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86F49" w14:textId="3AC495B6" w:rsidR="003479E6" w:rsidRPr="00E80719" w:rsidRDefault="003479E6" w:rsidP="003479E6">
      <w:pPr>
        <w:spacing w:line="360" w:lineRule="auto"/>
        <w:jc w:val="center"/>
        <w:rPr>
          <w:rFonts w:ascii="TimesNewRoman" w:hAnsi="TimesNewRoman"/>
          <w:b/>
          <w:sz w:val="40"/>
          <w:szCs w:val="40"/>
        </w:rPr>
      </w:pPr>
      <w:r w:rsidRPr="000943BF">
        <w:rPr>
          <w:noProof/>
        </w:rPr>
        <w:drawing>
          <wp:inline distT="0" distB="0" distL="0" distR="0" wp14:anchorId="0F7C244E" wp14:editId="28896D40">
            <wp:extent cx="3498949" cy="1398649"/>
            <wp:effectExtent l="0" t="0" r="6350" b="0"/>
            <wp:docPr id="2" name="Picture 2" descr="https://www.sheffield.ac.uk/ourplan/wp-content/uploads/2015/11/TUOS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heffield.ac.uk/ourplan/wp-content/uploads/2015/11/TUOS_Logo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496" cy="1420853"/>
                    </a:xfrm>
                    <a:prstGeom prst="rect">
                      <a:avLst/>
                    </a:prstGeom>
                    <a:noFill/>
                    <a:ln>
                      <a:noFill/>
                    </a:ln>
                  </pic:spPr>
                </pic:pic>
              </a:graphicData>
            </a:graphic>
          </wp:inline>
        </w:drawing>
      </w:r>
      <w:r w:rsidRPr="000943BF">
        <w:br/>
      </w:r>
      <w:r w:rsidRPr="000943BF">
        <w:rPr>
          <w:b/>
          <w:sz w:val="52"/>
          <w:szCs w:val="52"/>
        </w:rPr>
        <w:br/>
      </w:r>
      <w:r>
        <w:rPr>
          <w:rFonts w:ascii="TimesNewRoman" w:hAnsi="TimesNewRoman"/>
          <w:b/>
          <w:sz w:val="48"/>
          <w:szCs w:val="48"/>
        </w:rPr>
        <w:t>The Relationship Between Adult Attachment Orientation and Mindfulness and Their Role in Student Psychological Well-being</w:t>
      </w:r>
    </w:p>
    <w:p w14:paraId="5E72200E" w14:textId="77777777" w:rsidR="003479E6" w:rsidRPr="00E80719" w:rsidRDefault="003479E6" w:rsidP="003479E6">
      <w:pPr>
        <w:spacing w:line="360" w:lineRule="auto"/>
        <w:jc w:val="center"/>
        <w:rPr>
          <w:rFonts w:ascii="TimesNewRoman" w:hAnsi="TimesNewRoman"/>
        </w:rPr>
      </w:pPr>
    </w:p>
    <w:p w14:paraId="5B449F70" w14:textId="3F905097" w:rsidR="003479E6" w:rsidRPr="00E80719" w:rsidRDefault="003479E6" w:rsidP="003479E6">
      <w:pPr>
        <w:spacing w:line="360" w:lineRule="auto"/>
        <w:jc w:val="center"/>
        <w:rPr>
          <w:rFonts w:ascii="TimesNewRoman" w:hAnsi="TimesNewRoman"/>
          <w:sz w:val="40"/>
          <w:szCs w:val="40"/>
        </w:rPr>
      </w:pPr>
      <w:r>
        <w:rPr>
          <w:rFonts w:ascii="TimesNewRoman" w:hAnsi="TimesNewRoman"/>
          <w:sz w:val="40"/>
          <w:szCs w:val="40"/>
        </w:rPr>
        <w:t>Jodie C</w:t>
      </w:r>
      <w:r w:rsidR="00260CCC">
        <w:rPr>
          <w:rFonts w:ascii="TimesNewRoman" w:hAnsi="TimesNewRoman"/>
          <w:sz w:val="40"/>
          <w:szCs w:val="40"/>
        </w:rPr>
        <w:t>laire</w:t>
      </w:r>
      <w:r>
        <w:rPr>
          <w:rFonts w:ascii="TimesNewRoman" w:hAnsi="TimesNewRoman"/>
          <w:sz w:val="40"/>
          <w:szCs w:val="40"/>
        </w:rPr>
        <w:t xml:space="preserve"> Stevenson</w:t>
      </w:r>
    </w:p>
    <w:p w14:paraId="72A56A2B" w14:textId="77777777" w:rsidR="003479E6" w:rsidRPr="00E80719" w:rsidRDefault="003479E6" w:rsidP="003479E6">
      <w:pPr>
        <w:spacing w:line="360" w:lineRule="auto"/>
        <w:jc w:val="center"/>
        <w:rPr>
          <w:rFonts w:ascii="TimesNewRoman" w:hAnsi="TimesNewRoman"/>
          <w:sz w:val="40"/>
          <w:szCs w:val="40"/>
        </w:rPr>
      </w:pPr>
    </w:p>
    <w:p w14:paraId="4EE6F5B2" w14:textId="77777777" w:rsidR="003479E6" w:rsidRPr="00E80719" w:rsidRDefault="003479E6" w:rsidP="003479E6">
      <w:pPr>
        <w:spacing w:line="360" w:lineRule="auto"/>
        <w:jc w:val="center"/>
        <w:rPr>
          <w:rFonts w:ascii="TimesNewRoman" w:hAnsi="TimesNewRoman"/>
          <w:sz w:val="28"/>
          <w:szCs w:val="28"/>
        </w:rPr>
      </w:pPr>
      <w:r w:rsidRPr="00E80719">
        <w:rPr>
          <w:rFonts w:ascii="TimesNewRoman" w:hAnsi="TimesNewRoman"/>
          <w:sz w:val="28"/>
          <w:szCs w:val="28"/>
        </w:rPr>
        <w:t>A thesis submitted in partial fulfilment of the requirements for the degree of Doctor of Philosophy</w:t>
      </w:r>
    </w:p>
    <w:p w14:paraId="0D6C9418" w14:textId="77777777" w:rsidR="003479E6" w:rsidRPr="00E80719" w:rsidRDefault="003479E6" w:rsidP="003479E6">
      <w:pPr>
        <w:spacing w:line="360" w:lineRule="auto"/>
        <w:jc w:val="center"/>
        <w:rPr>
          <w:rFonts w:ascii="TimesNewRoman" w:hAnsi="TimesNewRoman"/>
          <w:sz w:val="28"/>
          <w:szCs w:val="28"/>
        </w:rPr>
      </w:pPr>
    </w:p>
    <w:p w14:paraId="197A1BD0" w14:textId="77777777" w:rsidR="003479E6" w:rsidRPr="00E80719" w:rsidRDefault="003479E6" w:rsidP="003479E6">
      <w:pPr>
        <w:spacing w:line="360" w:lineRule="auto"/>
        <w:rPr>
          <w:rFonts w:ascii="TimesNewRoman" w:hAnsi="TimesNewRoman"/>
          <w:sz w:val="28"/>
          <w:szCs w:val="28"/>
        </w:rPr>
      </w:pPr>
    </w:p>
    <w:p w14:paraId="7C89ABC9" w14:textId="77777777" w:rsidR="003479E6" w:rsidRPr="00E80719" w:rsidRDefault="003479E6" w:rsidP="003479E6">
      <w:pPr>
        <w:spacing w:line="360" w:lineRule="auto"/>
        <w:jc w:val="center"/>
        <w:rPr>
          <w:rFonts w:ascii="TimesNewRoman" w:hAnsi="TimesNewRoman"/>
          <w:sz w:val="28"/>
          <w:szCs w:val="28"/>
        </w:rPr>
      </w:pPr>
      <w:r w:rsidRPr="00E80719">
        <w:rPr>
          <w:rFonts w:ascii="TimesNewRoman" w:hAnsi="TimesNewRoman"/>
          <w:sz w:val="28"/>
          <w:szCs w:val="28"/>
        </w:rPr>
        <w:t>The University of Sheffield</w:t>
      </w:r>
    </w:p>
    <w:p w14:paraId="48904B2F" w14:textId="77777777" w:rsidR="003479E6" w:rsidRPr="00E80719" w:rsidRDefault="003479E6" w:rsidP="003479E6">
      <w:pPr>
        <w:spacing w:line="360" w:lineRule="auto"/>
        <w:jc w:val="center"/>
        <w:rPr>
          <w:rFonts w:ascii="TimesNewRoman" w:hAnsi="TimesNewRoman"/>
          <w:sz w:val="28"/>
          <w:szCs w:val="28"/>
        </w:rPr>
      </w:pPr>
      <w:r w:rsidRPr="00E80719">
        <w:rPr>
          <w:rFonts w:ascii="TimesNewRoman" w:hAnsi="TimesNewRoman"/>
          <w:sz w:val="28"/>
          <w:szCs w:val="28"/>
        </w:rPr>
        <w:t>Faculty of Science</w:t>
      </w:r>
    </w:p>
    <w:p w14:paraId="62A12C01" w14:textId="77777777" w:rsidR="003479E6" w:rsidRPr="00E80719" w:rsidRDefault="003479E6" w:rsidP="003479E6">
      <w:pPr>
        <w:spacing w:line="360" w:lineRule="auto"/>
        <w:jc w:val="center"/>
        <w:rPr>
          <w:rFonts w:ascii="TimesNewRoman" w:hAnsi="TimesNewRoman"/>
          <w:sz w:val="28"/>
          <w:szCs w:val="28"/>
        </w:rPr>
      </w:pPr>
      <w:r w:rsidRPr="00E80719">
        <w:rPr>
          <w:rFonts w:ascii="TimesNewRoman" w:hAnsi="TimesNewRoman"/>
          <w:sz w:val="28"/>
          <w:szCs w:val="28"/>
        </w:rPr>
        <w:t>Department of Psychology</w:t>
      </w:r>
    </w:p>
    <w:p w14:paraId="5C220BB6" w14:textId="52793C08" w:rsidR="003479E6" w:rsidRPr="000943BF" w:rsidRDefault="003479E6" w:rsidP="003479E6">
      <w:pPr>
        <w:spacing w:line="360" w:lineRule="auto"/>
        <w:jc w:val="center"/>
        <w:rPr>
          <w:sz w:val="28"/>
          <w:szCs w:val="28"/>
        </w:rPr>
      </w:pPr>
      <w:r w:rsidRPr="00E80719">
        <w:rPr>
          <w:rFonts w:ascii="TimesNewRoman" w:hAnsi="TimesNewRoman"/>
          <w:sz w:val="28"/>
          <w:szCs w:val="28"/>
        </w:rPr>
        <w:t>July, 2019</w:t>
      </w:r>
      <w:r w:rsidRPr="000943BF">
        <w:br w:type="page"/>
      </w:r>
      <w:r w:rsidRPr="000943BF">
        <w:rPr>
          <w:noProof/>
        </w:rPr>
        <mc:AlternateContent>
          <mc:Choice Requires="wps">
            <w:drawing>
              <wp:anchor distT="0" distB="0" distL="114300" distR="114300" simplePos="0" relativeHeight="251876352" behindDoc="0" locked="0" layoutInCell="1" allowOverlap="1" wp14:anchorId="35DEE613" wp14:editId="432D307B">
                <wp:simplePos x="0" y="0"/>
                <wp:positionH relativeFrom="column">
                  <wp:posOffset>2255122</wp:posOffset>
                </wp:positionH>
                <wp:positionV relativeFrom="paragraph">
                  <wp:posOffset>9024411</wp:posOffset>
                </wp:positionV>
                <wp:extent cx="873457" cy="573206"/>
                <wp:effectExtent l="0" t="0" r="22225" b="17780"/>
                <wp:wrapNone/>
                <wp:docPr id="1" name="Rectangle 1"/>
                <wp:cNvGraphicFramePr/>
                <a:graphic xmlns:a="http://schemas.openxmlformats.org/drawingml/2006/main">
                  <a:graphicData uri="http://schemas.microsoft.com/office/word/2010/wordprocessingShape">
                    <wps:wsp>
                      <wps:cNvSpPr/>
                      <wps:spPr>
                        <a:xfrm>
                          <a:off x="0" y="0"/>
                          <a:ext cx="873457" cy="573206"/>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A14D298" id="Rectangle 1" o:spid="_x0000_s1026" style="position:absolute;margin-left:177.55pt;margin-top:710.6pt;width:68.8pt;height:45.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ixiHkCAABRBQAADgAAAGRycy9lMm9Eb2MueG1srFRLb9swDL4P2H8QdF+dpM8FdYqgRYcBRVe0&#10;HXpWZCkRJosapcTJfv0o+ZGsy2nYRRZN8uPro65vtrVlG4XBgCv5+GTEmXISKuOWJf/+ev/pirMQ&#10;hauEBadKvlOB38w+frhu/FRNYAW2UsgIxIVp40u+itFPiyLIlapFOAGvHCk1YC0iibgsKhQNode2&#10;mIxGF0UDWHkEqUKgv3etks8yvtZKxm9aBxWZLTnlFvOJ+Vyks5hdi+kShV8Z2aUh/iGLWhhHQQeo&#10;OxEFW6P5C6o2EiGAjicS6gK0NlLlGqia8ehdNS8r4VWuhZoT/NCm8P9g5ePmCZmpaHacOVHTiJ6p&#10;acItrWLj1J7GhylZvfgn7KRA11TrVmOdvlQF2+aW7oaWqm1kkn5eXZ6enV9yJkl1fnk6GV0kzGLv&#10;7DHELwpqli4lRwqeGyk2DyG2pr1JimVdOgNYU90ba7OQuKJuLbKNoCkvljltCnFgRVLyLFIxbfr5&#10;FndWtajPSlMXKOFJjp75t8cUUioXe1zryDq5acpgcBwfc7SDU2eb3FTm5eA4Oub4Z8TBI0cFFwfn&#10;2jjAYwDVjz5d3dr31bc1p/IXUO1o+AjtVgQv7w0N4UGE+CSQ1oAWhlY7fqNDW2hKDt2NsxXgr2P/&#10;kz2xk7ScNbRWJQ8/1wIVZ/arI95+Hp+dpT3MAjFjQgIeahaHGreub4FmStyk7PI12UfbXzVC/UYv&#10;wDxFJZVwkmKXXEbshdvYrju9IVLN59mMds+L+OBevEzgqauJZK/bN4G+Y2IkCj9Cv4Ji+o6QrW3y&#10;dDBfR9Ams3Xf167ftLeZ790bkx6GQzlb7V/C2W8AAAD//wMAUEsDBBQABgAIAAAAIQBOC3Tu3wAA&#10;AA0BAAAPAAAAZHJzL2Rvd25yZXYueG1sTI/LTsMwEEX3SPyDNUjsqGPT8AhxqgiExDaFDTs3NkmE&#10;PU5ttw1/z7Ciy5l7dOdMvVm8Y0cb0xRQgVgVwCz2wUw4KPh4f715AJayRqNdQKvgxybYNJcXta5M&#10;OGFnj9s8MCrBVGkFY85zxXnqR+t1WoXZImVfIXqdaYwDN1GfqNw7Lovijns9IV0Y9WyfR9t/bw9e&#10;wYtrxWfYY6vfcrcfpii7JUqlrq+W9glYtkv+h+FPn9ShIaddOKBJzCm4LUtBKAVrKSQwQtaP8h7Y&#10;jlalECXwpubnXzS/AAAA//8DAFBLAQItABQABgAIAAAAIQDkmcPA+wAAAOEBAAATAAAAAAAAAAAA&#10;AAAAAAAAAABbQ29udGVudF9UeXBlc10ueG1sUEsBAi0AFAAGAAgAAAAhACOyauHXAAAAlAEAAAsA&#10;AAAAAAAAAAAAAAAALAEAAF9yZWxzLy5yZWxzUEsBAi0AFAAGAAgAAAAhAGhYsYh5AgAAUQUAAA4A&#10;AAAAAAAAAAAAAAAALAIAAGRycy9lMm9Eb2MueG1sUEsBAi0AFAAGAAgAAAAhAE4LdO7fAAAADQEA&#10;AA8AAAAAAAAAAAAAAAAA0QQAAGRycy9kb3ducmV2LnhtbFBLBQYAAAAABAAEAPMAAADdBQAAAAA=&#10;" fillcolor="white [3201]" strokecolor="white [3212]" strokeweight="1pt"/>
            </w:pict>
          </mc:Fallback>
        </mc:AlternateContent>
      </w:r>
    </w:p>
    <w:p w14:paraId="21282DCB" w14:textId="77777777" w:rsidR="003479E6" w:rsidRDefault="003479E6" w:rsidP="003479E6">
      <w:pPr>
        <w:rPr>
          <w:rFonts w:eastAsiaTheme="majorEastAsia" w:cstheme="majorBidi"/>
          <w:b/>
          <w:spacing w:val="-10"/>
          <w:kern w:val="28"/>
          <w:sz w:val="28"/>
          <w:szCs w:val="56"/>
        </w:rPr>
      </w:pPr>
      <w:bookmarkStart w:id="0" w:name="_Toc525215900"/>
      <w:r>
        <w:lastRenderedPageBreak/>
        <w:br w:type="page"/>
      </w:r>
    </w:p>
    <w:p w14:paraId="4930CB50" w14:textId="6FF4A8C8" w:rsidR="00CF6BEA" w:rsidRPr="00CF6BEA" w:rsidRDefault="003479E6" w:rsidP="00CF6BEA">
      <w:pPr>
        <w:pStyle w:val="Heading1"/>
        <w:spacing w:line="360" w:lineRule="auto"/>
        <w:rPr>
          <w:rFonts w:ascii="TimesNewRoman" w:hAnsi="TimesNewRoman"/>
          <w:sz w:val="28"/>
          <w:szCs w:val="28"/>
        </w:rPr>
      </w:pPr>
      <w:bookmarkStart w:id="1" w:name="_Toc13610120"/>
      <w:r w:rsidRPr="003479E6">
        <w:rPr>
          <w:rFonts w:ascii="TimesNewRoman" w:hAnsi="TimesNewRoman"/>
          <w:sz w:val="28"/>
          <w:szCs w:val="28"/>
        </w:rPr>
        <w:lastRenderedPageBreak/>
        <w:t>Acknowledgements</w:t>
      </w:r>
      <w:bookmarkEnd w:id="0"/>
      <w:bookmarkEnd w:id="1"/>
    </w:p>
    <w:p w14:paraId="15B4133E" w14:textId="77777777" w:rsidR="0017288C" w:rsidRDefault="0017288C" w:rsidP="00CF6BEA">
      <w:pPr>
        <w:spacing w:line="360" w:lineRule="auto"/>
        <w:ind w:firstLine="720"/>
      </w:pPr>
    </w:p>
    <w:p w14:paraId="2185A82F" w14:textId="556C3932" w:rsidR="0017288C" w:rsidRDefault="0017288C" w:rsidP="00F230A9">
      <w:pPr>
        <w:spacing w:line="360" w:lineRule="auto"/>
        <w:ind w:firstLine="720"/>
      </w:pPr>
      <w:r>
        <w:t xml:space="preserve">Although I will go ahead and acknowledge myself and all of the effort I have put into this thesis, I must also express my appreciation and gratitude to a handful of people who helped me along the way. </w:t>
      </w:r>
    </w:p>
    <w:p w14:paraId="4772DBE2" w14:textId="77777777" w:rsidR="005A1BCB" w:rsidRDefault="00F230A9" w:rsidP="005A1BCB">
      <w:pPr>
        <w:spacing w:line="360" w:lineRule="auto"/>
        <w:ind w:firstLine="720"/>
      </w:pPr>
      <w:r>
        <w:t>First and foremost, I would like to express my gratitude to my primary supervisor Dr. Abigail Millings, whose saint-like patience, encouragement, endless empathy, and mentorship has been paramount to me getting this far. Gen</w:t>
      </w:r>
      <w:r w:rsidR="005A1BCB">
        <w:t xml:space="preserve">uinely. We make a good team, </w:t>
      </w:r>
      <w:r>
        <w:t xml:space="preserve">I am proud of what we have </w:t>
      </w:r>
      <w:r w:rsidR="005A1BCB">
        <w:t>accomplished</w:t>
      </w:r>
      <w:r>
        <w:t xml:space="preserve"> (here in this brief document)</w:t>
      </w:r>
      <w:r w:rsidR="005A1BCB">
        <w:t>,</w:t>
      </w:r>
      <w:r>
        <w:t xml:space="preserve"> and I look forward to collaborating with you in the very immediate future. I do not think I will ever be able to thank you enough. </w:t>
      </w:r>
    </w:p>
    <w:p w14:paraId="35F0C90C" w14:textId="60AA39D8" w:rsidR="005A1BCB" w:rsidRDefault="005A1BCB" w:rsidP="005A1BCB">
      <w:pPr>
        <w:spacing w:line="360" w:lineRule="auto"/>
        <w:ind w:firstLine="720"/>
      </w:pPr>
      <w:r>
        <w:t>I was fortunate enough to have two additional supervisors to oversee my PhD. Thank you to Dr. Lisa-Marie Emerson and Dr. Fuschia Sirois for your mentorship and guidance also. This truly has been a team effort and it has pained me to write this thesis in the first person – not just because it sounds weird but because this would not have been possible without you</w:t>
      </w:r>
      <w:r w:rsidR="0042403C">
        <w:t xml:space="preserve"> both</w:t>
      </w:r>
      <w:r>
        <w:t>. Speaking of team efforts, I’d also like to thank Dr. Angela Rowe for her input and guidance on the experimental work conducted in this PhD.</w:t>
      </w:r>
    </w:p>
    <w:p w14:paraId="0C3B268E" w14:textId="3FB72EE8" w:rsidR="005A1BCB" w:rsidRDefault="005A1BCB" w:rsidP="0042403C">
      <w:pPr>
        <w:spacing w:line="360" w:lineRule="auto"/>
        <w:ind w:firstLine="720"/>
      </w:pPr>
      <w:r>
        <w:t xml:space="preserve">My parents, </w:t>
      </w:r>
      <w:r w:rsidR="00BD501C">
        <w:t xml:space="preserve">thank you </w:t>
      </w:r>
      <w:r>
        <w:t xml:space="preserve">for </w:t>
      </w:r>
      <w:r w:rsidR="00BD501C">
        <w:t>treating every achievement like a Nobel Prize nomination. Without the opportunities they have afforded me I have no doubt that I wouldn’t not have achieved all that I have or gotten as many ‘</w:t>
      </w:r>
      <w:r w:rsidR="0042403C">
        <w:t>ologyies</w:t>
      </w:r>
      <w:r w:rsidR="00BD501C">
        <w:t xml:space="preserve">’. </w:t>
      </w:r>
    </w:p>
    <w:p w14:paraId="4777074B" w14:textId="3C27942C" w:rsidR="0042403C" w:rsidRDefault="0042403C" w:rsidP="0042403C">
      <w:pPr>
        <w:spacing w:line="360" w:lineRule="auto"/>
        <w:ind w:firstLine="720"/>
      </w:pPr>
      <w:r>
        <w:t>It wouldn’t be the 21</w:t>
      </w:r>
      <w:r w:rsidRPr="00BD501C">
        <w:rPr>
          <w:vertAlign w:val="superscript"/>
        </w:rPr>
        <w:t>st</w:t>
      </w:r>
      <w:r>
        <w:t xml:space="preserve"> Century if I didn’t thank my dog, Dexter. Endless appreciation for that boy. </w:t>
      </w:r>
    </w:p>
    <w:p w14:paraId="300E1494" w14:textId="77777777" w:rsidR="00BD501C" w:rsidRDefault="00BD501C" w:rsidP="0042403C">
      <w:pPr>
        <w:spacing w:line="360" w:lineRule="auto"/>
        <w:ind w:firstLine="720"/>
      </w:pPr>
      <w:r>
        <w:t xml:space="preserve">Understandably, </w:t>
      </w:r>
      <w:r w:rsidR="00CF6BEA">
        <w:t>I would like to sincerely thank all of the technological advances that have occurred since the dawn of time as I really didn’t fancy writing my t</w:t>
      </w:r>
      <w:r>
        <w:t>hesis on a typewriter. Imagine.</w:t>
      </w:r>
    </w:p>
    <w:p w14:paraId="601746D8" w14:textId="45EE94CC" w:rsidR="00BD501C" w:rsidRDefault="00BD501C" w:rsidP="00BD501C">
      <w:pPr>
        <w:spacing w:line="360" w:lineRule="auto"/>
        <w:ind w:firstLine="720"/>
      </w:pPr>
      <w:r>
        <w:t>Thanks to my Psychology Department support system. You know who you are and how to spell your names</w:t>
      </w:r>
      <w:r w:rsidR="007C3CA5">
        <w:t xml:space="preserve"> correctly</w:t>
      </w:r>
      <w:r>
        <w:t xml:space="preserve">. </w:t>
      </w:r>
      <w:r w:rsidR="0042403C">
        <w:t>Thanks for</w:t>
      </w:r>
      <w:r w:rsidR="009C42BC">
        <w:t xml:space="preserve"> always</w:t>
      </w:r>
      <w:r w:rsidR="0042403C">
        <w:t xml:space="preserve"> getting e</w:t>
      </w:r>
      <w:r w:rsidR="009C42BC">
        <w:t>verything up on the big screen.</w:t>
      </w:r>
    </w:p>
    <w:p w14:paraId="0DE37E31" w14:textId="5C12DD6A" w:rsidR="00BD501C" w:rsidRDefault="00BD501C" w:rsidP="00BD501C">
      <w:pPr>
        <w:spacing w:line="360" w:lineRule="auto"/>
        <w:ind w:firstLine="720"/>
      </w:pPr>
      <w:r>
        <w:t>McDonald’s.</w:t>
      </w:r>
    </w:p>
    <w:p w14:paraId="4815A8EE" w14:textId="77777777" w:rsidR="00BD501C" w:rsidRDefault="00BD501C" w:rsidP="00BD501C">
      <w:pPr>
        <w:spacing w:line="360" w:lineRule="auto"/>
        <w:ind w:firstLine="720"/>
      </w:pPr>
    </w:p>
    <w:p w14:paraId="6DCCFCAD" w14:textId="67A42453" w:rsidR="00CF6BEA" w:rsidRPr="00CF6BEA" w:rsidRDefault="00CF6BEA" w:rsidP="00BD501C">
      <w:pPr>
        <w:spacing w:line="360" w:lineRule="auto"/>
        <w:ind w:firstLine="720"/>
      </w:pPr>
      <w:r>
        <w:t xml:space="preserve"> </w:t>
      </w:r>
    </w:p>
    <w:p w14:paraId="44DA494C" w14:textId="77777777" w:rsidR="003479E6" w:rsidRPr="0015121B" w:rsidRDefault="003479E6" w:rsidP="00CF6BEA">
      <w:pPr>
        <w:spacing w:line="360" w:lineRule="auto"/>
      </w:pPr>
    </w:p>
    <w:p w14:paraId="053ABCC2" w14:textId="0E659FA9" w:rsidR="003479E6" w:rsidRPr="0015121B" w:rsidRDefault="003479E6" w:rsidP="003479E6">
      <w:pPr>
        <w:pStyle w:val="Title"/>
        <w:spacing w:line="360" w:lineRule="auto"/>
        <w:rPr>
          <w:rFonts w:ascii="Cambria" w:hAnsi="Cambria" w:cs="Times New Roman"/>
          <w:sz w:val="24"/>
          <w:szCs w:val="24"/>
        </w:rPr>
        <w:sectPr w:rsidR="003479E6" w:rsidRPr="0015121B" w:rsidSect="001F1480">
          <w:footerReference w:type="default" r:id="rId9"/>
          <w:headerReference w:type="first" r:id="rId10"/>
          <w:footerReference w:type="first" r:id="rId11"/>
          <w:type w:val="nextColumn"/>
          <w:pgSz w:w="11906" w:h="16838"/>
          <w:pgMar w:top="1138" w:right="1138" w:bottom="1138" w:left="2275" w:header="706" w:footer="706" w:gutter="0"/>
          <w:cols w:space="708"/>
          <w:titlePg/>
          <w:docGrid w:linePitch="360"/>
        </w:sectPr>
      </w:pPr>
    </w:p>
    <w:p w14:paraId="39681147" w14:textId="77777777" w:rsidR="003479E6" w:rsidRPr="003479E6" w:rsidRDefault="003479E6" w:rsidP="006175A2">
      <w:pPr>
        <w:pStyle w:val="Heading1"/>
        <w:spacing w:line="360" w:lineRule="auto"/>
        <w:rPr>
          <w:rFonts w:ascii="TimesNewRoman" w:hAnsi="TimesNewRoman"/>
          <w:sz w:val="28"/>
          <w:szCs w:val="28"/>
        </w:rPr>
      </w:pPr>
      <w:bookmarkStart w:id="2" w:name="_Toc525215901"/>
      <w:bookmarkStart w:id="3" w:name="_Toc13610121"/>
      <w:r w:rsidRPr="003479E6">
        <w:rPr>
          <w:rFonts w:ascii="TimesNewRoman" w:hAnsi="TimesNewRoman"/>
          <w:sz w:val="28"/>
          <w:szCs w:val="28"/>
        </w:rPr>
        <w:lastRenderedPageBreak/>
        <w:t>Thesis abstract</w:t>
      </w:r>
      <w:bookmarkEnd w:id="2"/>
      <w:bookmarkEnd w:id="3"/>
    </w:p>
    <w:p w14:paraId="686BB079" w14:textId="77777777" w:rsidR="003479E6" w:rsidRPr="0015121B" w:rsidRDefault="003479E6" w:rsidP="003479E6"/>
    <w:p w14:paraId="66B03E6E" w14:textId="77777777" w:rsidR="00067BD3" w:rsidRDefault="00067BD3" w:rsidP="00890F3A">
      <w:pPr>
        <w:spacing w:line="360" w:lineRule="auto"/>
        <w:ind w:firstLine="720"/>
        <w:rPr>
          <w:color w:val="000000" w:themeColor="text1"/>
        </w:rPr>
      </w:pPr>
      <w:bookmarkStart w:id="4" w:name="_Toc525215902"/>
      <w:r w:rsidRPr="00FC493A">
        <w:rPr>
          <w:color w:val="000000" w:themeColor="text1"/>
        </w:rPr>
        <w:t xml:space="preserve">Adult attachment </w:t>
      </w:r>
      <w:r>
        <w:rPr>
          <w:color w:val="000000" w:themeColor="text1"/>
        </w:rPr>
        <w:t xml:space="preserve">security and trait mindfulness are associated with the same positive mental health outcomes, including greater psychological well-being, and are both associated with adaptive responses to stressful and emotional experiences. </w:t>
      </w:r>
      <w:r w:rsidRPr="00C12989">
        <w:rPr>
          <w:color w:val="000000" w:themeColor="text1"/>
        </w:rPr>
        <w:t xml:space="preserve">In light of the similarities </w:t>
      </w:r>
      <w:r>
        <w:rPr>
          <w:color w:val="000000" w:themeColor="text1"/>
        </w:rPr>
        <w:t>researchers have theoris</w:t>
      </w:r>
      <w:r w:rsidRPr="00C12989">
        <w:rPr>
          <w:color w:val="000000" w:themeColor="text1"/>
        </w:rPr>
        <w:t xml:space="preserve">ed </w:t>
      </w:r>
      <w:r>
        <w:rPr>
          <w:color w:val="000000" w:themeColor="text1"/>
        </w:rPr>
        <w:t>that</w:t>
      </w:r>
      <w:r w:rsidRPr="00C12989">
        <w:rPr>
          <w:color w:val="000000" w:themeColor="text1"/>
        </w:rPr>
        <w:t xml:space="preserve"> the relationship between these two variables</w:t>
      </w:r>
      <w:r>
        <w:rPr>
          <w:color w:val="000000" w:themeColor="text1"/>
        </w:rPr>
        <w:t xml:space="preserve"> is bidirectional. However, very little work has examined either the directionality of, or causality within, their relationship and how they influence psychological well-being. This is the topic of this thesis.</w:t>
      </w:r>
    </w:p>
    <w:p w14:paraId="1257F5A7" w14:textId="071F7B96" w:rsidR="00067BD3" w:rsidRDefault="00067BD3" w:rsidP="00890F3A">
      <w:pPr>
        <w:spacing w:line="360" w:lineRule="auto"/>
        <w:rPr>
          <w:rFonts w:ascii="TimesNewRoman" w:hAnsi="TimesNewRoman"/>
        </w:rPr>
      </w:pPr>
      <w:r>
        <w:rPr>
          <w:color w:val="000000" w:themeColor="text1"/>
        </w:rPr>
        <w:tab/>
      </w:r>
      <w:r w:rsidR="009F2628">
        <w:rPr>
          <w:color w:val="000000" w:themeColor="text1"/>
        </w:rPr>
        <w:tab/>
      </w:r>
      <w:r w:rsidR="009F2628">
        <w:rPr>
          <w:color w:val="000000" w:themeColor="text1"/>
        </w:rPr>
        <w:tab/>
      </w:r>
      <w:r w:rsidR="009F2628">
        <w:rPr>
          <w:color w:val="000000" w:themeColor="text1"/>
        </w:rPr>
        <w:tab/>
      </w:r>
      <w:r w:rsidR="009F2628">
        <w:rPr>
          <w:color w:val="000000" w:themeColor="text1"/>
        </w:rPr>
        <w:tab/>
      </w:r>
      <w:r>
        <w:rPr>
          <w:color w:val="000000" w:themeColor="text1"/>
        </w:rPr>
        <w:t xml:space="preserve">A systematic review and meta-analysis was conducted to establish the extent and nature of the relationship between adult attachment orientation and mindfulness (Chapter 2). In an attempt to understand the possible mechanisms that link these constructs, the second study (Chapter 3) examined </w:t>
      </w:r>
      <w:r>
        <w:rPr>
          <w:rFonts w:ascii="TimesNewRoman" w:hAnsi="TimesNewRoman"/>
        </w:rPr>
        <w:t xml:space="preserve">whether emotion regulation might account for the commonalities between the two constructs. This work is located in the applied context of mental well-being in higher education. </w:t>
      </w:r>
    </w:p>
    <w:p w14:paraId="5377CC87" w14:textId="5DD4D1BA" w:rsidR="00067BD3" w:rsidRPr="002638E8" w:rsidRDefault="00067BD3" w:rsidP="00890F3A">
      <w:pPr>
        <w:spacing w:line="360" w:lineRule="auto"/>
        <w:rPr>
          <w:rFonts w:ascii="TimesNewRoman" w:hAnsi="TimesNewRoman"/>
        </w:rPr>
      </w:pPr>
      <w:r>
        <w:rPr>
          <w:rFonts w:ascii="TimesNewRoman" w:hAnsi="TimesNewRoman"/>
        </w:rPr>
        <w:tab/>
      </w:r>
      <w:r w:rsidR="009F2628">
        <w:rPr>
          <w:rFonts w:ascii="TimesNewRoman" w:hAnsi="TimesNewRoman"/>
        </w:rPr>
        <w:tab/>
      </w:r>
      <w:r w:rsidR="009F2628">
        <w:rPr>
          <w:rFonts w:ascii="TimesNewRoman" w:hAnsi="TimesNewRoman"/>
        </w:rPr>
        <w:tab/>
      </w:r>
      <w:r w:rsidR="009F2628">
        <w:rPr>
          <w:rFonts w:ascii="TimesNewRoman" w:hAnsi="TimesNewRoman"/>
        </w:rPr>
        <w:tab/>
      </w:r>
      <w:r w:rsidR="009F2628">
        <w:rPr>
          <w:rFonts w:ascii="TimesNewRoman" w:hAnsi="TimesNewRoman"/>
        </w:rPr>
        <w:tab/>
      </w:r>
      <w:r>
        <w:rPr>
          <w:rFonts w:ascii="TimesNewRoman" w:hAnsi="TimesNewRoman"/>
        </w:rPr>
        <w:t xml:space="preserve">The second half of this thesis attempts to address issues of directionality and causality in the relationship between attachment orientation and mindfulness. The third study (Chapter 4) presents longitudinal data determining the stability of attachment and mindfulness over time, the predictive nature of each construct on the other, and the relevance of both constructs in student psychological well-being. The fourth study (Chapter 5) examined the causal relationship between attachment orientation and mindfulness by manipulating each construct in a laboratory setting, and assessing change in the other. </w:t>
      </w:r>
      <w:r w:rsidRPr="00667DCE">
        <w:rPr>
          <w:rFonts w:ascii="TimesNewRoman" w:hAnsi="TimesNewRoman"/>
        </w:rPr>
        <w:t xml:space="preserve"> </w:t>
      </w:r>
      <w:r>
        <w:rPr>
          <w:rFonts w:ascii="TimesNewRoman" w:hAnsi="TimesNewRoman"/>
        </w:rPr>
        <w:t xml:space="preserve">Together, this doctoral thesis provides evidence to refute popular theory concerning the relationship between attachment orientation and mindfulness, suggesting </w:t>
      </w:r>
      <w:r w:rsidRPr="00667DCE">
        <w:t>the</w:t>
      </w:r>
      <w:r>
        <w:t>ir</w:t>
      </w:r>
      <w:r w:rsidRPr="00667DCE">
        <w:t xml:space="preserve"> relationship is not bidirectional. </w:t>
      </w:r>
      <w:r>
        <w:t>It argues</w:t>
      </w:r>
      <w:r w:rsidRPr="00667DCE">
        <w:t xml:space="preserve"> that </w:t>
      </w:r>
      <w:r w:rsidRPr="00667DCE">
        <w:rPr>
          <w:rFonts w:eastAsia="Times New Roman"/>
        </w:rPr>
        <w:t xml:space="preserve">attachment orientation plays a causal role in mindfulness, but that the reverse is not true.  These novel findings advance greatly our understanding of the relationship between these traits and </w:t>
      </w:r>
      <w:r>
        <w:rPr>
          <w:rFonts w:eastAsia="Times New Roman"/>
        </w:rPr>
        <w:t xml:space="preserve">highlight important contributions from </w:t>
      </w:r>
      <w:r>
        <w:rPr>
          <w:rFonts w:ascii="TimesNewRoman" w:hAnsi="TimesNewRoman"/>
        </w:rPr>
        <w:t>both constructs to the mental well-being of undergraduate students.</w:t>
      </w:r>
    </w:p>
    <w:p w14:paraId="3BD781BD" w14:textId="77777777" w:rsidR="006175A2" w:rsidRDefault="006175A2" w:rsidP="006175A2"/>
    <w:p w14:paraId="3E8F00EF" w14:textId="77777777" w:rsidR="00784881" w:rsidRDefault="00784881" w:rsidP="003479E6">
      <w:pPr>
        <w:rPr>
          <w:b/>
        </w:rPr>
      </w:pPr>
    </w:p>
    <w:p w14:paraId="0F23B5C2" w14:textId="77777777" w:rsidR="00784881" w:rsidRDefault="00784881" w:rsidP="003479E6">
      <w:pPr>
        <w:rPr>
          <w:b/>
        </w:rPr>
      </w:pPr>
    </w:p>
    <w:p w14:paraId="68007A4A" w14:textId="77777777" w:rsidR="00784881" w:rsidRDefault="00784881" w:rsidP="003479E6">
      <w:pPr>
        <w:rPr>
          <w:b/>
        </w:rPr>
      </w:pPr>
    </w:p>
    <w:p w14:paraId="7560462A" w14:textId="77777777" w:rsidR="00784881" w:rsidRDefault="00784881" w:rsidP="003479E6">
      <w:pPr>
        <w:rPr>
          <w:b/>
        </w:rPr>
      </w:pPr>
    </w:p>
    <w:p w14:paraId="0970BEEF" w14:textId="77777777" w:rsidR="00784881" w:rsidRDefault="00784881" w:rsidP="003479E6">
      <w:pPr>
        <w:rPr>
          <w:b/>
        </w:rPr>
      </w:pPr>
    </w:p>
    <w:p w14:paraId="45598C19" w14:textId="77777777" w:rsidR="00784881" w:rsidRDefault="00784881" w:rsidP="003479E6">
      <w:pPr>
        <w:rPr>
          <w:b/>
        </w:rPr>
      </w:pPr>
    </w:p>
    <w:p w14:paraId="17607A8B" w14:textId="77777777" w:rsidR="00784881" w:rsidRDefault="00784881" w:rsidP="003479E6">
      <w:pPr>
        <w:rPr>
          <w:b/>
        </w:rPr>
      </w:pPr>
    </w:p>
    <w:p w14:paraId="6B49E9B4" w14:textId="71E31D78" w:rsidR="00784881" w:rsidRDefault="00784881" w:rsidP="00784881">
      <w:pPr>
        <w:jc w:val="center"/>
        <w:rPr>
          <w:b/>
          <w:sz w:val="28"/>
          <w:szCs w:val="28"/>
        </w:rPr>
      </w:pPr>
      <w:r>
        <w:rPr>
          <w:b/>
          <w:sz w:val="28"/>
          <w:szCs w:val="28"/>
        </w:rPr>
        <w:lastRenderedPageBreak/>
        <w:t>Publications from This Thesis</w:t>
      </w:r>
    </w:p>
    <w:p w14:paraId="0C47636C" w14:textId="77777777" w:rsidR="00784881" w:rsidRDefault="00784881" w:rsidP="00784881">
      <w:pPr>
        <w:jc w:val="center"/>
        <w:rPr>
          <w:b/>
          <w:sz w:val="28"/>
          <w:szCs w:val="28"/>
        </w:rPr>
      </w:pPr>
    </w:p>
    <w:p w14:paraId="488641FF" w14:textId="77777777" w:rsidR="00784881" w:rsidRDefault="00784881" w:rsidP="00784881">
      <w:pPr>
        <w:jc w:val="center"/>
        <w:rPr>
          <w:b/>
          <w:sz w:val="28"/>
          <w:szCs w:val="28"/>
        </w:rPr>
      </w:pPr>
    </w:p>
    <w:p w14:paraId="619EBFAE" w14:textId="7B68F074" w:rsidR="00784881" w:rsidRDefault="00784881" w:rsidP="00784881">
      <w:r w:rsidRPr="00784881">
        <w:t xml:space="preserve">Chapter 2 is published as: </w:t>
      </w:r>
    </w:p>
    <w:p w14:paraId="46AE4758" w14:textId="77777777" w:rsidR="00784881" w:rsidRDefault="00784881" w:rsidP="00784881"/>
    <w:p w14:paraId="28CC74EC" w14:textId="487EBB2A" w:rsidR="00784881" w:rsidRPr="003D2428" w:rsidRDefault="00784881" w:rsidP="009F2628">
      <w:pPr>
        <w:spacing w:after="120" w:line="360" w:lineRule="auto"/>
        <w:ind w:left="576" w:hanging="576"/>
      </w:pPr>
      <w:r w:rsidRPr="003D2428">
        <w:t xml:space="preserve">Stevenson, J. C., Emerson, L. M., &amp; Millings, A. (2017). </w:t>
      </w:r>
      <w:r>
        <w:t xml:space="preserve">The relationship between </w:t>
      </w:r>
      <w:r>
        <w:tab/>
      </w:r>
      <w:r w:rsidR="009F2628">
        <w:tab/>
      </w:r>
      <w:r w:rsidR="009F2628">
        <w:tab/>
      </w:r>
      <w:r w:rsidR="009F2628">
        <w:tab/>
      </w:r>
      <w:r>
        <w:t xml:space="preserve">adult </w:t>
      </w:r>
      <w:r w:rsidRPr="003D2428">
        <w:t>attachment orientation and mindfulness: A system</w:t>
      </w:r>
      <w:r>
        <w:t>atic review and meta-</w:t>
      </w:r>
      <w:r>
        <w:tab/>
        <w:t xml:space="preserve">analysis. </w:t>
      </w:r>
      <w:r w:rsidRPr="003D2428">
        <w:rPr>
          <w:i/>
        </w:rPr>
        <w:t>Mindfulness</w:t>
      </w:r>
      <w:r w:rsidRPr="003D2428">
        <w:t xml:space="preserve">, </w:t>
      </w:r>
      <w:r w:rsidRPr="003D2428">
        <w:rPr>
          <w:i/>
        </w:rPr>
        <w:t>8</w:t>
      </w:r>
      <w:r w:rsidRPr="003D2428">
        <w:t>, 1438–1455. doi:10.1007/s12671-017-0733-y</w:t>
      </w:r>
    </w:p>
    <w:p w14:paraId="105505CE" w14:textId="4A7D1AAD" w:rsidR="00784881" w:rsidRPr="00784881" w:rsidRDefault="00313318" w:rsidP="00784881">
      <w:r w:rsidRPr="00313318">
        <w:t>This is an open access article distributed under the terms of the Creative Commons CC BY license, which permits unrestricted use, distribution, and reproduction in any medium, provided the original work is properly cited. There is no requirement to obtain permission to reuse this article.</w:t>
      </w:r>
    </w:p>
    <w:p w14:paraId="533EFF2D" w14:textId="77777777" w:rsidR="00010358" w:rsidRDefault="00010358" w:rsidP="00010358"/>
    <w:p w14:paraId="7623DF97" w14:textId="77777777" w:rsidR="00313318" w:rsidRDefault="00313318" w:rsidP="00010358"/>
    <w:p w14:paraId="222C7391" w14:textId="487E58F9" w:rsidR="00784881" w:rsidRDefault="00010358" w:rsidP="00010358">
      <w:r>
        <w:t>Work contained in Chapter 3 is published as:</w:t>
      </w:r>
    </w:p>
    <w:p w14:paraId="2AEC9AAF" w14:textId="77777777" w:rsidR="00010358" w:rsidRDefault="00010358" w:rsidP="00010358"/>
    <w:p w14:paraId="324C69EF" w14:textId="7340222D" w:rsidR="00010358" w:rsidRDefault="00010358" w:rsidP="009F2628">
      <w:pPr>
        <w:spacing w:after="120" w:line="360" w:lineRule="auto"/>
        <w:ind w:left="576" w:hanging="576"/>
        <w:rPr>
          <w:rFonts w:eastAsia="Times New Roman"/>
          <w:color w:val="222222"/>
          <w:shd w:val="clear" w:color="auto" w:fill="FFFFFF"/>
        </w:rPr>
      </w:pPr>
      <w:r w:rsidRPr="003D2428">
        <w:rPr>
          <w:rFonts w:eastAsia="Times New Roman"/>
          <w:color w:val="222222"/>
          <w:shd w:val="clear" w:color="auto" w:fill="FFFFFF"/>
        </w:rPr>
        <w:t xml:space="preserve">Stevenson, J. C., Millings, A., &amp; Emerson, L. M. (2019). Psychological Well-being and </w:t>
      </w:r>
      <w:r w:rsidRPr="003D2428">
        <w:rPr>
          <w:rFonts w:eastAsia="Times New Roman"/>
          <w:color w:val="222222"/>
          <w:shd w:val="clear" w:color="auto" w:fill="FFFFFF"/>
        </w:rPr>
        <w:tab/>
        <w:t xml:space="preserve">Coping: the Predictive Value of Adult Attachment, </w:t>
      </w:r>
      <w:r>
        <w:rPr>
          <w:rFonts w:eastAsia="Times New Roman"/>
          <w:color w:val="222222"/>
          <w:shd w:val="clear" w:color="auto" w:fill="FFFFFF"/>
        </w:rPr>
        <w:t xml:space="preserve">Dispositional Mindfulness, </w:t>
      </w:r>
      <w:r>
        <w:rPr>
          <w:rFonts w:eastAsia="Times New Roman"/>
          <w:color w:val="222222"/>
          <w:shd w:val="clear" w:color="auto" w:fill="FFFFFF"/>
        </w:rPr>
        <w:tab/>
        <w:t xml:space="preserve">and </w:t>
      </w:r>
      <w:r w:rsidRPr="003D2428">
        <w:rPr>
          <w:rFonts w:eastAsia="Times New Roman"/>
          <w:color w:val="222222"/>
          <w:shd w:val="clear" w:color="auto" w:fill="FFFFFF"/>
        </w:rPr>
        <w:t>Emotion Regulation. </w:t>
      </w:r>
      <w:r w:rsidRPr="003D2428">
        <w:rPr>
          <w:rFonts w:eastAsia="Times New Roman"/>
          <w:i/>
          <w:iCs/>
          <w:color w:val="222222"/>
          <w:shd w:val="clear" w:color="auto" w:fill="FFFFFF"/>
        </w:rPr>
        <w:t>Mindfulness</w:t>
      </w:r>
      <w:r w:rsidRPr="003D2428">
        <w:rPr>
          <w:rFonts w:eastAsia="Times New Roman"/>
          <w:color w:val="222222"/>
          <w:shd w:val="clear" w:color="auto" w:fill="FFFFFF"/>
        </w:rPr>
        <w:t>, </w:t>
      </w:r>
      <w:r w:rsidRPr="003D2428">
        <w:rPr>
          <w:rFonts w:eastAsia="Times New Roman"/>
          <w:i/>
          <w:iCs/>
          <w:color w:val="222222"/>
          <w:shd w:val="clear" w:color="auto" w:fill="FFFFFF"/>
        </w:rPr>
        <w:t>10</w:t>
      </w:r>
      <w:r w:rsidRPr="003D2428">
        <w:rPr>
          <w:rFonts w:eastAsia="Times New Roman"/>
          <w:color w:val="222222"/>
          <w:shd w:val="clear" w:color="auto" w:fill="FFFFFF"/>
        </w:rPr>
        <w:t>, 256</w:t>
      </w:r>
      <w:r w:rsidRPr="003D2428">
        <w:t>–</w:t>
      </w:r>
      <w:r w:rsidRPr="003D2428">
        <w:rPr>
          <w:rFonts w:eastAsia="Times New Roman"/>
          <w:color w:val="222222"/>
          <w:shd w:val="clear" w:color="auto" w:fill="FFFFFF"/>
        </w:rPr>
        <w:t>271. doi:10.1007/s12671-018-</w:t>
      </w:r>
      <w:r>
        <w:rPr>
          <w:rFonts w:eastAsia="Times New Roman"/>
          <w:color w:val="222222"/>
          <w:shd w:val="clear" w:color="auto" w:fill="FFFFFF"/>
        </w:rPr>
        <w:tab/>
      </w:r>
      <w:r w:rsidRPr="003D2428">
        <w:rPr>
          <w:rFonts w:eastAsia="Times New Roman"/>
          <w:color w:val="222222"/>
          <w:shd w:val="clear" w:color="auto" w:fill="FFFFFF"/>
        </w:rPr>
        <w:t>0970-8</w:t>
      </w:r>
    </w:p>
    <w:p w14:paraId="5945ADA6" w14:textId="77B2623D" w:rsidR="00313318" w:rsidRPr="00313318" w:rsidRDefault="00313318" w:rsidP="00313318">
      <w:pPr>
        <w:rPr>
          <w:rFonts w:eastAsia="Times New Roman"/>
          <w:color w:val="222222"/>
          <w:shd w:val="clear" w:color="auto" w:fill="FFFFFF"/>
        </w:rPr>
      </w:pPr>
      <w:r w:rsidRPr="00313318">
        <w:rPr>
          <w:rFonts w:eastAsia="Times New Roman"/>
          <w:color w:val="222222"/>
          <w:shd w:val="clear" w:color="auto" w:fill="FFFFFF"/>
        </w:rPr>
        <w:t>This is an open access article distributed under the terms of the Creative Commons CC BY license, which permits unrestricted use, distribution, and reproduction in any medium, provided the original work is properly cited. There is no requirement to obtain permission to reuse this article.</w:t>
      </w:r>
    </w:p>
    <w:p w14:paraId="32D04048" w14:textId="77777777" w:rsidR="00010358" w:rsidRDefault="00010358" w:rsidP="00784881">
      <w:pPr>
        <w:rPr>
          <w:rFonts w:eastAsia="Times New Roman"/>
          <w:color w:val="222222"/>
          <w:shd w:val="clear" w:color="auto" w:fill="FFFFFF"/>
        </w:rPr>
      </w:pPr>
    </w:p>
    <w:p w14:paraId="05431A6B" w14:textId="77777777" w:rsidR="00313318" w:rsidRDefault="00313318" w:rsidP="00784881">
      <w:pPr>
        <w:rPr>
          <w:rFonts w:eastAsia="Times New Roman"/>
          <w:color w:val="222222"/>
          <w:shd w:val="clear" w:color="auto" w:fill="FFFFFF"/>
        </w:rPr>
      </w:pPr>
    </w:p>
    <w:p w14:paraId="1E5A5719" w14:textId="77819D91" w:rsidR="00784881" w:rsidRDefault="00010358" w:rsidP="00784881">
      <w:pPr>
        <w:rPr>
          <w:rFonts w:eastAsia="Times New Roman"/>
          <w:color w:val="222222"/>
          <w:shd w:val="clear" w:color="auto" w:fill="FFFFFF"/>
        </w:rPr>
      </w:pPr>
      <w:r>
        <w:rPr>
          <w:rFonts w:eastAsia="Times New Roman"/>
          <w:color w:val="222222"/>
          <w:shd w:val="clear" w:color="auto" w:fill="FFFFFF"/>
        </w:rPr>
        <w:t>Work contained in Chapter 3 is under review as:</w:t>
      </w:r>
    </w:p>
    <w:p w14:paraId="46C465C9" w14:textId="2502D5B2" w:rsidR="00010358" w:rsidRDefault="00010358" w:rsidP="00784881">
      <w:r>
        <w:tab/>
      </w:r>
    </w:p>
    <w:p w14:paraId="58FE0B42" w14:textId="14DF403D" w:rsidR="00010358" w:rsidRPr="00010358" w:rsidRDefault="00010358" w:rsidP="009F2628">
      <w:pPr>
        <w:spacing w:line="360" w:lineRule="auto"/>
        <w:ind w:left="576" w:hanging="576"/>
      </w:pPr>
      <w:r w:rsidRPr="003D2428">
        <w:rPr>
          <w:rFonts w:eastAsia="Times New Roman"/>
          <w:color w:val="222222"/>
          <w:shd w:val="clear" w:color="auto" w:fill="FFFFFF"/>
        </w:rPr>
        <w:t>Stevenson, J. C., Millings, A.,</w:t>
      </w:r>
      <w:r>
        <w:rPr>
          <w:rFonts w:eastAsia="Times New Roman"/>
          <w:color w:val="222222"/>
          <w:shd w:val="clear" w:color="auto" w:fill="FFFFFF"/>
        </w:rPr>
        <w:t xml:space="preserve"> Sirois, F., &amp; Emerson, L.</w:t>
      </w:r>
      <w:r w:rsidR="00A325A7">
        <w:rPr>
          <w:rFonts w:eastAsia="Times New Roman"/>
          <w:color w:val="222222"/>
          <w:shd w:val="clear" w:color="auto" w:fill="FFFFFF"/>
        </w:rPr>
        <w:t xml:space="preserve"> </w:t>
      </w:r>
      <w:r>
        <w:rPr>
          <w:rFonts w:eastAsia="Times New Roman"/>
          <w:color w:val="222222"/>
          <w:shd w:val="clear" w:color="auto" w:fill="FFFFFF"/>
        </w:rPr>
        <w:t>M. (2019)</w:t>
      </w:r>
      <w:r w:rsidR="00A325A7">
        <w:rPr>
          <w:rFonts w:eastAsia="Times New Roman"/>
          <w:color w:val="222222"/>
          <w:shd w:val="clear" w:color="auto" w:fill="FFFFFF"/>
        </w:rPr>
        <w:t>.</w:t>
      </w:r>
      <w:r>
        <w:rPr>
          <w:rFonts w:eastAsia="Times New Roman"/>
          <w:color w:val="222222"/>
          <w:shd w:val="clear" w:color="auto" w:fill="FFFFFF"/>
        </w:rPr>
        <w:t xml:space="preserve"> Adult Disorganised </w:t>
      </w:r>
      <w:r>
        <w:rPr>
          <w:rFonts w:eastAsia="Times New Roman"/>
          <w:color w:val="222222"/>
          <w:shd w:val="clear" w:color="auto" w:fill="FFFFFF"/>
        </w:rPr>
        <w:tab/>
        <w:t xml:space="preserve">Attachment and Perceived Stress: The Role of Coping Behaviours. </w:t>
      </w:r>
    </w:p>
    <w:p w14:paraId="0ACC1042" w14:textId="77777777" w:rsidR="00784881" w:rsidRDefault="00784881" w:rsidP="00784881">
      <w:pPr>
        <w:jc w:val="center"/>
        <w:rPr>
          <w:b/>
          <w:sz w:val="28"/>
          <w:szCs w:val="28"/>
        </w:rPr>
      </w:pPr>
    </w:p>
    <w:p w14:paraId="7A3EE950" w14:textId="77777777" w:rsidR="00010358" w:rsidRDefault="00010358" w:rsidP="00010358"/>
    <w:p w14:paraId="519873F7" w14:textId="2E219DD0" w:rsidR="00784881" w:rsidRDefault="00010358" w:rsidP="00010358">
      <w:r>
        <w:t>Work contained in chapters 4 and 5 is under review as:</w:t>
      </w:r>
    </w:p>
    <w:p w14:paraId="71A49D9A" w14:textId="77777777" w:rsidR="00010358" w:rsidRDefault="00010358" w:rsidP="00010358">
      <w:pPr>
        <w:rPr>
          <w:rFonts w:eastAsia="Times New Roman"/>
          <w:color w:val="222222"/>
          <w:shd w:val="clear" w:color="auto" w:fill="FFFFFF"/>
        </w:rPr>
      </w:pPr>
    </w:p>
    <w:p w14:paraId="4D82CDE5" w14:textId="0740DAC5" w:rsidR="00010358" w:rsidRPr="00010358" w:rsidRDefault="00010358" w:rsidP="009F2628">
      <w:pPr>
        <w:spacing w:line="360" w:lineRule="auto"/>
        <w:ind w:left="576" w:hanging="576"/>
      </w:pPr>
      <w:r w:rsidRPr="003D2428">
        <w:rPr>
          <w:rFonts w:eastAsia="Times New Roman"/>
          <w:color w:val="222222"/>
          <w:shd w:val="clear" w:color="auto" w:fill="FFFFFF"/>
        </w:rPr>
        <w:t>Stevenson, J. C., Millings, A.,</w:t>
      </w:r>
      <w:r>
        <w:rPr>
          <w:rFonts w:eastAsia="Times New Roman"/>
          <w:color w:val="222222"/>
          <w:shd w:val="clear" w:color="auto" w:fill="FFFFFF"/>
        </w:rPr>
        <w:t xml:space="preserve"> Emerson, L.</w:t>
      </w:r>
      <w:r w:rsidR="00A325A7">
        <w:rPr>
          <w:rFonts w:eastAsia="Times New Roman"/>
          <w:color w:val="222222"/>
          <w:shd w:val="clear" w:color="auto" w:fill="FFFFFF"/>
        </w:rPr>
        <w:t xml:space="preserve"> </w:t>
      </w:r>
      <w:r>
        <w:rPr>
          <w:rFonts w:eastAsia="Times New Roman"/>
          <w:color w:val="222222"/>
          <w:shd w:val="clear" w:color="auto" w:fill="FFFFFF"/>
        </w:rPr>
        <w:t>M., Sirois, F.,</w:t>
      </w:r>
      <w:r w:rsidR="00A325A7">
        <w:rPr>
          <w:rFonts w:eastAsia="Times New Roman"/>
          <w:color w:val="222222"/>
          <w:shd w:val="clear" w:color="auto" w:fill="FFFFFF"/>
        </w:rPr>
        <w:t xml:space="preserve"> &amp; Rowe, A. C. (2019). Adult </w:t>
      </w:r>
      <w:r w:rsidR="00A325A7">
        <w:rPr>
          <w:rFonts w:eastAsia="Times New Roman"/>
          <w:color w:val="222222"/>
          <w:shd w:val="clear" w:color="auto" w:fill="FFFFFF"/>
        </w:rPr>
        <w:tab/>
        <w:t xml:space="preserve">Attachment and Mindfulness: Examining Directionality, Causality, and </w:t>
      </w:r>
      <w:r w:rsidR="00A325A7">
        <w:rPr>
          <w:rFonts w:eastAsia="Times New Roman"/>
          <w:color w:val="222222"/>
          <w:shd w:val="clear" w:color="auto" w:fill="FFFFFF"/>
        </w:rPr>
        <w:tab/>
        <w:t xml:space="preserve">Theoretical Implications. </w:t>
      </w:r>
    </w:p>
    <w:p w14:paraId="60A5A937" w14:textId="77777777" w:rsidR="00784881" w:rsidRDefault="00784881" w:rsidP="00784881">
      <w:pPr>
        <w:jc w:val="center"/>
        <w:rPr>
          <w:b/>
          <w:sz w:val="28"/>
          <w:szCs w:val="28"/>
        </w:rPr>
      </w:pPr>
    </w:p>
    <w:p w14:paraId="4E597EB1" w14:textId="77777777" w:rsidR="00784881" w:rsidRDefault="00784881" w:rsidP="00784881">
      <w:pPr>
        <w:jc w:val="center"/>
        <w:rPr>
          <w:b/>
          <w:sz w:val="28"/>
          <w:szCs w:val="28"/>
        </w:rPr>
      </w:pPr>
    </w:p>
    <w:p w14:paraId="5A5E32BA" w14:textId="1D63498E" w:rsidR="003A5D88" w:rsidRDefault="003A5D88" w:rsidP="00784881">
      <w:pPr>
        <w:jc w:val="center"/>
        <w:rPr>
          <w:b/>
          <w:sz w:val="28"/>
          <w:szCs w:val="28"/>
        </w:rPr>
      </w:pPr>
    </w:p>
    <w:p w14:paraId="50B8BABA" w14:textId="5772887C" w:rsidR="00AD31B4" w:rsidRDefault="003A5D88" w:rsidP="00BE34A9">
      <w:pPr>
        <w:jc w:val="center"/>
        <w:rPr>
          <w:b/>
          <w:sz w:val="28"/>
          <w:szCs w:val="28"/>
        </w:rPr>
      </w:pPr>
      <w:r>
        <w:rPr>
          <w:b/>
          <w:sz w:val="28"/>
          <w:szCs w:val="28"/>
        </w:rPr>
        <w:br w:type="page"/>
      </w:r>
      <w:bookmarkEnd w:id="4"/>
      <w:r w:rsidR="00AD31B4">
        <w:rPr>
          <w:b/>
          <w:sz w:val="28"/>
          <w:szCs w:val="28"/>
        </w:rPr>
        <w:lastRenderedPageBreak/>
        <w:t>Table of Contents</w:t>
      </w:r>
    </w:p>
    <w:p w14:paraId="7EBE42EE" w14:textId="77777777" w:rsidR="001200A7" w:rsidRDefault="001200A7" w:rsidP="001200A7">
      <w:pPr>
        <w:tabs>
          <w:tab w:val="left" w:pos="720"/>
          <w:tab w:val="right" w:leader="dot" w:pos="9360"/>
        </w:tabs>
        <w:rPr>
          <w:u w:val="single"/>
        </w:rPr>
      </w:pPr>
    </w:p>
    <w:p w14:paraId="7741E00D" w14:textId="77777777" w:rsidR="001200A7" w:rsidRDefault="001200A7" w:rsidP="00242B04">
      <w:pPr>
        <w:tabs>
          <w:tab w:val="left" w:pos="720"/>
          <w:tab w:val="right" w:leader="dot" w:pos="9360"/>
        </w:tabs>
        <w:spacing w:line="276" w:lineRule="auto"/>
      </w:pPr>
      <w:r>
        <w:t>Acknowledgements</w:t>
      </w:r>
      <w:r>
        <w:tab/>
      </w:r>
      <w:r w:rsidRPr="005C738A">
        <w:t>3</w:t>
      </w:r>
    </w:p>
    <w:p w14:paraId="353D4B82" w14:textId="77777777" w:rsidR="001200A7" w:rsidRDefault="001200A7" w:rsidP="00242B04">
      <w:pPr>
        <w:tabs>
          <w:tab w:val="left" w:pos="720"/>
          <w:tab w:val="right" w:leader="dot" w:pos="9360"/>
        </w:tabs>
        <w:spacing w:line="276" w:lineRule="auto"/>
      </w:pPr>
      <w:r>
        <w:t>Thesis abstract</w:t>
      </w:r>
      <w:r>
        <w:tab/>
        <w:t>4</w:t>
      </w:r>
    </w:p>
    <w:p w14:paraId="0B868C94" w14:textId="032DC78C" w:rsidR="001200A7" w:rsidRDefault="001200A7" w:rsidP="00242B04">
      <w:pPr>
        <w:tabs>
          <w:tab w:val="left" w:pos="720"/>
          <w:tab w:val="right" w:leader="dot" w:pos="9360"/>
        </w:tabs>
        <w:spacing w:line="276" w:lineRule="auto"/>
      </w:pPr>
      <w:r>
        <w:t>Publications from This Thesis</w:t>
      </w:r>
      <w:r>
        <w:tab/>
        <w:t>5</w:t>
      </w:r>
    </w:p>
    <w:p w14:paraId="43CBAEC8" w14:textId="00EBCC37" w:rsidR="001200A7" w:rsidRDefault="00BE34A9" w:rsidP="00242B04">
      <w:pPr>
        <w:tabs>
          <w:tab w:val="left" w:pos="720"/>
          <w:tab w:val="right" w:leader="dot" w:pos="9360"/>
        </w:tabs>
        <w:spacing w:line="276" w:lineRule="auto"/>
      </w:pPr>
      <w:r>
        <w:t>Table of Contents</w:t>
      </w:r>
      <w:r>
        <w:tab/>
        <w:t>6</w:t>
      </w:r>
    </w:p>
    <w:p w14:paraId="77FCFE27" w14:textId="49EE2488" w:rsidR="001200A7" w:rsidRDefault="001200A7" w:rsidP="00242B04">
      <w:pPr>
        <w:tabs>
          <w:tab w:val="left" w:pos="720"/>
          <w:tab w:val="right" w:leader="dot" w:pos="9360"/>
        </w:tabs>
        <w:spacing w:line="276" w:lineRule="auto"/>
      </w:pPr>
      <w:r>
        <w:t>List of Figures</w:t>
      </w:r>
      <w:r>
        <w:tab/>
      </w:r>
      <w:r w:rsidR="00E233E3">
        <w:t>10</w:t>
      </w:r>
    </w:p>
    <w:p w14:paraId="3FAF13A8" w14:textId="1D0E9A59" w:rsidR="001200A7" w:rsidRDefault="00E233E3" w:rsidP="00242B04">
      <w:pPr>
        <w:tabs>
          <w:tab w:val="left" w:pos="720"/>
          <w:tab w:val="right" w:leader="dot" w:pos="9360"/>
        </w:tabs>
        <w:spacing w:line="276" w:lineRule="auto"/>
      </w:pPr>
      <w:r>
        <w:t>List of Tables</w:t>
      </w:r>
      <w:r>
        <w:tab/>
        <w:t>11</w:t>
      </w:r>
    </w:p>
    <w:p w14:paraId="08FF3E77" w14:textId="37676793" w:rsidR="001200A7" w:rsidRDefault="005C2D10" w:rsidP="00242B04">
      <w:pPr>
        <w:tabs>
          <w:tab w:val="left" w:pos="720"/>
          <w:tab w:val="right" w:leader="dot" w:pos="9360"/>
        </w:tabs>
        <w:spacing w:line="276" w:lineRule="auto"/>
      </w:pPr>
      <w:r>
        <w:t xml:space="preserve">   </w:t>
      </w:r>
      <w:r w:rsidR="001200A7">
        <w:t xml:space="preserve"> Ch</w:t>
      </w:r>
      <w:r w:rsidR="00E233E3">
        <w:t>apter 1. General Introduction</w:t>
      </w:r>
      <w:r w:rsidR="00E233E3">
        <w:tab/>
        <w:t>13</w:t>
      </w:r>
    </w:p>
    <w:p w14:paraId="430C057D" w14:textId="5204337B" w:rsidR="001200A7" w:rsidRDefault="00027166" w:rsidP="00242B04">
      <w:pPr>
        <w:tabs>
          <w:tab w:val="left" w:pos="720"/>
          <w:tab w:val="right" w:leader="dot" w:pos="9360"/>
        </w:tabs>
        <w:spacing w:line="276" w:lineRule="auto"/>
      </w:pPr>
      <w:r>
        <w:t xml:space="preserve">        </w:t>
      </w:r>
      <w:r w:rsidR="00242B04">
        <w:t xml:space="preserve">1.1. </w:t>
      </w:r>
      <w:r w:rsidR="001200A7">
        <w:t>Introduction</w:t>
      </w:r>
      <w:r w:rsidR="001200A7">
        <w:tab/>
      </w:r>
      <w:r w:rsidR="00E233E3">
        <w:t>14</w:t>
      </w:r>
    </w:p>
    <w:p w14:paraId="4BCE395F" w14:textId="29E40E07" w:rsidR="00242B04" w:rsidRDefault="00242B04" w:rsidP="00242B04">
      <w:pPr>
        <w:tabs>
          <w:tab w:val="left" w:pos="720"/>
          <w:tab w:val="right" w:leader="dot" w:pos="9360"/>
        </w:tabs>
        <w:spacing w:line="276" w:lineRule="auto"/>
      </w:pPr>
      <w:r>
        <w:t xml:space="preserve"> </w:t>
      </w:r>
      <w:r w:rsidR="00E233E3">
        <w:t xml:space="preserve">       1.2. Attachment Theory</w:t>
      </w:r>
      <w:r w:rsidR="00E233E3">
        <w:tab/>
        <w:t>17</w:t>
      </w:r>
    </w:p>
    <w:p w14:paraId="38BF8125" w14:textId="33B3ED25" w:rsidR="00242B04" w:rsidRDefault="00242B04" w:rsidP="00242B04">
      <w:pPr>
        <w:tabs>
          <w:tab w:val="left" w:pos="720"/>
          <w:tab w:val="right" w:leader="dot" w:pos="9360"/>
        </w:tabs>
        <w:spacing w:line="276" w:lineRule="auto"/>
      </w:pPr>
      <w:r>
        <w:t xml:space="preserve">           1</w:t>
      </w:r>
      <w:r w:rsidR="00E233E3">
        <w:t>.2.1. Attachment in Adulthood</w:t>
      </w:r>
      <w:r w:rsidR="00E233E3">
        <w:tab/>
        <w:t>19</w:t>
      </w:r>
    </w:p>
    <w:p w14:paraId="672C6F7E" w14:textId="6C5309B7" w:rsidR="00242B04" w:rsidRDefault="00242B04" w:rsidP="00242B04">
      <w:pPr>
        <w:tabs>
          <w:tab w:val="left" w:pos="720"/>
          <w:tab w:val="right" w:leader="dot" w:pos="9360"/>
        </w:tabs>
        <w:spacing w:line="276" w:lineRule="auto"/>
      </w:pPr>
      <w:r>
        <w:t xml:space="preserve">           1.2.2. Attachme</w:t>
      </w:r>
      <w:r w:rsidR="00E233E3">
        <w:t>nt Orientation and Well-being</w:t>
      </w:r>
      <w:r w:rsidR="00E233E3">
        <w:tab/>
        <w:t>22</w:t>
      </w:r>
    </w:p>
    <w:p w14:paraId="77C280E4" w14:textId="0811D6A4" w:rsidR="00242B04" w:rsidRDefault="00242B04" w:rsidP="00242B04">
      <w:pPr>
        <w:tabs>
          <w:tab w:val="left" w:pos="720"/>
          <w:tab w:val="right" w:leader="dot" w:pos="9360"/>
        </w:tabs>
        <w:spacing w:line="276" w:lineRule="auto"/>
      </w:pPr>
      <w:r>
        <w:t xml:space="preserve">   </w:t>
      </w:r>
      <w:r w:rsidR="00E233E3">
        <w:t xml:space="preserve">     1.3. Mindfulness</w:t>
      </w:r>
      <w:r w:rsidR="00E233E3">
        <w:tab/>
        <w:t>25</w:t>
      </w:r>
    </w:p>
    <w:p w14:paraId="1464BA5F" w14:textId="2C78CC5F" w:rsidR="00242B04" w:rsidRDefault="00242B04" w:rsidP="00242B04">
      <w:pPr>
        <w:tabs>
          <w:tab w:val="left" w:pos="720"/>
          <w:tab w:val="right" w:leader="dot" w:pos="9360"/>
        </w:tabs>
        <w:spacing w:line="276" w:lineRule="auto"/>
      </w:pPr>
      <w:r>
        <w:t xml:space="preserve">           1</w:t>
      </w:r>
      <w:r w:rsidR="00E233E3">
        <w:t>.3.1. Overview of Mindfulness</w:t>
      </w:r>
      <w:r w:rsidR="00E233E3">
        <w:tab/>
        <w:t>25</w:t>
      </w:r>
    </w:p>
    <w:p w14:paraId="122AF8A5" w14:textId="42178D01" w:rsidR="00242B04" w:rsidRDefault="00242B04" w:rsidP="00242B04">
      <w:pPr>
        <w:tabs>
          <w:tab w:val="left" w:pos="720"/>
          <w:tab w:val="right" w:leader="dot" w:pos="9360"/>
        </w:tabs>
        <w:spacing w:line="276" w:lineRule="auto"/>
      </w:pPr>
      <w:r>
        <w:t xml:space="preserve">           </w:t>
      </w:r>
      <w:r w:rsidR="00E233E3">
        <w:t>1.3.2. Mindfulness as a Trait</w:t>
      </w:r>
      <w:r w:rsidR="00E233E3">
        <w:tab/>
        <w:t>27</w:t>
      </w:r>
    </w:p>
    <w:p w14:paraId="77AC143D" w14:textId="55B804D5" w:rsidR="00242B04" w:rsidRDefault="00242B04" w:rsidP="00242B04">
      <w:pPr>
        <w:tabs>
          <w:tab w:val="left" w:pos="720"/>
          <w:tab w:val="right" w:leader="dot" w:pos="9360"/>
        </w:tabs>
        <w:spacing w:line="276" w:lineRule="auto"/>
      </w:pPr>
      <w:r>
        <w:t xml:space="preserve">              1.3.2.</w:t>
      </w:r>
      <w:r w:rsidR="00E233E3">
        <w:t>1. Definitions of Mindfulness</w:t>
      </w:r>
      <w:r w:rsidR="00E233E3">
        <w:tab/>
        <w:t>28</w:t>
      </w:r>
    </w:p>
    <w:p w14:paraId="1FD93DC5" w14:textId="43FD4B67" w:rsidR="00242B04" w:rsidRDefault="00242B04" w:rsidP="00242B04">
      <w:pPr>
        <w:tabs>
          <w:tab w:val="left" w:pos="720"/>
          <w:tab w:val="right" w:leader="dot" w:pos="9360"/>
        </w:tabs>
        <w:spacing w:line="276" w:lineRule="auto"/>
      </w:pPr>
      <w:r>
        <w:t xml:space="preserve">                 1.3.2.1.1. Bish</w:t>
      </w:r>
      <w:r w:rsidR="00E233E3">
        <w:t>op’s Two Component Definition</w:t>
      </w:r>
      <w:r w:rsidR="00E233E3">
        <w:tab/>
        <w:t>28</w:t>
      </w:r>
    </w:p>
    <w:p w14:paraId="517D1F90" w14:textId="003B2917" w:rsidR="00242B04" w:rsidRDefault="00242B04" w:rsidP="00242B04">
      <w:pPr>
        <w:tabs>
          <w:tab w:val="left" w:pos="720"/>
          <w:tab w:val="right" w:leader="dot" w:pos="9360"/>
        </w:tabs>
        <w:spacing w:line="276" w:lineRule="auto"/>
      </w:pPr>
      <w:r>
        <w:t xml:space="preserve">                 1.3.2.1.2. Baer</w:t>
      </w:r>
      <w:r w:rsidR="00E233E3">
        <w:t>’s Five Facets of Mindfulness</w:t>
      </w:r>
      <w:r w:rsidR="00E233E3">
        <w:tab/>
        <w:t>30</w:t>
      </w:r>
    </w:p>
    <w:p w14:paraId="18E61614" w14:textId="47B94521" w:rsidR="00242B04" w:rsidRDefault="00242B04" w:rsidP="00242B04">
      <w:pPr>
        <w:tabs>
          <w:tab w:val="left" w:pos="720"/>
          <w:tab w:val="right" w:leader="dot" w:pos="9360"/>
        </w:tabs>
        <w:spacing w:line="276" w:lineRule="auto"/>
      </w:pPr>
      <w:r>
        <w:t xml:space="preserve">         </w:t>
      </w:r>
      <w:r w:rsidR="00E233E3">
        <w:t xml:space="preserve">  1.3.3. Mindfulness Practice</w:t>
      </w:r>
      <w:r w:rsidR="00E233E3">
        <w:tab/>
        <w:t>31</w:t>
      </w:r>
    </w:p>
    <w:p w14:paraId="0983B9F9" w14:textId="3545282E" w:rsidR="00F64517" w:rsidRDefault="00F64517" w:rsidP="00242B04">
      <w:pPr>
        <w:tabs>
          <w:tab w:val="left" w:pos="720"/>
          <w:tab w:val="right" w:leader="dot" w:pos="9360"/>
        </w:tabs>
        <w:spacing w:line="276" w:lineRule="auto"/>
      </w:pPr>
      <w:r>
        <w:t xml:space="preserve">        1.4. Associations Between Adu</w:t>
      </w:r>
      <w:r w:rsidR="005C20DF">
        <w:t>lt Attachment and Mindfulness</w:t>
      </w:r>
      <w:r w:rsidR="005C20DF">
        <w:tab/>
        <w:t>33</w:t>
      </w:r>
    </w:p>
    <w:p w14:paraId="574BDE82" w14:textId="1537705C" w:rsidR="00F64517" w:rsidRDefault="00F64517" w:rsidP="00242B04">
      <w:pPr>
        <w:tabs>
          <w:tab w:val="left" w:pos="720"/>
          <w:tab w:val="right" w:leader="dot" w:pos="9360"/>
        </w:tabs>
        <w:spacing w:line="276" w:lineRule="auto"/>
      </w:pPr>
      <w:r>
        <w:t xml:space="preserve">        1.5. Mental Well-being and </w:t>
      </w:r>
      <w:r w:rsidR="005C20DF">
        <w:t>Retention in Higher Education</w:t>
      </w:r>
      <w:r w:rsidR="005C20DF">
        <w:tab/>
        <w:t>35</w:t>
      </w:r>
    </w:p>
    <w:p w14:paraId="2A4D341E" w14:textId="0ACBC9F1" w:rsidR="00F64517" w:rsidRDefault="00F64517" w:rsidP="00242B04">
      <w:pPr>
        <w:tabs>
          <w:tab w:val="left" w:pos="720"/>
          <w:tab w:val="right" w:leader="dot" w:pos="9360"/>
        </w:tabs>
        <w:spacing w:line="276" w:lineRule="auto"/>
      </w:pPr>
      <w:r>
        <w:t xml:space="preserve">           1.5.1. Attachment Orientation and Underg</w:t>
      </w:r>
      <w:r w:rsidR="005C20DF">
        <w:t>raduate Student Mental Health</w:t>
      </w:r>
      <w:r w:rsidR="005C20DF">
        <w:tab/>
        <w:t>36</w:t>
      </w:r>
    </w:p>
    <w:p w14:paraId="42BB4F78" w14:textId="210FE6E1" w:rsidR="00F64517" w:rsidRDefault="00F64517" w:rsidP="00242B04">
      <w:pPr>
        <w:tabs>
          <w:tab w:val="left" w:pos="720"/>
          <w:tab w:val="right" w:leader="dot" w:pos="9360"/>
        </w:tabs>
        <w:spacing w:line="276" w:lineRule="auto"/>
      </w:pPr>
      <w:r>
        <w:t xml:space="preserve">           1.5.2. </w:t>
      </w:r>
      <w:r w:rsidRPr="00F64517">
        <w:t>Mindfulness and University Students</w:t>
      </w:r>
      <w:r w:rsidR="005C20DF">
        <w:tab/>
        <w:t>37</w:t>
      </w:r>
    </w:p>
    <w:p w14:paraId="4E82EE42" w14:textId="7D331B79" w:rsidR="00F64517" w:rsidRDefault="00F64517" w:rsidP="00242B04">
      <w:pPr>
        <w:tabs>
          <w:tab w:val="left" w:pos="720"/>
          <w:tab w:val="right" w:leader="dot" w:pos="9360"/>
        </w:tabs>
        <w:spacing w:line="276" w:lineRule="auto"/>
      </w:pPr>
      <w:r>
        <w:t xml:space="preserve">           1.5.3. Best Practice for Promoting Optimal Psychological Functioning and </w:t>
      </w:r>
    </w:p>
    <w:p w14:paraId="72695256" w14:textId="2CA19332" w:rsidR="00F64517" w:rsidRDefault="00F64517" w:rsidP="00242B04">
      <w:pPr>
        <w:tabs>
          <w:tab w:val="left" w:pos="720"/>
          <w:tab w:val="right" w:leader="dot" w:pos="9360"/>
        </w:tabs>
        <w:spacing w:line="276" w:lineRule="auto"/>
      </w:pPr>
      <w:r>
        <w:tab/>
      </w:r>
      <w:r w:rsidR="005C2D10">
        <w:t xml:space="preserve">      </w:t>
      </w:r>
      <w:r w:rsidR="005C20DF">
        <w:t>Well-being</w:t>
      </w:r>
      <w:r w:rsidR="005C20DF">
        <w:tab/>
        <w:t>38</w:t>
      </w:r>
    </w:p>
    <w:p w14:paraId="68CBA045" w14:textId="77777777" w:rsidR="00BE05D8" w:rsidRDefault="005C1CEB" w:rsidP="00BE05D8">
      <w:pPr>
        <w:tabs>
          <w:tab w:val="left" w:pos="720"/>
          <w:tab w:val="right" w:leader="dot" w:pos="9360"/>
        </w:tabs>
        <w:spacing w:line="276" w:lineRule="auto"/>
      </w:pPr>
      <w:r>
        <w:tab/>
        <w:t xml:space="preserve">1.5.4. </w:t>
      </w:r>
      <w:r w:rsidR="0041569E">
        <w:t xml:space="preserve">Proposed Theoretical Model of Factors Influencing Psychological </w:t>
      </w:r>
    </w:p>
    <w:p w14:paraId="2A406F46" w14:textId="4353C15B" w:rsidR="005C1CEB" w:rsidRDefault="00BE05D8" w:rsidP="00BE05D8">
      <w:pPr>
        <w:tabs>
          <w:tab w:val="left" w:pos="720"/>
          <w:tab w:val="right" w:leader="dot" w:pos="9360"/>
        </w:tabs>
        <w:spacing w:line="276" w:lineRule="auto"/>
      </w:pPr>
      <w:r>
        <w:tab/>
        <w:t xml:space="preserve">      </w:t>
      </w:r>
      <w:r w:rsidR="0041569E">
        <w:t>Well-being Amongst Undergraduate Students</w:t>
      </w:r>
      <w:r>
        <w:t>..............................................39</w:t>
      </w:r>
    </w:p>
    <w:p w14:paraId="703C39BD" w14:textId="66D5FF45" w:rsidR="00F64517" w:rsidRDefault="005C2D10" w:rsidP="005C2D10">
      <w:pPr>
        <w:tabs>
          <w:tab w:val="left" w:pos="720"/>
          <w:tab w:val="right" w:leader="dot" w:pos="9360"/>
        </w:tabs>
        <w:spacing w:line="276" w:lineRule="auto"/>
      </w:pPr>
      <w:r>
        <w:t xml:space="preserve">    </w:t>
      </w:r>
      <w:r w:rsidR="00F64517">
        <w:t xml:space="preserve">Chapter 2. </w:t>
      </w:r>
      <w:r w:rsidR="00F64517" w:rsidRPr="003D2428">
        <w:t>The Relationship Between Adult Attachment Orientation and</w:t>
      </w:r>
      <w:r>
        <w:t xml:space="preserve">         </w:t>
      </w:r>
      <w:r>
        <w:tab/>
      </w:r>
      <w:r w:rsidR="00F64517" w:rsidRPr="003D2428">
        <w:t>Mindfulness: A Systematic Review and Meta-analysis</w:t>
      </w:r>
      <w:r w:rsidR="005C20DF">
        <w:tab/>
        <w:t>4</w:t>
      </w:r>
      <w:r w:rsidR="00A2381A">
        <w:t>1</w:t>
      </w:r>
    </w:p>
    <w:p w14:paraId="24D1DFA4" w14:textId="3AAEEF41" w:rsidR="00F64517" w:rsidRDefault="005C20DF" w:rsidP="00F64517">
      <w:pPr>
        <w:tabs>
          <w:tab w:val="left" w:pos="720"/>
          <w:tab w:val="right" w:leader="dot" w:pos="9360"/>
        </w:tabs>
        <w:spacing w:line="276" w:lineRule="auto"/>
      </w:pPr>
      <w:r>
        <w:t xml:space="preserve">     Abstract</w:t>
      </w:r>
      <w:r>
        <w:tab/>
        <w:t>4</w:t>
      </w:r>
      <w:r w:rsidR="00A2381A">
        <w:t>2</w:t>
      </w:r>
    </w:p>
    <w:p w14:paraId="227D4C14" w14:textId="641D6DBF" w:rsidR="00F64517" w:rsidRDefault="005C20DF" w:rsidP="00F64517">
      <w:pPr>
        <w:tabs>
          <w:tab w:val="left" w:pos="720"/>
          <w:tab w:val="right" w:leader="dot" w:pos="9360"/>
        </w:tabs>
        <w:spacing w:line="276" w:lineRule="auto"/>
      </w:pPr>
      <w:r>
        <w:t xml:space="preserve">        2.1. Introduction</w:t>
      </w:r>
      <w:r>
        <w:tab/>
        <w:t>4</w:t>
      </w:r>
      <w:r w:rsidR="00A2381A">
        <w:t>3</w:t>
      </w:r>
    </w:p>
    <w:p w14:paraId="3BDC6944" w14:textId="4D2AF924" w:rsidR="00F64517" w:rsidRDefault="005C20DF" w:rsidP="00F64517">
      <w:pPr>
        <w:tabs>
          <w:tab w:val="left" w:pos="720"/>
          <w:tab w:val="right" w:leader="dot" w:pos="9360"/>
        </w:tabs>
        <w:spacing w:line="276" w:lineRule="auto"/>
      </w:pPr>
      <w:r>
        <w:t xml:space="preserve">        2.2. Method</w:t>
      </w:r>
      <w:r>
        <w:tab/>
      </w:r>
      <w:r w:rsidR="00A2381A">
        <w:t>50</w:t>
      </w:r>
    </w:p>
    <w:p w14:paraId="11BF32EB" w14:textId="3E51E7A3" w:rsidR="00F64517" w:rsidRDefault="00F64517" w:rsidP="00F64517">
      <w:pPr>
        <w:tabs>
          <w:tab w:val="left" w:pos="720"/>
          <w:tab w:val="right" w:leader="dot" w:pos="9360"/>
        </w:tabs>
        <w:spacing w:line="276" w:lineRule="auto"/>
      </w:pPr>
      <w:r>
        <w:t xml:space="preserve">    </w:t>
      </w:r>
      <w:r w:rsidR="005C20DF">
        <w:t xml:space="preserve">       2.2.1. Search Strategy</w:t>
      </w:r>
      <w:r w:rsidR="005C20DF">
        <w:tab/>
      </w:r>
      <w:r w:rsidR="00A2381A">
        <w:t>50</w:t>
      </w:r>
    </w:p>
    <w:p w14:paraId="372047D0" w14:textId="3F05B45F" w:rsidR="00F64517" w:rsidRDefault="00F64517" w:rsidP="00F64517">
      <w:pPr>
        <w:tabs>
          <w:tab w:val="left" w:pos="720"/>
          <w:tab w:val="right" w:leader="dot" w:pos="9360"/>
        </w:tabs>
        <w:spacing w:line="276" w:lineRule="auto"/>
      </w:pPr>
      <w:r>
        <w:t xml:space="preserve">           2.2.2. </w:t>
      </w:r>
      <w:r w:rsidRPr="006432AB">
        <w:t>Inclusion and Exclusion Criteria</w:t>
      </w:r>
      <w:r w:rsidR="005C20DF">
        <w:tab/>
      </w:r>
      <w:r w:rsidR="00A2381A">
        <w:t>50</w:t>
      </w:r>
    </w:p>
    <w:p w14:paraId="2FEDB7C9" w14:textId="74A8167B" w:rsidR="005C2D10" w:rsidRDefault="005C2D10" w:rsidP="005C2D10">
      <w:pPr>
        <w:tabs>
          <w:tab w:val="left" w:pos="720"/>
          <w:tab w:val="right" w:leader="dot" w:pos="9360"/>
        </w:tabs>
        <w:spacing w:line="276" w:lineRule="auto"/>
      </w:pPr>
      <w:r>
        <w:t xml:space="preserve">           </w:t>
      </w:r>
      <w:r w:rsidRPr="005C2D10">
        <w:t>2.2.3. Data Extraction</w:t>
      </w:r>
      <w:r w:rsidR="005C20DF">
        <w:tab/>
      </w:r>
      <w:r w:rsidR="00A2381A">
        <w:t>50</w:t>
      </w:r>
    </w:p>
    <w:p w14:paraId="55BBA9EF" w14:textId="6F73543B" w:rsidR="005C2D10" w:rsidRDefault="005C2D10" w:rsidP="005C2D10">
      <w:pPr>
        <w:tabs>
          <w:tab w:val="left" w:pos="720"/>
          <w:tab w:val="right" w:leader="dot" w:pos="9360"/>
        </w:tabs>
        <w:spacing w:line="276" w:lineRule="auto"/>
      </w:pPr>
      <w:r>
        <w:t xml:space="preserve">           </w:t>
      </w:r>
      <w:r w:rsidRPr="005C2D10">
        <w:t>2.2.4. Statistical Analysis</w:t>
      </w:r>
      <w:r w:rsidR="005C20DF">
        <w:tab/>
        <w:t>5</w:t>
      </w:r>
      <w:r w:rsidR="00A2381A">
        <w:t>1</w:t>
      </w:r>
    </w:p>
    <w:p w14:paraId="061A27EF" w14:textId="36735CD6" w:rsidR="005C2D10" w:rsidRDefault="005C2D10" w:rsidP="005C2D10">
      <w:pPr>
        <w:tabs>
          <w:tab w:val="left" w:pos="720"/>
          <w:tab w:val="right" w:leader="dot" w:pos="9360"/>
        </w:tabs>
        <w:spacing w:line="276" w:lineRule="auto"/>
      </w:pPr>
      <w:r>
        <w:t xml:space="preserve">           </w:t>
      </w:r>
      <w:r w:rsidRPr="005C2D10">
        <w:t>2.2.5. Moderator Analyses</w:t>
      </w:r>
      <w:r w:rsidR="005C20DF">
        <w:tab/>
        <w:t>5</w:t>
      </w:r>
      <w:r w:rsidR="00A2381A">
        <w:t>2</w:t>
      </w:r>
    </w:p>
    <w:p w14:paraId="347AA749" w14:textId="02BD4BE5" w:rsidR="005C2D10" w:rsidRDefault="005C2D10" w:rsidP="005C2D10">
      <w:pPr>
        <w:tabs>
          <w:tab w:val="left" w:pos="720"/>
          <w:tab w:val="right" w:leader="dot" w:pos="9360"/>
        </w:tabs>
        <w:spacing w:line="276" w:lineRule="auto"/>
      </w:pPr>
      <w:r>
        <w:t xml:space="preserve">           </w:t>
      </w:r>
      <w:r w:rsidRPr="005C2D10">
        <w:t>2.2.6. Quality Assessment</w:t>
      </w:r>
      <w:r w:rsidR="005C20DF">
        <w:tab/>
        <w:t>5</w:t>
      </w:r>
      <w:r w:rsidR="00A2381A">
        <w:t>3</w:t>
      </w:r>
    </w:p>
    <w:p w14:paraId="4A281B44" w14:textId="331554FA" w:rsidR="005C2D10" w:rsidRDefault="005C20DF" w:rsidP="005C2D10">
      <w:pPr>
        <w:tabs>
          <w:tab w:val="left" w:pos="720"/>
          <w:tab w:val="right" w:leader="dot" w:pos="9360"/>
        </w:tabs>
        <w:spacing w:line="276" w:lineRule="auto"/>
      </w:pPr>
      <w:r>
        <w:t xml:space="preserve">        2.3. Results</w:t>
      </w:r>
      <w:r>
        <w:tab/>
        <w:t>5</w:t>
      </w:r>
      <w:r w:rsidR="00A2381A">
        <w:t>3</w:t>
      </w:r>
    </w:p>
    <w:p w14:paraId="7FAAD1BF" w14:textId="5469CAEC" w:rsidR="005C2D10" w:rsidRDefault="005C2D10" w:rsidP="005C2D10">
      <w:pPr>
        <w:tabs>
          <w:tab w:val="left" w:pos="720"/>
          <w:tab w:val="right" w:leader="dot" w:pos="9360"/>
        </w:tabs>
        <w:spacing w:line="276" w:lineRule="auto"/>
      </w:pPr>
      <w:r>
        <w:t xml:space="preserve">           </w:t>
      </w:r>
      <w:r w:rsidRPr="005C2D10">
        <w:t>2.3.1. Overview of Studies</w:t>
      </w:r>
      <w:r w:rsidR="005C20DF">
        <w:tab/>
        <w:t>5</w:t>
      </w:r>
      <w:r w:rsidR="00A2381A">
        <w:t>4</w:t>
      </w:r>
    </w:p>
    <w:p w14:paraId="573D889E" w14:textId="799A90E1" w:rsidR="005C2D10" w:rsidRDefault="005C2D10" w:rsidP="005C2D10">
      <w:pPr>
        <w:tabs>
          <w:tab w:val="left" w:pos="720"/>
          <w:tab w:val="right" w:leader="dot" w:pos="9360"/>
        </w:tabs>
        <w:spacing w:line="276" w:lineRule="auto"/>
      </w:pPr>
      <w:r>
        <w:t xml:space="preserve">           </w:t>
      </w:r>
      <w:r w:rsidRPr="005C2D10">
        <w:t>2.3.2. Relationship Between Attachment Dimensions and Total Mindfulness</w:t>
      </w:r>
      <w:r w:rsidR="005C20DF">
        <w:tab/>
        <w:t>6</w:t>
      </w:r>
      <w:r w:rsidR="00165A90">
        <w:t>3</w:t>
      </w:r>
    </w:p>
    <w:p w14:paraId="6EAEF587" w14:textId="39B4FD14" w:rsidR="005C2D10" w:rsidRDefault="005C2D10" w:rsidP="005C2D10">
      <w:pPr>
        <w:tabs>
          <w:tab w:val="left" w:pos="720"/>
          <w:tab w:val="right" w:leader="dot" w:pos="9360"/>
        </w:tabs>
        <w:spacing w:line="276" w:lineRule="auto"/>
      </w:pPr>
      <w:r>
        <w:t xml:space="preserve">           </w:t>
      </w:r>
      <w:r w:rsidRPr="005C2D10">
        <w:t>2.3.3. Subscale Analysis</w:t>
      </w:r>
      <w:r w:rsidR="005C20DF">
        <w:tab/>
        <w:t>6</w:t>
      </w:r>
      <w:r w:rsidR="00165A90">
        <w:t>4</w:t>
      </w:r>
    </w:p>
    <w:p w14:paraId="4AD6A091" w14:textId="6F5DAD1F" w:rsidR="005C2D10" w:rsidRDefault="005C2D10" w:rsidP="005C2D10">
      <w:pPr>
        <w:tabs>
          <w:tab w:val="left" w:pos="720"/>
          <w:tab w:val="right" w:leader="dot" w:pos="9360"/>
        </w:tabs>
        <w:spacing w:line="276" w:lineRule="auto"/>
      </w:pPr>
      <w:r>
        <w:t xml:space="preserve">           </w:t>
      </w:r>
      <w:r w:rsidRPr="005C2D10">
        <w:t xml:space="preserve">2.3.4. Moderators of the Relationship Between Adult Attachment and </w:t>
      </w:r>
      <w:r>
        <w:t xml:space="preserve">   </w:t>
      </w:r>
      <w:r>
        <w:tab/>
      </w:r>
      <w:r w:rsidRPr="005C2D10">
        <w:t>Mindfulness</w:t>
      </w:r>
      <w:r w:rsidR="005C20DF">
        <w:tab/>
        <w:t>6</w:t>
      </w:r>
      <w:r w:rsidR="00165A90">
        <w:t>5</w:t>
      </w:r>
    </w:p>
    <w:p w14:paraId="26DAA947" w14:textId="77C77BB0" w:rsidR="005C2D10" w:rsidRDefault="005C2D10" w:rsidP="005C2D10">
      <w:pPr>
        <w:tabs>
          <w:tab w:val="left" w:pos="720"/>
          <w:tab w:val="right" w:leader="dot" w:pos="9360"/>
        </w:tabs>
        <w:spacing w:line="276" w:lineRule="auto"/>
      </w:pPr>
      <w:r>
        <w:t xml:space="preserve">           </w:t>
      </w:r>
      <w:r w:rsidRPr="005C2D10">
        <w:t>2.3.5. Methodological Critique</w:t>
      </w:r>
      <w:r w:rsidR="005C20DF">
        <w:tab/>
        <w:t>6</w:t>
      </w:r>
      <w:r w:rsidR="00C55CEC">
        <w:t>6</w:t>
      </w:r>
    </w:p>
    <w:p w14:paraId="5B6D68EC" w14:textId="3AE111D6" w:rsidR="005C2D10" w:rsidRDefault="005C2D10" w:rsidP="005C2D10">
      <w:pPr>
        <w:tabs>
          <w:tab w:val="left" w:pos="720"/>
          <w:tab w:val="right" w:leader="dot" w:pos="9360"/>
        </w:tabs>
        <w:spacing w:line="276" w:lineRule="auto"/>
      </w:pPr>
      <w:r>
        <w:lastRenderedPageBreak/>
        <w:t xml:space="preserve">    </w:t>
      </w:r>
      <w:r w:rsidR="00517CA8">
        <w:t xml:space="preserve">    </w:t>
      </w:r>
      <w:r>
        <w:t>2.4. Discussi</w:t>
      </w:r>
      <w:r w:rsidR="005C20DF">
        <w:t>on</w:t>
      </w:r>
      <w:r w:rsidR="005C20DF">
        <w:tab/>
        <w:t>6</w:t>
      </w:r>
      <w:r w:rsidR="00C55CEC">
        <w:t>9</w:t>
      </w:r>
    </w:p>
    <w:p w14:paraId="60981C0D" w14:textId="6776252B" w:rsidR="00517CA8" w:rsidRDefault="007C4E65" w:rsidP="005C2D10">
      <w:pPr>
        <w:tabs>
          <w:tab w:val="left" w:pos="720"/>
          <w:tab w:val="right" w:leader="dot" w:pos="9360"/>
        </w:tabs>
        <w:spacing w:line="276" w:lineRule="auto"/>
      </w:pPr>
      <w:r>
        <w:t xml:space="preserve">        </w:t>
      </w:r>
      <w:r w:rsidR="00517CA8">
        <w:t>2.5. Limi</w:t>
      </w:r>
      <w:r w:rsidR="005C20DF">
        <w:t>tations and Future Directions</w:t>
      </w:r>
      <w:r w:rsidR="005C20DF">
        <w:tab/>
        <w:t>7</w:t>
      </w:r>
      <w:r w:rsidR="00C55CEC">
        <w:t>4</w:t>
      </w:r>
    </w:p>
    <w:p w14:paraId="4B1D94F6" w14:textId="015B98C0" w:rsidR="005C2D10" w:rsidRDefault="00517CA8" w:rsidP="005C2D10">
      <w:pPr>
        <w:tabs>
          <w:tab w:val="left" w:pos="720"/>
          <w:tab w:val="right" w:leader="dot" w:pos="9360"/>
        </w:tabs>
        <w:spacing w:line="276" w:lineRule="auto"/>
      </w:pPr>
      <w:r>
        <w:t xml:space="preserve">   Chapter 3. </w:t>
      </w:r>
      <w:r w:rsidRPr="003D2428">
        <w:t xml:space="preserve">Psychological Well-being and Coping: The Predictive Value of Adult </w:t>
      </w:r>
      <w:r>
        <w:tab/>
      </w:r>
      <w:r w:rsidRPr="003D2428">
        <w:t>Attachment, Dispositional Mindfulness, and Emotion Regulation</w:t>
      </w:r>
      <w:r w:rsidR="005C20DF">
        <w:tab/>
        <w:t>7</w:t>
      </w:r>
      <w:r w:rsidR="00C55CEC">
        <w:t>7</w:t>
      </w:r>
    </w:p>
    <w:p w14:paraId="48E87E47" w14:textId="31FFA7C9" w:rsidR="005C2D10" w:rsidRDefault="005C20DF" w:rsidP="005C2D10">
      <w:pPr>
        <w:tabs>
          <w:tab w:val="left" w:pos="720"/>
          <w:tab w:val="right" w:leader="dot" w:pos="9360"/>
        </w:tabs>
        <w:spacing w:line="276" w:lineRule="auto"/>
      </w:pPr>
      <w:r>
        <w:t xml:space="preserve">     Abstract</w:t>
      </w:r>
      <w:r>
        <w:tab/>
        <w:t>7</w:t>
      </w:r>
      <w:r w:rsidR="00C55CEC">
        <w:t>8</w:t>
      </w:r>
    </w:p>
    <w:p w14:paraId="1A414CA0" w14:textId="37D4A00A" w:rsidR="005C2D10" w:rsidRDefault="005C2D10" w:rsidP="005C2D10">
      <w:pPr>
        <w:tabs>
          <w:tab w:val="left" w:pos="720"/>
          <w:tab w:val="right" w:leader="dot" w:pos="9360"/>
        </w:tabs>
        <w:spacing w:line="276" w:lineRule="auto"/>
      </w:pPr>
      <w:r>
        <w:t xml:space="preserve">    </w:t>
      </w:r>
      <w:r w:rsidR="00517CA8">
        <w:t xml:space="preserve">    </w:t>
      </w:r>
      <w:r w:rsidR="00517CA8" w:rsidRPr="00517CA8">
        <w:t>3.1. Introduction</w:t>
      </w:r>
      <w:r>
        <w:tab/>
      </w:r>
      <w:r w:rsidR="005C20DF">
        <w:t>7</w:t>
      </w:r>
      <w:r w:rsidR="00C55CEC">
        <w:t>9</w:t>
      </w:r>
    </w:p>
    <w:p w14:paraId="56256001" w14:textId="730C72B0" w:rsidR="005C2D10" w:rsidRDefault="005C2D10" w:rsidP="005C2D10">
      <w:pPr>
        <w:tabs>
          <w:tab w:val="left" w:pos="720"/>
          <w:tab w:val="right" w:leader="dot" w:pos="9360"/>
        </w:tabs>
        <w:spacing w:line="276" w:lineRule="auto"/>
      </w:pPr>
      <w:r>
        <w:t xml:space="preserve">           </w:t>
      </w:r>
      <w:r w:rsidR="00517CA8" w:rsidRPr="00517CA8">
        <w:t>3.1.1. Mindfulness and Emotion Regulation</w:t>
      </w:r>
      <w:r w:rsidR="005C20DF">
        <w:tab/>
        <w:t>7</w:t>
      </w:r>
      <w:r w:rsidR="00C55CEC">
        <w:t>9</w:t>
      </w:r>
    </w:p>
    <w:p w14:paraId="3895B619" w14:textId="3F98C45F" w:rsidR="005C2D10" w:rsidRDefault="005C2D10" w:rsidP="005C2D10">
      <w:pPr>
        <w:tabs>
          <w:tab w:val="left" w:pos="720"/>
          <w:tab w:val="right" w:leader="dot" w:pos="9360"/>
        </w:tabs>
        <w:spacing w:line="276" w:lineRule="auto"/>
      </w:pPr>
      <w:r>
        <w:t xml:space="preserve">           </w:t>
      </w:r>
      <w:r w:rsidR="00517CA8" w:rsidRPr="00517CA8">
        <w:t>3.1.2. Attachment Orientation and Emotion Regulation</w:t>
      </w:r>
      <w:r w:rsidR="005C20DF">
        <w:tab/>
        <w:t>8</w:t>
      </w:r>
      <w:r w:rsidR="00C55CEC">
        <w:t>2</w:t>
      </w:r>
    </w:p>
    <w:p w14:paraId="6277A83C" w14:textId="62B242DB" w:rsidR="005C2D10" w:rsidRDefault="005C2D10" w:rsidP="005C2D10">
      <w:pPr>
        <w:tabs>
          <w:tab w:val="left" w:pos="720"/>
          <w:tab w:val="right" w:leader="dot" w:pos="9360"/>
        </w:tabs>
        <w:spacing w:line="276" w:lineRule="auto"/>
      </w:pPr>
      <w:r>
        <w:t xml:space="preserve">        </w:t>
      </w:r>
      <w:r w:rsidR="00517CA8">
        <w:t>3.2</w:t>
      </w:r>
      <w:r>
        <w:t xml:space="preserve">. </w:t>
      </w:r>
      <w:r w:rsidR="005C20DF">
        <w:t>Method</w:t>
      </w:r>
      <w:r w:rsidR="005C20DF">
        <w:tab/>
        <w:t>8</w:t>
      </w:r>
      <w:r w:rsidR="00C55CEC">
        <w:t>8</w:t>
      </w:r>
    </w:p>
    <w:p w14:paraId="237DE6C2" w14:textId="6BBBBD4C" w:rsidR="005C2D10" w:rsidRDefault="005C2D10" w:rsidP="005C2D10">
      <w:pPr>
        <w:tabs>
          <w:tab w:val="left" w:pos="720"/>
          <w:tab w:val="right" w:leader="dot" w:pos="9360"/>
        </w:tabs>
        <w:spacing w:line="276" w:lineRule="auto"/>
      </w:pPr>
      <w:r>
        <w:t xml:space="preserve">           </w:t>
      </w:r>
      <w:r w:rsidR="00517CA8" w:rsidRPr="00517CA8">
        <w:t>3.2.1. Participants</w:t>
      </w:r>
      <w:r w:rsidR="005C20DF">
        <w:tab/>
        <w:t>8</w:t>
      </w:r>
      <w:r w:rsidR="00C55CEC">
        <w:t>8</w:t>
      </w:r>
    </w:p>
    <w:p w14:paraId="300A559A" w14:textId="1C5A0279" w:rsidR="005C2D10" w:rsidRDefault="005C2D10" w:rsidP="005C2D10">
      <w:pPr>
        <w:tabs>
          <w:tab w:val="left" w:pos="720"/>
          <w:tab w:val="right" w:leader="dot" w:pos="9360"/>
        </w:tabs>
        <w:spacing w:line="276" w:lineRule="auto"/>
      </w:pPr>
      <w:r>
        <w:t xml:space="preserve">           </w:t>
      </w:r>
      <w:r w:rsidR="00517CA8" w:rsidRPr="00517CA8">
        <w:t>3.2.2. Procedures</w:t>
      </w:r>
      <w:r>
        <w:tab/>
      </w:r>
      <w:r w:rsidR="005C20DF">
        <w:t>8</w:t>
      </w:r>
      <w:r w:rsidR="00C55CEC">
        <w:t>8</w:t>
      </w:r>
    </w:p>
    <w:p w14:paraId="1782C678" w14:textId="441DAB28" w:rsidR="005C2D10" w:rsidRDefault="005C2D10" w:rsidP="005C2D10">
      <w:pPr>
        <w:tabs>
          <w:tab w:val="left" w:pos="720"/>
          <w:tab w:val="right" w:leader="dot" w:pos="9360"/>
        </w:tabs>
        <w:spacing w:line="276" w:lineRule="auto"/>
      </w:pPr>
      <w:r>
        <w:t xml:space="preserve">           </w:t>
      </w:r>
      <w:r w:rsidR="00AE5B46" w:rsidRPr="00AE5B46">
        <w:t>3.2.3. Measures</w:t>
      </w:r>
      <w:r>
        <w:tab/>
      </w:r>
      <w:r w:rsidR="005C20DF">
        <w:t>8</w:t>
      </w:r>
      <w:r w:rsidR="00C55CEC">
        <w:t>9</w:t>
      </w:r>
    </w:p>
    <w:p w14:paraId="0F04B50D" w14:textId="413BF725" w:rsidR="005C2D10" w:rsidRDefault="005C2D10" w:rsidP="005C2D10">
      <w:pPr>
        <w:tabs>
          <w:tab w:val="left" w:pos="720"/>
          <w:tab w:val="right" w:leader="dot" w:pos="9360"/>
        </w:tabs>
        <w:spacing w:line="276" w:lineRule="auto"/>
      </w:pPr>
      <w:r>
        <w:t xml:space="preserve">           </w:t>
      </w:r>
      <w:r w:rsidR="00BE34A9">
        <w:t xml:space="preserve">   </w:t>
      </w:r>
      <w:r w:rsidR="00AE5B46" w:rsidRPr="00AE5B46">
        <w:t>3.2.3.1. Adult Attachment Orientation</w:t>
      </w:r>
      <w:r w:rsidR="005C20DF">
        <w:tab/>
        <w:t>8</w:t>
      </w:r>
      <w:r w:rsidR="00C55CEC">
        <w:t>9</w:t>
      </w:r>
    </w:p>
    <w:p w14:paraId="42A263D4" w14:textId="7398ABCA" w:rsidR="005C2D10" w:rsidRDefault="005C2D10" w:rsidP="005C2D10">
      <w:pPr>
        <w:tabs>
          <w:tab w:val="left" w:pos="720"/>
          <w:tab w:val="right" w:leader="dot" w:pos="9360"/>
        </w:tabs>
        <w:spacing w:line="276" w:lineRule="auto"/>
      </w:pPr>
      <w:r>
        <w:t xml:space="preserve">           </w:t>
      </w:r>
      <w:r w:rsidR="00AE5B46">
        <w:t xml:space="preserve">   </w:t>
      </w:r>
      <w:r w:rsidR="00AE5B46" w:rsidRPr="00AE5B46">
        <w:t>3.2.3.2. Mindfulness</w:t>
      </w:r>
      <w:r w:rsidR="005C20DF">
        <w:tab/>
      </w:r>
      <w:r w:rsidR="00C55CEC">
        <w:t>90</w:t>
      </w:r>
    </w:p>
    <w:p w14:paraId="77EB4352" w14:textId="430357D9" w:rsidR="00AE5B46" w:rsidRDefault="00AE5B46" w:rsidP="00AE5B46">
      <w:pPr>
        <w:tabs>
          <w:tab w:val="left" w:pos="720"/>
          <w:tab w:val="right" w:leader="dot" w:pos="9360"/>
        </w:tabs>
        <w:spacing w:line="276" w:lineRule="auto"/>
      </w:pPr>
      <w:r>
        <w:t xml:space="preserve">              </w:t>
      </w:r>
      <w:r w:rsidRPr="00AE5B46">
        <w:t>3.2.3.3. Emotion Regulation</w:t>
      </w:r>
      <w:r w:rsidR="005C20DF">
        <w:tab/>
        <w:t>9</w:t>
      </w:r>
      <w:r w:rsidR="00C55CEC">
        <w:t>1</w:t>
      </w:r>
    </w:p>
    <w:p w14:paraId="1782A1D2" w14:textId="724DF639" w:rsidR="00AE5B46" w:rsidRDefault="00AE5B46" w:rsidP="00AE5B46">
      <w:pPr>
        <w:tabs>
          <w:tab w:val="left" w:pos="720"/>
          <w:tab w:val="right" w:leader="dot" w:pos="9360"/>
        </w:tabs>
        <w:spacing w:line="276" w:lineRule="auto"/>
      </w:pPr>
      <w:r>
        <w:t xml:space="preserve">              </w:t>
      </w:r>
      <w:r w:rsidRPr="00AE5B46">
        <w:t>3.2.3.4. Coping Behaviours</w:t>
      </w:r>
      <w:r w:rsidR="005C20DF">
        <w:tab/>
        <w:t>9</w:t>
      </w:r>
      <w:r w:rsidR="00C55CEC">
        <w:t>1</w:t>
      </w:r>
    </w:p>
    <w:p w14:paraId="0986A0AD" w14:textId="33EBD31B" w:rsidR="00AE5B46" w:rsidRDefault="00AE5B46" w:rsidP="00AE5B46">
      <w:pPr>
        <w:tabs>
          <w:tab w:val="left" w:pos="720"/>
          <w:tab w:val="right" w:leader="dot" w:pos="9360"/>
        </w:tabs>
        <w:spacing w:line="276" w:lineRule="auto"/>
      </w:pPr>
      <w:r>
        <w:t xml:space="preserve">              </w:t>
      </w:r>
      <w:r w:rsidRPr="00AE5B46">
        <w:t>3.2.3.5. Psychological Well-being</w:t>
      </w:r>
      <w:r w:rsidR="005C20DF">
        <w:tab/>
        <w:t>9</w:t>
      </w:r>
      <w:r w:rsidR="00C55CEC">
        <w:t>2</w:t>
      </w:r>
    </w:p>
    <w:p w14:paraId="73AF1692" w14:textId="790E89F2" w:rsidR="00AE5B46" w:rsidRDefault="00AE5B46" w:rsidP="00AE5B46">
      <w:pPr>
        <w:tabs>
          <w:tab w:val="left" w:pos="720"/>
          <w:tab w:val="right" w:leader="dot" w:pos="9360"/>
        </w:tabs>
        <w:spacing w:line="276" w:lineRule="auto"/>
      </w:pPr>
      <w:r>
        <w:t xml:space="preserve">              </w:t>
      </w:r>
      <w:r w:rsidRPr="00AE5B46">
        <w:t>3.2.3.6. Intent to Drop Out of University</w:t>
      </w:r>
      <w:r w:rsidR="005C20DF">
        <w:tab/>
        <w:t>9</w:t>
      </w:r>
      <w:r w:rsidR="00C55CEC">
        <w:t>3</w:t>
      </w:r>
    </w:p>
    <w:p w14:paraId="627DB393" w14:textId="3DCF12A2" w:rsidR="00AE5B46" w:rsidRDefault="00AE5B46" w:rsidP="00AE5B46">
      <w:pPr>
        <w:tabs>
          <w:tab w:val="left" w:pos="720"/>
          <w:tab w:val="right" w:leader="dot" w:pos="9360"/>
        </w:tabs>
        <w:spacing w:line="276" w:lineRule="auto"/>
      </w:pPr>
      <w:r>
        <w:t xml:space="preserve">        </w:t>
      </w:r>
      <w:r w:rsidR="001C0CCB">
        <w:t xml:space="preserve">   </w:t>
      </w:r>
      <w:r w:rsidR="001C0CCB" w:rsidRPr="001C0CCB">
        <w:t xml:space="preserve">3.2.4. </w:t>
      </w:r>
      <w:r w:rsidR="00BE34A9">
        <w:t>Statistical Analysis</w:t>
      </w:r>
      <w:r w:rsidR="005C20DF">
        <w:tab/>
        <w:t>9</w:t>
      </w:r>
      <w:r w:rsidR="00C55CEC">
        <w:t>3</w:t>
      </w:r>
    </w:p>
    <w:p w14:paraId="0F4BC3B7" w14:textId="607AD53B" w:rsidR="001C0CCB" w:rsidRDefault="001C0CCB" w:rsidP="001C0CCB">
      <w:pPr>
        <w:tabs>
          <w:tab w:val="left" w:pos="720"/>
          <w:tab w:val="right" w:leader="dot" w:pos="9360"/>
        </w:tabs>
        <w:spacing w:line="276" w:lineRule="auto"/>
      </w:pPr>
      <w:r>
        <w:t xml:space="preserve">        3.3</w:t>
      </w:r>
      <w:r w:rsidRPr="00517CA8">
        <w:t xml:space="preserve">. </w:t>
      </w:r>
      <w:r w:rsidR="005C20DF">
        <w:t>Results</w:t>
      </w:r>
      <w:r w:rsidR="005C20DF">
        <w:tab/>
        <w:t>9</w:t>
      </w:r>
      <w:r w:rsidR="00095809">
        <w:t>5</w:t>
      </w:r>
    </w:p>
    <w:p w14:paraId="689FF707" w14:textId="4F742349" w:rsidR="001C0CCB" w:rsidRDefault="001C0CCB" w:rsidP="001C0CCB">
      <w:pPr>
        <w:tabs>
          <w:tab w:val="left" w:pos="720"/>
          <w:tab w:val="right" w:leader="dot" w:pos="9360"/>
        </w:tabs>
        <w:spacing w:line="276" w:lineRule="auto"/>
      </w:pPr>
      <w:r>
        <w:t xml:space="preserve">           3.3</w:t>
      </w:r>
      <w:r w:rsidRPr="00517CA8">
        <w:t xml:space="preserve">.1. </w:t>
      </w:r>
      <w:r w:rsidRPr="001C0CCB">
        <w:t xml:space="preserve">Relationship Between Attachment, Mindfulness, and Emotion </w:t>
      </w:r>
      <w:r>
        <w:tab/>
      </w:r>
      <w:r w:rsidRPr="001C0CCB">
        <w:t>Regulation</w:t>
      </w:r>
      <w:r w:rsidR="005C20DF">
        <w:tab/>
        <w:t>9</w:t>
      </w:r>
      <w:r w:rsidR="00C55CEC">
        <w:t>5</w:t>
      </w:r>
    </w:p>
    <w:p w14:paraId="5BD4C68C" w14:textId="357A76B8" w:rsidR="001C0CCB" w:rsidRDefault="001C0CCB" w:rsidP="001C0CCB">
      <w:pPr>
        <w:tabs>
          <w:tab w:val="left" w:pos="720"/>
          <w:tab w:val="right" w:leader="dot" w:pos="9360"/>
        </w:tabs>
        <w:spacing w:line="276" w:lineRule="auto"/>
      </w:pPr>
      <w:r>
        <w:t xml:space="preserve">           3.3.2. </w:t>
      </w:r>
      <w:r w:rsidRPr="001C0CCB">
        <w:t xml:space="preserve">Coping as a Mediator Between Mental and Emotional Functioning and </w:t>
      </w:r>
      <w:r>
        <w:tab/>
      </w:r>
      <w:r w:rsidRPr="001C0CCB">
        <w:t>Psychological Well-being</w:t>
      </w:r>
      <w:r w:rsidR="005C20DF">
        <w:tab/>
        <w:t>9</w:t>
      </w:r>
      <w:r w:rsidR="00C55CEC">
        <w:t>9</w:t>
      </w:r>
    </w:p>
    <w:p w14:paraId="153C7951" w14:textId="36294A75" w:rsidR="001C0CCB" w:rsidRDefault="001C0CCB" w:rsidP="001C0CCB">
      <w:pPr>
        <w:tabs>
          <w:tab w:val="left" w:pos="720"/>
          <w:tab w:val="right" w:leader="dot" w:pos="9360"/>
        </w:tabs>
        <w:spacing w:line="276" w:lineRule="auto"/>
      </w:pPr>
      <w:r>
        <w:t xml:space="preserve">        3.4</w:t>
      </w:r>
      <w:r w:rsidRPr="00517CA8">
        <w:t xml:space="preserve">. </w:t>
      </w:r>
      <w:r w:rsidR="005C20DF">
        <w:t>Discussion</w:t>
      </w:r>
      <w:r w:rsidR="005C20DF">
        <w:tab/>
        <w:t>10</w:t>
      </w:r>
      <w:r w:rsidR="00C55CEC">
        <w:t>7</w:t>
      </w:r>
    </w:p>
    <w:p w14:paraId="4C06D8A4" w14:textId="691A4DA2" w:rsidR="001C0CCB" w:rsidRDefault="001C0CCB" w:rsidP="001C0CCB">
      <w:pPr>
        <w:tabs>
          <w:tab w:val="left" w:pos="720"/>
          <w:tab w:val="right" w:leader="dot" w:pos="9360"/>
        </w:tabs>
        <w:spacing w:line="276" w:lineRule="auto"/>
      </w:pPr>
      <w:r>
        <w:t xml:space="preserve">           </w:t>
      </w:r>
      <w:r w:rsidRPr="001C0CCB">
        <w:t>3.4.1. Mediating Effects of Coping Behaviours</w:t>
      </w:r>
      <w:r w:rsidR="005C20DF">
        <w:tab/>
        <w:t>11</w:t>
      </w:r>
      <w:r w:rsidR="00C55CEC">
        <w:t>3</w:t>
      </w:r>
    </w:p>
    <w:p w14:paraId="3DB1D89B" w14:textId="3121259B" w:rsidR="001C0CCB" w:rsidRDefault="001C0CCB" w:rsidP="001C0CCB">
      <w:pPr>
        <w:tabs>
          <w:tab w:val="left" w:pos="720"/>
          <w:tab w:val="right" w:leader="dot" w:pos="9360"/>
        </w:tabs>
        <w:spacing w:line="276" w:lineRule="auto"/>
      </w:pPr>
      <w:r>
        <w:t xml:space="preserve">           </w:t>
      </w:r>
      <w:r w:rsidRPr="001C0CCB">
        <w:t>3.4.2. Limitations and Future Research</w:t>
      </w:r>
      <w:r w:rsidR="005C20DF">
        <w:tab/>
        <w:t>11</w:t>
      </w:r>
      <w:r w:rsidR="00C55CEC">
        <w:t>5</w:t>
      </w:r>
    </w:p>
    <w:p w14:paraId="213AEC7E" w14:textId="76942A75" w:rsidR="001C0CCB" w:rsidRDefault="001C0CCB" w:rsidP="001C0CCB">
      <w:pPr>
        <w:tabs>
          <w:tab w:val="left" w:pos="720"/>
          <w:tab w:val="right" w:leader="dot" w:pos="9360"/>
        </w:tabs>
        <w:spacing w:line="276" w:lineRule="auto"/>
      </w:pPr>
      <w:r>
        <w:t xml:space="preserve">   Chapter 4. </w:t>
      </w:r>
      <w:r w:rsidRPr="003D2428">
        <w:t xml:space="preserve">The Longitudinal Relationship Between Adult Attachment, Mindfulness, </w:t>
      </w:r>
      <w:r>
        <w:tab/>
        <w:t xml:space="preserve">and </w:t>
      </w:r>
      <w:r w:rsidRPr="003D2428">
        <w:t>Emotion Re</w:t>
      </w:r>
      <w:r>
        <w:t>gulation and Their I</w:t>
      </w:r>
      <w:r w:rsidRPr="003D2428">
        <w:t>nfluence on Psychological Well-being</w:t>
      </w:r>
      <w:r w:rsidR="005C20DF">
        <w:tab/>
        <w:t>1</w:t>
      </w:r>
      <w:r w:rsidR="00C55CEC">
        <w:t>20</w:t>
      </w:r>
    </w:p>
    <w:p w14:paraId="6C8F6268" w14:textId="2D2DD44C" w:rsidR="001C0CCB" w:rsidRDefault="005C20DF" w:rsidP="001C0CCB">
      <w:pPr>
        <w:tabs>
          <w:tab w:val="left" w:pos="720"/>
          <w:tab w:val="right" w:leader="dot" w:pos="9360"/>
        </w:tabs>
        <w:spacing w:line="276" w:lineRule="auto"/>
      </w:pPr>
      <w:r>
        <w:t xml:space="preserve">     Abstract</w:t>
      </w:r>
      <w:r>
        <w:tab/>
        <w:t>12</w:t>
      </w:r>
      <w:r w:rsidR="00C55CEC">
        <w:t>1</w:t>
      </w:r>
    </w:p>
    <w:p w14:paraId="53BF184E" w14:textId="523642F2" w:rsidR="001C0CCB" w:rsidRDefault="001C0CCB" w:rsidP="001C0CCB">
      <w:pPr>
        <w:tabs>
          <w:tab w:val="left" w:pos="720"/>
          <w:tab w:val="right" w:leader="dot" w:pos="9360"/>
        </w:tabs>
        <w:spacing w:line="276" w:lineRule="auto"/>
      </w:pPr>
      <w:r>
        <w:t xml:space="preserve">        4</w:t>
      </w:r>
      <w:r w:rsidRPr="00517CA8">
        <w:t>.1. Introduction</w:t>
      </w:r>
      <w:r w:rsidR="005C20DF">
        <w:tab/>
        <w:t>12</w:t>
      </w:r>
      <w:r w:rsidR="00C55CEC">
        <w:t>2</w:t>
      </w:r>
    </w:p>
    <w:p w14:paraId="5B22FC8A" w14:textId="47E2C044" w:rsidR="001C0CCB" w:rsidRDefault="005C20DF" w:rsidP="001C0CCB">
      <w:pPr>
        <w:tabs>
          <w:tab w:val="left" w:pos="720"/>
          <w:tab w:val="right" w:leader="dot" w:pos="9360"/>
        </w:tabs>
        <w:spacing w:line="276" w:lineRule="auto"/>
      </w:pPr>
      <w:r>
        <w:t xml:space="preserve">        4.2. Method</w:t>
      </w:r>
      <w:r>
        <w:tab/>
        <w:t>1</w:t>
      </w:r>
      <w:r w:rsidR="00C55CEC">
        <w:t>3</w:t>
      </w:r>
      <w:r w:rsidR="00102B68">
        <w:t>1</w:t>
      </w:r>
    </w:p>
    <w:p w14:paraId="683F14DE" w14:textId="7577972B" w:rsidR="001C0CCB" w:rsidRDefault="001C0CCB" w:rsidP="001C0CCB">
      <w:pPr>
        <w:tabs>
          <w:tab w:val="left" w:pos="720"/>
          <w:tab w:val="right" w:leader="dot" w:pos="9360"/>
        </w:tabs>
        <w:spacing w:line="276" w:lineRule="auto"/>
      </w:pPr>
      <w:r>
        <w:t xml:space="preserve">           4.2.1. </w:t>
      </w:r>
      <w:r w:rsidR="005C20DF">
        <w:t>Participants and Procedure</w:t>
      </w:r>
      <w:r w:rsidR="005C20DF">
        <w:tab/>
        <w:t>1</w:t>
      </w:r>
      <w:r w:rsidR="00C55CEC">
        <w:t>3</w:t>
      </w:r>
      <w:r w:rsidR="00102B68">
        <w:t>1</w:t>
      </w:r>
    </w:p>
    <w:p w14:paraId="57108793" w14:textId="7F3870DE" w:rsidR="001C0CCB" w:rsidRDefault="001C0CCB" w:rsidP="001C0CCB">
      <w:pPr>
        <w:tabs>
          <w:tab w:val="left" w:pos="720"/>
          <w:tab w:val="right" w:leader="dot" w:pos="9360"/>
        </w:tabs>
        <w:spacing w:line="276" w:lineRule="auto"/>
      </w:pPr>
      <w:r>
        <w:t xml:space="preserve">           </w:t>
      </w:r>
      <w:r w:rsidR="00BE34A9">
        <w:t>4</w:t>
      </w:r>
      <w:r>
        <w:t xml:space="preserve">.2.2. </w:t>
      </w:r>
      <w:r w:rsidR="005C20DF">
        <w:t>Measures</w:t>
      </w:r>
      <w:r w:rsidR="005C20DF">
        <w:tab/>
        <w:t>13</w:t>
      </w:r>
      <w:r w:rsidR="00102B68">
        <w:t>2</w:t>
      </w:r>
    </w:p>
    <w:p w14:paraId="302E0711" w14:textId="73FDA46E" w:rsidR="001C0CCB" w:rsidRDefault="001C0CCB" w:rsidP="001C0CCB">
      <w:pPr>
        <w:tabs>
          <w:tab w:val="left" w:pos="720"/>
          <w:tab w:val="right" w:leader="dot" w:pos="9360"/>
        </w:tabs>
        <w:spacing w:line="276" w:lineRule="auto"/>
      </w:pPr>
      <w:r>
        <w:t xml:space="preserve">           </w:t>
      </w:r>
      <w:r w:rsidR="00BE34A9">
        <w:t xml:space="preserve">   4.2.2.1</w:t>
      </w:r>
      <w:r w:rsidRPr="005C2D10">
        <w:t xml:space="preserve">. </w:t>
      </w:r>
      <w:r w:rsidR="00BE34A9" w:rsidRPr="00C86BB6">
        <w:rPr>
          <w:rFonts w:eastAsia="Times New Roman"/>
        </w:rPr>
        <w:t>Adult Attachment Orientation</w:t>
      </w:r>
      <w:r>
        <w:tab/>
      </w:r>
      <w:r w:rsidR="005C20DF">
        <w:t>13</w:t>
      </w:r>
      <w:r w:rsidR="00102B68">
        <w:t>2</w:t>
      </w:r>
    </w:p>
    <w:p w14:paraId="70D1E9E5" w14:textId="02B62C40" w:rsidR="001C0CCB" w:rsidRDefault="001C0CCB" w:rsidP="001C0CCB">
      <w:pPr>
        <w:tabs>
          <w:tab w:val="left" w:pos="720"/>
          <w:tab w:val="right" w:leader="dot" w:pos="9360"/>
        </w:tabs>
        <w:spacing w:line="276" w:lineRule="auto"/>
      </w:pPr>
      <w:r>
        <w:t xml:space="preserve">          </w:t>
      </w:r>
      <w:r w:rsidR="00BE34A9">
        <w:t xml:space="preserve">   </w:t>
      </w:r>
      <w:r>
        <w:t xml:space="preserve"> </w:t>
      </w:r>
      <w:r w:rsidR="00BE34A9">
        <w:t>4.2.2</w:t>
      </w:r>
      <w:r w:rsidRPr="005C2D10">
        <w:t>.</w:t>
      </w:r>
      <w:r w:rsidR="00BE34A9">
        <w:t>2.</w:t>
      </w:r>
      <w:r w:rsidRPr="005C2D10">
        <w:t xml:space="preserve"> </w:t>
      </w:r>
      <w:r w:rsidR="005C20DF">
        <w:t>Mindfulness</w:t>
      </w:r>
      <w:r w:rsidR="005C20DF">
        <w:tab/>
        <w:t>13</w:t>
      </w:r>
      <w:r w:rsidR="00102B68">
        <w:t>2</w:t>
      </w:r>
    </w:p>
    <w:p w14:paraId="4006E469" w14:textId="3623AF57" w:rsidR="001C0CCB" w:rsidRDefault="001C0CCB" w:rsidP="001C0CCB">
      <w:pPr>
        <w:tabs>
          <w:tab w:val="left" w:pos="720"/>
          <w:tab w:val="right" w:leader="dot" w:pos="9360"/>
        </w:tabs>
        <w:spacing w:line="276" w:lineRule="auto"/>
      </w:pPr>
      <w:r>
        <w:t xml:space="preserve">          </w:t>
      </w:r>
      <w:r w:rsidR="00BE34A9">
        <w:t xml:space="preserve">   </w:t>
      </w:r>
      <w:r>
        <w:t xml:space="preserve"> </w:t>
      </w:r>
      <w:r w:rsidR="00BE34A9">
        <w:t>4.2.2.3</w:t>
      </w:r>
      <w:r w:rsidRPr="005C2D10">
        <w:t xml:space="preserve">. </w:t>
      </w:r>
      <w:r w:rsidR="005C20DF">
        <w:t>Emotion Regulation</w:t>
      </w:r>
      <w:r w:rsidR="005C20DF">
        <w:tab/>
        <w:t>13</w:t>
      </w:r>
      <w:r w:rsidR="00102B68">
        <w:t>2</w:t>
      </w:r>
    </w:p>
    <w:p w14:paraId="2A20AEAB" w14:textId="32D6EE79" w:rsidR="00BE34A9" w:rsidRDefault="00BE34A9" w:rsidP="00BE34A9">
      <w:pPr>
        <w:tabs>
          <w:tab w:val="left" w:pos="720"/>
          <w:tab w:val="right" w:leader="dot" w:pos="9360"/>
        </w:tabs>
        <w:spacing w:line="276" w:lineRule="auto"/>
      </w:pPr>
      <w:r>
        <w:t xml:space="preserve">              4.2.2</w:t>
      </w:r>
      <w:r w:rsidRPr="005C2D10">
        <w:t>.</w:t>
      </w:r>
      <w:r>
        <w:t>4.</w:t>
      </w:r>
      <w:r w:rsidRPr="005C2D10">
        <w:t xml:space="preserve"> </w:t>
      </w:r>
      <w:r w:rsidR="005C20DF">
        <w:t>Perceived Stress</w:t>
      </w:r>
      <w:r w:rsidR="005C20DF">
        <w:tab/>
        <w:t>13</w:t>
      </w:r>
      <w:r w:rsidR="00102B68">
        <w:t>3</w:t>
      </w:r>
    </w:p>
    <w:p w14:paraId="42D9A013" w14:textId="357C5AF1" w:rsidR="00BE34A9" w:rsidRDefault="00BE34A9" w:rsidP="00BE34A9">
      <w:pPr>
        <w:tabs>
          <w:tab w:val="left" w:pos="720"/>
          <w:tab w:val="right" w:leader="dot" w:pos="9360"/>
        </w:tabs>
        <w:spacing w:line="276" w:lineRule="auto"/>
      </w:pPr>
      <w:r>
        <w:t xml:space="preserve">              4.2.2.5</w:t>
      </w:r>
      <w:r w:rsidRPr="005C2D10">
        <w:t xml:space="preserve">. </w:t>
      </w:r>
      <w:r w:rsidR="005C20DF">
        <w:t>Coping Behaviours</w:t>
      </w:r>
      <w:r w:rsidR="005C20DF">
        <w:tab/>
        <w:t>13</w:t>
      </w:r>
      <w:r w:rsidR="00102B68">
        <w:t>3</w:t>
      </w:r>
    </w:p>
    <w:p w14:paraId="0FA654A9" w14:textId="33AFB27C" w:rsidR="00BE34A9" w:rsidRDefault="00BE34A9" w:rsidP="00BE34A9">
      <w:pPr>
        <w:tabs>
          <w:tab w:val="left" w:pos="720"/>
          <w:tab w:val="right" w:leader="dot" w:pos="9360"/>
        </w:tabs>
        <w:spacing w:line="276" w:lineRule="auto"/>
      </w:pPr>
      <w:r>
        <w:t xml:space="preserve">              4.2.2.6</w:t>
      </w:r>
      <w:r w:rsidRPr="005C2D10">
        <w:t xml:space="preserve">. </w:t>
      </w:r>
      <w:r>
        <w:t>Psychological Well-being</w:t>
      </w:r>
      <w:r>
        <w:tab/>
      </w:r>
      <w:r w:rsidR="005C20DF">
        <w:t>13</w:t>
      </w:r>
      <w:r w:rsidR="00102B68">
        <w:t>3</w:t>
      </w:r>
    </w:p>
    <w:p w14:paraId="63F1F14B" w14:textId="36C6AB1B" w:rsidR="00BE34A9" w:rsidRDefault="00BE34A9" w:rsidP="00BE34A9">
      <w:pPr>
        <w:tabs>
          <w:tab w:val="left" w:pos="720"/>
          <w:tab w:val="right" w:leader="dot" w:pos="9360"/>
        </w:tabs>
        <w:spacing w:line="276" w:lineRule="auto"/>
      </w:pPr>
      <w:r>
        <w:t xml:space="preserve">              4.2.2.7</w:t>
      </w:r>
      <w:r w:rsidRPr="005C2D10">
        <w:t xml:space="preserve">. </w:t>
      </w:r>
      <w:r w:rsidR="005C20DF">
        <w:t>University Dropout</w:t>
      </w:r>
      <w:r w:rsidR="005C20DF">
        <w:tab/>
        <w:t>13</w:t>
      </w:r>
      <w:r w:rsidR="00102B68">
        <w:t>4</w:t>
      </w:r>
    </w:p>
    <w:p w14:paraId="465A5FB8" w14:textId="35D2A25B" w:rsidR="00BE34A9" w:rsidRDefault="00BE34A9" w:rsidP="00BE34A9">
      <w:pPr>
        <w:tabs>
          <w:tab w:val="left" w:pos="720"/>
          <w:tab w:val="right" w:leader="dot" w:pos="9360"/>
        </w:tabs>
        <w:spacing w:line="276" w:lineRule="auto"/>
      </w:pPr>
      <w:r>
        <w:t xml:space="preserve">          </w:t>
      </w:r>
      <w:r w:rsidR="005C20DF">
        <w:t xml:space="preserve"> 4.2.3. Statistical Analysis</w:t>
      </w:r>
      <w:r w:rsidR="005C20DF">
        <w:tab/>
        <w:t>13</w:t>
      </w:r>
      <w:r w:rsidR="00102B68">
        <w:t>4</w:t>
      </w:r>
    </w:p>
    <w:p w14:paraId="792A8D86" w14:textId="041A8844" w:rsidR="00BE34A9" w:rsidRDefault="005C20DF" w:rsidP="00BE34A9">
      <w:pPr>
        <w:tabs>
          <w:tab w:val="left" w:pos="720"/>
          <w:tab w:val="right" w:leader="dot" w:pos="9360"/>
        </w:tabs>
        <w:spacing w:line="276" w:lineRule="auto"/>
      </w:pPr>
      <w:r>
        <w:t xml:space="preserve">        4.3. Results</w:t>
      </w:r>
      <w:r>
        <w:tab/>
        <w:t>13</w:t>
      </w:r>
      <w:r w:rsidR="00102B68">
        <w:t>5</w:t>
      </w:r>
    </w:p>
    <w:p w14:paraId="1728B079" w14:textId="1E9EDC37" w:rsidR="00BE34A9" w:rsidRDefault="00BE34A9" w:rsidP="00BE34A9">
      <w:pPr>
        <w:tabs>
          <w:tab w:val="left" w:pos="720"/>
          <w:tab w:val="right" w:leader="dot" w:pos="9360"/>
        </w:tabs>
        <w:spacing w:line="276" w:lineRule="auto"/>
      </w:pPr>
      <w:r>
        <w:t xml:space="preserve">           4.3.1. Re</w:t>
      </w:r>
      <w:r w:rsidR="005C20DF">
        <w:t>lationship Between Variables</w:t>
      </w:r>
      <w:r w:rsidR="005C20DF">
        <w:tab/>
        <w:t>13</w:t>
      </w:r>
      <w:r w:rsidR="00102B68">
        <w:t>7</w:t>
      </w:r>
    </w:p>
    <w:p w14:paraId="05416418" w14:textId="732A4C3B" w:rsidR="00BE34A9" w:rsidRDefault="00BE34A9" w:rsidP="00BE34A9">
      <w:pPr>
        <w:tabs>
          <w:tab w:val="left" w:pos="720"/>
          <w:tab w:val="right" w:leader="dot" w:pos="9360"/>
        </w:tabs>
        <w:spacing w:line="276" w:lineRule="auto"/>
      </w:pPr>
      <w:r>
        <w:t xml:space="preserve">           4.3.2. Sta</w:t>
      </w:r>
      <w:r w:rsidR="005C20DF">
        <w:t>bility of Measures Over Time</w:t>
      </w:r>
      <w:r w:rsidR="005C20DF">
        <w:tab/>
        <w:t>14</w:t>
      </w:r>
      <w:r w:rsidR="00C55CEC">
        <w:t>2</w:t>
      </w:r>
    </w:p>
    <w:p w14:paraId="1A85A939" w14:textId="38BB584A" w:rsidR="007C4E65" w:rsidRDefault="007C4E65" w:rsidP="007C4E65">
      <w:pPr>
        <w:tabs>
          <w:tab w:val="left" w:pos="720"/>
          <w:tab w:val="right" w:leader="dot" w:pos="9360"/>
        </w:tabs>
        <w:spacing w:line="276" w:lineRule="auto"/>
      </w:pPr>
      <w:r>
        <w:t xml:space="preserve">           4.3.3. Predictive </w:t>
      </w:r>
      <w:r w:rsidR="005C20DF">
        <w:t>Value of Variables</w:t>
      </w:r>
      <w:r w:rsidR="005C20DF">
        <w:tab/>
        <w:t>14</w:t>
      </w:r>
      <w:r w:rsidR="00C55CEC">
        <w:t>2</w:t>
      </w:r>
    </w:p>
    <w:p w14:paraId="535D75E6" w14:textId="4A2B829F" w:rsidR="007C4E65" w:rsidRDefault="005C20DF" w:rsidP="007C4E65">
      <w:pPr>
        <w:tabs>
          <w:tab w:val="left" w:pos="720"/>
          <w:tab w:val="right" w:leader="dot" w:pos="9360"/>
        </w:tabs>
        <w:spacing w:line="276" w:lineRule="auto"/>
      </w:pPr>
      <w:r>
        <w:lastRenderedPageBreak/>
        <w:t xml:space="preserve">     4.4. Discussion</w:t>
      </w:r>
      <w:r>
        <w:tab/>
        <w:t>1</w:t>
      </w:r>
      <w:r w:rsidR="00C55CEC">
        <w:t>51</w:t>
      </w:r>
    </w:p>
    <w:p w14:paraId="241049C8" w14:textId="40DAC10B" w:rsidR="007C4E65" w:rsidRDefault="007C4E65" w:rsidP="007C4E65">
      <w:pPr>
        <w:tabs>
          <w:tab w:val="left" w:pos="720"/>
          <w:tab w:val="right" w:leader="dot" w:pos="9360"/>
        </w:tabs>
        <w:spacing w:line="276" w:lineRule="auto"/>
      </w:pPr>
      <w:r>
        <w:t xml:space="preserve">           4.4.1. Stab</w:t>
      </w:r>
      <w:r w:rsidR="005C20DF">
        <w:t>ility of Variables Over Time</w:t>
      </w:r>
      <w:r w:rsidR="005C20DF">
        <w:tab/>
        <w:t>1</w:t>
      </w:r>
      <w:r w:rsidR="00C55CEC">
        <w:t>51</w:t>
      </w:r>
    </w:p>
    <w:p w14:paraId="1FEB5480" w14:textId="7F6A5EDB" w:rsidR="007C4E65" w:rsidRDefault="007C4E65" w:rsidP="007C4E65">
      <w:pPr>
        <w:tabs>
          <w:tab w:val="left" w:pos="720"/>
          <w:tab w:val="right" w:leader="dot" w:pos="9360"/>
        </w:tabs>
        <w:spacing w:line="276" w:lineRule="auto"/>
      </w:pPr>
      <w:r>
        <w:t xml:space="preserve">           4.4.2. Re</w:t>
      </w:r>
      <w:r w:rsidR="005C20DF">
        <w:t>lationship Between Variables</w:t>
      </w:r>
      <w:r w:rsidR="005C20DF">
        <w:tab/>
        <w:t>1</w:t>
      </w:r>
      <w:r w:rsidR="00C55CEC">
        <w:t>52</w:t>
      </w:r>
    </w:p>
    <w:p w14:paraId="5EA3A35E" w14:textId="2EC5F9DC" w:rsidR="007C4E65" w:rsidRDefault="007C4E65" w:rsidP="007C4E65">
      <w:pPr>
        <w:tabs>
          <w:tab w:val="left" w:pos="720"/>
          <w:tab w:val="right" w:leader="dot" w:pos="9360"/>
        </w:tabs>
        <w:spacing w:line="276" w:lineRule="auto"/>
      </w:pPr>
      <w:r>
        <w:t xml:space="preserve">           4.4.3. Directionality of Rel</w:t>
      </w:r>
      <w:r w:rsidR="005C20DF">
        <w:t>ationships Between Variables</w:t>
      </w:r>
      <w:r w:rsidR="005C20DF">
        <w:tab/>
        <w:t>15</w:t>
      </w:r>
      <w:r w:rsidR="00C55CEC">
        <w:t>4</w:t>
      </w:r>
    </w:p>
    <w:p w14:paraId="46BF2B8F" w14:textId="7C0F41F6" w:rsidR="007C4E65" w:rsidRDefault="007C4E65" w:rsidP="007C4E65">
      <w:pPr>
        <w:tabs>
          <w:tab w:val="left" w:pos="720"/>
          <w:tab w:val="right" w:leader="dot" w:pos="9360"/>
        </w:tabs>
        <w:spacing w:line="276" w:lineRule="auto"/>
      </w:pPr>
      <w:r>
        <w:t xml:space="preserve">              4.4.3.1. Adult</w:t>
      </w:r>
      <w:r w:rsidR="005C20DF">
        <w:t xml:space="preserve"> Attachment and Mindfulness</w:t>
      </w:r>
      <w:r w:rsidR="005C20DF">
        <w:tab/>
        <w:t>15</w:t>
      </w:r>
      <w:r w:rsidR="00C55CEC">
        <w:t>4</w:t>
      </w:r>
    </w:p>
    <w:p w14:paraId="14C8B722" w14:textId="706280C9" w:rsidR="007C4E65" w:rsidRDefault="007C4E65" w:rsidP="007C4E65">
      <w:pPr>
        <w:tabs>
          <w:tab w:val="left" w:pos="720"/>
          <w:tab w:val="right" w:leader="dot" w:pos="9360"/>
        </w:tabs>
        <w:spacing w:line="276" w:lineRule="auto"/>
      </w:pPr>
      <w:r>
        <w:t xml:space="preserve">         </w:t>
      </w:r>
      <w:r w:rsidR="003724FD">
        <w:t xml:space="preserve">     </w:t>
      </w:r>
      <w:r w:rsidR="009C42BC">
        <w:t>4.4.3.2</w:t>
      </w:r>
      <w:r>
        <w:t>. Adult Attachment,</w:t>
      </w:r>
      <w:r w:rsidR="005C20DF">
        <w:t xml:space="preserve"> Mindfulness, and Well-being</w:t>
      </w:r>
      <w:r w:rsidR="005C20DF">
        <w:tab/>
        <w:t>15</w:t>
      </w:r>
      <w:r w:rsidR="00C55CEC">
        <w:t>6</w:t>
      </w:r>
    </w:p>
    <w:p w14:paraId="51D23842" w14:textId="0DF39A21" w:rsidR="007C4E65" w:rsidRDefault="007C4E65" w:rsidP="007C4E65">
      <w:pPr>
        <w:tabs>
          <w:tab w:val="left" w:pos="720"/>
          <w:tab w:val="right" w:leader="dot" w:pos="9360"/>
        </w:tabs>
        <w:spacing w:line="276" w:lineRule="auto"/>
      </w:pPr>
      <w:r>
        <w:t xml:space="preserve">           4.4.4. Study Limit</w:t>
      </w:r>
      <w:r w:rsidR="005C20DF">
        <w:t>ations and Future Directions</w:t>
      </w:r>
      <w:r w:rsidR="005C20DF">
        <w:tab/>
        <w:t>15</w:t>
      </w:r>
      <w:r w:rsidR="00C55CEC">
        <w:t>8</w:t>
      </w:r>
    </w:p>
    <w:p w14:paraId="7239B97B" w14:textId="447F64EF" w:rsidR="007C4E65" w:rsidRDefault="005C20DF" w:rsidP="007C4E65">
      <w:pPr>
        <w:tabs>
          <w:tab w:val="left" w:pos="720"/>
          <w:tab w:val="right" w:leader="dot" w:pos="9360"/>
        </w:tabs>
        <w:spacing w:line="276" w:lineRule="auto"/>
      </w:pPr>
      <w:r>
        <w:t xml:space="preserve">     4.5. Conclusions</w:t>
      </w:r>
      <w:r>
        <w:tab/>
        <w:t>1</w:t>
      </w:r>
      <w:r w:rsidR="00C55CEC">
        <w:t>61</w:t>
      </w:r>
    </w:p>
    <w:p w14:paraId="2E9F5DA2" w14:textId="2E094A82" w:rsidR="007C4E65" w:rsidRDefault="007C4E65" w:rsidP="007C4E65">
      <w:pPr>
        <w:tabs>
          <w:tab w:val="left" w:pos="720"/>
          <w:tab w:val="right" w:leader="dot" w:pos="9360"/>
        </w:tabs>
        <w:spacing w:line="276" w:lineRule="auto"/>
      </w:pPr>
      <w:r>
        <w:t xml:space="preserve">Chapter 5. </w:t>
      </w:r>
      <w:r w:rsidRPr="003D2428">
        <w:t xml:space="preserve">Examining the Causal Direction Between State Adult Attachment Security </w:t>
      </w:r>
      <w:r>
        <w:tab/>
      </w:r>
      <w:r w:rsidRPr="003D2428">
        <w:t>and State Mindfulness</w:t>
      </w:r>
      <w:r w:rsidR="005C20DF">
        <w:tab/>
        <w:t>1</w:t>
      </w:r>
      <w:r w:rsidR="00C55CEC">
        <w:t>63</w:t>
      </w:r>
    </w:p>
    <w:p w14:paraId="32D7DDDA" w14:textId="664FFBD0" w:rsidR="007C4E65" w:rsidRDefault="005C20DF" w:rsidP="007C4E65">
      <w:pPr>
        <w:tabs>
          <w:tab w:val="left" w:pos="720"/>
          <w:tab w:val="right" w:leader="dot" w:pos="9360"/>
        </w:tabs>
        <w:spacing w:line="276" w:lineRule="auto"/>
      </w:pPr>
      <w:r>
        <w:t xml:space="preserve">     Abstract</w:t>
      </w:r>
      <w:r>
        <w:tab/>
        <w:t>16</w:t>
      </w:r>
      <w:r w:rsidR="00C55CEC">
        <w:t>4</w:t>
      </w:r>
    </w:p>
    <w:p w14:paraId="697C5B1F" w14:textId="357C1D37" w:rsidR="007C4E65" w:rsidRDefault="005C20DF" w:rsidP="007C4E65">
      <w:pPr>
        <w:tabs>
          <w:tab w:val="left" w:pos="720"/>
          <w:tab w:val="right" w:leader="dot" w:pos="9360"/>
        </w:tabs>
        <w:spacing w:line="276" w:lineRule="auto"/>
      </w:pPr>
      <w:r>
        <w:t xml:space="preserve">        5.1. Introduction</w:t>
      </w:r>
      <w:r>
        <w:tab/>
        <w:t>16</w:t>
      </w:r>
      <w:r w:rsidR="00C55CEC">
        <w:t>5</w:t>
      </w:r>
    </w:p>
    <w:p w14:paraId="62C09405" w14:textId="7579A576" w:rsidR="007C4E65" w:rsidRDefault="007C4E65" w:rsidP="007C4E65">
      <w:pPr>
        <w:tabs>
          <w:tab w:val="left" w:pos="720"/>
          <w:tab w:val="right" w:leader="dot" w:pos="9360"/>
        </w:tabs>
        <w:spacing w:line="276" w:lineRule="auto"/>
      </w:pPr>
      <w:r>
        <w:t xml:space="preserve">           5.1.1</w:t>
      </w:r>
      <w:r w:rsidR="005C20DF">
        <w:t>. Evidence of Directionality</w:t>
      </w:r>
      <w:r w:rsidR="005C20DF">
        <w:tab/>
        <w:t>16</w:t>
      </w:r>
      <w:r w:rsidR="00C55CEC">
        <w:t>6</w:t>
      </w:r>
    </w:p>
    <w:p w14:paraId="10FB62E7" w14:textId="56CDA1F1" w:rsidR="007C4E65" w:rsidRDefault="007C4E65" w:rsidP="007C4E65">
      <w:pPr>
        <w:tabs>
          <w:tab w:val="left" w:pos="720"/>
          <w:tab w:val="right" w:leader="dot" w:pos="9360"/>
        </w:tabs>
        <w:spacing w:line="276" w:lineRule="auto"/>
      </w:pPr>
      <w:r>
        <w:t xml:space="preserve">           5.1.2. </w:t>
      </w:r>
      <w:r w:rsidRPr="007C4E65">
        <w:t>Experimental Work Attempting to Determine Causation</w:t>
      </w:r>
      <w:r w:rsidR="005C20DF">
        <w:tab/>
        <w:t>16</w:t>
      </w:r>
      <w:r w:rsidR="00C55CEC">
        <w:t>7</w:t>
      </w:r>
    </w:p>
    <w:p w14:paraId="170DFEA7" w14:textId="58C2DC46" w:rsidR="007C4E65" w:rsidRDefault="007C4E65" w:rsidP="007C4E65">
      <w:pPr>
        <w:tabs>
          <w:tab w:val="left" w:pos="720"/>
          <w:tab w:val="right" w:leader="dot" w:pos="9360"/>
        </w:tabs>
        <w:spacing w:line="276" w:lineRule="auto"/>
      </w:pPr>
      <w:r>
        <w:t xml:space="preserve">           </w:t>
      </w:r>
      <w:r w:rsidR="003724FD">
        <w:t>5.1</w:t>
      </w:r>
      <w:r w:rsidRPr="005C2D10">
        <w:t xml:space="preserve">.3. </w:t>
      </w:r>
      <w:r w:rsidR="003724FD" w:rsidRPr="003724FD">
        <w:t>Differences Between Trait and State Measures</w:t>
      </w:r>
      <w:r>
        <w:tab/>
      </w:r>
      <w:r w:rsidR="005C20DF">
        <w:t>1</w:t>
      </w:r>
      <w:r w:rsidR="00A732C1">
        <w:t>70</w:t>
      </w:r>
    </w:p>
    <w:p w14:paraId="0EEF1221" w14:textId="1A90439F" w:rsidR="007C4E65" w:rsidRDefault="007C4E65" w:rsidP="007C4E65">
      <w:pPr>
        <w:tabs>
          <w:tab w:val="left" w:pos="720"/>
          <w:tab w:val="right" w:leader="dot" w:pos="9360"/>
        </w:tabs>
        <w:spacing w:line="276" w:lineRule="auto"/>
      </w:pPr>
      <w:r>
        <w:t xml:space="preserve">           </w:t>
      </w:r>
      <w:r w:rsidR="003724FD">
        <w:t>5.1</w:t>
      </w:r>
      <w:r w:rsidRPr="005C2D10">
        <w:t xml:space="preserve">.4. </w:t>
      </w:r>
      <w:r w:rsidR="003724FD" w:rsidRPr="00E4462A">
        <w:t>State Adult Attachment</w:t>
      </w:r>
      <w:r w:rsidR="005C20DF">
        <w:t xml:space="preserve"> and Measurement</w:t>
      </w:r>
      <w:r w:rsidR="005C20DF">
        <w:tab/>
        <w:t>1</w:t>
      </w:r>
      <w:r w:rsidR="00A732C1">
        <w:t>70</w:t>
      </w:r>
    </w:p>
    <w:p w14:paraId="04973E14" w14:textId="3E570DDD" w:rsidR="007C4E65" w:rsidRDefault="007C4E65" w:rsidP="007C4E65">
      <w:pPr>
        <w:tabs>
          <w:tab w:val="left" w:pos="720"/>
          <w:tab w:val="right" w:leader="dot" w:pos="9360"/>
        </w:tabs>
        <w:spacing w:line="276" w:lineRule="auto"/>
      </w:pPr>
      <w:r>
        <w:t xml:space="preserve">           </w:t>
      </w:r>
      <w:r w:rsidR="003724FD">
        <w:t>5.1</w:t>
      </w:r>
      <w:r w:rsidRPr="005C2D10">
        <w:t xml:space="preserve">.5. </w:t>
      </w:r>
      <w:r w:rsidR="003724FD">
        <w:t>Pri</w:t>
      </w:r>
      <w:r w:rsidR="005C20DF">
        <w:t>ming Attachment Orientations</w:t>
      </w:r>
      <w:r w:rsidR="005C20DF">
        <w:tab/>
        <w:t>1</w:t>
      </w:r>
      <w:r w:rsidR="00A732C1">
        <w:t>73</w:t>
      </w:r>
    </w:p>
    <w:p w14:paraId="5894A960" w14:textId="39C010B1" w:rsidR="003724FD" w:rsidRDefault="003724FD" w:rsidP="003724FD">
      <w:pPr>
        <w:tabs>
          <w:tab w:val="left" w:pos="720"/>
          <w:tab w:val="right" w:leader="dot" w:pos="9360"/>
        </w:tabs>
        <w:spacing w:line="276" w:lineRule="auto"/>
      </w:pPr>
      <w:r>
        <w:t xml:space="preserve">              5.1.5.1.</w:t>
      </w:r>
      <w:r w:rsidR="005C20DF">
        <w:t xml:space="preserve"> Priming Attachment Security</w:t>
      </w:r>
      <w:r w:rsidR="005C20DF">
        <w:tab/>
        <w:t>1</w:t>
      </w:r>
      <w:r w:rsidR="00A732C1">
        <w:t>74</w:t>
      </w:r>
    </w:p>
    <w:p w14:paraId="5A32B532" w14:textId="184D255A" w:rsidR="003724FD" w:rsidRDefault="003724FD" w:rsidP="003724FD">
      <w:pPr>
        <w:tabs>
          <w:tab w:val="left" w:pos="720"/>
          <w:tab w:val="right" w:leader="dot" w:pos="9360"/>
        </w:tabs>
        <w:spacing w:line="276" w:lineRule="auto"/>
      </w:pPr>
      <w:r>
        <w:t xml:space="preserve">              5.1</w:t>
      </w:r>
      <w:r w:rsidR="005C20DF">
        <w:t>.5.2. The Secure Base Schema</w:t>
      </w:r>
      <w:r w:rsidR="005C20DF">
        <w:tab/>
        <w:t>17</w:t>
      </w:r>
      <w:r w:rsidR="00A732C1">
        <w:t>5</w:t>
      </w:r>
    </w:p>
    <w:p w14:paraId="665E1987" w14:textId="629EB95F" w:rsidR="003724FD" w:rsidRDefault="003724FD" w:rsidP="003724FD">
      <w:pPr>
        <w:tabs>
          <w:tab w:val="left" w:pos="720"/>
          <w:tab w:val="right" w:leader="dot" w:pos="9360"/>
        </w:tabs>
        <w:spacing w:line="276" w:lineRule="auto"/>
      </w:pPr>
      <w:r>
        <w:t xml:space="preserve">              5.1.5</w:t>
      </w:r>
      <w:r w:rsidRPr="005C2D10">
        <w:t>.</w:t>
      </w:r>
      <w:r>
        <w:t>3.</w:t>
      </w:r>
      <w:r w:rsidRPr="005C2D10">
        <w:t xml:space="preserve"> </w:t>
      </w:r>
      <w:r>
        <w:t>The Affective Compone</w:t>
      </w:r>
      <w:r w:rsidR="005C20DF">
        <w:t>nt of the Secure Base Schema</w:t>
      </w:r>
      <w:r w:rsidR="005C20DF">
        <w:tab/>
        <w:t>17</w:t>
      </w:r>
      <w:r w:rsidR="00A732C1">
        <w:t>6</w:t>
      </w:r>
    </w:p>
    <w:p w14:paraId="43062C21" w14:textId="7E3A5CE1" w:rsidR="003724FD" w:rsidRDefault="003724FD" w:rsidP="003724FD">
      <w:pPr>
        <w:tabs>
          <w:tab w:val="left" w:pos="720"/>
          <w:tab w:val="right" w:leader="dot" w:pos="9360"/>
        </w:tabs>
        <w:spacing w:line="276" w:lineRule="auto"/>
      </w:pPr>
      <w:r>
        <w:t xml:space="preserve">              5.1</w:t>
      </w:r>
      <w:r w:rsidRPr="005C2D10">
        <w:t>.</w:t>
      </w:r>
      <w:r>
        <w:t>5.</w:t>
      </w:r>
      <w:r w:rsidRPr="005C2D10">
        <w:t xml:space="preserve">4. </w:t>
      </w:r>
      <w:r w:rsidRPr="003724FD">
        <w:t>Novel Security Prime Development</w:t>
      </w:r>
      <w:r w:rsidR="005C20DF">
        <w:tab/>
        <w:t>17</w:t>
      </w:r>
      <w:r w:rsidR="00A732C1">
        <w:t>7</w:t>
      </w:r>
    </w:p>
    <w:p w14:paraId="5ED7D0E4" w14:textId="200A2F1B" w:rsidR="003724FD" w:rsidRDefault="003724FD" w:rsidP="003724FD">
      <w:pPr>
        <w:tabs>
          <w:tab w:val="left" w:pos="720"/>
          <w:tab w:val="right" w:leader="dot" w:pos="9360"/>
        </w:tabs>
        <w:spacing w:line="276" w:lineRule="auto"/>
      </w:pPr>
      <w:r>
        <w:t xml:space="preserve">           5.1.6</w:t>
      </w:r>
      <w:r w:rsidRPr="005C2D10">
        <w:t xml:space="preserve">. </w:t>
      </w:r>
      <w:r>
        <w:t>State</w:t>
      </w:r>
      <w:r w:rsidR="005C20DF">
        <w:t xml:space="preserve"> Mindfulness and Measurement</w:t>
      </w:r>
      <w:r w:rsidR="005C20DF">
        <w:tab/>
        <w:t>17</w:t>
      </w:r>
      <w:r w:rsidR="00A732C1">
        <w:t>8</w:t>
      </w:r>
    </w:p>
    <w:p w14:paraId="1B3CA00B" w14:textId="2F1E53CF" w:rsidR="003724FD" w:rsidRDefault="003724FD" w:rsidP="003724FD">
      <w:pPr>
        <w:tabs>
          <w:tab w:val="left" w:pos="720"/>
          <w:tab w:val="right" w:leader="dot" w:pos="9360"/>
        </w:tabs>
        <w:spacing w:line="276" w:lineRule="auto"/>
      </w:pPr>
      <w:r>
        <w:t xml:space="preserve">           5.1.7</w:t>
      </w:r>
      <w:r w:rsidRPr="005C2D10">
        <w:t xml:space="preserve">. </w:t>
      </w:r>
      <w:r w:rsidR="005C20DF">
        <w:t>Inducing Mindfulness</w:t>
      </w:r>
      <w:r w:rsidR="005C20DF">
        <w:tab/>
        <w:t>1</w:t>
      </w:r>
      <w:r w:rsidR="00A732C1">
        <w:t>80</w:t>
      </w:r>
    </w:p>
    <w:p w14:paraId="6D53B86E" w14:textId="474EF76F" w:rsidR="003724FD" w:rsidRDefault="009C42BC" w:rsidP="003724FD">
      <w:pPr>
        <w:tabs>
          <w:tab w:val="left" w:pos="720"/>
          <w:tab w:val="right" w:leader="dot" w:pos="9360"/>
        </w:tabs>
        <w:spacing w:line="276" w:lineRule="auto"/>
      </w:pPr>
      <w:r>
        <w:t xml:space="preserve">           5.1.8</w:t>
      </w:r>
      <w:r w:rsidR="003724FD" w:rsidRPr="005C2D10">
        <w:t xml:space="preserve">. </w:t>
      </w:r>
      <w:r w:rsidR="003724FD">
        <w:t>The Curre</w:t>
      </w:r>
      <w:r w:rsidR="005C20DF">
        <w:t>nt Study</w:t>
      </w:r>
      <w:r w:rsidR="005C20DF">
        <w:tab/>
        <w:t>1</w:t>
      </w:r>
      <w:r w:rsidR="00A732C1">
        <w:t>81</w:t>
      </w:r>
    </w:p>
    <w:p w14:paraId="709D247E" w14:textId="654D31CB" w:rsidR="003724FD" w:rsidRDefault="005C20DF" w:rsidP="003724FD">
      <w:pPr>
        <w:tabs>
          <w:tab w:val="left" w:pos="720"/>
          <w:tab w:val="right" w:leader="dot" w:pos="9360"/>
        </w:tabs>
        <w:spacing w:line="276" w:lineRule="auto"/>
      </w:pPr>
      <w:r>
        <w:t xml:space="preserve">        5.2. Method</w:t>
      </w:r>
      <w:r>
        <w:tab/>
        <w:t>1</w:t>
      </w:r>
      <w:r w:rsidR="00A732C1">
        <w:t>84</w:t>
      </w:r>
    </w:p>
    <w:p w14:paraId="578DE6EA" w14:textId="7E9976DD" w:rsidR="003724FD" w:rsidRDefault="005C20DF" w:rsidP="003724FD">
      <w:pPr>
        <w:tabs>
          <w:tab w:val="left" w:pos="720"/>
          <w:tab w:val="right" w:leader="dot" w:pos="9360"/>
        </w:tabs>
        <w:spacing w:line="276" w:lineRule="auto"/>
      </w:pPr>
      <w:r>
        <w:t xml:space="preserve">           5.2.1. Design</w:t>
      </w:r>
      <w:r>
        <w:tab/>
        <w:t>1</w:t>
      </w:r>
      <w:r w:rsidR="00A732C1">
        <w:t>84</w:t>
      </w:r>
    </w:p>
    <w:p w14:paraId="79E083A2" w14:textId="0FE499AD" w:rsidR="003724FD" w:rsidRDefault="003724FD" w:rsidP="003724FD">
      <w:pPr>
        <w:tabs>
          <w:tab w:val="left" w:pos="720"/>
          <w:tab w:val="right" w:leader="dot" w:pos="9360"/>
        </w:tabs>
        <w:spacing w:line="276" w:lineRule="auto"/>
      </w:pPr>
      <w:r>
        <w:t xml:space="preserve">  </w:t>
      </w:r>
      <w:r w:rsidR="005C20DF">
        <w:t xml:space="preserve">         5.2.2. Participants</w:t>
      </w:r>
      <w:r w:rsidR="005C20DF">
        <w:tab/>
        <w:t>1</w:t>
      </w:r>
      <w:r w:rsidR="00A732C1">
        <w:t>84</w:t>
      </w:r>
    </w:p>
    <w:p w14:paraId="3526DBE2" w14:textId="4FE84C53" w:rsidR="003724FD" w:rsidRDefault="003724FD" w:rsidP="003724FD">
      <w:pPr>
        <w:tabs>
          <w:tab w:val="left" w:pos="720"/>
          <w:tab w:val="right" w:leader="dot" w:pos="9360"/>
        </w:tabs>
        <w:spacing w:line="276" w:lineRule="auto"/>
      </w:pPr>
      <w:r>
        <w:t xml:space="preserve">           5.2</w:t>
      </w:r>
      <w:r w:rsidRPr="005C2D10">
        <w:t xml:space="preserve">.3. </w:t>
      </w:r>
      <w:r w:rsidR="005C20DF">
        <w:t>Measures</w:t>
      </w:r>
      <w:r w:rsidR="005C20DF">
        <w:tab/>
        <w:t>18</w:t>
      </w:r>
      <w:r w:rsidR="00A732C1">
        <w:t>5</w:t>
      </w:r>
    </w:p>
    <w:p w14:paraId="2ECE34A9" w14:textId="1DC4FB20" w:rsidR="003724FD" w:rsidRDefault="003724FD" w:rsidP="003724FD">
      <w:pPr>
        <w:tabs>
          <w:tab w:val="left" w:pos="720"/>
          <w:tab w:val="right" w:leader="dot" w:pos="9360"/>
        </w:tabs>
        <w:spacing w:line="276" w:lineRule="auto"/>
      </w:pPr>
      <w:r>
        <w:t xml:space="preserve">              5.2.3</w:t>
      </w:r>
      <w:r w:rsidRPr="005C2D10">
        <w:t>.</w:t>
      </w:r>
      <w:r>
        <w:t>1.</w:t>
      </w:r>
      <w:r w:rsidRPr="005C2D10">
        <w:t xml:space="preserve"> </w:t>
      </w:r>
      <w:r w:rsidR="005C20DF">
        <w:t>Baseline Measures</w:t>
      </w:r>
      <w:r w:rsidR="005C20DF">
        <w:tab/>
        <w:t>18</w:t>
      </w:r>
      <w:r w:rsidR="00A732C1">
        <w:t>5</w:t>
      </w:r>
    </w:p>
    <w:p w14:paraId="37C6FCC7" w14:textId="28E2AE7A" w:rsidR="003724FD" w:rsidRDefault="003724FD" w:rsidP="003724FD">
      <w:pPr>
        <w:tabs>
          <w:tab w:val="left" w:pos="720"/>
          <w:tab w:val="right" w:leader="dot" w:pos="9360"/>
        </w:tabs>
        <w:spacing w:line="276" w:lineRule="auto"/>
      </w:pPr>
      <w:r>
        <w:t xml:space="preserve">                 5.2.3.1.1.</w:t>
      </w:r>
      <w:r w:rsidRPr="005C2D10">
        <w:t xml:space="preserve"> </w:t>
      </w:r>
      <w:r w:rsidR="005C20DF">
        <w:t>Adult Attachment</w:t>
      </w:r>
      <w:r w:rsidR="005C20DF">
        <w:tab/>
        <w:t>18</w:t>
      </w:r>
      <w:r w:rsidR="00A732C1">
        <w:t>5</w:t>
      </w:r>
    </w:p>
    <w:p w14:paraId="28174498" w14:textId="1B4C4C79" w:rsidR="003724FD" w:rsidRDefault="003724FD" w:rsidP="003724FD">
      <w:pPr>
        <w:tabs>
          <w:tab w:val="left" w:pos="720"/>
          <w:tab w:val="right" w:leader="dot" w:pos="9360"/>
        </w:tabs>
        <w:spacing w:line="276" w:lineRule="auto"/>
      </w:pPr>
      <w:r>
        <w:t xml:space="preserve">                 5.2.3.1.2. </w:t>
      </w:r>
      <w:r w:rsidR="00C23BDB">
        <w:t>Mi</w:t>
      </w:r>
      <w:r w:rsidR="005C20DF">
        <w:t>ndfulness</w:t>
      </w:r>
      <w:r w:rsidR="005C20DF">
        <w:tab/>
        <w:t>18</w:t>
      </w:r>
      <w:r w:rsidR="00A732C1">
        <w:t>6</w:t>
      </w:r>
    </w:p>
    <w:p w14:paraId="1FAF3A29" w14:textId="591E82BD" w:rsidR="003724FD" w:rsidRDefault="003724FD" w:rsidP="003724FD">
      <w:pPr>
        <w:tabs>
          <w:tab w:val="left" w:pos="720"/>
          <w:tab w:val="right" w:leader="dot" w:pos="9360"/>
        </w:tabs>
        <w:spacing w:line="276" w:lineRule="auto"/>
      </w:pPr>
      <w:r>
        <w:t xml:space="preserve">           </w:t>
      </w:r>
      <w:r w:rsidR="00C23BDB">
        <w:t xml:space="preserve">   </w:t>
      </w:r>
      <w:r>
        <w:t>5.2</w:t>
      </w:r>
      <w:r w:rsidR="00C23BDB">
        <w:t>.3</w:t>
      </w:r>
      <w:r>
        <w:t>.</w:t>
      </w:r>
      <w:r w:rsidR="00C23BDB">
        <w:t>2.</w:t>
      </w:r>
      <w:r>
        <w:t xml:space="preserve"> </w:t>
      </w:r>
      <w:r w:rsidR="005C20DF">
        <w:t>Pre/Post Induction Measures</w:t>
      </w:r>
      <w:r w:rsidR="005C20DF">
        <w:tab/>
        <w:t>18</w:t>
      </w:r>
      <w:r w:rsidR="00A732C1">
        <w:t>7</w:t>
      </w:r>
    </w:p>
    <w:p w14:paraId="2057008D" w14:textId="028A8320" w:rsidR="003724FD" w:rsidRDefault="003724FD" w:rsidP="003724FD">
      <w:pPr>
        <w:tabs>
          <w:tab w:val="left" w:pos="720"/>
          <w:tab w:val="right" w:leader="dot" w:pos="9360"/>
        </w:tabs>
        <w:spacing w:line="276" w:lineRule="auto"/>
      </w:pPr>
      <w:r>
        <w:t xml:space="preserve">           </w:t>
      </w:r>
      <w:r w:rsidR="00C23BDB">
        <w:t xml:space="preserve">      </w:t>
      </w:r>
      <w:r>
        <w:t>5.2</w:t>
      </w:r>
      <w:r w:rsidRPr="005C2D10">
        <w:t>.3.</w:t>
      </w:r>
      <w:r w:rsidR="00C23BDB">
        <w:t>2.1.</w:t>
      </w:r>
      <w:r w:rsidRPr="005C2D10">
        <w:t xml:space="preserve"> </w:t>
      </w:r>
      <w:r w:rsidR="00C23BDB">
        <w:t>State Adult Attachment</w:t>
      </w:r>
      <w:r>
        <w:tab/>
      </w:r>
      <w:r w:rsidR="005C20DF">
        <w:t>18</w:t>
      </w:r>
      <w:r w:rsidR="00A732C1">
        <w:t>7</w:t>
      </w:r>
    </w:p>
    <w:p w14:paraId="44BCE9E7" w14:textId="16D51CC6" w:rsidR="003724FD" w:rsidRDefault="003724FD" w:rsidP="003724FD">
      <w:pPr>
        <w:tabs>
          <w:tab w:val="left" w:pos="720"/>
          <w:tab w:val="right" w:leader="dot" w:pos="9360"/>
        </w:tabs>
        <w:spacing w:line="276" w:lineRule="auto"/>
      </w:pPr>
      <w:r>
        <w:t xml:space="preserve">              </w:t>
      </w:r>
      <w:r w:rsidR="00C23BDB">
        <w:t xml:space="preserve">   </w:t>
      </w:r>
      <w:r>
        <w:t>5.2.3</w:t>
      </w:r>
      <w:r w:rsidRPr="005C2D10">
        <w:t>.</w:t>
      </w:r>
      <w:r w:rsidR="00C23BDB">
        <w:t>2</w:t>
      </w:r>
      <w:r>
        <w:t>.</w:t>
      </w:r>
      <w:r w:rsidR="00C23BDB">
        <w:t>2.</w:t>
      </w:r>
      <w:r w:rsidRPr="005C2D10">
        <w:t xml:space="preserve"> </w:t>
      </w:r>
      <w:r w:rsidR="005C20DF">
        <w:t>State Mindfulness</w:t>
      </w:r>
      <w:r w:rsidR="005C20DF">
        <w:tab/>
        <w:t>18</w:t>
      </w:r>
      <w:r w:rsidR="00A732C1">
        <w:t>7</w:t>
      </w:r>
    </w:p>
    <w:p w14:paraId="1E66241A" w14:textId="08BD899D" w:rsidR="003724FD" w:rsidRDefault="003724FD" w:rsidP="003724FD">
      <w:pPr>
        <w:tabs>
          <w:tab w:val="left" w:pos="720"/>
          <w:tab w:val="right" w:leader="dot" w:pos="9360"/>
        </w:tabs>
        <w:spacing w:line="276" w:lineRule="auto"/>
      </w:pPr>
      <w:r>
        <w:t xml:space="preserve">                 5</w:t>
      </w:r>
      <w:r w:rsidR="00C23BDB">
        <w:t>.2.3.2.3</w:t>
      </w:r>
      <w:r>
        <w:t>.</w:t>
      </w:r>
      <w:r w:rsidRPr="005C2D10">
        <w:t xml:space="preserve"> </w:t>
      </w:r>
      <w:r w:rsidR="005C20DF">
        <w:t>University Dropout</w:t>
      </w:r>
      <w:r w:rsidR="005C20DF">
        <w:tab/>
        <w:t>18</w:t>
      </w:r>
      <w:r w:rsidR="00A732C1">
        <w:t>8</w:t>
      </w:r>
    </w:p>
    <w:p w14:paraId="6AA917AC" w14:textId="6A55008F" w:rsidR="00C23BDB" w:rsidRDefault="00C23BDB" w:rsidP="00C23BDB">
      <w:pPr>
        <w:tabs>
          <w:tab w:val="left" w:pos="720"/>
          <w:tab w:val="right" w:leader="dot" w:pos="9360"/>
        </w:tabs>
        <w:spacing w:line="276" w:lineRule="auto"/>
      </w:pPr>
      <w:r>
        <w:t xml:space="preserve">           5.2.4</w:t>
      </w:r>
      <w:r w:rsidRPr="005C2D10">
        <w:t xml:space="preserve">. </w:t>
      </w:r>
      <w:r w:rsidR="005C20DF">
        <w:t>Procedure</w:t>
      </w:r>
      <w:r w:rsidR="005C20DF">
        <w:tab/>
        <w:t>18</w:t>
      </w:r>
      <w:r w:rsidR="00A732C1">
        <w:t>8</w:t>
      </w:r>
    </w:p>
    <w:p w14:paraId="73FE024A" w14:textId="5A035473" w:rsidR="00C23BDB" w:rsidRDefault="00C23BDB" w:rsidP="00C23BDB">
      <w:pPr>
        <w:tabs>
          <w:tab w:val="left" w:pos="720"/>
          <w:tab w:val="right" w:leader="dot" w:pos="9360"/>
        </w:tabs>
        <w:spacing w:line="276" w:lineRule="auto"/>
      </w:pPr>
      <w:r>
        <w:t xml:space="preserve">           5.2.5.</w:t>
      </w:r>
      <w:r w:rsidRPr="005C2D10">
        <w:t xml:space="preserve"> </w:t>
      </w:r>
      <w:r w:rsidR="005C20DF">
        <w:t>Experimental Conditions</w:t>
      </w:r>
      <w:r w:rsidR="005C20DF">
        <w:tab/>
        <w:t>18</w:t>
      </w:r>
      <w:r w:rsidR="00A732C1">
        <w:t>9</w:t>
      </w:r>
    </w:p>
    <w:p w14:paraId="72AAC4CB" w14:textId="4CCBAC33" w:rsidR="00C23BDB" w:rsidRDefault="00C23BDB" w:rsidP="00C23BDB">
      <w:pPr>
        <w:tabs>
          <w:tab w:val="left" w:pos="720"/>
          <w:tab w:val="right" w:leader="dot" w:pos="9360"/>
        </w:tabs>
        <w:spacing w:line="276" w:lineRule="auto"/>
      </w:pPr>
      <w:r>
        <w:t xml:space="preserve">              5.2.5.1.</w:t>
      </w:r>
      <w:r w:rsidRPr="005C2D10">
        <w:t xml:space="preserve"> </w:t>
      </w:r>
      <w:r w:rsidR="005C20DF">
        <w:t>Attachment Security Prime</w:t>
      </w:r>
      <w:r w:rsidR="005C20DF">
        <w:tab/>
        <w:t>18</w:t>
      </w:r>
      <w:r w:rsidR="00A732C1">
        <w:t>9</w:t>
      </w:r>
    </w:p>
    <w:p w14:paraId="1C4C9FF3" w14:textId="3C99F3FF" w:rsidR="00C23BDB" w:rsidRDefault="00C23BDB" w:rsidP="00C23BDB">
      <w:pPr>
        <w:tabs>
          <w:tab w:val="left" w:pos="720"/>
          <w:tab w:val="right" w:leader="dot" w:pos="9360"/>
        </w:tabs>
        <w:spacing w:line="276" w:lineRule="auto"/>
      </w:pPr>
      <w:r>
        <w:t xml:space="preserve">              5.</w:t>
      </w:r>
      <w:r w:rsidR="005C20DF">
        <w:t>2.5.2. Mindfulness Induction</w:t>
      </w:r>
      <w:r w:rsidR="005C20DF">
        <w:tab/>
        <w:t>18</w:t>
      </w:r>
      <w:r w:rsidR="00A732C1">
        <w:t>9</w:t>
      </w:r>
    </w:p>
    <w:p w14:paraId="4A0B917A" w14:textId="1D525DF9" w:rsidR="00C23BDB" w:rsidRDefault="00C23BDB" w:rsidP="00C23BDB">
      <w:pPr>
        <w:tabs>
          <w:tab w:val="left" w:pos="720"/>
          <w:tab w:val="right" w:leader="dot" w:pos="9360"/>
        </w:tabs>
        <w:spacing w:line="276" w:lineRule="auto"/>
      </w:pPr>
      <w:r>
        <w:t xml:space="preserve">              5.2.5.3.</w:t>
      </w:r>
      <w:r w:rsidRPr="005C2D10">
        <w:t xml:space="preserve"> </w:t>
      </w:r>
      <w:r w:rsidR="005C20DF">
        <w:t>Control Condition</w:t>
      </w:r>
      <w:r w:rsidR="005C20DF">
        <w:tab/>
        <w:t>1</w:t>
      </w:r>
      <w:r w:rsidR="00A732C1">
        <w:t>90</w:t>
      </w:r>
    </w:p>
    <w:p w14:paraId="38D8CF89" w14:textId="251E0514" w:rsidR="00C23BDB" w:rsidRDefault="00C23BDB" w:rsidP="00C23BDB">
      <w:pPr>
        <w:tabs>
          <w:tab w:val="left" w:pos="720"/>
          <w:tab w:val="right" w:leader="dot" w:pos="9360"/>
        </w:tabs>
        <w:spacing w:line="276" w:lineRule="auto"/>
      </w:pPr>
      <w:r>
        <w:t xml:space="preserve">          </w:t>
      </w:r>
      <w:r w:rsidR="005C20DF">
        <w:t xml:space="preserve"> 5.2.6. Statistical Analysis</w:t>
      </w:r>
      <w:r w:rsidR="005C20DF">
        <w:tab/>
        <w:t>1</w:t>
      </w:r>
      <w:r w:rsidR="00A732C1">
        <w:t>90</w:t>
      </w:r>
    </w:p>
    <w:p w14:paraId="38BE93F5" w14:textId="4F40CE0A" w:rsidR="00C23BDB" w:rsidRDefault="005C20DF" w:rsidP="00C23BDB">
      <w:pPr>
        <w:tabs>
          <w:tab w:val="left" w:pos="720"/>
          <w:tab w:val="right" w:leader="dot" w:pos="9360"/>
        </w:tabs>
        <w:spacing w:line="276" w:lineRule="auto"/>
      </w:pPr>
      <w:r>
        <w:t xml:space="preserve">        5.3. Results</w:t>
      </w:r>
      <w:r>
        <w:tab/>
        <w:t>1</w:t>
      </w:r>
      <w:r w:rsidR="00A732C1">
        <w:t>91</w:t>
      </w:r>
    </w:p>
    <w:p w14:paraId="023EE989" w14:textId="528EDD21" w:rsidR="00C23BDB" w:rsidRPr="003413B3" w:rsidRDefault="00C23BDB" w:rsidP="00C23BDB">
      <w:pPr>
        <w:tabs>
          <w:tab w:val="left" w:pos="720"/>
          <w:tab w:val="right" w:leader="dot" w:pos="9360"/>
        </w:tabs>
        <w:spacing w:line="276" w:lineRule="auto"/>
      </w:pPr>
      <w:r>
        <w:t xml:space="preserve">           5.3.1. Manipulation Checks</w:t>
      </w:r>
      <w:r>
        <w:tab/>
      </w:r>
      <w:r w:rsidR="005C20DF" w:rsidRPr="003413B3">
        <w:t>1</w:t>
      </w:r>
      <w:r w:rsidR="00A732C1">
        <w:t>92</w:t>
      </w:r>
    </w:p>
    <w:p w14:paraId="2A38A120" w14:textId="47022DAF" w:rsidR="00C23BDB" w:rsidRDefault="00865131" w:rsidP="00C23BDB">
      <w:pPr>
        <w:tabs>
          <w:tab w:val="left" w:pos="720"/>
          <w:tab w:val="right" w:leader="dot" w:pos="9360"/>
        </w:tabs>
        <w:spacing w:line="276" w:lineRule="auto"/>
      </w:pPr>
      <w:r w:rsidRPr="003413B3">
        <w:t xml:space="preserve">  </w:t>
      </w:r>
      <w:r w:rsidR="00027166" w:rsidRPr="003413B3">
        <w:t xml:space="preserve">   </w:t>
      </w:r>
      <w:r w:rsidRPr="003413B3">
        <w:t xml:space="preserve"> </w:t>
      </w:r>
      <w:r w:rsidR="00130554" w:rsidRPr="003413B3">
        <w:t xml:space="preserve">  </w:t>
      </w:r>
      <w:r w:rsidR="008B0125">
        <w:t xml:space="preserve">  </w:t>
      </w:r>
      <w:r w:rsidR="00130554" w:rsidRPr="003413B3">
        <w:t xml:space="preserve"> </w:t>
      </w:r>
      <w:r w:rsidR="00C23BDB" w:rsidRPr="003413B3">
        <w:t>5.3.2. Efficacy of Experimental Manipulations</w:t>
      </w:r>
      <w:r w:rsidR="00C23BDB" w:rsidRPr="003413B3">
        <w:tab/>
      </w:r>
      <w:r w:rsidR="005C20DF" w:rsidRPr="003413B3">
        <w:t>1</w:t>
      </w:r>
      <w:r w:rsidR="00A732C1">
        <w:t>94</w:t>
      </w:r>
    </w:p>
    <w:p w14:paraId="22C22F2B" w14:textId="31CA4A4E" w:rsidR="00C23BDB" w:rsidRDefault="00C23BDB" w:rsidP="00C23BDB">
      <w:pPr>
        <w:tabs>
          <w:tab w:val="left" w:pos="720"/>
          <w:tab w:val="right" w:leader="dot" w:pos="9360"/>
        </w:tabs>
        <w:spacing w:line="276" w:lineRule="auto"/>
      </w:pPr>
      <w:r>
        <w:t xml:space="preserve">  </w:t>
      </w:r>
      <w:r w:rsidR="00865131">
        <w:t xml:space="preserve">   </w:t>
      </w:r>
      <w:r w:rsidR="00027166">
        <w:t xml:space="preserve">   </w:t>
      </w:r>
      <w:r>
        <w:t xml:space="preserve"> </w:t>
      </w:r>
      <w:r w:rsidR="00130554">
        <w:t xml:space="preserve">   </w:t>
      </w:r>
      <w:r w:rsidR="005E684E">
        <w:t xml:space="preserve">  </w:t>
      </w:r>
      <w:r>
        <w:t>5.3.2.1.</w:t>
      </w:r>
      <w:r w:rsidRPr="005C2D10">
        <w:t xml:space="preserve"> </w:t>
      </w:r>
      <w:r w:rsidR="00865131" w:rsidRPr="00865131">
        <w:t>SAAM Security</w:t>
      </w:r>
      <w:r w:rsidR="003413B3">
        <w:tab/>
        <w:t>1</w:t>
      </w:r>
      <w:r w:rsidR="00A732C1">
        <w:t>94</w:t>
      </w:r>
    </w:p>
    <w:p w14:paraId="0E985493" w14:textId="38916030" w:rsidR="00C23BDB" w:rsidRDefault="00865131" w:rsidP="00C23BDB">
      <w:pPr>
        <w:tabs>
          <w:tab w:val="left" w:pos="720"/>
          <w:tab w:val="right" w:leader="dot" w:pos="9360"/>
        </w:tabs>
        <w:spacing w:line="276" w:lineRule="auto"/>
      </w:pPr>
      <w:r>
        <w:t xml:space="preserve">      </w:t>
      </w:r>
      <w:r w:rsidR="00027166">
        <w:t xml:space="preserve">  </w:t>
      </w:r>
      <w:r w:rsidR="00130554">
        <w:t xml:space="preserve"> </w:t>
      </w:r>
      <w:r w:rsidR="00027166">
        <w:t xml:space="preserve"> </w:t>
      </w:r>
      <w:r w:rsidR="00130554">
        <w:t xml:space="preserve">  </w:t>
      </w:r>
      <w:r w:rsidR="005E684E">
        <w:t xml:space="preserve">  </w:t>
      </w:r>
      <w:r w:rsidR="00C23BDB">
        <w:t>5.</w:t>
      </w:r>
      <w:r>
        <w:t>3.2.2</w:t>
      </w:r>
      <w:r w:rsidR="00C23BDB">
        <w:t xml:space="preserve">. </w:t>
      </w:r>
      <w:r w:rsidRPr="00865131">
        <w:t>SAAM Anxiety</w:t>
      </w:r>
      <w:r w:rsidR="005C20DF">
        <w:tab/>
        <w:t>19</w:t>
      </w:r>
      <w:r w:rsidR="00A732C1">
        <w:t>5</w:t>
      </w:r>
    </w:p>
    <w:p w14:paraId="04F1379D" w14:textId="3C23E0B6" w:rsidR="00C23BDB" w:rsidRDefault="00865131" w:rsidP="00C23BDB">
      <w:pPr>
        <w:tabs>
          <w:tab w:val="left" w:pos="720"/>
          <w:tab w:val="right" w:leader="dot" w:pos="9360"/>
        </w:tabs>
        <w:spacing w:line="276" w:lineRule="auto"/>
      </w:pPr>
      <w:r>
        <w:lastRenderedPageBreak/>
        <w:t xml:space="preserve">      </w:t>
      </w:r>
      <w:r w:rsidR="00027166">
        <w:t xml:space="preserve">  </w:t>
      </w:r>
      <w:r w:rsidR="00130554">
        <w:t xml:space="preserve"> </w:t>
      </w:r>
      <w:r w:rsidR="00027166">
        <w:t xml:space="preserve"> </w:t>
      </w:r>
      <w:r w:rsidR="00130554">
        <w:t xml:space="preserve">  </w:t>
      </w:r>
      <w:r w:rsidR="005E684E">
        <w:t xml:space="preserve">  </w:t>
      </w:r>
      <w:r>
        <w:t>5.3.2.3.</w:t>
      </w:r>
      <w:r w:rsidR="00C23BDB" w:rsidRPr="005C2D10">
        <w:t xml:space="preserve"> </w:t>
      </w:r>
      <w:r w:rsidRPr="00865131">
        <w:t>SAAM Avoidance</w:t>
      </w:r>
      <w:r w:rsidR="003413B3">
        <w:tab/>
        <w:t>19</w:t>
      </w:r>
      <w:r w:rsidR="00A732C1">
        <w:t>6</w:t>
      </w:r>
    </w:p>
    <w:p w14:paraId="34EF3BF5" w14:textId="477086B3" w:rsidR="00C23BDB" w:rsidRDefault="00865131" w:rsidP="00C23BDB">
      <w:pPr>
        <w:tabs>
          <w:tab w:val="left" w:pos="720"/>
          <w:tab w:val="right" w:leader="dot" w:pos="9360"/>
        </w:tabs>
        <w:spacing w:line="276" w:lineRule="auto"/>
      </w:pPr>
      <w:r>
        <w:t xml:space="preserve">    </w:t>
      </w:r>
      <w:r w:rsidR="00027166">
        <w:t xml:space="preserve">   </w:t>
      </w:r>
      <w:r>
        <w:t xml:space="preserve"> </w:t>
      </w:r>
      <w:r w:rsidR="00130554">
        <w:t xml:space="preserve"> </w:t>
      </w:r>
      <w:r>
        <w:t xml:space="preserve"> </w:t>
      </w:r>
      <w:r w:rsidR="00130554">
        <w:t xml:space="preserve">  </w:t>
      </w:r>
      <w:r w:rsidR="005E684E">
        <w:t xml:space="preserve">  </w:t>
      </w:r>
      <w:r>
        <w:t>5.3.2.4</w:t>
      </w:r>
      <w:r w:rsidR="00C23BDB">
        <w:t xml:space="preserve">. </w:t>
      </w:r>
      <w:r w:rsidRPr="00865131">
        <w:t>SMS Mind</w:t>
      </w:r>
      <w:r w:rsidR="003413B3">
        <w:tab/>
        <w:t>19</w:t>
      </w:r>
      <w:r w:rsidR="00A732C1">
        <w:t>6</w:t>
      </w:r>
    </w:p>
    <w:p w14:paraId="07A93B13" w14:textId="42EC6009"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t xml:space="preserve"> </w:t>
      </w:r>
      <w:r w:rsidR="00130554">
        <w:t xml:space="preserve">  </w:t>
      </w:r>
      <w:r>
        <w:t>5.3.2.5.</w:t>
      </w:r>
      <w:r w:rsidRPr="005C2D10">
        <w:t xml:space="preserve"> </w:t>
      </w:r>
      <w:r w:rsidRPr="00865131">
        <w:t>SMS Body</w:t>
      </w:r>
      <w:r w:rsidR="003413B3">
        <w:tab/>
        <w:t>19</w:t>
      </w:r>
      <w:r w:rsidR="00A732C1">
        <w:t>6</w:t>
      </w:r>
    </w:p>
    <w:p w14:paraId="024BEC3F" w14:textId="012D1F67"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rsidR="00027166">
        <w:t xml:space="preserve"> </w:t>
      </w:r>
      <w:r w:rsidR="00130554">
        <w:t xml:space="preserve">  </w:t>
      </w:r>
      <w:r>
        <w:t xml:space="preserve">5.3.2.6. </w:t>
      </w:r>
      <w:r w:rsidRPr="00865131">
        <w:t>Intent to Drop Out</w:t>
      </w:r>
      <w:r w:rsidR="003413B3">
        <w:tab/>
        <w:t>19</w:t>
      </w:r>
      <w:r w:rsidR="00A732C1">
        <w:t>7</w:t>
      </w:r>
    </w:p>
    <w:p w14:paraId="662E94FE" w14:textId="3B1A55A3" w:rsidR="00865131" w:rsidRDefault="00027166" w:rsidP="00865131">
      <w:pPr>
        <w:tabs>
          <w:tab w:val="left" w:pos="720"/>
          <w:tab w:val="right" w:leader="dot" w:pos="9360"/>
        </w:tabs>
        <w:spacing w:line="276" w:lineRule="auto"/>
      </w:pPr>
      <w:r>
        <w:t xml:space="preserve">  </w:t>
      </w:r>
      <w:r w:rsidR="00130554">
        <w:t xml:space="preserve">  </w:t>
      </w:r>
      <w:r>
        <w:t xml:space="preserve"> </w:t>
      </w:r>
      <w:r w:rsidR="00130554">
        <w:t xml:space="preserve"> </w:t>
      </w:r>
      <w:r w:rsidR="00865131">
        <w:t>5.4. Di</w:t>
      </w:r>
      <w:r w:rsidR="003413B3">
        <w:t>scussion</w:t>
      </w:r>
      <w:r w:rsidR="003413B3">
        <w:tab/>
        <w:t>19</w:t>
      </w:r>
      <w:r w:rsidR="00A732C1">
        <w:t>9</w:t>
      </w:r>
    </w:p>
    <w:p w14:paraId="2416B0E3" w14:textId="0B12F15D"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t xml:space="preserve"> 5.4.1. </w:t>
      </w:r>
      <w:r w:rsidRPr="00865131">
        <w:t>Attachment Security Priming Increases State Mindfulness</w:t>
      </w:r>
      <w:r w:rsidR="003413B3">
        <w:tab/>
      </w:r>
      <w:r w:rsidR="00A732C1">
        <w:t>201</w:t>
      </w:r>
    </w:p>
    <w:p w14:paraId="158CBB6D" w14:textId="750031D3" w:rsidR="00865131" w:rsidRDefault="00865131" w:rsidP="00865131">
      <w:pPr>
        <w:tabs>
          <w:tab w:val="left" w:pos="720"/>
          <w:tab w:val="right" w:leader="dot" w:pos="9360"/>
        </w:tabs>
        <w:spacing w:line="276" w:lineRule="auto"/>
      </w:pPr>
      <w:r>
        <w:t xml:space="preserve">   </w:t>
      </w:r>
      <w:r w:rsidR="00130554">
        <w:t xml:space="preserve"> </w:t>
      </w:r>
      <w:r w:rsidR="00027166">
        <w:t xml:space="preserve">  </w:t>
      </w:r>
      <w:r w:rsidR="00130554">
        <w:t xml:space="preserve">  </w:t>
      </w:r>
      <w:r w:rsidR="00027166">
        <w:t xml:space="preserve"> </w:t>
      </w:r>
      <w:r>
        <w:t xml:space="preserve">5.4.2. </w:t>
      </w:r>
      <w:r w:rsidRPr="00865131">
        <w:t xml:space="preserve">Attachment Orientation Improvements Moderated by Attachment </w:t>
      </w:r>
      <w:r>
        <w:tab/>
      </w:r>
      <w:r w:rsidRPr="00865131">
        <w:t>Avoidance</w:t>
      </w:r>
      <w:r w:rsidR="003413B3">
        <w:tab/>
      </w:r>
      <w:r w:rsidR="00A732C1">
        <w:t>202</w:t>
      </w:r>
    </w:p>
    <w:p w14:paraId="52FEF899" w14:textId="758DE3A9"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t xml:space="preserve"> </w:t>
      </w:r>
      <w:r w:rsidR="00130554">
        <w:t xml:space="preserve">  </w:t>
      </w:r>
      <w:r>
        <w:t xml:space="preserve"> 5.4</w:t>
      </w:r>
      <w:r w:rsidRPr="005C2D10">
        <w:t xml:space="preserve">.3. </w:t>
      </w:r>
      <w:r w:rsidRPr="00865131">
        <w:t>Intention to drop out of University</w:t>
      </w:r>
      <w:r w:rsidR="003413B3">
        <w:tab/>
      </w:r>
      <w:r w:rsidR="00A732C1">
        <w:t>203</w:t>
      </w:r>
    </w:p>
    <w:p w14:paraId="1A93E1AC" w14:textId="2D0D4C65"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t xml:space="preserve"> </w:t>
      </w:r>
      <w:r w:rsidR="00130554">
        <w:t xml:space="preserve">  </w:t>
      </w:r>
      <w:r>
        <w:t>5.4.4</w:t>
      </w:r>
      <w:r w:rsidRPr="005C2D10">
        <w:t xml:space="preserve">. </w:t>
      </w:r>
      <w:r>
        <w:t>Theo</w:t>
      </w:r>
      <w:r w:rsidR="003413B3">
        <w:t>retical Implications</w:t>
      </w:r>
      <w:r w:rsidR="003413B3">
        <w:tab/>
      </w:r>
      <w:r w:rsidR="00A732C1">
        <w:t>204</w:t>
      </w:r>
    </w:p>
    <w:p w14:paraId="79103965" w14:textId="72387EC1"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rsidR="00027166">
        <w:t xml:space="preserve"> </w:t>
      </w:r>
      <w:r>
        <w:t xml:space="preserve"> </w:t>
      </w:r>
      <w:r w:rsidR="00130554">
        <w:t xml:space="preserve">  </w:t>
      </w:r>
      <w:r>
        <w:t>5.4.5</w:t>
      </w:r>
      <w:r w:rsidRPr="005C2D10">
        <w:t xml:space="preserve">. </w:t>
      </w:r>
      <w:r w:rsidRPr="00865131">
        <w:t>The Absence of Secure Attachment Figures</w:t>
      </w:r>
      <w:r w:rsidR="003413B3">
        <w:tab/>
        <w:t>20</w:t>
      </w:r>
      <w:r w:rsidR="00A732C1">
        <w:t>5</w:t>
      </w:r>
    </w:p>
    <w:p w14:paraId="29F5549B" w14:textId="7C639790" w:rsidR="00865131" w:rsidRDefault="00865131" w:rsidP="00865131">
      <w:pPr>
        <w:tabs>
          <w:tab w:val="left" w:pos="720"/>
          <w:tab w:val="right" w:leader="dot" w:pos="9360"/>
        </w:tabs>
        <w:spacing w:line="276" w:lineRule="auto"/>
      </w:pPr>
      <w:r>
        <w:t xml:space="preserve">   </w:t>
      </w:r>
      <w:r w:rsidR="00027166">
        <w:t xml:space="preserve">   </w:t>
      </w:r>
      <w:r w:rsidR="00130554">
        <w:t xml:space="preserve">   </w:t>
      </w:r>
      <w:r>
        <w:t>5.4.6</w:t>
      </w:r>
      <w:r w:rsidRPr="005C2D10">
        <w:t xml:space="preserve">. </w:t>
      </w:r>
      <w:r w:rsidRPr="00865131">
        <w:t>Limitations and Future Directions</w:t>
      </w:r>
      <w:r w:rsidR="003413B3">
        <w:tab/>
        <w:t>20</w:t>
      </w:r>
      <w:r w:rsidR="00A732C1">
        <w:t>6</w:t>
      </w:r>
    </w:p>
    <w:p w14:paraId="4BD5D7BE" w14:textId="13BA6D6B" w:rsidR="00027166" w:rsidRDefault="00027166" w:rsidP="00027166">
      <w:pPr>
        <w:tabs>
          <w:tab w:val="left" w:pos="720"/>
          <w:tab w:val="right" w:leader="dot" w:pos="9360"/>
        </w:tabs>
        <w:spacing w:line="276" w:lineRule="auto"/>
      </w:pPr>
      <w:r>
        <w:t xml:space="preserve">   </w:t>
      </w:r>
      <w:r w:rsidR="00130554">
        <w:t xml:space="preserve">   </w:t>
      </w:r>
      <w:r w:rsidR="003413B3">
        <w:t>5.5. Conclusions</w:t>
      </w:r>
      <w:r w:rsidR="003413B3">
        <w:tab/>
        <w:t>20</w:t>
      </w:r>
      <w:r w:rsidR="00A732C1">
        <w:t>9</w:t>
      </w:r>
    </w:p>
    <w:p w14:paraId="0A3CEF19" w14:textId="2F55DA73" w:rsidR="00027166" w:rsidRDefault="00130554" w:rsidP="00027166">
      <w:pPr>
        <w:tabs>
          <w:tab w:val="left" w:pos="720"/>
          <w:tab w:val="right" w:leader="dot" w:pos="9360"/>
        </w:tabs>
        <w:spacing w:line="276" w:lineRule="auto"/>
      </w:pPr>
      <w:r>
        <w:t xml:space="preserve">  </w:t>
      </w:r>
      <w:r w:rsidR="00027166">
        <w:t xml:space="preserve">Chapter 6. </w:t>
      </w:r>
      <w:r>
        <w:t>General Discussion</w:t>
      </w:r>
      <w:r w:rsidR="003413B3">
        <w:tab/>
        <w:t>2</w:t>
      </w:r>
      <w:r w:rsidR="00A732C1">
        <w:t>11</w:t>
      </w:r>
    </w:p>
    <w:p w14:paraId="333BEE5A" w14:textId="1AA1F714" w:rsidR="00130554" w:rsidRDefault="00130554" w:rsidP="00130554">
      <w:pPr>
        <w:tabs>
          <w:tab w:val="left" w:pos="720"/>
          <w:tab w:val="right" w:leader="dot" w:pos="9360"/>
        </w:tabs>
        <w:spacing w:line="276" w:lineRule="auto"/>
      </w:pPr>
      <w:r>
        <w:t xml:space="preserve">      </w:t>
      </w:r>
      <w:r w:rsidR="003413B3">
        <w:t>6.1. Summary of Key Findings</w:t>
      </w:r>
      <w:r w:rsidR="003413B3">
        <w:tab/>
        <w:t>2</w:t>
      </w:r>
      <w:r w:rsidR="00A732C1">
        <w:t>12</w:t>
      </w:r>
    </w:p>
    <w:p w14:paraId="772EC993" w14:textId="52907BFA" w:rsidR="00130554" w:rsidRDefault="00130554" w:rsidP="00130554">
      <w:pPr>
        <w:tabs>
          <w:tab w:val="left" w:pos="720"/>
          <w:tab w:val="right" w:leader="dot" w:pos="9360"/>
        </w:tabs>
        <w:spacing w:line="276" w:lineRule="auto"/>
      </w:pPr>
      <w:r>
        <w:t xml:space="preserve">      6.2. Con</w:t>
      </w:r>
      <w:r w:rsidR="003413B3">
        <w:t>clusions from Key Findings</w:t>
      </w:r>
      <w:r w:rsidR="003413B3">
        <w:tab/>
        <w:t>21</w:t>
      </w:r>
      <w:r w:rsidR="00A732C1">
        <w:t>7</w:t>
      </w:r>
    </w:p>
    <w:p w14:paraId="3AB61846" w14:textId="0BF10B20" w:rsidR="00130554" w:rsidRDefault="00130554" w:rsidP="00130554">
      <w:pPr>
        <w:tabs>
          <w:tab w:val="left" w:pos="720"/>
          <w:tab w:val="right" w:leader="dot" w:pos="9360"/>
        </w:tabs>
        <w:spacing w:line="276" w:lineRule="auto"/>
      </w:pPr>
      <w:r>
        <w:t xml:space="preserve">         6.2.1. </w:t>
      </w:r>
      <w:r w:rsidRPr="00130554">
        <w:t xml:space="preserve">The Relationship Between Adult Attachment Orientation and </w:t>
      </w:r>
      <w:r>
        <w:tab/>
      </w:r>
      <w:r w:rsidRPr="00130554">
        <w:t>Mindfulness</w:t>
      </w:r>
      <w:r w:rsidR="003413B3">
        <w:tab/>
        <w:t>21</w:t>
      </w:r>
      <w:r w:rsidR="00A732C1">
        <w:t>8</w:t>
      </w:r>
    </w:p>
    <w:p w14:paraId="276E3787" w14:textId="16F956D7" w:rsidR="00130554" w:rsidRDefault="00130554" w:rsidP="00130554">
      <w:pPr>
        <w:tabs>
          <w:tab w:val="left" w:pos="720"/>
          <w:tab w:val="right" w:leader="dot" w:pos="9360"/>
        </w:tabs>
        <w:spacing w:line="276" w:lineRule="auto"/>
      </w:pPr>
      <w:r>
        <w:t xml:space="preserve">         6.2.2. </w:t>
      </w:r>
      <w:r w:rsidRPr="00130554">
        <w:t>Implications for Mindfulness Practice</w:t>
      </w:r>
      <w:r w:rsidR="003413B3">
        <w:tab/>
        <w:t>2</w:t>
      </w:r>
      <w:r w:rsidR="00A732C1">
        <w:t>20</w:t>
      </w:r>
    </w:p>
    <w:p w14:paraId="3BF5E099" w14:textId="6EB2BE20" w:rsidR="00130554" w:rsidRDefault="00130554" w:rsidP="00130554">
      <w:pPr>
        <w:tabs>
          <w:tab w:val="left" w:pos="720"/>
          <w:tab w:val="right" w:leader="dot" w:pos="9360"/>
        </w:tabs>
        <w:spacing w:line="276" w:lineRule="auto"/>
      </w:pPr>
      <w:r>
        <w:t xml:space="preserve">         6.2.3. </w:t>
      </w:r>
      <w:r w:rsidRPr="00130554">
        <w:t>Implications for Mental Health and Well-being in Undergraduates</w:t>
      </w:r>
      <w:r w:rsidR="003413B3">
        <w:tab/>
        <w:t>2</w:t>
      </w:r>
      <w:r w:rsidR="00A732C1">
        <w:t>21</w:t>
      </w:r>
    </w:p>
    <w:p w14:paraId="6E20F25E" w14:textId="34492775" w:rsidR="00130554" w:rsidRDefault="00130554" w:rsidP="00130554">
      <w:pPr>
        <w:tabs>
          <w:tab w:val="left" w:pos="720"/>
          <w:tab w:val="right" w:leader="dot" w:pos="9360"/>
        </w:tabs>
        <w:spacing w:line="276" w:lineRule="auto"/>
      </w:pPr>
      <w:r>
        <w:t xml:space="preserve">     </w:t>
      </w:r>
      <w:r w:rsidR="003413B3">
        <w:t xml:space="preserve"> 6.3. Strengths of this Work</w:t>
      </w:r>
      <w:r w:rsidR="003413B3">
        <w:tab/>
        <w:t>2</w:t>
      </w:r>
      <w:r w:rsidR="00A732C1">
        <w:t>23</w:t>
      </w:r>
      <w:r>
        <w:t xml:space="preserve"> </w:t>
      </w:r>
    </w:p>
    <w:p w14:paraId="2AC0F3F6" w14:textId="757B865F" w:rsidR="00130554" w:rsidRDefault="00130554" w:rsidP="00130554">
      <w:pPr>
        <w:tabs>
          <w:tab w:val="left" w:pos="720"/>
          <w:tab w:val="right" w:leader="dot" w:pos="9360"/>
        </w:tabs>
        <w:spacing w:line="276" w:lineRule="auto"/>
      </w:pPr>
      <w:r>
        <w:t xml:space="preserve">      6</w:t>
      </w:r>
      <w:r w:rsidR="003413B3">
        <w:t>.4. Limitations of this Work</w:t>
      </w:r>
      <w:r w:rsidR="003413B3">
        <w:tab/>
        <w:t>22</w:t>
      </w:r>
      <w:r w:rsidR="00A732C1">
        <w:t>5</w:t>
      </w:r>
    </w:p>
    <w:p w14:paraId="743501DD" w14:textId="1EDEE6AC" w:rsidR="00130554" w:rsidRDefault="00130554" w:rsidP="00130554">
      <w:pPr>
        <w:tabs>
          <w:tab w:val="left" w:pos="720"/>
          <w:tab w:val="right" w:leader="dot" w:pos="9360"/>
        </w:tabs>
        <w:spacing w:line="276" w:lineRule="auto"/>
      </w:pPr>
      <w:r>
        <w:t xml:space="preserve">      6.5. </w:t>
      </w:r>
      <w:r w:rsidRPr="003D2428">
        <w:t>Recommendations for Future Research</w:t>
      </w:r>
      <w:r w:rsidR="003413B3">
        <w:tab/>
        <w:t>22</w:t>
      </w:r>
      <w:r w:rsidR="00A732C1">
        <w:t>7</w:t>
      </w:r>
    </w:p>
    <w:p w14:paraId="6728ACF0" w14:textId="68440735" w:rsidR="00130554" w:rsidRDefault="00130554" w:rsidP="00130554">
      <w:pPr>
        <w:tabs>
          <w:tab w:val="left" w:pos="720"/>
          <w:tab w:val="right" w:leader="dot" w:pos="9360"/>
        </w:tabs>
        <w:spacing w:line="276" w:lineRule="auto"/>
      </w:pPr>
      <w:r>
        <w:t xml:space="preserve">         6.5.1. </w:t>
      </w:r>
      <w:r w:rsidRPr="00130554">
        <w:t>Replication and Extension</w:t>
      </w:r>
      <w:r w:rsidR="003413B3">
        <w:tab/>
        <w:t>22</w:t>
      </w:r>
      <w:r w:rsidR="00A732C1">
        <w:t>7</w:t>
      </w:r>
    </w:p>
    <w:p w14:paraId="0B438E1A" w14:textId="14D57B56" w:rsidR="00130554" w:rsidRDefault="00130554" w:rsidP="00130554">
      <w:pPr>
        <w:tabs>
          <w:tab w:val="left" w:pos="720"/>
          <w:tab w:val="right" w:leader="dot" w:pos="9360"/>
        </w:tabs>
        <w:spacing w:line="276" w:lineRule="auto"/>
      </w:pPr>
      <w:r>
        <w:t xml:space="preserve">         6.5.2. </w:t>
      </w:r>
      <w:r w:rsidRPr="000C2706">
        <w:t>Attachment Security Prime</w:t>
      </w:r>
      <w:r w:rsidR="003413B3">
        <w:tab/>
        <w:t>22</w:t>
      </w:r>
      <w:r w:rsidR="00A732C1">
        <w:t>9</w:t>
      </w:r>
    </w:p>
    <w:p w14:paraId="0D5E0163" w14:textId="7C807160" w:rsidR="00130554" w:rsidRDefault="00130554" w:rsidP="00130554">
      <w:pPr>
        <w:tabs>
          <w:tab w:val="left" w:pos="720"/>
          <w:tab w:val="right" w:leader="dot" w:pos="9360"/>
        </w:tabs>
        <w:spacing w:line="276" w:lineRule="auto"/>
      </w:pPr>
      <w:r>
        <w:t xml:space="preserve">         6.5.3. </w:t>
      </w:r>
      <w:r w:rsidRPr="00130554">
        <w:t>Representative Student Samples</w:t>
      </w:r>
      <w:r w:rsidR="003413B3">
        <w:tab/>
        <w:t>2</w:t>
      </w:r>
      <w:r w:rsidR="00A732C1">
        <w:t>30</w:t>
      </w:r>
    </w:p>
    <w:p w14:paraId="4AEFB19F" w14:textId="65655EC1" w:rsidR="00130554" w:rsidRDefault="00130554" w:rsidP="00130554">
      <w:pPr>
        <w:tabs>
          <w:tab w:val="left" w:pos="720"/>
          <w:tab w:val="right" w:leader="dot" w:pos="9360"/>
        </w:tabs>
        <w:spacing w:line="276" w:lineRule="auto"/>
      </w:pPr>
      <w:r>
        <w:t xml:space="preserve">  </w:t>
      </w:r>
      <w:r w:rsidR="003413B3">
        <w:t xml:space="preserve">    6.6. Overall Conclusions</w:t>
      </w:r>
      <w:r w:rsidR="003413B3">
        <w:tab/>
        <w:t>2</w:t>
      </w:r>
      <w:r w:rsidR="00A732C1">
        <w:t>31</w:t>
      </w:r>
    </w:p>
    <w:p w14:paraId="65C2653F" w14:textId="46A3673F" w:rsidR="00130554" w:rsidRDefault="003413B3" w:rsidP="00130554">
      <w:pPr>
        <w:tabs>
          <w:tab w:val="left" w:pos="720"/>
          <w:tab w:val="right" w:leader="dot" w:pos="9360"/>
        </w:tabs>
        <w:spacing w:line="276" w:lineRule="auto"/>
      </w:pPr>
      <w:r>
        <w:t>References</w:t>
      </w:r>
      <w:r>
        <w:tab/>
        <w:t>2</w:t>
      </w:r>
      <w:r w:rsidR="00A732C1">
        <w:t>33</w:t>
      </w:r>
    </w:p>
    <w:p w14:paraId="38C4340F" w14:textId="16D20FE7" w:rsidR="00130554" w:rsidRDefault="003413B3" w:rsidP="00130554">
      <w:pPr>
        <w:tabs>
          <w:tab w:val="left" w:pos="720"/>
          <w:tab w:val="right" w:leader="dot" w:pos="9360"/>
        </w:tabs>
        <w:spacing w:line="276" w:lineRule="auto"/>
      </w:pPr>
      <w:r>
        <w:t>Appendices</w:t>
      </w:r>
      <w:r>
        <w:tab/>
        <w:t>2</w:t>
      </w:r>
      <w:r w:rsidR="007957D2">
        <w:t>5</w:t>
      </w:r>
      <w:r w:rsidR="004C372C">
        <w:t>5</w:t>
      </w:r>
    </w:p>
    <w:p w14:paraId="6062DFE9" w14:textId="3416740F" w:rsidR="007957D2" w:rsidRDefault="00130554" w:rsidP="00130554">
      <w:pPr>
        <w:tabs>
          <w:tab w:val="left" w:pos="720"/>
          <w:tab w:val="right" w:leader="dot" w:pos="9360"/>
        </w:tabs>
        <w:spacing w:line="276" w:lineRule="auto"/>
      </w:pPr>
      <w:r>
        <w:t xml:space="preserve">Appendix </w:t>
      </w:r>
      <w:r w:rsidR="007957D2">
        <w:t>1 – Measures.................................................................................................</w:t>
      </w:r>
      <w:r w:rsidR="004C372C">
        <w:t>256</w:t>
      </w:r>
    </w:p>
    <w:p w14:paraId="552413D4" w14:textId="21431236" w:rsidR="00130554" w:rsidRDefault="007957D2" w:rsidP="00130554">
      <w:pPr>
        <w:tabs>
          <w:tab w:val="left" w:pos="720"/>
          <w:tab w:val="right" w:leader="dot" w:pos="9360"/>
        </w:tabs>
        <w:spacing w:line="276" w:lineRule="auto"/>
      </w:pPr>
      <w:r>
        <w:t xml:space="preserve">Appendix 2 </w:t>
      </w:r>
      <w:r w:rsidR="00130554">
        <w:t xml:space="preserve">– </w:t>
      </w:r>
      <w:r w:rsidR="005E684E">
        <w:t xml:space="preserve"> </w:t>
      </w:r>
      <w:r w:rsidR="00130554">
        <w:t>C</w:t>
      </w:r>
      <w:r w:rsidR="003413B3">
        <w:t>hapter 3 Supplementary Table</w:t>
      </w:r>
      <w:r w:rsidR="003413B3">
        <w:tab/>
        <w:t>2</w:t>
      </w:r>
      <w:r w:rsidR="00102B68">
        <w:t>70</w:t>
      </w:r>
    </w:p>
    <w:p w14:paraId="72B1E513" w14:textId="1A56CD00" w:rsidR="00130554" w:rsidRDefault="00130554" w:rsidP="00130554">
      <w:pPr>
        <w:tabs>
          <w:tab w:val="left" w:pos="720"/>
          <w:tab w:val="right" w:leader="dot" w:pos="9360"/>
        </w:tabs>
        <w:spacing w:line="276" w:lineRule="auto"/>
      </w:pPr>
      <w:r>
        <w:t xml:space="preserve">Appendix </w:t>
      </w:r>
      <w:r w:rsidR="007957D2">
        <w:t>3</w:t>
      </w:r>
      <w:r>
        <w:t xml:space="preserve"> – C</w:t>
      </w:r>
      <w:r w:rsidR="003413B3">
        <w:t>hapter 4 Supplementary Table</w:t>
      </w:r>
      <w:r w:rsidR="003413B3">
        <w:tab/>
        <w:t>2</w:t>
      </w:r>
      <w:r w:rsidR="004C372C">
        <w:t>7</w:t>
      </w:r>
      <w:r w:rsidR="00102B68">
        <w:t>2</w:t>
      </w:r>
    </w:p>
    <w:p w14:paraId="16A95748" w14:textId="0C1544B9" w:rsidR="00130554" w:rsidRDefault="00130554" w:rsidP="00130554">
      <w:pPr>
        <w:tabs>
          <w:tab w:val="left" w:pos="720"/>
          <w:tab w:val="right" w:leader="dot" w:pos="9360"/>
        </w:tabs>
        <w:spacing w:line="276" w:lineRule="auto"/>
      </w:pPr>
      <w:r>
        <w:t xml:space="preserve">Appendix </w:t>
      </w:r>
      <w:r w:rsidR="007957D2">
        <w:t>4</w:t>
      </w:r>
      <w:r>
        <w:t xml:space="preserve"> – Chapter 5 Supplementary Table</w:t>
      </w:r>
      <w:r w:rsidR="00F513EF">
        <w:t>s</w:t>
      </w:r>
      <w:r>
        <w:tab/>
      </w:r>
      <w:r w:rsidR="003413B3">
        <w:t>2</w:t>
      </w:r>
      <w:r w:rsidR="007957D2">
        <w:t>7</w:t>
      </w:r>
      <w:r w:rsidR="00102B68">
        <w:t>4</w:t>
      </w:r>
    </w:p>
    <w:p w14:paraId="2D6CFE0B" w14:textId="651DC73C" w:rsidR="00130554" w:rsidRDefault="00130554" w:rsidP="00130554">
      <w:pPr>
        <w:tabs>
          <w:tab w:val="left" w:pos="720"/>
          <w:tab w:val="right" w:leader="dot" w:pos="9360"/>
        </w:tabs>
        <w:spacing w:line="276" w:lineRule="auto"/>
      </w:pPr>
      <w:r>
        <w:t xml:space="preserve">Appendix </w:t>
      </w:r>
      <w:r w:rsidR="007957D2">
        <w:t>5</w:t>
      </w:r>
      <w:r>
        <w:t xml:space="preserve"> – </w:t>
      </w:r>
      <w:r w:rsidRPr="00130554">
        <w:t>Chapter 5 Security Prime Auditory Stimuli Script</w:t>
      </w:r>
      <w:r w:rsidR="00BD6CDB">
        <w:tab/>
        <w:t>2</w:t>
      </w:r>
      <w:r w:rsidR="007957D2">
        <w:t>7</w:t>
      </w:r>
      <w:r w:rsidR="00102B68">
        <w:t>7</w:t>
      </w:r>
    </w:p>
    <w:p w14:paraId="495ABD11" w14:textId="38897B02" w:rsidR="00130554" w:rsidRDefault="00130554" w:rsidP="00130554">
      <w:pPr>
        <w:tabs>
          <w:tab w:val="left" w:pos="720"/>
          <w:tab w:val="right" w:leader="dot" w:pos="9360"/>
        </w:tabs>
        <w:spacing w:line="276" w:lineRule="auto"/>
      </w:pPr>
      <w:r>
        <w:t xml:space="preserve">Appendix </w:t>
      </w:r>
      <w:r w:rsidR="007957D2">
        <w:t>6</w:t>
      </w:r>
      <w:r>
        <w:t xml:space="preserve"> – </w:t>
      </w:r>
      <w:r w:rsidRPr="00130554">
        <w:t>Chapter 5 Mindfulness Induction Auditory Stimuli Script</w:t>
      </w:r>
      <w:r w:rsidR="00BD6CDB">
        <w:tab/>
        <w:t>2</w:t>
      </w:r>
      <w:r w:rsidR="00102B68">
        <w:t>80</w:t>
      </w:r>
    </w:p>
    <w:p w14:paraId="7149785F" w14:textId="0B3CAE21" w:rsidR="000D71A4" w:rsidRDefault="001060DC" w:rsidP="000D71A4">
      <w:pPr>
        <w:tabs>
          <w:tab w:val="left" w:pos="720"/>
          <w:tab w:val="right" w:leader="dot" w:pos="9360"/>
        </w:tabs>
        <w:spacing w:line="276" w:lineRule="auto"/>
      </w:pPr>
      <w:r>
        <w:t xml:space="preserve">Appendix </w:t>
      </w:r>
      <w:r w:rsidR="007957D2">
        <w:t>7</w:t>
      </w:r>
      <w:r w:rsidR="000D71A4">
        <w:t xml:space="preserve"> – </w:t>
      </w:r>
      <w:r w:rsidR="000D71A4" w:rsidRPr="00130554">
        <w:t xml:space="preserve">Chapter 5 </w:t>
      </w:r>
      <w:r w:rsidR="000D71A4">
        <w:t>Control Condition</w:t>
      </w:r>
      <w:r w:rsidR="000D71A4" w:rsidRPr="00130554">
        <w:t xml:space="preserve"> Auditory Stimuli Script</w:t>
      </w:r>
      <w:r w:rsidR="00BD6CDB">
        <w:tab/>
        <w:t>2</w:t>
      </w:r>
      <w:r w:rsidR="007957D2">
        <w:t>8</w:t>
      </w:r>
      <w:r w:rsidR="00102B68">
        <w:t>4</w:t>
      </w:r>
    </w:p>
    <w:p w14:paraId="51D30FB8" w14:textId="77777777" w:rsidR="00130554" w:rsidRDefault="00130554" w:rsidP="00130554">
      <w:pPr>
        <w:tabs>
          <w:tab w:val="left" w:pos="720"/>
          <w:tab w:val="right" w:leader="dot" w:pos="9360"/>
        </w:tabs>
        <w:spacing w:line="276" w:lineRule="auto"/>
      </w:pPr>
    </w:p>
    <w:p w14:paraId="574CB96E" w14:textId="77777777" w:rsidR="00130554" w:rsidRDefault="00130554" w:rsidP="00130554">
      <w:pPr>
        <w:tabs>
          <w:tab w:val="left" w:pos="720"/>
          <w:tab w:val="right" w:leader="dot" w:pos="9360"/>
        </w:tabs>
        <w:spacing w:line="276" w:lineRule="auto"/>
      </w:pPr>
    </w:p>
    <w:p w14:paraId="752E2C1B" w14:textId="77777777" w:rsidR="00865131" w:rsidRDefault="00865131" w:rsidP="00865131">
      <w:pPr>
        <w:tabs>
          <w:tab w:val="left" w:pos="720"/>
          <w:tab w:val="right" w:leader="dot" w:pos="9360"/>
        </w:tabs>
        <w:spacing w:line="276" w:lineRule="auto"/>
      </w:pPr>
    </w:p>
    <w:p w14:paraId="2B040A1F" w14:textId="77777777" w:rsidR="00865131" w:rsidRDefault="00865131" w:rsidP="00865131">
      <w:pPr>
        <w:tabs>
          <w:tab w:val="left" w:pos="720"/>
          <w:tab w:val="right" w:leader="dot" w:pos="9360"/>
        </w:tabs>
        <w:spacing w:line="276" w:lineRule="auto"/>
      </w:pPr>
    </w:p>
    <w:p w14:paraId="2A340C10" w14:textId="77777777" w:rsidR="00865131" w:rsidRDefault="00865131" w:rsidP="00865131">
      <w:pPr>
        <w:tabs>
          <w:tab w:val="left" w:pos="720"/>
          <w:tab w:val="right" w:leader="dot" w:pos="9360"/>
        </w:tabs>
        <w:spacing w:line="276" w:lineRule="auto"/>
      </w:pPr>
    </w:p>
    <w:p w14:paraId="2A55A6B7" w14:textId="77777777" w:rsidR="00865131" w:rsidRDefault="00865131" w:rsidP="00C23BDB">
      <w:pPr>
        <w:tabs>
          <w:tab w:val="left" w:pos="720"/>
          <w:tab w:val="right" w:leader="dot" w:pos="9360"/>
        </w:tabs>
        <w:spacing w:line="276" w:lineRule="auto"/>
      </w:pPr>
    </w:p>
    <w:p w14:paraId="7E358D66" w14:textId="77777777" w:rsidR="00C23BDB" w:rsidRDefault="00C23BDB" w:rsidP="00C23BDB">
      <w:pPr>
        <w:tabs>
          <w:tab w:val="left" w:pos="720"/>
          <w:tab w:val="right" w:leader="dot" w:pos="9360"/>
        </w:tabs>
        <w:spacing w:line="276" w:lineRule="auto"/>
      </w:pPr>
    </w:p>
    <w:p w14:paraId="5F5A0A37" w14:textId="77777777" w:rsidR="00C23BDB" w:rsidRDefault="00C23BDB" w:rsidP="00C23BDB">
      <w:pPr>
        <w:tabs>
          <w:tab w:val="left" w:pos="720"/>
          <w:tab w:val="right" w:leader="dot" w:pos="9360"/>
        </w:tabs>
        <w:spacing w:line="276" w:lineRule="auto"/>
      </w:pPr>
    </w:p>
    <w:p w14:paraId="2794D6D7" w14:textId="77777777" w:rsidR="003724FD" w:rsidRDefault="003724FD" w:rsidP="003724FD">
      <w:pPr>
        <w:tabs>
          <w:tab w:val="left" w:pos="720"/>
          <w:tab w:val="right" w:leader="dot" w:pos="9360"/>
        </w:tabs>
        <w:spacing w:line="276" w:lineRule="auto"/>
      </w:pPr>
    </w:p>
    <w:p w14:paraId="0C2369BE" w14:textId="77777777" w:rsidR="003479E6" w:rsidRPr="008C085D" w:rsidRDefault="003479E6" w:rsidP="003479E6">
      <w:pPr>
        <w:pStyle w:val="Heading1"/>
        <w:spacing w:line="360" w:lineRule="auto"/>
        <w:rPr>
          <w:sz w:val="28"/>
          <w:szCs w:val="28"/>
        </w:rPr>
      </w:pPr>
      <w:bookmarkStart w:id="5" w:name="_Toc525215903"/>
      <w:bookmarkStart w:id="6" w:name="_Toc13610122"/>
      <w:r w:rsidRPr="008C085D">
        <w:rPr>
          <w:sz w:val="28"/>
          <w:szCs w:val="28"/>
        </w:rPr>
        <w:lastRenderedPageBreak/>
        <w:t>List of Figures</w:t>
      </w:r>
      <w:bookmarkEnd w:id="5"/>
      <w:bookmarkEnd w:id="6"/>
    </w:p>
    <w:p w14:paraId="6AB2833A" w14:textId="77777777" w:rsidR="008C085D" w:rsidRDefault="008C085D" w:rsidP="008C085D">
      <w:pPr>
        <w:tabs>
          <w:tab w:val="left" w:pos="720"/>
          <w:tab w:val="right" w:leader="dot" w:pos="9360"/>
        </w:tabs>
        <w:spacing w:line="276" w:lineRule="auto"/>
        <w:rPr>
          <w:i/>
        </w:rPr>
      </w:pPr>
    </w:p>
    <w:p w14:paraId="068947C1" w14:textId="730AF4DC" w:rsidR="007957D2" w:rsidRPr="007957D2" w:rsidRDefault="007957D2" w:rsidP="008C085D">
      <w:pPr>
        <w:tabs>
          <w:tab w:val="left" w:pos="720"/>
          <w:tab w:val="right" w:leader="dot" w:pos="9360"/>
        </w:tabs>
        <w:spacing w:line="276" w:lineRule="auto"/>
      </w:pPr>
      <w:r>
        <w:rPr>
          <w:i/>
        </w:rPr>
        <w:t>Figure 1.1</w:t>
      </w:r>
      <w:r>
        <w:t xml:space="preserve">: </w:t>
      </w:r>
      <w:r>
        <w:rPr>
          <w:rFonts w:ascii="TimesNewRoman" w:hAnsi="TimesNewRoman"/>
        </w:rPr>
        <w:t xml:space="preserve">Proposed theoretical model of interrelations between adult attachment, </w:t>
      </w:r>
      <w:r>
        <w:rPr>
          <w:rFonts w:ascii="TimesNewRoman" w:hAnsi="TimesNewRoman"/>
        </w:rPr>
        <w:tab/>
        <w:t>mindfulness, and psychological well-being outcomes........................................</w:t>
      </w:r>
      <w:r w:rsidR="00102B68">
        <w:rPr>
          <w:rFonts w:ascii="TimesNewRoman" w:hAnsi="TimesNewRoman"/>
        </w:rPr>
        <w:t>40</w:t>
      </w:r>
    </w:p>
    <w:p w14:paraId="0DDC07A3" w14:textId="3B72E3E5" w:rsidR="008C085D" w:rsidRDefault="008C085D" w:rsidP="008C085D">
      <w:pPr>
        <w:tabs>
          <w:tab w:val="left" w:pos="720"/>
          <w:tab w:val="right" w:leader="dot" w:pos="9360"/>
        </w:tabs>
        <w:spacing w:line="276" w:lineRule="auto"/>
      </w:pPr>
      <w:r w:rsidRPr="008C085D">
        <w:rPr>
          <w:i/>
        </w:rPr>
        <w:t>Figure 2.1</w:t>
      </w:r>
      <w:r>
        <w:t>: PRISMA flow diagram of systematic</w:t>
      </w:r>
      <w:r w:rsidR="003413B3">
        <w:t xml:space="preserve"> research</w:t>
      </w:r>
      <w:r w:rsidR="003413B3">
        <w:tab/>
        <w:t>55</w:t>
      </w:r>
    </w:p>
    <w:p w14:paraId="4D1DA087" w14:textId="203D9767" w:rsidR="008C085D" w:rsidRDefault="008C085D" w:rsidP="008C085D">
      <w:pPr>
        <w:tabs>
          <w:tab w:val="left" w:pos="720"/>
          <w:tab w:val="right" w:leader="dot" w:pos="9360"/>
        </w:tabs>
        <w:spacing w:line="276" w:lineRule="auto"/>
      </w:pPr>
      <w:r>
        <w:rPr>
          <w:i/>
        </w:rPr>
        <w:t>Figure 3.1</w:t>
      </w:r>
      <w:r w:rsidRPr="008C085D">
        <w:t xml:space="preserve">: Mediation models of the effects of resilient mental functioning on mental </w:t>
      </w:r>
      <w:r>
        <w:tab/>
      </w:r>
      <w:r w:rsidRPr="008C085D">
        <w:t>health outcomes through defeatism coping behaviours (5000 bootstrap</w:t>
      </w:r>
      <w:r>
        <w:t xml:space="preserve"> </w:t>
      </w:r>
      <w:r>
        <w:tab/>
      </w:r>
      <w:r w:rsidRPr="008C085D">
        <w:t>samples).</w:t>
      </w:r>
      <w:r w:rsidR="003413B3">
        <w:tab/>
        <w:t>10</w:t>
      </w:r>
      <w:r w:rsidR="000144AD">
        <w:t>3</w:t>
      </w:r>
    </w:p>
    <w:p w14:paraId="04A42A3F" w14:textId="75E61B2E" w:rsidR="008C085D" w:rsidRDefault="008C085D" w:rsidP="008C085D">
      <w:pPr>
        <w:tabs>
          <w:tab w:val="left" w:pos="720"/>
          <w:tab w:val="right" w:leader="dot" w:pos="9360"/>
        </w:tabs>
        <w:spacing w:line="276" w:lineRule="auto"/>
      </w:pPr>
      <w:r w:rsidRPr="008C085D">
        <w:rPr>
          <w:i/>
        </w:rPr>
        <w:t>Figure 3.2</w:t>
      </w:r>
      <w:r w:rsidRPr="008C085D">
        <w:t xml:space="preserve">: Mediation models of the effects of disorganised emotional functioning on </w:t>
      </w:r>
      <w:r>
        <w:tab/>
      </w:r>
      <w:r w:rsidRPr="008C085D">
        <w:t xml:space="preserve">mental health outcomes through defeatism coping behaviours (5000 bootstrap </w:t>
      </w:r>
      <w:r>
        <w:tab/>
      </w:r>
      <w:r w:rsidRPr="008C085D">
        <w:t>samples).</w:t>
      </w:r>
      <w:r w:rsidR="003413B3">
        <w:tab/>
        <w:t>10</w:t>
      </w:r>
      <w:r w:rsidR="000144AD">
        <w:t>5</w:t>
      </w:r>
    </w:p>
    <w:p w14:paraId="459C47AF" w14:textId="77777777" w:rsidR="003479E6" w:rsidRPr="003D4FED" w:rsidRDefault="003479E6" w:rsidP="008C085D">
      <w:pPr>
        <w:spacing w:line="360" w:lineRule="auto"/>
        <w:ind w:left="1134" w:hanging="1134"/>
      </w:pPr>
    </w:p>
    <w:p w14:paraId="1776DE1E" w14:textId="77777777" w:rsidR="003479E6" w:rsidRPr="0015121B" w:rsidRDefault="003479E6" w:rsidP="003479E6">
      <w:pPr>
        <w:rPr>
          <w:rFonts w:eastAsiaTheme="majorEastAsia" w:cstheme="majorBidi"/>
          <w:b/>
          <w:spacing w:val="-10"/>
          <w:kern w:val="28"/>
          <w:sz w:val="28"/>
          <w:szCs w:val="56"/>
        </w:rPr>
      </w:pPr>
      <w:bookmarkStart w:id="7" w:name="_Toc525215904"/>
      <w:r w:rsidRPr="0015121B">
        <w:br w:type="page"/>
      </w:r>
    </w:p>
    <w:p w14:paraId="4633DAB2" w14:textId="77777777" w:rsidR="003479E6" w:rsidRPr="008C085D" w:rsidRDefault="003479E6" w:rsidP="003479E6">
      <w:pPr>
        <w:pStyle w:val="Heading1"/>
        <w:spacing w:line="360" w:lineRule="auto"/>
        <w:rPr>
          <w:sz w:val="28"/>
          <w:szCs w:val="28"/>
        </w:rPr>
      </w:pPr>
      <w:bookmarkStart w:id="8" w:name="_Toc13610123"/>
      <w:r w:rsidRPr="008C085D">
        <w:rPr>
          <w:sz w:val="28"/>
          <w:szCs w:val="28"/>
        </w:rPr>
        <w:lastRenderedPageBreak/>
        <w:t>List of Tables</w:t>
      </w:r>
      <w:bookmarkEnd w:id="7"/>
      <w:bookmarkEnd w:id="8"/>
    </w:p>
    <w:p w14:paraId="28D46E1E" w14:textId="42560180" w:rsidR="008C085D" w:rsidRDefault="008C085D" w:rsidP="008C085D">
      <w:pPr>
        <w:tabs>
          <w:tab w:val="left" w:pos="720"/>
          <w:tab w:val="right" w:leader="dot" w:pos="9360"/>
        </w:tabs>
        <w:spacing w:line="276" w:lineRule="auto"/>
      </w:pPr>
      <w:r w:rsidRPr="008C085D">
        <w:t xml:space="preserve">Table 2.1 </w:t>
      </w:r>
      <w:r w:rsidRPr="008C085D">
        <w:rPr>
          <w:i/>
        </w:rPr>
        <w:t xml:space="preserve">– Studies exploring the association between adult attachment and </w:t>
      </w:r>
      <w:r>
        <w:rPr>
          <w:i/>
        </w:rPr>
        <w:tab/>
      </w:r>
      <w:r w:rsidRPr="008C085D">
        <w:rPr>
          <w:i/>
        </w:rPr>
        <w:t>mindfulness.</w:t>
      </w:r>
      <w:r w:rsidR="00D92A62">
        <w:tab/>
        <w:t>5</w:t>
      </w:r>
      <w:r w:rsidR="0096506D">
        <w:t>7</w:t>
      </w:r>
    </w:p>
    <w:p w14:paraId="789140F3" w14:textId="082409D5" w:rsidR="008C085D" w:rsidRDefault="008C085D" w:rsidP="008C085D">
      <w:pPr>
        <w:tabs>
          <w:tab w:val="left" w:pos="720"/>
          <w:tab w:val="right" w:leader="dot" w:pos="9360"/>
        </w:tabs>
        <w:spacing w:line="276" w:lineRule="auto"/>
      </w:pPr>
      <w:r w:rsidRPr="008C085D">
        <w:t>Table 2.2</w:t>
      </w:r>
      <w:r w:rsidRPr="008C085D">
        <w:rPr>
          <w:i/>
        </w:rPr>
        <w:t xml:space="preserve"> – Sample-weighted average effect size of the relationship between adult</w:t>
      </w:r>
      <w:r>
        <w:rPr>
          <w:i/>
        </w:rPr>
        <w:t xml:space="preserve"> </w:t>
      </w:r>
      <w:r>
        <w:rPr>
          <w:i/>
        </w:rPr>
        <w:tab/>
      </w:r>
      <w:r w:rsidRPr="008C085D">
        <w:rPr>
          <w:i/>
        </w:rPr>
        <w:t>attachment and mindfulness variables.</w:t>
      </w:r>
      <w:r w:rsidR="00D92A62">
        <w:tab/>
        <w:t>6</w:t>
      </w:r>
      <w:r w:rsidR="0096506D">
        <w:t>4</w:t>
      </w:r>
    </w:p>
    <w:p w14:paraId="77759220" w14:textId="551D0F8B" w:rsidR="008C085D" w:rsidRDefault="008C085D" w:rsidP="008C085D">
      <w:pPr>
        <w:tabs>
          <w:tab w:val="left" w:pos="720"/>
          <w:tab w:val="right" w:leader="dot" w:pos="9360"/>
        </w:tabs>
        <w:spacing w:line="276" w:lineRule="auto"/>
      </w:pPr>
      <w:r w:rsidRPr="008C085D">
        <w:t>Table 2.3</w:t>
      </w:r>
      <w:r w:rsidRPr="008C085D">
        <w:rPr>
          <w:i/>
        </w:rPr>
        <w:t xml:space="preserve"> – Moderators of the relationships between adult attachment dimensions and </w:t>
      </w:r>
      <w:r>
        <w:rPr>
          <w:i/>
        </w:rPr>
        <w:tab/>
      </w:r>
      <w:r w:rsidRPr="008C085D">
        <w:rPr>
          <w:i/>
        </w:rPr>
        <w:t>mindfulness.</w:t>
      </w:r>
      <w:r w:rsidR="00D92A62">
        <w:tab/>
        <w:t>6</w:t>
      </w:r>
      <w:r w:rsidR="0096506D">
        <w:t>7</w:t>
      </w:r>
    </w:p>
    <w:p w14:paraId="6D1D5146" w14:textId="2D7A0C8F" w:rsidR="008C085D" w:rsidRDefault="008C085D" w:rsidP="008C085D">
      <w:pPr>
        <w:tabs>
          <w:tab w:val="left" w:pos="720"/>
          <w:tab w:val="right" w:leader="dot" w:pos="9360"/>
        </w:tabs>
        <w:spacing w:line="276" w:lineRule="auto"/>
      </w:pPr>
      <w:r w:rsidRPr="008C085D">
        <w:t xml:space="preserve">Table 2.4 – </w:t>
      </w:r>
      <w:r w:rsidRPr="008C085D">
        <w:rPr>
          <w:i/>
        </w:rPr>
        <w:t xml:space="preserve">Quality ratings (weak, moderate, and strong) for the adapted EPHPP and </w:t>
      </w:r>
      <w:r>
        <w:rPr>
          <w:i/>
        </w:rPr>
        <w:tab/>
      </w:r>
      <w:r w:rsidRPr="008C085D">
        <w:rPr>
          <w:i/>
        </w:rPr>
        <w:t>overall quality rating</w:t>
      </w:r>
      <w:r w:rsidRPr="008C085D">
        <w:t>.</w:t>
      </w:r>
      <w:r w:rsidR="00D92A62">
        <w:tab/>
        <w:t>6</w:t>
      </w:r>
      <w:r w:rsidR="0096506D">
        <w:t>8</w:t>
      </w:r>
    </w:p>
    <w:p w14:paraId="18C3CB04" w14:textId="73A57BFB" w:rsidR="008C085D" w:rsidRDefault="008C085D" w:rsidP="008C085D">
      <w:pPr>
        <w:tabs>
          <w:tab w:val="left" w:pos="720"/>
          <w:tab w:val="right" w:leader="dot" w:pos="9360"/>
        </w:tabs>
        <w:spacing w:line="276" w:lineRule="auto"/>
      </w:pPr>
      <w:r w:rsidRPr="008C085D">
        <w:t xml:space="preserve">Table 3.1 – </w:t>
      </w:r>
      <w:r w:rsidRPr="008C085D">
        <w:rPr>
          <w:i/>
        </w:rPr>
        <w:t>Descriptive statistics and correlation matrix of the FFMQ-SF, ERQ, ECR-</w:t>
      </w:r>
      <w:r w:rsidRPr="008C085D">
        <w:rPr>
          <w:i/>
        </w:rPr>
        <w:tab/>
      </w:r>
      <w:r>
        <w:rPr>
          <w:i/>
        </w:rPr>
        <w:t>R, and ADA measures (n = 174)</w:t>
      </w:r>
      <w:r w:rsidR="005E3DE3">
        <w:tab/>
        <w:t>9</w:t>
      </w:r>
      <w:r w:rsidR="0096506D">
        <w:t>7</w:t>
      </w:r>
    </w:p>
    <w:p w14:paraId="2A50112D" w14:textId="5F2B2B6F" w:rsidR="008C085D" w:rsidRDefault="008C085D" w:rsidP="008C085D">
      <w:pPr>
        <w:tabs>
          <w:tab w:val="left" w:pos="720"/>
          <w:tab w:val="right" w:leader="dot" w:pos="9360"/>
        </w:tabs>
        <w:spacing w:line="276" w:lineRule="auto"/>
      </w:pPr>
      <w:r w:rsidRPr="008C085D">
        <w:t xml:space="preserve">Table 3.2 – </w:t>
      </w:r>
      <w:r w:rsidRPr="008C085D">
        <w:rPr>
          <w:i/>
        </w:rPr>
        <w:t>Factors emerging from the exploratory factor analysis</w:t>
      </w:r>
      <w:r w:rsidR="005E3DE3">
        <w:tab/>
        <w:t>9</w:t>
      </w:r>
      <w:r w:rsidR="0096506D">
        <w:t>8</w:t>
      </w:r>
    </w:p>
    <w:p w14:paraId="5CAFB214" w14:textId="263E2915" w:rsidR="008C085D" w:rsidRDefault="008C085D" w:rsidP="008C085D">
      <w:pPr>
        <w:tabs>
          <w:tab w:val="left" w:pos="720"/>
          <w:tab w:val="right" w:leader="dot" w:pos="9360"/>
        </w:tabs>
        <w:spacing w:line="276" w:lineRule="auto"/>
      </w:pPr>
      <w:r w:rsidRPr="008C085D">
        <w:t xml:space="preserve">Table 3.3 – </w:t>
      </w:r>
      <w:r w:rsidRPr="008C085D">
        <w:rPr>
          <w:i/>
        </w:rPr>
        <w:t xml:space="preserve">Multiple mediation of the effects of extracted factors on mental health </w:t>
      </w:r>
      <w:r w:rsidRPr="008C085D">
        <w:rPr>
          <w:i/>
        </w:rPr>
        <w:tab/>
        <w:t xml:space="preserve">outcomes through facets of coping behaviours (5000 bootstrap samples; n = </w:t>
      </w:r>
      <w:r w:rsidRPr="008C085D">
        <w:rPr>
          <w:i/>
        </w:rPr>
        <w:tab/>
        <w:t>174).</w:t>
      </w:r>
      <w:r w:rsidR="005E3DE3">
        <w:tab/>
        <w:t>10</w:t>
      </w:r>
      <w:r w:rsidR="0096506D">
        <w:t>1</w:t>
      </w:r>
    </w:p>
    <w:p w14:paraId="5B4F9516" w14:textId="445EF547" w:rsidR="008C085D" w:rsidRDefault="008C085D" w:rsidP="008C085D">
      <w:pPr>
        <w:tabs>
          <w:tab w:val="left" w:pos="720"/>
          <w:tab w:val="right" w:leader="dot" w:pos="9360"/>
        </w:tabs>
        <w:spacing w:line="276" w:lineRule="auto"/>
      </w:pPr>
      <w:r w:rsidRPr="008C085D">
        <w:t>Table 4.1</w:t>
      </w:r>
      <w:r w:rsidRPr="008C085D">
        <w:rPr>
          <w:i/>
        </w:rPr>
        <w:t xml:space="preserve"> </w:t>
      </w:r>
      <w:r w:rsidRPr="008C085D">
        <w:t>–</w:t>
      </w:r>
      <w:r w:rsidRPr="008C085D">
        <w:rPr>
          <w:i/>
        </w:rPr>
        <w:t xml:space="preserve"> Summary details of all measures at T1 (n =219), T1 (n = 84) and T2 (n = </w:t>
      </w:r>
      <w:r w:rsidRPr="008C085D">
        <w:rPr>
          <w:i/>
        </w:rPr>
        <w:tab/>
        <w:t>84)..</w:t>
      </w:r>
      <w:r>
        <w:tab/>
      </w:r>
      <w:r w:rsidR="005E3DE3" w:rsidRPr="001060DC">
        <w:t>13</w:t>
      </w:r>
      <w:r w:rsidR="0096506D">
        <w:t>6</w:t>
      </w:r>
    </w:p>
    <w:p w14:paraId="17175572" w14:textId="1F206585" w:rsidR="008C085D" w:rsidRDefault="008C085D" w:rsidP="008C085D">
      <w:pPr>
        <w:tabs>
          <w:tab w:val="left" w:pos="720"/>
          <w:tab w:val="right" w:leader="dot" w:pos="9360"/>
        </w:tabs>
        <w:spacing w:line="276" w:lineRule="auto"/>
      </w:pPr>
      <w:r w:rsidRPr="008C085D">
        <w:t>Table 4.2 –</w:t>
      </w:r>
      <w:r w:rsidRPr="008C085D">
        <w:rPr>
          <w:i/>
        </w:rPr>
        <w:t xml:space="preserve"> Correlation matrices of the ECR-R and FFMQ-SF for all responders at T1 </w:t>
      </w:r>
      <w:r w:rsidRPr="008C085D">
        <w:rPr>
          <w:i/>
        </w:rPr>
        <w:tab/>
        <w:t xml:space="preserve">(below diagonal, n = 219) and complete responders at T2 (above diagonal, n = </w:t>
      </w:r>
      <w:r w:rsidRPr="008C085D">
        <w:rPr>
          <w:i/>
        </w:rPr>
        <w:tab/>
        <w:t>84)..</w:t>
      </w:r>
      <w:r w:rsidR="005E3DE3">
        <w:tab/>
        <w:t>13</w:t>
      </w:r>
      <w:r w:rsidR="0096506D">
        <w:t>9</w:t>
      </w:r>
    </w:p>
    <w:p w14:paraId="7535B1D4" w14:textId="3E7E330C" w:rsidR="008C085D" w:rsidRDefault="008C085D" w:rsidP="008C085D">
      <w:pPr>
        <w:tabs>
          <w:tab w:val="left" w:pos="720"/>
          <w:tab w:val="right" w:leader="dot" w:pos="9360"/>
        </w:tabs>
        <w:spacing w:line="276" w:lineRule="auto"/>
      </w:pPr>
      <w:r w:rsidRPr="008C085D">
        <w:t xml:space="preserve">Table 4.3 – </w:t>
      </w:r>
      <w:r w:rsidRPr="008C085D">
        <w:rPr>
          <w:i/>
        </w:rPr>
        <w:t xml:space="preserve">Correlation matrix for ECR-R dimensions (T1) and FFMQ-SF subscales </w:t>
      </w:r>
      <w:r w:rsidRPr="008C085D">
        <w:rPr>
          <w:i/>
        </w:rPr>
        <w:tab/>
        <w:t xml:space="preserve">(T2) (above diagonal, n = 84) and FFMQ-SF subscales (T1) and ECR-R </w:t>
      </w:r>
      <w:r w:rsidRPr="008C085D">
        <w:rPr>
          <w:i/>
        </w:rPr>
        <w:tab/>
        <w:t>dimensions (T2) (below diagonal, n = 84)..</w:t>
      </w:r>
      <w:r w:rsidR="005E3DE3">
        <w:tab/>
        <w:t>13</w:t>
      </w:r>
      <w:r w:rsidR="0096506D">
        <w:t>9</w:t>
      </w:r>
    </w:p>
    <w:p w14:paraId="27F413CB" w14:textId="56AC54F8" w:rsidR="008C085D" w:rsidRDefault="008C085D" w:rsidP="008C085D">
      <w:pPr>
        <w:tabs>
          <w:tab w:val="left" w:pos="720"/>
          <w:tab w:val="right" w:leader="dot" w:pos="9360"/>
        </w:tabs>
        <w:spacing w:line="276" w:lineRule="auto"/>
      </w:pPr>
      <w:r w:rsidRPr="008C085D">
        <w:t xml:space="preserve">Table 4.4 – </w:t>
      </w:r>
      <w:r w:rsidRPr="008C085D">
        <w:rPr>
          <w:i/>
        </w:rPr>
        <w:t>Correlation matrix of ECR-R and FFMQ-SF (total score) and all well-</w:t>
      </w:r>
      <w:r>
        <w:rPr>
          <w:i/>
        </w:rPr>
        <w:tab/>
      </w:r>
      <w:r w:rsidRPr="008C085D">
        <w:rPr>
          <w:i/>
        </w:rPr>
        <w:t>being outcomes (ERQ, PSS, BriefCOPE, SPWB, drop out intent) at T1</w:t>
      </w:r>
      <w:r>
        <w:rPr>
          <w:i/>
        </w:rPr>
        <w:t xml:space="preserve"> </w:t>
      </w:r>
      <w:r w:rsidRPr="008C085D">
        <w:rPr>
          <w:i/>
        </w:rPr>
        <w:t xml:space="preserve">(n = </w:t>
      </w:r>
      <w:r>
        <w:rPr>
          <w:i/>
        </w:rPr>
        <w:tab/>
      </w:r>
      <w:r w:rsidRPr="008C085D">
        <w:rPr>
          <w:i/>
        </w:rPr>
        <w:t>219)</w:t>
      </w:r>
      <w:r w:rsidR="001060DC">
        <w:tab/>
        <w:t>1</w:t>
      </w:r>
      <w:r w:rsidR="00D26FFC">
        <w:t>40</w:t>
      </w:r>
    </w:p>
    <w:p w14:paraId="59A81D4C" w14:textId="3AFD0858" w:rsidR="008C085D" w:rsidRDefault="008C085D" w:rsidP="008C085D">
      <w:pPr>
        <w:tabs>
          <w:tab w:val="left" w:pos="720"/>
          <w:tab w:val="right" w:leader="dot" w:pos="9360"/>
        </w:tabs>
        <w:spacing w:line="276" w:lineRule="auto"/>
      </w:pPr>
      <w:r w:rsidRPr="008C085D">
        <w:t xml:space="preserve">Table 4.5 – </w:t>
      </w:r>
      <w:r w:rsidRPr="008C085D">
        <w:rPr>
          <w:i/>
        </w:rPr>
        <w:t xml:space="preserve">Correlation matrix of ECR-R, FFMQ-SF (total score) and all well-being </w:t>
      </w:r>
      <w:r w:rsidRPr="008C085D">
        <w:rPr>
          <w:i/>
        </w:rPr>
        <w:tab/>
        <w:t>outcomes (ERQ, PSS, BriefCOPE, SPWB, drop out intent) at T2 (n = 84).</w:t>
      </w:r>
      <w:r w:rsidR="001060DC">
        <w:tab/>
        <w:t>1</w:t>
      </w:r>
      <w:r w:rsidR="00D26FFC">
        <w:t>40</w:t>
      </w:r>
    </w:p>
    <w:p w14:paraId="7254A958" w14:textId="571FA362" w:rsidR="008C085D" w:rsidRDefault="008C085D" w:rsidP="008C085D">
      <w:pPr>
        <w:tabs>
          <w:tab w:val="left" w:pos="720"/>
          <w:tab w:val="right" w:leader="dot" w:pos="9360"/>
        </w:tabs>
        <w:spacing w:line="276" w:lineRule="auto"/>
      </w:pPr>
      <w:r w:rsidRPr="008C085D">
        <w:t xml:space="preserve">Table 4.6 – </w:t>
      </w:r>
      <w:r w:rsidRPr="008C085D">
        <w:rPr>
          <w:i/>
        </w:rPr>
        <w:t xml:space="preserve">Correlation matrix for ECR-R dimensions and total FFMQ-SF (T1) and </w:t>
      </w:r>
      <w:r w:rsidRPr="008C085D">
        <w:rPr>
          <w:i/>
        </w:rPr>
        <w:tab/>
        <w:t xml:space="preserve">well-being outcomes (ERQ, PSS, BriefCOPE, SPWB, drop out intent) (T2) for </w:t>
      </w:r>
      <w:r w:rsidRPr="008C085D">
        <w:rPr>
          <w:i/>
        </w:rPr>
        <w:tab/>
        <w:t>complete responders (n = 84)..</w:t>
      </w:r>
      <w:r w:rsidR="001060DC">
        <w:tab/>
        <w:t>14</w:t>
      </w:r>
      <w:r w:rsidR="00D26FFC">
        <w:t>1</w:t>
      </w:r>
    </w:p>
    <w:p w14:paraId="34F196E5" w14:textId="3ADC11F2" w:rsidR="008C085D" w:rsidRDefault="008C085D" w:rsidP="008C085D">
      <w:pPr>
        <w:tabs>
          <w:tab w:val="left" w:pos="720"/>
          <w:tab w:val="right" w:leader="dot" w:pos="9360"/>
        </w:tabs>
        <w:spacing w:line="276" w:lineRule="auto"/>
      </w:pPr>
      <w:r w:rsidRPr="008C085D">
        <w:t xml:space="preserve">Table 4.7 – </w:t>
      </w:r>
      <w:r w:rsidRPr="008C085D">
        <w:rPr>
          <w:i/>
        </w:rPr>
        <w:t xml:space="preserve">Regression models assessing the predictive value of constructs between T1 </w:t>
      </w:r>
      <w:r>
        <w:rPr>
          <w:i/>
        </w:rPr>
        <w:tab/>
      </w:r>
      <w:r w:rsidRPr="008C085D">
        <w:rPr>
          <w:i/>
        </w:rPr>
        <w:t>and T2 (n = 84)</w:t>
      </w:r>
      <w:r w:rsidR="001060DC">
        <w:tab/>
        <w:t>14</w:t>
      </w:r>
      <w:r w:rsidR="00D26FFC">
        <w:t>5</w:t>
      </w:r>
    </w:p>
    <w:p w14:paraId="3336A7D5" w14:textId="5682A02E" w:rsidR="008C085D" w:rsidRDefault="008C085D" w:rsidP="008C085D">
      <w:pPr>
        <w:tabs>
          <w:tab w:val="left" w:pos="720"/>
          <w:tab w:val="right" w:leader="dot" w:pos="9360"/>
        </w:tabs>
        <w:spacing w:line="276" w:lineRule="auto"/>
      </w:pPr>
      <w:r w:rsidRPr="008C085D">
        <w:t xml:space="preserve">Table 5.1 – </w:t>
      </w:r>
      <w:r w:rsidRPr="008C085D">
        <w:rPr>
          <w:i/>
        </w:rPr>
        <w:t xml:space="preserve">Descriptive statistics and correlation matrix of baseline measures ECR-R, </w:t>
      </w:r>
      <w:r w:rsidR="006255FB">
        <w:rPr>
          <w:i/>
        </w:rPr>
        <w:tab/>
      </w:r>
      <w:r w:rsidRPr="008C085D">
        <w:rPr>
          <w:i/>
        </w:rPr>
        <w:t>ADA, and FFMQ-SF (n = 70</w:t>
      </w:r>
      <w:r w:rsidR="006255FB">
        <w:t>)</w:t>
      </w:r>
      <w:r w:rsidR="001060DC">
        <w:tab/>
        <w:t>1</w:t>
      </w:r>
      <w:r w:rsidR="00D26FFC">
        <w:t>93</w:t>
      </w:r>
    </w:p>
    <w:p w14:paraId="52D16BA5" w14:textId="73061A3C" w:rsidR="008C085D" w:rsidRDefault="006255FB" w:rsidP="008C085D">
      <w:pPr>
        <w:tabs>
          <w:tab w:val="left" w:pos="720"/>
          <w:tab w:val="right" w:leader="dot" w:pos="9360"/>
        </w:tabs>
        <w:spacing w:line="276" w:lineRule="auto"/>
      </w:pPr>
      <w:r w:rsidRPr="006255FB">
        <w:t xml:space="preserve">Table 5.2 – </w:t>
      </w:r>
      <w:r w:rsidRPr="006255FB">
        <w:rPr>
          <w:i/>
        </w:rPr>
        <w:t xml:space="preserve">Means, standard error, and 95% CI of pre/post state measures across </w:t>
      </w:r>
      <w:r w:rsidRPr="006255FB">
        <w:rPr>
          <w:i/>
        </w:rPr>
        <w:tab/>
        <w:t>conditions (n = 70)</w:t>
      </w:r>
      <w:r w:rsidR="001060DC">
        <w:tab/>
        <w:t>19</w:t>
      </w:r>
      <w:r w:rsidR="00D26FFC">
        <w:t>8</w:t>
      </w:r>
    </w:p>
    <w:p w14:paraId="5B803DB1" w14:textId="77777777" w:rsidR="001060DC" w:rsidRDefault="001060DC" w:rsidP="001060DC">
      <w:pPr>
        <w:tabs>
          <w:tab w:val="left" w:pos="720"/>
          <w:tab w:val="right" w:leader="dot" w:pos="9360"/>
        </w:tabs>
        <w:spacing w:line="276" w:lineRule="auto"/>
      </w:pPr>
    </w:p>
    <w:p w14:paraId="61CB8B9C" w14:textId="77777777" w:rsidR="001060DC" w:rsidRDefault="001060DC" w:rsidP="001060DC">
      <w:pPr>
        <w:tabs>
          <w:tab w:val="left" w:pos="720"/>
          <w:tab w:val="right" w:leader="dot" w:pos="9360"/>
        </w:tabs>
        <w:spacing w:line="276" w:lineRule="auto"/>
      </w:pPr>
    </w:p>
    <w:p w14:paraId="075D2589" w14:textId="4289126D" w:rsidR="001060DC" w:rsidRDefault="001060DC" w:rsidP="001060DC">
      <w:pPr>
        <w:tabs>
          <w:tab w:val="left" w:pos="720"/>
          <w:tab w:val="right" w:leader="dot" w:pos="9360"/>
        </w:tabs>
        <w:spacing w:line="276" w:lineRule="auto"/>
      </w:pPr>
      <w:r w:rsidRPr="001060DC">
        <w:t xml:space="preserve">Supplementary Table 3.1 – </w:t>
      </w:r>
      <w:r w:rsidRPr="001060DC">
        <w:rPr>
          <w:i/>
        </w:rPr>
        <w:t>Demographic characteristics of participants (n = 174).</w:t>
      </w:r>
      <w:r>
        <w:tab/>
        <w:t>2</w:t>
      </w:r>
      <w:r w:rsidR="00D26FFC">
        <w:t>7</w:t>
      </w:r>
      <w:r w:rsidR="00102B68">
        <w:t>1</w:t>
      </w:r>
    </w:p>
    <w:p w14:paraId="015081FF" w14:textId="25D1C3ED" w:rsidR="001060DC" w:rsidRDefault="001060DC" w:rsidP="001060DC">
      <w:pPr>
        <w:tabs>
          <w:tab w:val="left" w:pos="720"/>
          <w:tab w:val="right" w:leader="dot" w:pos="9360"/>
        </w:tabs>
        <w:spacing w:line="276" w:lineRule="auto"/>
      </w:pPr>
      <w:r w:rsidRPr="001060DC">
        <w:t xml:space="preserve">Supplementary Table 4.1 – </w:t>
      </w:r>
      <w:r w:rsidRPr="001060DC">
        <w:rPr>
          <w:i/>
        </w:rPr>
        <w:t xml:space="preserve">Demographic characteristics of all participants who </w:t>
      </w:r>
      <w:r>
        <w:rPr>
          <w:i/>
        </w:rPr>
        <w:tab/>
      </w:r>
      <w:r w:rsidRPr="001060DC">
        <w:rPr>
          <w:i/>
        </w:rPr>
        <w:t>completed T1 (n = 219) and T2 (n = 84)</w:t>
      </w:r>
      <w:r w:rsidRPr="001060DC">
        <w:t>..</w:t>
      </w:r>
      <w:r>
        <w:tab/>
        <w:t>2</w:t>
      </w:r>
      <w:r w:rsidR="00D26FFC">
        <w:t>7</w:t>
      </w:r>
      <w:r w:rsidR="00102B68">
        <w:t>3</w:t>
      </w:r>
    </w:p>
    <w:p w14:paraId="41E6B366" w14:textId="2FDE8A8D" w:rsidR="001060DC" w:rsidRDefault="001060DC" w:rsidP="001060DC">
      <w:pPr>
        <w:tabs>
          <w:tab w:val="left" w:pos="720"/>
          <w:tab w:val="right" w:leader="dot" w:pos="9360"/>
        </w:tabs>
        <w:spacing w:line="276" w:lineRule="auto"/>
      </w:pPr>
      <w:r w:rsidRPr="001060DC">
        <w:t xml:space="preserve">Supplementary Table 5.1 – </w:t>
      </w:r>
      <w:r w:rsidRPr="001060DC">
        <w:rPr>
          <w:i/>
        </w:rPr>
        <w:t>Demographic characteristics of participants (n = 70).</w:t>
      </w:r>
      <w:r>
        <w:tab/>
        <w:t>2</w:t>
      </w:r>
      <w:r w:rsidR="00D26FFC">
        <w:t>7</w:t>
      </w:r>
      <w:r w:rsidR="00102B68">
        <w:t>5</w:t>
      </w:r>
    </w:p>
    <w:p w14:paraId="02B4969A" w14:textId="54D93370" w:rsidR="00BD6CDB" w:rsidRDefault="00BD6CDB" w:rsidP="00BD6CDB">
      <w:pPr>
        <w:tabs>
          <w:tab w:val="left" w:pos="720"/>
          <w:tab w:val="right" w:leader="dot" w:pos="9360"/>
        </w:tabs>
        <w:spacing w:line="276" w:lineRule="auto"/>
      </w:pPr>
      <w:r>
        <w:t>Supplementary Table 5.2</w:t>
      </w:r>
      <w:r w:rsidRPr="001060DC">
        <w:t xml:space="preserve"> – </w:t>
      </w:r>
      <w:r>
        <w:rPr>
          <w:i/>
        </w:rPr>
        <w:t>Participant flow diagram</w:t>
      </w:r>
      <w:r>
        <w:tab/>
        <w:t>2</w:t>
      </w:r>
      <w:r w:rsidR="00D26FFC">
        <w:t>7</w:t>
      </w:r>
      <w:r w:rsidR="00102B68">
        <w:t>6</w:t>
      </w:r>
    </w:p>
    <w:p w14:paraId="4E147AB7" w14:textId="77777777" w:rsidR="00BD6CDB" w:rsidRDefault="00BD6CDB" w:rsidP="001060DC">
      <w:pPr>
        <w:tabs>
          <w:tab w:val="left" w:pos="720"/>
          <w:tab w:val="right" w:leader="dot" w:pos="9360"/>
        </w:tabs>
        <w:spacing w:line="276" w:lineRule="auto"/>
      </w:pPr>
    </w:p>
    <w:p w14:paraId="0897C82A" w14:textId="77777777" w:rsidR="001060DC" w:rsidRDefault="001060DC" w:rsidP="001060DC">
      <w:pPr>
        <w:tabs>
          <w:tab w:val="left" w:pos="720"/>
          <w:tab w:val="right" w:leader="dot" w:pos="9360"/>
        </w:tabs>
        <w:spacing w:line="276" w:lineRule="auto"/>
      </w:pPr>
    </w:p>
    <w:p w14:paraId="0C066A01" w14:textId="77777777" w:rsidR="008C085D" w:rsidRDefault="008C085D" w:rsidP="008C085D">
      <w:pPr>
        <w:tabs>
          <w:tab w:val="left" w:pos="720"/>
          <w:tab w:val="right" w:leader="dot" w:pos="9360"/>
        </w:tabs>
        <w:spacing w:line="276" w:lineRule="auto"/>
      </w:pPr>
    </w:p>
    <w:p w14:paraId="051F9CF1" w14:textId="77777777" w:rsidR="008C085D" w:rsidRPr="008C085D" w:rsidRDefault="008C085D" w:rsidP="008C085D"/>
    <w:p w14:paraId="4E59C88A" w14:textId="77777777" w:rsidR="003479E6" w:rsidRPr="0015121B" w:rsidRDefault="003479E6" w:rsidP="003479E6"/>
    <w:p w14:paraId="656F22DC" w14:textId="77777777" w:rsidR="003479E6" w:rsidRPr="0015121B" w:rsidRDefault="003479E6" w:rsidP="003479E6"/>
    <w:p w14:paraId="73992BC2" w14:textId="77777777" w:rsidR="003479E6" w:rsidRPr="0015121B" w:rsidRDefault="003479E6" w:rsidP="003479E6"/>
    <w:p w14:paraId="5630A983" w14:textId="77777777" w:rsidR="003479E6" w:rsidRPr="0015121B" w:rsidRDefault="003479E6" w:rsidP="003479E6"/>
    <w:p w14:paraId="23E3E022" w14:textId="77777777" w:rsidR="003479E6" w:rsidRPr="0015121B" w:rsidRDefault="003479E6" w:rsidP="003479E6"/>
    <w:p w14:paraId="781A2E26" w14:textId="77777777" w:rsidR="003479E6" w:rsidRPr="0015121B" w:rsidRDefault="003479E6" w:rsidP="003479E6"/>
    <w:p w14:paraId="1F4E4477" w14:textId="77777777" w:rsidR="002049F1" w:rsidRDefault="002049F1" w:rsidP="003479E6">
      <w:pPr>
        <w:sectPr w:rsidR="002049F1" w:rsidSect="001F1480">
          <w:footerReference w:type="even" r:id="rId12"/>
          <w:footerReference w:type="default" r:id="rId13"/>
          <w:pgSz w:w="11900" w:h="16840"/>
          <w:pgMar w:top="1138" w:right="1138" w:bottom="1138" w:left="2275" w:header="706" w:footer="706" w:gutter="0"/>
          <w:cols w:space="720"/>
          <w:docGrid w:linePitch="360"/>
        </w:sectPr>
      </w:pPr>
    </w:p>
    <w:p w14:paraId="1F6951AE" w14:textId="486D2C6E" w:rsidR="003479E6" w:rsidRPr="0015121B" w:rsidRDefault="003479E6" w:rsidP="003479E6"/>
    <w:p w14:paraId="266F4D04" w14:textId="77777777" w:rsidR="003479E6" w:rsidRPr="0015121B" w:rsidRDefault="003479E6" w:rsidP="003479E6"/>
    <w:p w14:paraId="16EA4CE6" w14:textId="77777777" w:rsidR="003479E6" w:rsidRPr="0015121B" w:rsidRDefault="003479E6" w:rsidP="003479E6"/>
    <w:p w14:paraId="3594E11B" w14:textId="77777777" w:rsidR="003479E6" w:rsidRPr="0015121B" w:rsidRDefault="003479E6" w:rsidP="003479E6"/>
    <w:p w14:paraId="2B8CA293" w14:textId="77777777" w:rsidR="003479E6" w:rsidRPr="0015121B" w:rsidRDefault="003479E6" w:rsidP="003479E6"/>
    <w:p w14:paraId="4D45AC1B" w14:textId="77777777" w:rsidR="003479E6" w:rsidRPr="0015121B" w:rsidRDefault="003479E6" w:rsidP="003479E6"/>
    <w:p w14:paraId="04E86553" w14:textId="77777777" w:rsidR="003479E6" w:rsidRPr="0015121B" w:rsidRDefault="003479E6" w:rsidP="003479E6"/>
    <w:p w14:paraId="6283C8A3" w14:textId="77777777" w:rsidR="003479E6" w:rsidRPr="0015121B" w:rsidRDefault="003479E6" w:rsidP="003479E6"/>
    <w:p w14:paraId="74B50AD9" w14:textId="77777777" w:rsidR="003479E6" w:rsidRPr="0015121B" w:rsidRDefault="003479E6" w:rsidP="003479E6"/>
    <w:p w14:paraId="606E2DC7" w14:textId="77777777" w:rsidR="003479E6" w:rsidRPr="0015121B" w:rsidRDefault="003479E6" w:rsidP="003479E6"/>
    <w:p w14:paraId="7DDF0A60" w14:textId="77777777" w:rsidR="003479E6" w:rsidRDefault="003479E6" w:rsidP="003479E6">
      <w:pPr>
        <w:tabs>
          <w:tab w:val="center" w:pos="4252"/>
        </w:tabs>
      </w:pPr>
    </w:p>
    <w:p w14:paraId="709DF1F8" w14:textId="77777777" w:rsidR="003479E6" w:rsidRPr="00E80719" w:rsidRDefault="003479E6" w:rsidP="003479E6"/>
    <w:p w14:paraId="7658A2EA" w14:textId="77777777" w:rsidR="003479E6" w:rsidRPr="00E80719" w:rsidRDefault="003479E6" w:rsidP="003479E6"/>
    <w:p w14:paraId="416ED388" w14:textId="77777777" w:rsidR="003479E6" w:rsidRPr="00E80719" w:rsidRDefault="003479E6" w:rsidP="003479E6"/>
    <w:p w14:paraId="53B5F13B" w14:textId="77777777" w:rsidR="003479E6" w:rsidRPr="00E80719" w:rsidRDefault="003479E6" w:rsidP="003479E6"/>
    <w:p w14:paraId="05F442B2" w14:textId="77777777" w:rsidR="003479E6" w:rsidRPr="00E80719" w:rsidRDefault="003479E6" w:rsidP="003479E6"/>
    <w:p w14:paraId="06AF6D7A" w14:textId="77777777" w:rsidR="003479E6" w:rsidRPr="00E80719" w:rsidRDefault="003479E6" w:rsidP="003479E6"/>
    <w:p w14:paraId="13078763" w14:textId="77777777" w:rsidR="003479E6" w:rsidRPr="00E80719" w:rsidRDefault="003479E6" w:rsidP="003479E6"/>
    <w:p w14:paraId="22E19EEF" w14:textId="77777777" w:rsidR="003479E6" w:rsidRPr="00E80719" w:rsidRDefault="003479E6" w:rsidP="003479E6"/>
    <w:p w14:paraId="449AF29E" w14:textId="77777777" w:rsidR="003479E6" w:rsidRPr="00E80719" w:rsidRDefault="003479E6" w:rsidP="003479E6"/>
    <w:p w14:paraId="075A6F4B" w14:textId="77777777" w:rsidR="003479E6" w:rsidRPr="00E80719" w:rsidRDefault="003479E6" w:rsidP="003479E6"/>
    <w:p w14:paraId="336C4632" w14:textId="77777777" w:rsidR="003479E6" w:rsidRDefault="003479E6" w:rsidP="003479E6">
      <w:pPr>
        <w:tabs>
          <w:tab w:val="left" w:pos="711"/>
        </w:tabs>
      </w:pPr>
      <w:r>
        <w:tab/>
      </w:r>
    </w:p>
    <w:p w14:paraId="5BCDBD9C" w14:textId="77777777" w:rsidR="003479E6" w:rsidRDefault="003479E6" w:rsidP="003479E6">
      <w:pPr>
        <w:tabs>
          <w:tab w:val="left" w:pos="711"/>
        </w:tabs>
      </w:pPr>
    </w:p>
    <w:p w14:paraId="7EEFF484" w14:textId="77777777" w:rsidR="003479E6" w:rsidRDefault="003479E6" w:rsidP="003479E6">
      <w:pPr>
        <w:tabs>
          <w:tab w:val="left" w:pos="711"/>
        </w:tabs>
      </w:pPr>
    </w:p>
    <w:p w14:paraId="56846CE7" w14:textId="77777777" w:rsidR="003479E6" w:rsidRDefault="003479E6" w:rsidP="003479E6">
      <w:pPr>
        <w:tabs>
          <w:tab w:val="left" w:pos="711"/>
        </w:tabs>
      </w:pPr>
    </w:p>
    <w:p w14:paraId="3205EE44" w14:textId="77777777" w:rsidR="006175A2" w:rsidRDefault="006175A2" w:rsidP="003479E6">
      <w:pPr>
        <w:tabs>
          <w:tab w:val="left" w:pos="711"/>
        </w:tabs>
        <w:jc w:val="center"/>
        <w:rPr>
          <w:rFonts w:ascii="TimesNewRoman" w:hAnsi="TimesNewRoman"/>
          <w:b/>
          <w:sz w:val="32"/>
          <w:szCs w:val="32"/>
        </w:rPr>
      </w:pPr>
    </w:p>
    <w:p w14:paraId="2892862A" w14:textId="77777777" w:rsidR="006175A2" w:rsidRDefault="006175A2" w:rsidP="003479E6">
      <w:pPr>
        <w:tabs>
          <w:tab w:val="left" w:pos="711"/>
        </w:tabs>
        <w:jc w:val="center"/>
        <w:rPr>
          <w:rFonts w:ascii="TimesNewRoman" w:hAnsi="TimesNewRoman"/>
          <w:b/>
          <w:sz w:val="32"/>
          <w:szCs w:val="32"/>
        </w:rPr>
      </w:pPr>
    </w:p>
    <w:p w14:paraId="1831BC79" w14:textId="77777777" w:rsidR="006175A2" w:rsidRDefault="006175A2" w:rsidP="003479E6">
      <w:pPr>
        <w:tabs>
          <w:tab w:val="left" w:pos="711"/>
        </w:tabs>
        <w:jc w:val="center"/>
        <w:rPr>
          <w:rFonts w:ascii="TimesNewRoman" w:hAnsi="TimesNewRoman"/>
          <w:b/>
          <w:sz w:val="32"/>
          <w:szCs w:val="32"/>
        </w:rPr>
      </w:pPr>
    </w:p>
    <w:p w14:paraId="47181ECF" w14:textId="77777777" w:rsidR="006175A2" w:rsidRDefault="006175A2" w:rsidP="003479E6">
      <w:pPr>
        <w:tabs>
          <w:tab w:val="left" w:pos="711"/>
        </w:tabs>
        <w:jc w:val="center"/>
        <w:rPr>
          <w:rFonts w:ascii="TimesNewRoman" w:hAnsi="TimesNewRoman"/>
          <w:b/>
          <w:sz w:val="32"/>
          <w:szCs w:val="32"/>
        </w:rPr>
      </w:pPr>
    </w:p>
    <w:p w14:paraId="0362D587" w14:textId="77777777" w:rsidR="006175A2" w:rsidRDefault="006175A2" w:rsidP="003479E6">
      <w:pPr>
        <w:tabs>
          <w:tab w:val="left" w:pos="711"/>
        </w:tabs>
        <w:jc w:val="center"/>
        <w:rPr>
          <w:rFonts w:ascii="TimesNewRoman" w:hAnsi="TimesNewRoman"/>
          <w:b/>
          <w:sz w:val="32"/>
          <w:szCs w:val="32"/>
        </w:rPr>
      </w:pPr>
    </w:p>
    <w:p w14:paraId="01A645DB" w14:textId="77777777" w:rsidR="006175A2" w:rsidRDefault="006175A2" w:rsidP="003479E6">
      <w:pPr>
        <w:tabs>
          <w:tab w:val="left" w:pos="711"/>
        </w:tabs>
        <w:jc w:val="center"/>
        <w:rPr>
          <w:rFonts w:ascii="TimesNewRoman" w:hAnsi="TimesNewRoman"/>
          <w:b/>
          <w:sz w:val="32"/>
          <w:szCs w:val="32"/>
        </w:rPr>
      </w:pPr>
    </w:p>
    <w:p w14:paraId="62D2A3AB" w14:textId="77777777" w:rsidR="006175A2" w:rsidRDefault="006175A2" w:rsidP="003479E6">
      <w:pPr>
        <w:tabs>
          <w:tab w:val="left" w:pos="711"/>
        </w:tabs>
        <w:jc w:val="center"/>
        <w:rPr>
          <w:rFonts w:ascii="TimesNewRoman" w:hAnsi="TimesNewRoman"/>
          <w:b/>
          <w:sz w:val="32"/>
          <w:szCs w:val="32"/>
        </w:rPr>
      </w:pPr>
    </w:p>
    <w:p w14:paraId="45DDD168" w14:textId="77777777" w:rsidR="006175A2" w:rsidRDefault="006175A2" w:rsidP="003479E6">
      <w:pPr>
        <w:tabs>
          <w:tab w:val="left" w:pos="711"/>
        </w:tabs>
        <w:jc w:val="center"/>
        <w:rPr>
          <w:rFonts w:ascii="TimesNewRoman" w:hAnsi="TimesNewRoman"/>
          <w:b/>
          <w:sz w:val="32"/>
          <w:szCs w:val="32"/>
        </w:rPr>
      </w:pPr>
    </w:p>
    <w:p w14:paraId="69B75281" w14:textId="77777777" w:rsidR="006175A2" w:rsidRDefault="006175A2" w:rsidP="003479E6">
      <w:pPr>
        <w:tabs>
          <w:tab w:val="left" w:pos="711"/>
        </w:tabs>
        <w:jc w:val="center"/>
        <w:rPr>
          <w:rFonts w:ascii="TimesNewRoman" w:hAnsi="TimesNewRoman"/>
          <w:b/>
          <w:sz w:val="32"/>
          <w:szCs w:val="32"/>
        </w:rPr>
      </w:pPr>
    </w:p>
    <w:p w14:paraId="38E502E5" w14:textId="77777777" w:rsidR="006175A2" w:rsidRDefault="006175A2" w:rsidP="003479E6">
      <w:pPr>
        <w:tabs>
          <w:tab w:val="left" w:pos="711"/>
        </w:tabs>
        <w:jc w:val="center"/>
        <w:rPr>
          <w:rFonts w:ascii="TimesNewRoman" w:hAnsi="TimesNewRoman"/>
          <w:b/>
          <w:sz w:val="32"/>
          <w:szCs w:val="32"/>
        </w:rPr>
      </w:pPr>
    </w:p>
    <w:p w14:paraId="44ACD179" w14:textId="77777777" w:rsidR="006175A2" w:rsidRDefault="006175A2" w:rsidP="003479E6">
      <w:pPr>
        <w:tabs>
          <w:tab w:val="left" w:pos="711"/>
        </w:tabs>
        <w:jc w:val="center"/>
        <w:rPr>
          <w:rFonts w:ascii="TimesNewRoman" w:hAnsi="TimesNewRoman"/>
          <w:b/>
          <w:sz w:val="32"/>
          <w:szCs w:val="32"/>
        </w:rPr>
      </w:pPr>
    </w:p>
    <w:p w14:paraId="34ECF755" w14:textId="77777777" w:rsidR="006175A2" w:rsidRDefault="006175A2" w:rsidP="003479E6">
      <w:pPr>
        <w:tabs>
          <w:tab w:val="left" w:pos="711"/>
        </w:tabs>
        <w:jc w:val="center"/>
        <w:rPr>
          <w:rFonts w:ascii="TimesNewRoman" w:hAnsi="TimesNewRoman"/>
          <w:b/>
          <w:sz w:val="32"/>
          <w:szCs w:val="32"/>
        </w:rPr>
      </w:pPr>
    </w:p>
    <w:p w14:paraId="64A5EEEC" w14:textId="77777777" w:rsidR="006175A2" w:rsidRDefault="006175A2" w:rsidP="00BD6CDB">
      <w:pPr>
        <w:tabs>
          <w:tab w:val="left" w:pos="711"/>
        </w:tabs>
        <w:rPr>
          <w:rFonts w:ascii="TimesNewRoman" w:hAnsi="TimesNewRoman"/>
          <w:b/>
          <w:sz w:val="32"/>
          <w:szCs w:val="32"/>
        </w:rPr>
      </w:pPr>
    </w:p>
    <w:p w14:paraId="3152CAFC" w14:textId="77777777" w:rsidR="003479E6" w:rsidRPr="00E80719" w:rsidRDefault="003479E6" w:rsidP="003479E6">
      <w:pPr>
        <w:tabs>
          <w:tab w:val="left" w:pos="711"/>
        </w:tabs>
        <w:jc w:val="center"/>
        <w:rPr>
          <w:rFonts w:ascii="TimesNewRoman" w:hAnsi="TimesNewRoman"/>
          <w:b/>
          <w:sz w:val="32"/>
          <w:szCs w:val="32"/>
        </w:rPr>
      </w:pPr>
      <w:r w:rsidRPr="00E80719">
        <w:rPr>
          <w:rFonts w:ascii="TimesNewRoman" w:hAnsi="TimesNewRoman"/>
          <w:b/>
          <w:sz w:val="32"/>
          <w:szCs w:val="32"/>
        </w:rPr>
        <w:lastRenderedPageBreak/>
        <w:t>Chapter 1. General Introduction</w:t>
      </w:r>
    </w:p>
    <w:p w14:paraId="5042030F" w14:textId="77777777" w:rsidR="003479E6" w:rsidRDefault="003479E6" w:rsidP="003479E6">
      <w:pPr>
        <w:tabs>
          <w:tab w:val="left" w:pos="711"/>
        </w:tabs>
        <w:jc w:val="center"/>
        <w:rPr>
          <w:rFonts w:ascii="TimesNewRoman" w:hAnsi="TimesNewRoman"/>
          <w:b/>
          <w:sz w:val="28"/>
          <w:szCs w:val="28"/>
        </w:rPr>
      </w:pPr>
    </w:p>
    <w:p w14:paraId="52B6253C" w14:textId="77777777" w:rsidR="003479E6" w:rsidRDefault="003479E6" w:rsidP="00F66656">
      <w:pPr>
        <w:spacing w:line="480" w:lineRule="auto"/>
        <w:jc w:val="center"/>
        <w:rPr>
          <w:b/>
          <w:sz w:val="28"/>
          <w:szCs w:val="28"/>
        </w:rPr>
      </w:pPr>
    </w:p>
    <w:p w14:paraId="1AB8CAB3" w14:textId="13F4D116" w:rsidR="006771CC" w:rsidRPr="006175A2" w:rsidRDefault="003479E6" w:rsidP="006175A2">
      <w:pPr>
        <w:rPr>
          <w:b/>
          <w:sz w:val="28"/>
          <w:szCs w:val="28"/>
        </w:rPr>
      </w:pPr>
      <w:r>
        <w:rPr>
          <w:b/>
          <w:sz w:val="28"/>
          <w:szCs w:val="28"/>
        </w:rPr>
        <w:br w:type="page"/>
      </w:r>
    </w:p>
    <w:p w14:paraId="1A84022F" w14:textId="77777777" w:rsidR="006771CC" w:rsidRDefault="006771CC" w:rsidP="006771CC">
      <w:pPr>
        <w:sectPr w:rsidR="006771CC" w:rsidSect="002049F1">
          <w:footerReference w:type="default" r:id="rId14"/>
          <w:type w:val="continuous"/>
          <w:pgSz w:w="11900" w:h="16840"/>
          <w:pgMar w:top="1138" w:right="1138" w:bottom="1138" w:left="2275" w:header="706" w:footer="706" w:gutter="0"/>
          <w:cols w:space="720"/>
          <w:docGrid w:linePitch="360"/>
        </w:sectPr>
      </w:pPr>
    </w:p>
    <w:p w14:paraId="78341091" w14:textId="620EB29C" w:rsidR="009C580C" w:rsidRPr="003D2428" w:rsidRDefault="00F66656" w:rsidP="00F66656">
      <w:pPr>
        <w:pStyle w:val="Heading1"/>
        <w:spacing w:line="240" w:lineRule="auto"/>
        <w:ind w:left="420"/>
      </w:pPr>
      <w:bookmarkStart w:id="9" w:name="_Toc13610124"/>
      <w:r>
        <w:lastRenderedPageBreak/>
        <w:t xml:space="preserve">1.1. </w:t>
      </w:r>
      <w:r w:rsidR="009C580C" w:rsidRPr="003D2428">
        <w:t>Introduction</w:t>
      </w:r>
      <w:bookmarkEnd w:id="9"/>
    </w:p>
    <w:p w14:paraId="006C7261" w14:textId="77777777" w:rsidR="009C580C" w:rsidRPr="003D2428" w:rsidRDefault="009C580C" w:rsidP="009C580C"/>
    <w:p w14:paraId="4A5C43C6" w14:textId="39794AE8" w:rsidR="00155800" w:rsidRPr="003D2428" w:rsidRDefault="00224323" w:rsidP="00155800">
      <w:pPr>
        <w:spacing w:line="480" w:lineRule="auto"/>
        <w:ind w:firstLine="420"/>
        <w:rPr>
          <w:rFonts w:ascii="TimesNewRoman" w:hAnsi="TimesNewRoman"/>
        </w:rPr>
      </w:pPr>
      <w:r>
        <w:rPr>
          <w:rFonts w:ascii="TimesNewRoman" w:hAnsi="TimesNewRoman"/>
        </w:rPr>
        <w:tab/>
      </w:r>
      <w:r>
        <w:rPr>
          <w:rFonts w:ascii="TimesNewRoman" w:hAnsi="TimesNewRoman"/>
        </w:rPr>
        <w:tab/>
      </w:r>
      <w:r>
        <w:rPr>
          <w:rFonts w:ascii="TimesNewRoman" w:hAnsi="TimesNewRoman"/>
        </w:rPr>
        <w:tab/>
      </w:r>
      <w:r w:rsidR="00155800" w:rsidRPr="003D2428">
        <w:rPr>
          <w:rFonts w:ascii="TimesNewRoman" w:hAnsi="TimesNewRoman"/>
        </w:rPr>
        <w:t xml:space="preserve">According to attachment theory (Bowlby, 1969), adult attachment orientation, a trait-like pattern of affect regulation strategies, develops as a reflection of the sum total experiences of being cared for in close relationships (Ainsworth, Blehar, Waters, &amp; Wall, 1978; Brennan, Clark, &amp; Shaver, 1998). These caregiving experiences directly shape and influence our internal working model of the self, others, and relationships (Bowlby, 1969, 1973) which guide the way we experience and deal with stress or threat (Bowlby, 1982; Waters et al., 2002). Internal working models can be described as pathways of cognitive structures that reflect the cumulative perceptions of our personal experiences with past attachment figures (Collins, Guichard, Ford, Feeney, 2004). Internal working models influence information processing and interpersonal functioning, including attitudes, emotions, affect regulation, and behavioural strategies (see Mikulincer &amp; Shaver, 2007; Shaver &amp; Mikulincer, 2002 for review). More broadly, internal working models influence the way we attend to and perceive information (Rowe &amp; Carnelley, 2003)– from both internal and external sources. </w:t>
      </w:r>
    </w:p>
    <w:p w14:paraId="50A0E4EF" w14:textId="7D3B87D6" w:rsidR="00155800" w:rsidRPr="003D2428" w:rsidRDefault="00155800" w:rsidP="00155800">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In recent years, a burgeoning literature has studied the benefits of enhanced attention, perception, and awareness of internal and external stimuli, through focusing on mindfulness and mindfulness practice. Mindfulness is defined as the self-regulation of attention and the acceptance of one’s immediate experiences (Kabat-Zinn, 1994). This awareness is said to emerge through sustained, non-judgmental attention in the present moment (Kabat-Zinn, 2003). Brown and Ryan (2003) argued that min</w:t>
      </w:r>
      <w:r w:rsidR="000C6C0A">
        <w:rPr>
          <w:rFonts w:ascii="TimesNewRoman" w:hAnsi="TimesNewRoman"/>
        </w:rPr>
        <w:t>dfulness could be considered a “</w:t>
      </w:r>
      <w:r w:rsidRPr="003D2428">
        <w:rPr>
          <w:rFonts w:ascii="TimesNewRoman" w:hAnsi="TimesNewRoman"/>
        </w:rPr>
        <w:t>nat</w:t>
      </w:r>
      <w:r w:rsidR="000C6C0A">
        <w:rPr>
          <w:rFonts w:ascii="TimesNewRoman" w:hAnsi="TimesNewRoman"/>
        </w:rPr>
        <w:t>urally occurring characteristic”</w:t>
      </w:r>
      <w:r w:rsidRPr="003D2428">
        <w:rPr>
          <w:rFonts w:ascii="TimesNewRoman" w:hAnsi="TimesNewRoman"/>
        </w:rPr>
        <w:t xml:space="preserve"> with inter- and intra-personal variations.  Individual differences exist in both levels of mindfulness and the capacity for mindfulness (Brown &amp; Ryan, 2003) and researchers have posited attachment theory provides an appropriate conceptual framework to examine and understand these differences (Shaver, Lavy, Saron, &amp; Mikulincer, 2007). </w:t>
      </w:r>
    </w:p>
    <w:p w14:paraId="47E9861A" w14:textId="6FD7099C" w:rsidR="00933A73" w:rsidRPr="00142867" w:rsidRDefault="009C580C" w:rsidP="00933A73">
      <w:pPr>
        <w:spacing w:line="480" w:lineRule="auto"/>
        <w:rPr>
          <w:rFonts w:ascii="TimesNewRoman" w:hAnsi="TimesNewRoman"/>
        </w:rPr>
      </w:pPr>
      <w:r w:rsidRPr="003D2428">
        <w:rPr>
          <w:rFonts w:ascii="TimesNewRoman" w:hAnsi="TimesNewRoman"/>
        </w:rPr>
        <w:lastRenderedPageBreak/>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933A73" w:rsidRPr="003D2428">
        <w:rPr>
          <w:rFonts w:ascii="TimesNewRoman" w:hAnsi="TimesNewRoman"/>
        </w:rPr>
        <w:t>Research has begun to document the associations between attachment orientation and mindfulness, although it is still largely unknown how the general level of and capacity for mindfulness develops. Current work in this area has tended to focus on the possibility of a bidirectional relationship to explain the similarities and associations between these constructs (Ryan, Brown, &amp; Creswe</w:t>
      </w:r>
      <w:r w:rsidR="00692EB2" w:rsidRPr="003D2428">
        <w:rPr>
          <w:rFonts w:ascii="TimesNewRoman" w:hAnsi="TimesNewRoman"/>
        </w:rPr>
        <w:t>ll, 2007). Therefore,</w:t>
      </w:r>
      <w:r w:rsidR="00933A73" w:rsidRPr="003D2428">
        <w:rPr>
          <w:rFonts w:ascii="TimesNewRoman" w:hAnsi="TimesNewRoman"/>
        </w:rPr>
        <w:t xml:space="preserve"> this doctoral work </w:t>
      </w:r>
      <w:r w:rsidR="009545BA" w:rsidRPr="003D2428">
        <w:rPr>
          <w:rFonts w:ascii="TimesNewRoman" w:hAnsi="TimesNewRoman"/>
        </w:rPr>
        <w:t>aims</w:t>
      </w:r>
      <w:r w:rsidR="00933A73" w:rsidRPr="003D2428">
        <w:rPr>
          <w:rFonts w:ascii="TimesNewRoman" w:hAnsi="TimesNewRoman"/>
        </w:rPr>
        <w:t xml:space="preserve"> to </w:t>
      </w:r>
      <w:r w:rsidR="008B581C" w:rsidRPr="003D2428">
        <w:rPr>
          <w:rFonts w:ascii="TimesNewRoman" w:hAnsi="TimesNewRoman"/>
        </w:rPr>
        <w:t xml:space="preserve">examine </w:t>
      </w:r>
      <w:r w:rsidR="00933A73" w:rsidRPr="00C530C6">
        <w:rPr>
          <w:rFonts w:ascii="TimesNewRoman" w:hAnsi="TimesNewRoman"/>
        </w:rPr>
        <w:t>and delineate the relationship between th</w:t>
      </w:r>
      <w:r w:rsidR="00933A73" w:rsidRPr="00DB15DF">
        <w:rPr>
          <w:rFonts w:ascii="TimesNewRoman" w:hAnsi="TimesNewRoman"/>
        </w:rPr>
        <w:t>e two constructs, which recent studies have begun to explore</w:t>
      </w:r>
      <w:r w:rsidR="00933A73" w:rsidRPr="00142867" w:rsidDel="00637C22">
        <w:rPr>
          <w:rFonts w:ascii="TimesNewRoman" w:hAnsi="TimesNewRoman"/>
        </w:rPr>
        <w:t xml:space="preserve"> </w:t>
      </w:r>
      <w:r w:rsidR="00933A73" w:rsidRPr="00142867">
        <w:rPr>
          <w:rFonts w:ascii="TimesNewRoman" w:hAnsi="TimesNewRoman"/>
        </w:rPr>
        <w:t xml:space="preserve">(Pepping, Davis, &amp; O’Donovan, 2015). </w:t>
      </w:r>
    </w:p>
    <w:p w14:paraId="353730C4" w14:textId="2F08CA36" w:rsidR="009545BA" w:rsidRPr="00142867" w:rsidRDefault="00933A73" w:rsidP="00E166F8">
      <w:pPr>
        <w:spacing w:line="480" w:lineRule="auto"/>
        <w:ind w:firstLine="720"/>
        <w:rPr>
          <w:rFonts w:ascii="TimesNewRoman" w:hAnsi="TimesNewRoman"/>
        </w:rPr>
      </w:pPr>
      <w:r w:rsidRPr="00142867">
        <w:rPr>
          <w:rFonts w:ascii="TimesNewRoman" w:hAnsi="TimesNewRoman"/>
        </w:rPr>
        <w:t>Initially, this doctoral work began by conducting a systematic review and meta-analysis of all available literature, to establish the extent and nature of the relationship between the two constructs (Chapter 2). Findings indicated that there is a clear significant relationship between attachment orientation a</w:t>
      </w:r>
      <w:r w:rsidR="00D608B2">
        <w:rPr>
          <w:rFonts w:ascii="TimesNewRoman" w:hAnsi="TimesNewRoman"/>
        </w:rPr>
        <w:t>nd mindfulness, with attachment</w:t>
      </w:r>
      <w:r w:rsidRPr="00142867">
        <w:rPr>
          <w:rFonts w:ascii="TimesNewRoman" w:hAnsi="TimesNewRoman"/>
        </w:rPr>
        <w:t xml:space="preserve"> anxiety and avoidance being associated with</w:t>
      </w:r>
      <w:r w:rsidR="00621E2F">
        <w:rPr>
          <w:rFonts w:ascii="TimesNewRoman" w:hAnsi="TimesNewRoman"/>
        </w:rPr>
        <w:t xml:space="preserve"> lower</w:t>
      </w:r>
      <w:r w:rsidRPr="00142867">
        <w:rPr>
          <w:rFonts w:ascii="TimesNewRoman" w:hAnsi="TimesNewRoman"/>
        </w:rPr>
        <w:t xml:space="preserve"> levels of total mindfulness. Next, the thesis presents an exploratory examination of the relationship between attachment orientation, mindfulness, and emotion regulation, to examine whether emotion regulation might account for the commonalities between the two constructs (Chapter 3). In this study, as a secondary research topic, the core constructs of interest </w:t>
      </w:r>
      <w:r w:rsidR="00845D11" w:rsidRPr="00142867">
        <w:rPr>
          <w:rFonts w:ascii="TimesNewRoman" w:hAnsi="TimesNewRoman"/>
        </w:rPr>
        <w:t xml:space="preserve">(attachment and mindfulness) </w:t>
      </w:r>
      <w:r w:rsidRPr="00142867">
        <w:rPr>
          <w:rFonts w:ascii="TimesNewRoman" w:hAnsi="TimesNewRoman"/>
        </w:rPr>
        <w:t xml:space="preserve">are also related to the outcome variable of mental well-being in the context of </w:t>
      </w:r>
      <w:r w:rsidR="00ED0A66">
        <w:rPr>
          <w:rFonts w:ascii="TimesNewRoman" w:hAnsi="TimesNewRoman"/>
        </w:rPr>
        <w:t>H</w:t>
      </w:r>
      <w:r w:rsidR="00EE0635">
        <w:rPr>
          <w:rFonts w:ascii="TimesNewRoman" w:hAnsi="TimesNewRoman"/>
        </w:rPr>
        <w:t xml:space="preserve">igher </w:t>
      </w:r>
      <w:r w:rsidR="000C6C0A">
        <w:rPr>
          <w:rFonts w:ascii="TimesNewRoman" w:hAnsi="TimesNewRoman"/>
        </w:rPr>
        <w:t>E</w:t>
      </w:r>
      <w:r w:rsidR="00EE0635">
        <w:rPr>
          <w:rFonts w:ascii="TimesNewRoman" w:hAnsi="TimesNewRoman"/>
        </w:rPr>
        <w:t>ducation (HE)</w:t>
      </w:r>
      <w:r w:rsidRPr="00142867">
        <w:rPr>
          <w:rFonts w:ascii="TimesNewRoman" w:hAnsi="TimesNewRoman"/>
        </w:rPr>
        <w:t xml:space="preserve">. Intention to drop out of </w:t>
      </w:r>
      <w:r w:rsidR="00ED0A66">
        <w:rPr>
          <w:rFonts w:ascii="TimesNewRoman" w:hAnsi="TimesNewRoman"/>
        </w:rPr>
        <w:t xml:space="preserve">university </w:t>
      </w:r>
      <w:r w:rsidRPr="00142867">
        <w:rPr>
          <w:rFonts w:ascii="TimesNewRoman" w:hAnsi="TimesNewRoman"/>
        </w:rPr>
        <w:t xml:space="preserve">features as a concrete example of coping in this context. While the results of this study </w:t>
      </w:r>
      <w:r w:rsidR="00E166F8" w:rsidRPr="00142867">
        <w:rPr>
          <w:rFonts w:ascii="TimesNewRoman" w:hAnsi="TimesNewRoman"/>
        </w:rPr>
        <w:t>suggest that</w:t>
      </w:r>
      <w:r w:rsidRPr="00142867">
        <w:rPr>
          <w:rFonts w:ascii="TimesNewRoman" w:hAnsi="TimesNewRoman"/>
        </w:rPr>
        <w:t xml:space="preserve"> emotion regulation may indeed by a commonality between attachment and mindfulness,</w:t>
      </w:r>
      <w:r w:rsidR="009545BA" w:rsidRPr="00142867">
        <w:rPr>
          <w:rFonts w:ascii="TimesNewRoman" w:hAnsi="TimesNewRoman"/>
        </w:rPr>
        <w:t xml:space="preserve"> the</w:t>
      </w:r>
      <w:r w:rsidRPr="00142867">
        <w:rPr>
          <w:rFonts w:ascii="TimesNewRoman" w:hAnsi="TimesNewRoman"/>
        </w:rPr>
        <w:t xml:space="preserve"> directionality of their relationship still needed to be addressed. </w:t>
      </w:r>
    </w:p>
    <w:p w14:paraId="153B15B0" w14:textId="58E842A7" w:rsidR="009545BA" w:rsidRPr="00F66656" w:rsidRDefault="00933A73" w:rsidP="00E166F8">
      <w:pPr>
        <w:spacing w:line="480" w:lineRule="auto"/>
        <w:ind w:firstLine="720"/>
        <w:rPr>
          <w:rFonts w:ascii="TimesNewRoman" w:hAnsi="TimesNewRoman"/>
        </w:rPr>
      </w:pPr>
      <w:r w:rsidRPr="006771CC">
        <w:rPr>
          <w:rFonts w:ascii="TimesNewRoman" w:hAnsi="TimesNewRoman"/>
        </w:rPr>
        <w:t xml:space="preserve">Therefore, Chapter 4 presents a longitudinal study to determine the stability of attachment orientation and mindfulness over time, as well as the stability of their associations, and the predictive nature of each construct on the other. Following on </w:t>
      </w:r>
      <w:r w:rsidRPr="006771CC">
        <w:rPr>
          <w:rFonts w:ascii="TimesNewRoman" w:hAnsi="TimesNewRoman"/>
        </w:rPr>
        <w:lastRenderedPageBreak/>
        <w:t xml:space="preserve">from the </w:t>
      </w:r>
      <w:r w:rsidR="00ED0A66">
        <w:rPr>
          <w:rFonts w:ascii="TimesNewRoman" w:hAnsi="TimesNewRoman"/>
        </w:rPr>
        <w:t xml:space="preserve">contextual </w:t>
      </w:r>
      <w:r w:rsidRPr="006771CC">
        <w:rPr>
          <w:rFonts w:ascii="TimesNewRoman" w:hAnsi="TimesNewRoman"/>
        </w:rPr>
        <w:t xml:space="preserve">research topic established in the previous chapter, the relevance of attachment orientation </w:t>
      </w:r>
      <w:r w:rsidR="00ED0A66">
        <w:rPr>
          <w:rFonts w:ascii="TimesNewRoman" w:hAnsi="TimesNewRoman"/>
        </w:rPr>
        <w:t xml:space="preserve">and mindfulness </w:t>
      </w:r>
      <w:r w:rsidRPr="006771CC">
        <w:rPr>
          <w:rFonts w:ascii="TimesNewRoman" w:hAnsi="TimesNewRoman"/>
        </w:rPr>
        <w:t xml:space="preserve">in predicting student mental-health and intention to drop out of </w:t>
      </w:r>
      <w:r w:rsidR="005B0E27">
        <w:rPr>
          <w:rFonts w:ascii="TimesNewRoman" w:hAnsi="TimesNewRoman"/>
        </w:rPr>
        <w:t>university</w:t>
      </w:r>
      <w:r w:rsidR="00ED0A66" w:rsidRPr="006771CC">
        <w:rPr>
          <w:rFonts w:ascii="TimesNewRoman" w:hAnsi="TimesNewRoman"/>
        </w:rPr>
        <w:t xml:space="preserve"> </w:t>
      </w:r>
      <w:r w:rsidR="008B581C" w:rsidRPr="006771CC">
        <w:rPr>
          <w:rFonts w:ascii="TimesNewRoman" w:hAnsi="TimesNewRoman"/>
        </w:rPr>
        <w:t xml:space="preserve">were </w:t>
      </w:r>
      <w:r w:rsidRPr="00F66656">
        <w:rPr>
          <w:rFonts w:ascii="TimesNewRoman" w:hAnsi="TimesNewRoman"/>
        </w:rPr>
        <w:t>also examined. The key findings from this work were that, over time, attachment anxiety is predictive of some facets of mindfulness</w:t>
      </w:r>
      <w:r w:rsidR="009545BA" w:rsidRPr="00F66656">
        <w:rPr>
          <w:rFonts w:ascii="TimesNewRoman" w:hAnsi="TimesNewRoman"/>
        </w:rPr>
        <w:t>,</w:t>
      </w:r>
      <w:r w:rsidRPr="00F66656">
        <w:rPr>
          <w:rFonts w:ascii="TimesNewRoman" w:hAnsi="TimesNewRoman"/>
        </w:rPr>
        <w:t xml:space="preserve"> but the reverse is not true. Additionally, attachment orientation was found to be predictive of emotion regulation strategies, coping behaviours, and some facets of psychological well-being while mindfulness was predictive of perceived stress. </w:t>
      </w:r>
    </w:p>
    <w:p w14:paraId="17363D79" w14:textId="3D8D6093" w:rsidR="00933A73" w:rsidRPr="003D2428" w:rsidRDefault="00933A73" w:rsidP="00E166F8">
      <w:pPr>
        <w:spacing w:line="480" w:lineRule="auto"/>
        <w:ind w:firstLine="720"/>
        <w:rPr>
          <w:rFonts w:ascii="TimesNewRoman" w:hAnsi="TimesNewRoman"/>
        </w:rPr>
      </w:pPr>
      <w:r w:rsidRPr="00C12989">
        <w:rPr>
          <w:rFonts w:ascii="TimesNewRoman" w:hAnsi="TimesNewRoman"/>
        </w:rPr>
        <w:t>Following on from the findings presented in Chapter 4 suggesting a directional relationship, whereby attachment orientation in some way precedes trait min</w:t>
      </w:r>
      <w:r w:rsidRPr="003D2428">
        <w:rPr>
          <w:rFonts w:ascii="TimesNewRoman" w:hAnsi="TimesNewRoman"/>
        </w:rPr>
        <w:t xml:space="preserve">dfulness, </w:t>
      </w:r>
      <w:r w:rsidR="00845D11" w:rsidRPr="003D2428">
        <w:rPr>
          <w:rFonts w:ascii="TimesNewRoman" w:hAnsi="TimesNewRoman"/>
        </w:rPr>
        <w:t>the</w:t>
      </w:r>
      <w:r w:rsidRPr="003D2428">
        <w:rPr>
          <w:rFonts w:ascii="TimesNewRoman" w:hAnsi="TimesNewRoman"/>
        </w:rPr>
        <w:t xml:space="preserve"> final study examine</w:t>
      </w:r>
      <w:r w:rsidR="00845D11" w:rsidRPr="003D2428">
        <w:rPr>
          <w:rFonts w:ascii="TimesNewRoman" w:hAnsi="TimesNewRoman"/>
        </w:rPr>
        <w:t>d</w:t>
      </w:r>
      <w:r w:rsidRPr="003D2428">
        <w:rPr>
          <w:rFonts w:ascii="TimesNewRoman" w:hAnsi="TimesNewRoman"/>
        </w:rPr>
        <w:t xml:space="preserve"> the causal nature of the relationship between attachment and mindfulness by manipulating each construct in a laboratory setting, utili</w:t>
      </w:r>
      <w:r w:rsidR="00ED0A66">
        <w:rPr>
          <w:rFonts w:ascii="TimesNewRoman" w:hAnsi="TimesNewRoman"/>
        </w:rPr>
        <w:t>s</w:t>
      </w:r>
      <w:r w:rsidRPr="003D2428">
        <w:rPr>
          <w:rFonts w:ascii="TimesNewRoman" w:hAnsi="TimesNewRoman"/>
        </w:rPr>
        <w:t xml:space="preserve">ing a novel attachment security prime (Chapter 5). Using a </w:t>
      </w:r>
      <w:r w:rsidR="00586296" w:rsidRPr="003D2428">
        <w:rPr>
          <w:rFonts w:ascii="TimesNewRoman" w:hAnsi="TimesNewRoman"/>
        </w:rPr>
        <w:t>rigorous</w:t>
      </w:r>
      <w:r w:rsidRPr="003D2428">
        <w:rPr>
          <w:rFonts w:ascii="TimesNewRoman" w:hAnsi="TimesNewRoman"/>
        </w:rPr>
        <w:t xml:space="preserve"> repeated measures design, comparisons were made between the effects of an attachment security prime,</w:t>
      </w:r>
      <w:r w:rsidR="00ED0A66">
        <w:rPr>
          <w:rFonts w:ascii="TimesNewRoman" w:hAnsi="TimesNewRoman"/>
        </w:rPr>
        <w:t xml:space="preserve"> </w:t>
      </w:r>
      <w:r w:rsidR="00ED0A66" w:rsidRPr="003D2428">
        <w:rPr>
          <w:rFonts w:ascii="TimesNewRoman" w:hAnsi="TimesNewRoman"/>
        </w:rPr>
        <w:t>a mindfulness induction,</w:t>
      </w:r>
      <w:r w:rsidRPr="003D2428">
        <w:rPr>
          <w:rFonts w:ascii="TimesNewRoman" w:hAnsi="TimesNewRoman"/>
        </w:rPr>
        <w:t xml:space="preserve"> and a control condition on state attachment orientation and state mindfulness. </w:t>
      </w:r>
      <w:r w:rsidR="00ED0A66">
        <w:rPr>
          <w:rFonts w:ascii="TimesNewRoman" w:hAnsi="TimesNewRoman"/>
        </w:rPr>
        <w:t xml:space="preserve">Priming attachment security </w:t>
      </w:r>
      <w:r w:rsidR="00ED0A66" w:rsidRPr="00ED0A66">
        <w:rPr>
          <w:rFonts w:ascii="TimesNewRoman" w:hAnsi="TimesNewRoman"/>
        </w:rPr>
        <w:t xml:space="preserve">increased state mindfulness of mind (cognitive experiences) to a greater degree than </w:t>
      </w:r>
      <w:r w:rsidR="00DB045C">
        <w:rPr>
          <w:rFonts w:ascii="TimesNewRoman" w:hAnsi="TimesNewRoman"/>
        </w:rPr>
        <w:t>a</w:t>
      </w:r>
      <w:r w:rsidR="00ED0A66" w:rsidRPr="00ED0A66">
        <w:rPr>
          <w:rFonts w:ascii="TimesNewRoman" w:hAnsi="TimesNewRoman"/>
        </w:rPr>
        <w:t xml:space="preserve"> mindfu</w:t>
      </w:r>
      <w:r w:rsidR="00ED0A66">
        <w:rPr>
          <w:rFonts w:ascii="TimesNewRoman" w:hAnsi="TimesNewRoman"/>
        </w:rPr>
        <w:t>lness induction or control</w:t>
      </w:r>
      <w:r w:rsidR="00ED0A66" w:rsidRPr="00ED0A66">
        <w:rPr>
          <w:rFonts w:ascii="TimesNewRoman" w:hAnsi="TimesNewRoman"/>
        </w:rPr>
        <w:t>, and improvements in state attachme</w:t>
      </w:r>
      <w:r w:rsidR="00D608B2">
        <w:rPr>
          <w:rFonts w:ascii="TimesNewRoman" w:hAnsi="TimesNewRoman"/>
        </w:rPr>
        <w:t>nt were moderated by attachment</w:t>
      </w:r>
      <w:r w:rsidR="00ED0A66" w:rsidRPr="00ED0A66">
        <w:rPr>
          <w:rFonts w:ascii="TimesNewRoman" w:hAnsi="TimesNewRoman"/>
        </w:rPr>
        <w:t xml:space="preserve"> avoidance</w:t>
      </w:r>
      <w:r w:rsidR="00ED0A66">
        <w:rPr>
          <w:rFonts w:ascii="TimesNewRoman" w:hAnsi="TimesNewRoman"/>
        </w:rPr>
        <w:t xml:space="preserve">. </w:t>
      </w:r>
      <w:r w:rsidRPr="003D2428">
        <w:rPr>
          <w:rFonts w:ascii="TimesNewRoman" w:hAnsi="TimesNewRoman"/>
        </w:rPr>
        <w:t xml:space="preserve">Regarding the </w:t>
      </w:r>
      <w:r w:rsidR="00E166F8" w:rsidRPr="003D2428">
        <w:rPr>
          <w:rFonts w:ascii="TimesNewRoman" w:hAnsi="TimesNewRoman"/>
        </w:rPr>
        <w:t xml:space="preserve">contextual </w:t>
      </w:r>
      <w:r w:rsidRPr="003D2428">
        <w:rPr>
          <w:rFonts w:ascii="TimesNewRoman" w:hAnsi="TimesNewRoman"/>
        </w:rPr>
        <w:t>topic of student mental-health</w:t>
      </w:r>
      <w:r w:rsidR="00ED0A66">
        <w:rPr>
          <w:rFonts w:ascii="TimesNewRoman" w:hAnsi="TimesNewRoman"/>
        </w:rPr>
        <w:t xml:space="preserve">, </w:t>
      </w:r>
      <w:r w:rsidRPr="003D2428">
        <w:rPr>
          <w:rFonts w:ascii="TimesNewRoman" w:hAnsi="TimesNewRoman"/>
        </w:rPr>
        <w:t xml:space="preserve">intent to drop out of university was measured pre/post each experimental condition. Findings indicated that priming attachment security significantly reduces drop out intent. Finally, the General Discussion draws together the key messages from this body of work, namely, that </w:t>
      </w:r>
      <w:r w:rsidR="00C77F1B">
        <w:rPr>
          <w:rFonts w:ascii="TimesNewRoman" w:hAnsi="TimesNewRoman"/>
        </w:rPr>
        <w:t>(</w:t>
      </w:r>
      <w:r w:rsidRPr="003D2428">
        <w:rPr>
          <w:rFonts w:ascii="TimesNewRoman" w:hAnsi="TimesNewRoman"/>
        </w:rPr>
        <w:t xml:space="preserve">i) attachment orientation and mindfulness are consistently associated; </w:t>
      </w:r>
      <w:r w:rsidR="00C77F1B">
        <w:rPr>
          <w:rFonts w:ascii="TimesNewRoman" w:hAnsi="TimesNewRoman"/>
        </w:rPr>
        <w:t>(</w:t>
      </w:r>
      <w:r w:rsidRPr="003D2428">
        <w:rPr>
          <w:rFonts w:ascii="TimesNewRoman" w:hAnsi="TimesNewRoman"/>
        </w:rPr>
        <w:t>ii) the relationship between these constructs may not be bidirectional as previously suggested, but rather, attachment anxiety is predictive of some facets of mindfulness</w:t>
      </w:r>
      <w:r w:rsidR="009545BA" w:rsidRPr="003D2428">
        <w:rPr>
          <w:rFonts w:ascii="TimesNewRoman" w:hAnsi="TimesNewRoman"/>
        </w:rPr>
        <w:t>,</w:t>
      </w:r>
      <w:r w:rsidRPr="003D2428">
        <w:rPr>
          <w:rFonts w:ascii="TimesNewRoman" w:hAnsi="TimesNewRoman"/>
        </w:rPr>
        <w:t xml:space="preserve"> but the reverse is not true; </w:t>
      </w:r>
      <w:r w:rsidR="00C77F1B">
        <w:rPr>
          <w:rFonts w:ascii="TimesNewRoman" w:hAnsi="TimesNewRoman"/>
        </w:rPr>
        <w:t>(</w:t>
      </w:r>
      <w:r w:rsidRPr="003D2428">
        <w:rPr>
          <w:rFonts w:ascii="TimesNewRoman" w:hAnsi="TimesNewRoman"/>
        </w:rPr>
        <w:t xml:space="preserve">iii) both constructs contribute to the mental well-being of undergraduate students; and </w:t>
      </w:r>
      <w:r w:rsidR="00C77F1B">
        <w:rPr>
          <w:rFonts w:ascii="TimesNewRoman" w:hAnsi="TimesNewRoman"/>
        </w:rPr>
        <w:t>(</w:t>
      </w:r>
      <w:r w:rsidRPr="003D2428">
        <w:rPr>
          <w:rFonts w:ascii="TimesNewRoman" w:hAnsi="TimesNewRoman"/>
        </w:rPr>
        <w:t xml:space="preserve">iv) priming attachment security is more effective at increasing state mindfulness </w:t>
      </w:r>
      <w:r w:rsidRPr="003D2428">
        <w:rPr>
          <w:rFonts w:ascii="TimesNewRoman" w:hAnsi="TimesNewRoman"/>
        </w:rPr>
        <w:lastRenderedPageBreak/>
        <w:t xml:space="preserve">compared to a mindfulness induction. Findings are discussed in relation to </w:t>
      </w:r>
      <w:r w:rsidR="00FC56EA" w:rsidRPr="003D2428">
        <w:rPr>
          <w:rFonts w:ascii="TimesNewRoman" w:hAnsi="TimesNewRoman"/>
        </w:rPr>
        <w:t xml:space="preserve">the </w:t>
      </w:r>
      <w:r w:rsidRPr="003D2428">
        <w:rPr>
          <w:rFonts w:ascii="TimesNewRoman" w:hAnsi="TimesNewRoman"/>
        </w:rPr>
        <w:t xml:space="preserve">advancement </w:t>
      </w:r>
      <w:r w:rsidR="00FC56EA" w:rsidRPr="003D2428">
        <w:rPr>
          <w:rFonts w:ascii="TimesNewRoman" w:hAnsi="TimesNewRoman"/>
        </w:rPr>
        <w:t xml:space="preserve">of </w:t>
      </w:r>
      <w:r w:rsidRPr="003D2428">
        <w:rPr>
          <w:rFonts w:ascii="TimesNewRoman" w:hAnsi="TimesNewRoman"/>
        </w:rPr>
        <w:t xml:space="preserve">theory and </w:t>
      </w:r>
      <w:r w:rsidR="00FC56EA" w:rsidRPr="003D2428">
        <w:rPr>
          <w:rFonts w:ascii="TimesNewRoman" w:hAnsi="TimesNewRoman"/>
        </w:rPr>
        <w:t xml:space="preserve">the </w:t>
      </w:r>
      <w:r w:rsidR="00BE51DE" w:rsidRPr="003D2428">
        <w:rPr>
          <w:rFonts w:ascii="TimesNewRoman" w:hAnsi="TimesNewRoman"/>
        </w:rPr>
        <w:t xml:space="preserve">potential </w:t>
      </w:r>
      <w:r w:rsidRPr="003D2428">
        <w:rPr>
          <w:rFonts w:ascii="TimesNewRoman" w:hAnsi="TimesNewRoman"/>
        </w:rPr>
        <w:t>practical implications.</w:t>
      </w:r>
    </w:p>
    <w:p w14:paraId="16E10B2C" w14:textId="2798A307"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The remainder of this introductory chapter will outline the main tenants of attachment theory and discuss these in relation to attachment orientation in adulthood. Next, both mindfulness and mindfulness practice</w:t>
      </w:r>
      <w:r w:rsidR="00310AEC" w:rsidRPr="003D2428">
        <w:rPr>
          <w:rFonts w:ascii="TimesNewRoman" w:hAnsi="TimesNewRoman"/>
        </w:rPr>
        <w:t xml:space="preserve"> will be outlined</w:t>
      </w:r>
      <w:r w:rsidRPr="003D2428">
        <w:rPr>
          <w:rFonts w:ascii="TimesNewRoman" w:hAnsi="TimesNewRoman"/>
        </w:rPr>
        <w:t xml:space="preserve">, followed by the associations between these constructs, their similarities and beneficial outcomes, and popular theories attempting to delineate their relationship. Finally, </w:t>
      </w:r>
      <w:r w:rsidR="00586296" w:rsidRPr="003D2428">
        <w:rPr>
          <w:rFonts w:ascii="TimesNewRoman" w:hAnsi="TimesNewRoman"/>
        </w:rPr>
        <w:t xml:space="preserve">the </w:t>
      </w:r>
      <w:r w:rsidR="00E166F8" w:rsidRPr="003D2428">
        <w:rPr>
          <w:rFonts w:ascii="TimesNewRoman" w:hAnsi="TimesNewRoman"/>
        </w:rPr>
        <w:t>contextual</w:t>
      </w:r>
      <w:r w:rsidR="00586296" w:rsidRPr="003D2428">
        <w:rPr>
          <w:rFonts w:ascii="TimesNewRoman" w:hAnsi="TimesNewRoman"/>
        </w:rPr>
        <w:t xml:space="preserve"> research topic of this thesis will be introduced: </w:t>
      </w:r>
      <w:r w:rsidRPr="003D2428">
        <w:rPr>
          <w:rFonts w:ascii="TimesNewRoman" w:hAnsi="TimesNewRoman"/>
        </w:rPr>
        <w:t xml:space="preserve">mental well-being and </w:t>
      </w:r>
      <w:r w:rsidR="00651AEB" w:rsidRPr="003D2428">
        <w:rPr>
          <w:rFonts w:ascii="TimesNewRoman" w:hAnsi="TimesNewRoman"/>
        </w:rPr>
        <w:t xml:space="preserve">dropout </w:t>
      </w:r>
      <w:r w:rsidRPr="003D2428">
        <w:rPr>
          <w:rFonts w:ascii="TimesNewRoman" w:hAnsi="TimesNewRoman"/>
        </w:rPr>
        <w:t>in higher education</w:t>
      </w:r>
      <w:r w:rsidR="00F45A88">
        <w:rPr>
          <w:rFonts w:ascii="TimesNewRoman" w:hAnsi="TimesNewRoman"/>
        </w:rPr>
        <w:t>,</w:t>
      </w:r>
      <w:r w:rsidRPr="003D2428">
        <w:rPr>
          <w:rFonts w:ascii="TimesNewRoman" w:hAnsi="TimesNewRoman"/>
        </w:rPr>
        <w:t xml:space="preserve"> and the potential importance of adult attachment orientation and mindfulness to this applied setting.</w:t>
      </w:r>
    </w:p>
    <w:p w14:paraId="77D29862" w14:textId="24D4EA89" w:rsidR="009C580C" w:rsidRPr="00DB15DF" w:rsidRDefault="009C580C" w:rsidP="00933A73">
      <w:pPr>
        <w:pStyle w:val="Heading1"/>
      </w:pPr>
      <w:bookmarkStart w:id="10" w:name="_Toc13610125"/>
      <w:r w:rsidRPr="00DB15DF">
        <w:t>1.2. Attachment Theory</w:t>
      </w:r>
      <w:bookmarkEnd w:id="10"/>
    </w:p>
    <w:p w14:paraId="15F8AB59" w14:textId="4E46D691" w:rsidR="00933A73" w:rsidRPr="006771CC" w:rsidRDefault="00933A73" w:rsidP="00933A73">
      <w:pPr>
        <w:spacing w:line="480" w:lineRule="auto"/>
        <w:ind w:firstLine="720"/>
        <w:rPr>
          <w:rFonts w:ascii="TimesNewRoman" w:hAnsi="TimesNewRoman"/>
        </w:rPr>
      </w:pPr>
      <w:r w:rsidRPr="006771CC">
        <w:rPr>
          <w:rFonts w:ascii="TimesNewRoman" w:hAnsi="TimesNewRoman"/>
        </w:rPr>
        <w:t xml:space="preserve">The development of attachment theory can be attributed to Bowlby (1969, 1973, 1980) who proposed that the infant attachment system is rooted in a genetic, evolutionary, emotional, and behavioural system that influences the infant to bond, or </w:t>
      </w:r>
      <w:r w:rsidR="00F45A88">
        <w:rPr>
          <w:rFonts w:ascii="TimesNewRoman" w:hAnsi="TimesNewRoman"/>
        </w:rPr>
        <w:t xml:space="preserve">form an </w:t>
      </w:r>
      <w:r w:rsidRPr="006771CC">
        <w:rPr>
          <w:rFonts w:ascii="TimesNewRoman" w:hAnsi="TimesNewRoman"/>
        </w:rPr>
        <w:t xml:space="preserve">attachment, to its primary caregiver in order for survival (Bowlby, 1969). He argued that infants are born with a range of innate behaviours (attachment behaviours) aimed at seeking and maintaining proximity to their attachment figures. Further to this, he purported that the attachment system was not only vital to survival, but also to physical, cognitive, and emotional development (Bowlby, 1969). </w:t>
      </w:r>
    </w:p>
    <w:p w14:paraId="7FD22283" w14:textId="52495F33" w:rsidR="00933A73" w:rsidRPr="00F66656" w:rsidRDefault="00933A73" w:rsidP="00933A73">
      <w:pPr>
        <w:spacing w:line="480" w:lineRule="auto"/>
        <w:ind w:firstLine="720"/>
        <w:rPr>
          <w:rFonts w:ascii="TimesNewRoman" w:hAnsi="TimesNewRoman"/>
        </w:rPr>
      </w:pPr>
      <w:r w:rsidRPr="006771CC">
        <w:rPr>
          <w:rFonts w:ascii="TimesNewRoman" w:hAnsi="TimesNewRoman"/>
        </w:rPr>
        <w:t>Bowlby stated that children learn, in infancy, how to function through their early interactions with primary caregivers (1980). A main focus within attach</w:t>
      </w:r>
      <w:r w:rsidRPr="00F66656">
        <w:rPr>
          <w:rFonts w:ascii="TimesNewRoman" w:hAnsi="TimesNewRoman"/>
        </w:rPr>
        <w:t xml:space="preserve">ment theory is the quality of the relationship between the infant and their primary caregiver/attachment figure. The attachment figure is understood to serve two important functions in that they provide: </w:t>
      </w:r>
      <w:r w:rsidR="00067BD3">
        <w:rPr>
          <w:rFonts w:ascii="TimesNewRoman" w:hAnsi="TimesNewRoman"/>
        </w:rPr>
        <w:t>(</w:t>
      </w:r>
      <w:r w:rsidRPr="00F66656">
        <w:rPr>
          <w:rFonts w:ascii="TimesNewRoman" w:hAnsi="TimesNewRoman"/>
        </w:rPr>
        <w:t xml:space="preserve">i) a ‘safe haven’ to which the infant can turn for comfort in times of threat or distress and </w:t>
      </w:r>
      <w:r w:rsidR="00067BD3">
        <w:rPr>
          <w:rFonts w:ascii="TimesNewRoman" w:hAnsi="TimesNewRoman"/>
        </w:rPr>
        <w:t>(</w:t>
      </w:r>
      <w:r w:rsidRPr="00F66656">
        <w:rPr>
          <w:rFonts w:ascii="TimesNewRoman" w:hAnsi="TimesNewRoman"/>
        </w:rPr>
        <w:t xml:space="preserve">ii) a secure base for exploration of the environment. Infants use the information they receive from their caregiver, most notably responsiveness and warmth, </w:t>
      </w:r>
      <w:r w:rsidRPr="00F66656">
        <w:rPr>
          <w:rFonts w:ascii="TimesNewRoman" w:hAnsi="TimesNewRoman"/>
        </w:rPr>
        <w:lastRenderedPageBreak/>
        <w:t xml:space="preserve">to create internal working models, or representations, of the self, others, and relationships which they then use to deal with stressors (Bowlby, 1982; Waters et al., 2002). When faced with immediate threat or distress, an infant employs attachment behaviours in an attempt to increase proximity and, subsequently, safety. </w:t>
      </w:r>
    </w:p>
    <w:p w14:paraId="3B82E9BC" w14:textId="2ACEAFEE" w:rsidR="00933A73" w:rsidRPr="006771CC" w:rsidRDefault="00933A73" w:rsidP="00933A73">
      <w:pPr>
        <w:spacing w:line="480" w:lineRule="auto"/>
        <w:ind w:firstLine="720"/>
        <w:rPr>
          <w:rFonts w:ascii="TimesNewRoman" w:hAnsi="TimesNewRoman"/>
        </w:rPr>
      </w:pPr>
      <w:r w:rsidRPr="00F66656">
        <w:rPr>
          <w:rFonts w:ascii="TimesNewRoman" w:hAnsi="TimesNewRoman"/>
        </w:rPr>
        <w:t>Buildi</w:t>
      </w:r>
      <w:r w:rsidR="0063100E" w:rsidRPr="00C12989">
        <w:rPr>
          <w:rFonts w:ascii="TimesNewRoman" w:hAnsi="TimesNewRoman"/>
        </w:rPr>
        <w:t xml:space="preserve">ng on Bowlby’s work, Ainsworth and colleagues </w:t>
      </w:r>
      <w:r w:rsidRPr="002638E8">
        <w:rPr>
          <w:rFonts w:ascii="TimesNewRoman" w:hAnsi="TimesNewRoman"/>
        </w:rPr>
        <w:t>(1978) delineated individual differences in the development and functioning of the attachment system, as a response to the quality of care received. Such differences have been extensively resea</w:t>
      </w:r>
      <w:r w:rsidRPr="003D2428">
        <w:rPr>
          <w:rFonts w:ascii="TimesNewRoman" w:hAnsi="TimesNewRoman"/>
        </w:rPr>
        <w:t>rched i</w:t>
      </w:r>
      <w:r w:rsidR="0063100E" w:rsidRPr="003D2428">
        <w:rPr>
          <w:rFonts w:ascii="TimesNewRoman" w:hAnsi="TimesNewRoman"/>
        </w:rPr>
        <w:t>n developmental psychology (</w:t>
      </w:r>
      <w:r w:rsidR="001B6C4C" w:rsidRPr="003D2428">
        <w:rPr>
          <w:rFonts w:ascii="TimesNewRoman" w:hAnsi="TimesNewRoman"/>
        </w:rPr>
        <w:t>e.g</w:t>
      </w:r>
      <w:r w:rsidR="001B6C4C" w:rsidRPr="001B6C4C">
        <w:rPr>
          <w:rFonts w:ascii="TimesNewRoman" w:hAnsi="TimesNewRoman"/>
        </w:rPr>
        <w:t>., Leerkes</w:t>
      </w:r>
      <w:r w:rsidR="00935206" w:rsidRPr="001B6C4C">
        <w:rPr>
          <w:rFonts w:ascii="TimesNewRoman" w:hAnsi="TimesNewRoman"/>
        </w:rPr>
        <w:t>, Blankson, &amp; O’Brien, 2009</w:t>
      </w:r>
      <w:r w:rsidRPr="003D2428">
        <w:rPr>
          <w:rFonts w:ascii="TimesNewRoman" w:hAnsi="TimesNewRoman"/>
        </w:rPr>
        <w:t>). In their seminal work, Ainsworth and colleagues (1978) identified three distinct patterns of attachment in infants: secure, anxious-ambivalent, and anxious-avoidant. These patterns w</w:t>
      </w:r>
      <w:r w:rsidRPr="00DB15DF">
        <w:rPr>
          <w:rFonts w:ascii="TimesNewRoman" w:hAnsi="TimesNewRoman"/>
        </w:rPr>
        <w:t>ere observable in the Strange Situation Procedure (SSP) – a lab based stress induction whereby the infant is separated from the caregiver for short periods in a standardised procedure. The secure pattern reflects an optimal functioning of the attachment sy</w:t>
      </w:r>
      <w:r w:rsidRPr="006771CC">
        <w:rPr>
          <w:rFonts w:ascii="TimesNewRoman" w:hAnsi="TimesNewRoman"/>
        </w:rPr>
        <w:t>stem, recogni</w:t>
      </w:r>
      <w:r w:rsidR="00F45A88">
        <w:rPr>
          <w:rFonts w:ascii="TimesNewRoman" w:hAnsi="TimesNewRoman"/>
        </w:rPr>
        <w:t>s</w:t>
      </w:r>
      <w:r w:rsidRPr="006771CC">
        <w:rPr>
          <w:rFonts w:ascii="TimesNewRoman" w:hAnsi="TimesNewRoman"/>
        </w:rPr>
        <w:t xml:space="preserve">ing their attachment figure as a source of comfort which develops as a result of caregivers being sensitive and responding appropriately to their needs. In the SSP, infants exhibiting a secure attachment displays signs of distress when separated from their mother and also used their mother as a secure and safe base to explore their environment. The secure pattern represents the antithesis of the two insecure patterns of attachment. The anxious-ambivalent attachment pattern develops in response to uncertainty about the caregiver’s availability and responsiveness – resulting in the infant exhibiting greater anxiety including intense distress, discomfort around strangers, and not easily placated or comforted. The anxious –avoidant pattern develops in response to a rejecting caregiver. In the SSP, avoidant infants display little concern when separated from their caregiver, avoiding them upon their reunion. </w:t>
      </w:r>
    </w:p>
    <w:p w14:paraId="284DABBD" w14:textId="07A40E5F" w:rsidR="00933A73" w:rsidRPr="00DB15DF" w:rsidRDefault="00933A73" w:rsidP="00933A73">
      <w:pPr>
        <w:spacing w:line="480" w:lineRule="auto"/>
        <w:ind w:firstLine="720"/>
        <w:rPr>
          <w:rFonts w:ascii="TimesNewRoman" w:hAnsi="TimesNewRoman"/>
        </w:rPr>
      </w:pPr>
      <w:r w:rsidRPr="00F66656">
        <w:rPr>
          <w:rFonts w:ascii="TimesNewRoman" w:hAnsi="TimesNewRoman"/>
        </w:rPr>
        <w:t xml:space="preserve">Within the SSP, Ainsworth encountered difficulties fitting all infant behaviour into the three classifications of infant attachment. Drawing on the records of </w:t>
      </w:r>
      <w:r w:rsidRPr="00F66656">
        <w:rPr>
          <w:rFonts w:ascii="TimesNewRoman" w:hAnsi="TimesNewRoman"/>
        </w:rPr>
        <w:lastRenderedPageBreak/>
        <w:t>behaviours, Main and Solomon (1990) added the fourth category – disorganised attachment. These infants exhibit a wide range of “odd” and “out of context” beh</w:t>
      </w:r>
      <w:r w:rsidRPr="003D2428">
        <w:rPr>
          <w:rFonts w:ascii="TimesNewRoman" w:hAnsi="TimesNewRoman"/>
        </w:rPr>
        <w:t xml:space="preserve">aviours not seen in other groups </w:t>
      </w:r>
      <w:r w:rsidRPr="00DB15DF">
        <w:rPr>
          <w:rFonts w:ascii="TimesNewRoman" w:hAnsi="TimesNewRoman"/>
        </w:rPr>
        <w:t>including misdirected or jerky movements and, in some cases, apparent dissociations (Main &amp; Solomon, 1990). At times these behaviours can be fleeting, immediately followed by ordinary attachment behaviour.  This disorganisation is thought to develop as a result of fear without solution by which the attachment figure acts as a source of fear, overloading or</w:t>
      </w:r>
      <w:r w:rsidR="007E3DC2">
        <w:rPr>
          <w:rFonts w:ascii="TimesNewRoman" w:hAnsi="TimesNewRoman"/>
        </w:rPr>
        <w:t xml:space="preserve"> “flooding”</w:t>
      </w:r>
      <w:r w:rsidRPr="00DB15DF">
        <w:rPr>
          <w:rFonts w:ascii="TimesNewRoman" w:hAnsi="TimesNewRoman"/>
        </w:rPr>
        <w:t xml:space="preserve"> the attachment system resulting in a disruption of proximity seeking behaviours (Main &amp; Solomon, 1990).  </w:t>
      </w:r>
    </w:p>
    <w:p w14:paraId="46C22E5A" w14:textId="078ACABE" w:rsidR="00933A73" w:rsidRDefault="00933A73" w:rsidP="00933A73">
      <w:pPr>
        <w:spacing w:line="480" w:lineRule="auto"/>
        <w:ind w:firstLine="720"/>
        <w:rPr>
          <w:rFonts w:ascii="TimesNewRoman" w:hAnsi="TimesNewRoman"/>
        </w:rPr>
      </w:pPr>
      <w:r w:rsidRPr="006771CC">
        <w:rPr>
          <w:rFonts w:ascii="TimesNewRoman" w:hAnsi="TimesNewRoman"/>
        </w:rPr>
        <w:t>There is a strong body of literature establishing the link between attachment security in early childhood and positive adaptations in adulthood (e.g., Hazan &amp; Shaver, 1987; Rothbard &amp; Shaver, 1994), as well as associations between attachment insecurity and various maladaptive behaviours (e.g., Erikson, Sroufe, &amp; Egeland, 1985; Grossmann &amp; Grossmann, 1991). Along with the argument that the quality of our early relationships becomes a model for relationships later in life, Bowlby also posited that negative working models tend to persist due to their pervasive influence on perceptions of new relationships (1988). That is to say, the organi</w:t>
      </w:r>
      <w:r w:rsidR="00DA0B88">
        <w:rPr>
          <w:rFonts w:ascii="TimesNewRoman" w:hAnsi="TimesNewRoman"/>
        </w:rPr>
        <w:t>s</w:t>
      </w:r>
      <w:r w:rsidRPr="006771CC">
        <w:rPr>
          <w:rFonts w:ascii="TimesNewRoman" w:hAnsi="TimesNewRoman"/>
        </w:rPr>
        <w:t xml:space="preserve">ation of the attachment system early in life is considered a strong predictor for functioning in adulthood. </w:t>
      </w:r>
    </w:p>
    <w:p w14:paraId="4B27307B" w14:textId="77777777" w:rsidR="009E1654" w:rsidRPr="006771CC" w:rsidRDefault="009E1654" w:rsidP="009E1654">
      <w:pPr>
        <w:ind w:firstLine="720"/>
        <w:rPr>
          <w:rFonts w:ascii="TimesNewRoman" w:hAnsi="TimesNewRoman"/>
        </w:rPr>
      </w:pPr>
    </w:p>
    <w:p w14:paraId="600EA2B1" w14:textId="77777777" w:rsidR="009C580C" w:rsidRPr="003D2428" w:rsidRDefault="009C580C" w:rsidP="009C580C">
      <w:pPr>
        <w:pStyle w:val="Heading2"/>
        <w:rPr>
          <w:lang w:val="en-GB"/>
        </w:rPr>
      </w:pPr>
      <w:bookmarkStart w:id="11" w:name="_Toc13610126"/>
      <w:r w:rsidRPr="003D2428">
        <w:rPr>
          <w:lang w:val="en-GB"/>
        </w:rPr>
        <w:t>1.2.1. Attachment in Adulthood</w:t>
      </w:r>
      <w:bookmarkEnd w:id="11"/>
    </w:p>
    <w:p w14:paraId="41B22D47" w14:textId="196081A1" w:rsidR="00933A73" w:rsidRPr="006771CC" w:rsidRDefault="00933A73" w:rsidP="00933A73">
      <w:pPr>
        <w:spacing w:line="480" w:lineRule="auto"/>
        <w:ind w:firstLine="720"/>
        <w:rPr>
          <w:rFonts w:ascii="TimesNewRoman" w:hAnsi="TimesNewRoman"/>
        </w:rPr>
      </w:pPr>
      <w:r w:rsidRPr="003D2428">
        <w:rPr>
          <w:rFonts w:ascii="TimesNewRoman" w:hAnsi="TimesNewRoman"/>
        </w:rPr>
        <w:t>There are two distinct schools of thought on adult attachment. Firstly, the developmental tradition places a focus on adults’ mental representations of their childhood experiences and relationships with caregivers and their patterns of caregiving towards their own children (</w:t>
      </w:r>
      <w:r w:rsidRPr="00DB15DF">
        <w:rPr>
          <w:rFonts w:ascii="TimesNewRoman" w:hAnsi="TimesNewRoman"/>
        </w:rPr>
        <w:t xml:space="preserve">e.g., </w:t>
      </w:r>
      <w:r w:rsidR="00310AEC" w:rsidRPr="006771CC">
        <w:rPr>
          <w:rFonts w:ascii="TimesNewRoman" w:hAnsi="TimesNewRoman"/>
        </w:rPr>
        <w:t>Ainsworth, 1979; Bowlby, 1988; George &amp; Solomon, 1996</w:t>
      </w:r>
      <w:r w:rsidRPr="006771CC">
        <w:rPr>
          <w:rFonts w:ascii="TimesNewRoman" w:hAnsi="TimesNewRoman"/>
        </w:rPr>
        <w:t xml:space="preserve">). Secondly, the personality, or social-cognitive, tradition focuses on working models of current relationships, including romantic partners (e.g., Hazan &amp; Shaver, 1987, 1990). The two traditions differ in the way in which they assess adult attachment </w:t>
      </w:r>
      <w:r w:rsidRPr="006771CC">
        <w:rPr>
          <w:rFonts w:ascii="TimesNewRoman" w:hAnsi="TimesNewRoman"/>
        </w:rPr>
        <w:lastRenderedPageBreak/>
        <w:t>(see Shaver &amp; Mikulincer, 2010 for review). The former uses narrative assessments such as interviews and pictorial description tasks designed to access unconscious processing (e.g., George, Kaplan, &amp; Main, 1996) whereas the latter utili</w:t>
      </w:r>
      <w:r w:rsidR="00851754">
        <w:rPr>
          <w:rFonts w:ascii="TimesNewRoman" w:hAnsi="TimesNewRoman"/>
        </w:rPr>
        <w:t>s</w:t>
      </w:r>
      <w:r w:rsidRPr="006771CC">
        <w:rPr>
          <w:rFonts w:ascii="TimesNewRoman" w:hAnsi="TimesNewRoman"/>
        </w:rPr>
        <w:t xml:space="preserve">es self-report questionnaires and experimental methodologies (e.g., Brennan, Clarke, &amp; Shaver, 1998). This thesis draws from the personality/social-cognitive model of adult attachment, and as such, research from the developmental tradition will not be discussed at length in what follows. </w:t>
      </w:r>
    </w:p>
    <w:p w14:paraId="6B7FE23E" w14:textId="25B3190A" w:rsidR="00933A73" w:rsidRPr="00F66656" w:rsidRDefault="00933A73" w:rsidP="00933A73">
      <w:pPr>
        <w:spacing w:line="480" w:lineRule="auto"/>
      </w:pPr>
      <w:r w:rsidRPr="006771CC">
        <w:tab/>
      </w:r>
      <w:r w:rsidR="00224323">
        <w:tab/>
      </w:r>
      <w:r w:rsidR="00224323">
        <w:tab/>
      </w:r>
      <w:r w:rsidR="00224323">
        <w:tab/>
      </w:r>
      <w:r w:rsidR="00224323">
        <w:tab/>
      </w:r>
      <w:r w:rsidRPr="006771CC">
        <w:rPr>
          <w:rFonts w:ascii="TimesNewRoman" w:hAnsi="TimesNewRoman"/>
        </w:rPr>
        <w:t>Current conceptuali</w:t>
      </w:r>
      <w:r w:rsidR="00851754">
        <w:rPr>
          <w:rFonts w:ascii="TimesNewRoman" w:hAnsi="TimesNewRoman"/>
        </w:rPr>
        <w:t>s</w:t>
      </w:r>
      <w:r w:rsidRPr="006771CC">
        <w:rPr>
          <w:rFonts w:ascii="TimesNewRoman" w:hAnsi="TimesNewRoman"/>
        </w:rPr>
        <w:t>ations of adult attachment orientation from a personality or social-cognitive perspective focus on the two dimensions of attachment insecurity: anxiety about abandonment and avoidance of intimacy (Brennan, Clark, &amp; Shaver, 1998). When individuals have repeated experiences with responsive and warm care givers who are attentive to their needs, they scor</w:t>
      </w:r>
      <w:r w:rsidR="00D608B2">
        <w:rPr>
          <w:rFonts w:ascii="TimesNewRoman" w:hAnsi="TimesNewRoman"/>
        </w:rPr>
        <w:t>e low in both attachment</w:t>
      </w:r>
      <w:r w:rsidRPr="006771CC">
        <w:rPr>
          <w:rFonts w:ascii="TimesNewRoman" w:hAnsi="TimesNewRoman"/>
        </w:rPr>
        <w:t xml:space="preserve"> anxiety and avoidance. This reflects a secure attachment orientation that is characteri</w:t>
      </w:r>
      <w:r w:rsidR="00851754">
        <w:rPr>
          <w:rFonts w:ascii="TimesNewRoman" w:hAnsi="TimesNewRoman"/>
        </w:rPr>
        <w:t>s</w:t>
      </w:r>
      <w:r w:rsidRPr="006771CC">
        <w:rPr>
          <w:rFonts w:ascii="TimesNewRoman" w:hAnsi="TimesNewRoman"/>
        </w:rPr>
        <w:t>ed by a balanced approach to support seeking and affect regulation. An individual’s attachment needs are not denied or suppressed, nor are they overwhelming.</w:t>
      </w:r>
    </w:p>
    <w:p w14:paraId="2417627B" w14:textId="62D451C6" w:rsidR="00933A73" w:rsidRPr="003D2428" w:rsidRDefault="00933A73" w:rsidP="00933A73">
      <w:pPr>
        <w:spacing w:line="480" w:lineRule="auto"/>
        <w:rPr>
          <w:rFonts w:ascii="TimesNewRoman" w:hAnsi="TimesNewRoman"/>
        </w:rPr>
      </w:pPr>
      <w:r w:rsidRPr="00F66656">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F66656">
        <w:rPr>
          <w:rFonts w:ascii="TimesNewRoman" w:hAnsi="TimesNewRoman"/>
        </w:rPr>
        <w:t>The two dimensions of insecurity represent different organi</w:t>
      </w:r>
      <w:r w:rsidR="00851754">
        <w:rPr>
          <w:rFonts w:ascii="TimesNewRoman" w:hAnsi="TimesNewRoman"/>
        </w:rPr>
        <w:t>s</w:t>
      </w:r>
      <w:r w:rsidRPr="00F66656">
        <w:rPr>
          <w:rFonts w:ascii="TimesNewRoman" w:hAnsi="TimesNewRoman"/>
        </w:rPr>
        <w:t>ational qualities of the aforementioned attachment system. Individuals who have experienced caregivers who are inconsistently available and responsive score high in attachment anxiety (Bowlby, 1969, 1973). Attachment anxiety and a high desire for proximity seeking is believed to result in a hyperactivation of the attachment system. This hyperactivation is characteri</w:t>
      </w:r>
      <w:r w:rsidR="00851754">
        <w:rPr>
          <w:rFonts w:ascii="TimesNewRoman" w:hAnsi="TimesNewRoman"/>
        </w:rPr>
        <w:t>s</w:t>
      </w:r>
      <w:r w:rsidRPr="00F66656">
        <w:rPr>
          <w:rFonts w:ascii="TimesNewRoman" w:hAnsi="TimesNewRoman"/>
        </w:rPr>
        <w:t>ed by intensive proximity seeking, a hypersensitivity to signs of rejection and abandonment, along with excessive rumination on</w:t>
      </w:r>
      <w:r w:rsidRPr="00C12989">
        <w:rPr>
          <w:rFonts w:ascii="TimesNewRoman" w:hAnsi="TimesNewRoman"/>
        </w:rPr>
        <w:t xml:space="preserve"> one’s shortcomings and threats to immediate relationships (Mikulincer &amp; Florian, 1998). These individuals hold a positive view of others but view themselves as flawed and less worthy of love and comfort than others (Bartholomew &amp; Horowitz, 1991). In contr</w:t>
      </w:r>
      <w:r w:rsidRPr="003D2428">
        <w:rPr>
          <w:rFonts w:ascii="TimesNewRoman" w:hAnsi="TimesNewRoman"/>
        </w:rPr>
        <w:t xml:space="preserve">ast, those who experience caregivers that are consistently rejecting or non-responsive have internalised the experience that </w:t>
      </w:r>
      <w:r w:rsidRPr="003D2428">
        <w:rPr>
          <w:rFonts w:ascii="TimesNewRoman" w:hAnsi="TimesNewRoman"/>
        </w:rPr>
        <w:lastRenderedPageBreak/>
        <w:t>seeking proximity fails to soothe, and they score high in attachment avoidance. Attachment avoidance is believed to result in a deactivation of the attachment system. Individuals high in avoidance distance themselves from individuals that are likely to activate the attachment system. This deactivation is characteri</w:t>
      </w:r>
      <w:r w:rsidR="00851754">
        <w:rPr>
          <w:rFonts w:ascii="TimesNewRoman" w:hAnsi="TimesNewRoman"/>
        </w:rPr>
        <w:t>s</w:t>
      </w:r>
      <w:r w:rsidRPr="003D2428">
        <w:rPr>
          <w:rFonts w:ascii="TimesNewRoman" w:hAnsi="TimesNewRoman"/>
        </w:rPr>
        <w:t>ed by an avoidance of proximity seeking, denial of attachment needs, and the suppression of signs of vulnerability (Mikulincer &amp; Shaver, 2003). This typically results in a diminished capacity to develop intimate relationships (Hazan &amp; Shaver, 1994). These individuals possess a negative model of others, viewing others as untrustworthy or not dependable and view themselves as either positive or negative (Bartholomew &amp; Horowitz, 1991).</w:t>
      </w:r>
    </w:p>
    <w:p w14:paraId="3029C933" w14:textId="0651FB2A"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These two dimensions of attachment insecurity are said to underlie the universal patterns of thoughts, behaviours, and feelings that occur within the context of relationships. Preceding the development of this dimensional approach to individual differences in attachment orientation (Brennan &amp; Shaver, 1995), Hazan and Shaver (1987) conceptuali</w:t>
      </w:r>
      <w:r w:rsidR="00851754">
        <w:rPr>
          <w:rFonts w:ascii="TimesNewRoman" w:hAnsi="TimesNewRoman"/>
        </w:rPr>
        <w:t>s</w:t>
      </w:r>
      <w:r w:rsidRPr="003D2428">
        <w:rPr>
          <w:rFonts w:ascii="TimesNewRoman" w:hAnsi="TimesNewRoman"/>
        </w:rPr>
        <w:t xml:space="preserve">ed romantic love as an attachment process and reasoned that the individual differences present in adults’ orientations towards loving relationships may well indeed resemble those individual differences in infant attachment patterns. Consistent with this, Simpson, Collins, Tran, and Haydon (2007) found that one’s attachment orientation in infancy predicted the emotional quality of romantic relationships in early adulthood. </w:t>
      </w:r>
    </w:p>
    <w:p w14:paraId="71A73BFD" w14:textId="121D32C2" w:rsidR="00890F3A" w:rsidRPr="00890F3A" w:rsidRDefault="00933A73" w:rsidP="00890F3A">
      <w:pPr>
        <w:spacing w:after="120"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More recently, another dimension of adult attachment orientation has been proposed – disorgani</w:t>
      </w:r>
      <w:r w:rsidR="00D41A97" w:rsidRPr="003D2428">
        <w:rPr>
          <w:rFonts w:ascii="TimesNewRoman" w:hAnsi="TimesNewRoman"/>
        </w:rPr>
        <w:t>s</w:t>
      </w:r>
      <w:r w:rsidRPr="003D2428">
        <w:rPr>
          <w:rFonts w:ascii="TimesNewRoman" w:hAnsi="TimesNewRoman"/>
        </w:rPr>
        <w:t>ed attachment (Paetzold, Rholes, &amp; Kohn, 2015). This is characteri</w:t>
      </w:r>
      <w:r w:rsidR="00851754">
        <w:rPr>
          <w:rFonts w:ascii="TimesNewRoman" w:hAnsi="TimesNewRoman"/>
        </w:rPr>
        <w:t>s</w:t>
      </w:r>
      <w:r w:rsidRPr="003D2428">
        <w:rPr>
          <w:rFonts w:ascii="TimesNewRoman" w:hAnsi="TimesNewRoman"/>
        </w:rPr>
        <w:t>ed by a fear of romantic partners which can be attributed to the traditional dimensions of anxiety and avoidance. The term “fear” is used to refer to a fear of abandonment in attachment anxiety and a fear of intimacy in attachment avoidance (Paetzold et al., 2015). This fear is said to be embedded in the individual’s working model and generali</w:t>
      </w:r>
      <w:r w:rsidR="00851754">
        <w:rPr>
          <w:rFonts w:ascii="TimesNewRoman" w:hAnsi="TimesNewRoman"/>
        </w:rPr>
        <w:t>s</w:t>
      </w:r>
      <w:r w:rsidRPr="003D2428">
        <w:rPr>
          <w:rFonts w:ascii="TimesNewRoman" w:hAnsi="TimesNewRoman"/>
        </w:rPr>
        <w:t xml:space="preserve">ed across all attachment figures, remaining stable over time </w:t>
      </w:r>
      <w:r w:rsidRPr="003D2428">
        <w:rPr>
          <w:rFonts w:ascii="TimesNewRoman" w:hAnsi="TimesNewRoman"/>
        </w:rPr>
        <w:lastRenderedPageBreak/>
        <w:t>(Paetzold et al., 2015). The fear of abandonment, expressed by those exhib</w:t>
      </w:r>
      <w:r w:rsidR="00D608B2">
        <w:rPr>
          <w:rFonts w:ascii="TimesNewRoman" w:hAnsi="TimesNewRoman"/>
        </w:rPr>
        <w:t>iting greater attachment</w:t>
      </w:r>
      <w:r w:rsidRPr="003D2428">
        <w:rPr>
          <w:rFonts w:ascii="TimesNewRoman" w:hAnsi="TimesNewRoman"/>
        </w:rPr>
        <w:t xml:space="preserve"> anxiety, manifests as approach behaviours, to seek support from an attachment figure. In avoidant individuals, fear of intimacy leads to distancing behaviours, as a means of self-protection against abandonment and rejection (Paetzold et al., 2015). Because these individuals face the unique, and complex, situation of attachment relationships being the source of fear and comfort, they exhibit confused and contradictory behaviour. These individuals will attempt to seek out and approach their attachment figure as a source of comfort but these approaches remain incomplete and appear chaotic due to their simultaneous fear of the attachment figure (Paetzold et al., 2015). Although isolated in its measurement, the construct of disorgani</w:t>
      </w:r>
      <w:r w:rsidR="00D41A97" w:rsidRPr="003D2428">
        <w:rPr>
          <w:rFonts w:ascii="TimesNewRoman" w:hAnsi="TimesNewRoman"/>
        </w:rPr>
        <w:t>s</w:t>
      </w:r>
      <w:r w:rsidRPr="003D2428">
        <w:rPr>
          <w:rFonts w:ascii="TimesNewRoman" w:hAnsi="TimesNewRoman"/>
        </w:rPr>
        <w:t xml:space="preserve">ed attachment is viewed not as an independent attachment orientation. In infancy, it is believed to coexist alongside anxious-ambivalence and anxious-avoidance (Main &amp; Solomon, 1990). Due to the relatively recent availability of the </w:t>
      </w:r>
      <w:r w:rsidR="006B3CF8">
        <w:rPr>
          <w:rFonts w:ascii="TimesNewRoman" w:hAnsi="TimesNewRoman"/>
        </w:rPr>
        <w:t>Adult Disorganized Attachment scale</w:t>
      </w:r>
      <w:r w:rsidRPr="003D2428">
        <w:rPr>
          <w:rFonts w:ascii="TimesNewRoman" w:hAnsi="TimesNewRoman"/>
        </w:rPr>
        <w:t xml:space="preserve"> (Paetzold et al., 2015), there is a paucity of research on disorganisation in adulthood. However, early indications are that it may be an important factor in psychological outcomes (Shearman, Millings, Carroll, &amp; Rowe, 2019). As such, consideration of this construct features in Chapter 3 of this thesis. </w:t>
      </w:r>
    </w:p>
    <w:p w14:paraId="6C2DAF0E" w14:textId="77777777" w:rsidR="009E1654" w:rsidRDefault="009E1654" w:rsidP="009E1654">
      <w:pPr>
        <w:rPr>
          <w:rFonts w:ascii="TimesNewRoman" w:hAnsi="TimesNewRoman"/>
          <w:b/>
        </w:rPr>
      </w:pPr>
    </w:p>
    <w:p w14:paraId="21A773AF" w14:textId="77777777" w:rsidR="00933A73" w:rsidRPr="003D2428" w:rsidRDefault="00933A73" w:rsidP="00933A73">
      <w:pPr>
        <w:spacing w:line="480" w:lineRule="auto"/>
        <w:rPr>
          <w:rFonts w:ascii="TimesNewRoman" w:hAnsi="TimesNewRoman"/>
          <w:b/>
        </w:rPr>
      </w:pPr>
      <w:r w:rsidRPr="003D2428">
        <w:rPr>
          <w:rFonts w:ascii="TimesNewRoman" w:hAnsi="TimesNewRoman"/>
          <w:b/>
        </w:rPr>
        <w:t>1.2.2. Attachment Orientation and Well-being</w:t>
      </w:r>
    </w:p>
    <w:p w14:paraId="300DCD61" w14:textId="53B456E6" w:rsidR="00933A73" w:rsidRPr="003D2428" w:rsidRDefault="00933A73" w:rsidP="00933A73">
      <w:pPr>
        <w:pStyle w:val="Normal1"/>
        <w:spacing w:line="480" w:lineRule="auto"/>
        <w:ind w:firstLine="720"/>
        <w:rPr>
          <w:rFonts w:ascii="Times" w:hAnsi="Times"/>
          <w:lang w:val="en-GB"/>
        </w:rPr>
      </w:pPr>
      <w:r w:rsidRPr="003D2428">
        <w:rPr>
          <w:rFonts w:ascii="TimesNewRoman" w:hAnsi="TimesNewRoman"/>
          <w:lang w:val="en-GB"/>
        </w:rPr>
        <w:t>Traditionally, attachment theory has been used as a framework for understanding a wide range of facets of interpersonal functioning that directly influence the quality of close relationships. However, research has also focused on the association between</w:t>
      </w:r>
      <w:r w:rsidR="00D608B2">
        <w:rPr>
          <w:rFonts w:ascii="TimesNewRoman" w:hAnsi="TimesNewRoman"/>
          <w:lang w:val="en-GB"/>
        </w:rPr>
        <w:t xml:space="preserve"> attachment</w:t>
      </w:r>
      <w:r w:rsidRPr="003D2428">
        <w:rPr>
          <w:rFonts w:ascii="TimesNewRoman" w:hAnsi="TimesNewRoman"/>
          <w:lang w:val="en-GB"/>
        </w:rPr>
        <w:t xml:space="preserve"> anxiety and avoidance and their implications on personal well-being and psychological functioning (Carnelley, Pietromonaco, &amp; Jaffe, 1994; Cooper, Shaver, &amp; Collins, 1998). Diener and Seligman (2002) found that close relations significantly contribute to happiness, suggesting that the ability to form and maintain </w:t>
      </w:r>
      <w:r w:rsidRPr="003D2428">
        <w:rPr>
          <w:rFonts w:ascii="TimesNewRoman" w:hAnsi="TimesNewRoman"/>
          <w:lang w:val="en-GB"/>
        </w:rPr>
        <w:lastRenderedPageBreak/>
        <w:t>close relationships with others may have significant implications for well-being. Various research studies have provided evidence to support the idea that a secure adult attachment orientation contributes to a sense of well-being. More specifically, adult attachment security has been positively associated with positive affect (Toraquati &amp; Raffaelli, 2004), well-being (Leak &amp; Cooney, 2001; La Guardia, Ryan, Couchman, &amp; Deci, 2000), decreased depression (Ciechanowski, Sullivan, Jensen, Romano, &amp; Summers, 2003) and adaptive coping behavio</w:t>
      </w:r>
      <w:r w:rsidR="0010786E" w:rsidRPr="003D2428">
        <w:rPr>
          <w:rFonts w:ascii="TimesNewRoman" w:hAnsi="TimesNewRoman"/>
          <w:lang w:val="en-GB"/>
        </w:rPr>
        <w:t>u</w:t>
      </w:r>
      <w:r w:rsidRPr="003D2428">
        <w:rPr>
          <w:rFonts w:ascii="TimesNewRoman" w:hAnsi="TimesNewRoman"/>
          <w:lang w:val="en-GB"/>
        </w:rPr>
        <w:t xml:space="preserve">rs (Brennan &amp; Shaver, 1995). </w:t>
      </w:r>
      <w:r w:rsidRPr="003D2428">
        <w:rPr>
          <w:rFonts w:ascii="Times" w:hAnsi="Times"/>
          <w:lang w:val="en-GB"/>
        </w:rPr>
        <w:t xml:space="preserve">There is also extensive research into the relationship between attachment security and positive affect. Mikulincer and Florian (1998) detailed the positive associations between attachment security and psychological well-being amongst community and lab-based samples. They reported attachment security was associated with adaptive coping and emotional reactions to a variety of stressors while attachment insecurity negatively affects the same reactions, suggesting stable and satisfying relationships to be an important resilience factor (Mikulincer &amp; Florian, 1998). </w:t>
      </w:r>
    </w:p>
    <w:p w14:paraId="1C8CBCAF" w14:textId="42CE2708" w:rsidR="00933A73" w:rsidRPr="003D2428" w:rsidRDefault="00933A73" w:rsidP="00933A73">
      <w:pPr>
        <w:pStyle w:val="Normal1"/>
        <w:spacing w:line="480" w:lineRule="auto"/>
        <w:ind w:firstLine="720"/>
        <w:rPr>
          <w:rFonts w:ascii="Times" w:hAnsi="Times"/>
          <w:lang w:val="en-GB"/>
        </w:rPr>
      </w:pPr>
      <w:r w:rsidRPr="003D2428">
        <w:rPr>
          <w:rFonts w:ascii="TimesNewRoman" w:hAnsi="TimesNewRoman"/>
          <w:lang w:val="en-GB"/>
        </w:rPr>
        <w:t>Attachment insecurity, on the other hand, is associated with a myriad of maladaptive outcomes.</w:t>
      </w:r>
      <w:r w:rsidRPr="003D2428">
        <w:rPr>
          <w:rFonts w:ascii="Times" w:hAnsi="Times"/>
          <w:lang w:val="en-GB"/>
        </w:rPr>
        <w:t xml:space="preserve"> Throughout attachment theory it is generally understood that repeated interactions with inconsistent, unreliable, and/or insensitive attachment figures disrupts the development of a secure attachment orientation and, subsequently, a stable mental foundation. Attachment insecurity (high anxiety and/or avoidance) can also have detrimental effects by reducing resilience in coping with stressful life events and leave individuals vulnerable to psychologically break down in times of severe stress or crisis (Bowlby, 1988). </w:t>
      </w:r>
      <w:r w:rsidR="00DF733A" w:rsidRPr="003D2428">
        <w:rPr>
          <w:rFonts w:ascii="Times" w:hAnsi="Times"/>
          <w:lang w:val="en-GB"/>
        </w:rPr>
        <w:t>Williams and Riskind</w:t>
      </w:r>
      <w:r w:rsidRPr="003D2428">
        <w:rPr>
          <w:rFonts w:ascii="Times" w:hAnsi="Times"/>
          <w:lang w:val="en-GB"/>
        </w:rPr>
        <w:t xml:space="preserve"> (2004) reported the associations between higher attachment insecurity, increased psychological symptoms, greater cognitive vulnerabilities, and greater general relationship impairments.  Therefore, attachment insecurity can be conceptuali</w:t>
      </w:r>
      <w:r w:rsidR="006B3CF8">
        <w:rPr>
          <w:rFonts w:ascii="Times" w:hAnsi="Times"/>
          <w:lang w:val="en-GB"/>
        </w:rPr>
        <w:t>s</w:t>
      </w:r>
      <w:r w:rsidRPr="003D2428">
        <w:rPr>
          <w:rFonts w:ascii="Times" w:hAnsi="Times"/>
          <w:lang w:val="en-GB"/>
        </w:rPr>
        <w:t>ed as a vulnerability to mental ill-health and</w:t>
      </w:r>
      <w:r w:rsidR="00651AEB" w:rsidRPr="003D2428">
        <w:rPr>
          <w:rFonts w:ascii="Times" w:hAnsi="Times"/>
          <w:lang w:val="en-GB"/>
        </w:rPr>
        <w:t xml:space="preserve"> deficits in</w:t>
      </w:r>
      <w:r w:rsidRPr="003D2428">
        <w:rPr>
          <w:rFonts w:ascii="Times" w:hAnsi="Times"/>
          <w:lang w:val="en-GB"/>
        </w:rPr>
        <w:t xml:space="preserve"> psychological</w:t>
      </w:r>
      <w:r w:rsidR="006B3CF8">
        <w:rPr>
          <w:rFonts w:ascii="Times" w:hAnsi="Times"/>
          <w:lang w:val="en-GB"/>
        </w:rPr>
        <w:t xml:space="preserve"> well-being</w:t>
      </w:r>
      <w:r w:rsidRPr="003D2428">
        <w:rPr>
          <w:rFonts w:ascii="Times" w:hAnsi="Times"/>
          <w:lang w:val="en-GB"/>
        </w:rPr>
        <w:t xml:space="preserve">.  </w:t>
      </w:r>
    </w:p>
    <w:p w14:paraId="5E2F5320" w14:textId="2A37E632" w:rsidR="00933A73" w:rsidRPr="003D2428" w:rsidRDefault="00933A73" w:rsidP="00933A73">
      <w:pPr>
        <w:pStyle w:val="Normal1"/>
        <w:spacing w:line="480" w:lineRule="auto"/>
        <w:ind w:firstLine="720"/>
        <w:rPr>
          <w:rFonts w:ascii="Times" w:hAnsi="Times"/>
          <w:lang w:val="en-GB"/>
        </w:rPr>
      </w:pPr>
      <w:r w:rsidRPr="003D2428">
        <w:rPr>
          <w:rFonts w:ascii="Times" w:hAnsi="Times"/>
          <w:lang w:val="en-GB"/>
        </w:rPr>
        <w:lastRenderedPageBreak/>
        <w:t>Shaver and Hazan (1994) postulated that, as in infancy, attachment insecurity (greater anxiety and/or avoidance) in adulthood places individuals at risk of being ill-equipped to cope with stress. Research has documented the associations between attachment insecurity and both maladaptive and dysfunctional coping behavio</w:t>
      </w:r>
      <w:r w:rsidR="00AF1976" w:rsidRPr="003D2428">
        <w:rPr>
          <w:rFonts w:ascii="Times" w:hAnsi="Times"/>
          <w:lang w:val="en-GB"/>
        </w:rPr>
        <w:t>u</w:t>
      </w:r>
      <w:r w:rsidRPr="003D2428">
        <w:rPr>
          <w:rFonts w:ascii="Times" w:hAnsi="Times"/>
          <w:lang w:val="en-GB"/>
        </w:rPr>
        <w:t>rs (Brennan and Shaver, 1995; Mikulincer, Florian, &amp; Weller, 1993; Mikulincer, 1998; Pistole, 1995, 1996). Individua</w:t>
      </w:r>
      <w:r w:rsidR="00D608B2">
        <w:rPr>
          <w:rFonts w:ascii="Times" w:hAnsi="Times"/>
          <w:lang w:val="en-GB"/>
        </w:rPr>
        <w:t>ls endorsing greater attachment</w:t>
      </w:r>
      <w:r w:rsidRPr="003D2428">
        <w:rPr>
          <w:rFonts w:ascii="Times" w:hAnsi="Times"/>
          <w:lang w:val="en-GB"/>
        </w:rPr>
        <w:t xml:space="preserve"> anxiety or avoidance have been found to adopt emotion-focused and distancing forms of coping behavio</w:t>
      </w:r>
      <w:r w:rsidR="00AF1976" w:rsidRPr="003D2428">
        <w:rPr>
          <w:rFonts w:ascii="Times" w:hAnsi="Times"/>
          <w:lang w:val="en-GB"/>
        </w:rPr>
        <w:t>u</w:t>
      </w:r>
      <w:r w:rsidRPr="003D2428">
        <w:rPr>
          <w:rFonts w:ascii="Times" w:hAnsi="Times"/>
          <w:lang w:val="en-GB"/>
        </w:rPr>
        <w:t>rs to deal with stress (Mikulincer &amp; Florian, 1995; Ognibene &amp; Collins, 1998). Other studies have detailed the associations between attachment security and less physiological arousal when faced with stressful events (e.g., Feeney &amp; Kirkpatrick, 1996). While individuals endorsing a secure attachment orientation are able to acknowledge negative emotions without becoming overwhelmed by them, those with an insecure attachment orientation tend to feel overwhelmed by the arousal of negative affect (anxiety) or distance themselves from emotionally charged material (avoidance</w:t>
      </w:r>
      <w:r w:rsidR="004A2BD0">
        <w:rPr>
          <w:rFonts w:ascii="Times" w:hAnsi="Times"/>
          <w:lang w:val="en-GB"/>
        </w:rPr>
        <w:t xml:space="preserve">; </w:t>
      </w:r>
      <w:r w:rsidRPr="003D2428">
        <w:rPr>
          <w:rFonts w:ascii="Times" w:hAnsi="Times"/>
          <w:lang w:val="en-GB"/>
        </w:rPr>
        <w:t xml:space="preserve">e.g., Fraley, Garner, &amp; Shaver, 2000; Fraley &amp; Shaver, 1997, 1998). </w:t>
      </w:r>
    </w:p>
    <w:p w14:paraId="5894CC63" w14:textId="21DDE70E" w:rsidR="00933A73" w:rsidRPr="003D2428" w:rsidRDefault="00933A73" w:rsidP="00933A73">
      <w:pPr>
        <w:pStyle w:val="Normal1"/>
        <w:spacing w:line="480" w:lineRule="auto"/>
        <w:ind w:firstLine="720"/>
        <w:rPr>
          <w:rFonts w:ascii="Times" w:hAnsi="Times"/>
          <w:lang w:val="en-GB"/>
        </w:rPr>
      </w:pPr>
      <w:r w:rsidRPr="003D2428">
        <w:rPr>
          <w:rFonts w:ascii="Times" w:hAnsi="Times"/>
          <w:lang w:val="en-GB"/>
        </w:rPr>
        <w:t xml:space="preserve">Mikulincer and Shaver (2013) detailed the </w:t>
      </w:r>
      <w:r w:rsidR="006B3CF8">
        <w:rPr>
          <w:rFonts w:ascii="Times" w:hAnsi="Times"/>
          <w:lang w:val="en-GB"/>
        </w:rPr>
        <w:t>“</w:t>
      </w:r>
      <w:r w:rsidRPr="003D2428">
        <w:rPr>
          <w:rFonts w:ascii="Times" w:hAnsi="Times"/>
          <w:lang w:val="en-GB"/>
        </w:rPr>
        <w:t>healing benefits</w:t>
      </w:r>
      <w:r w:rsidR="006B3CF8">
        <w:rPr>
          <w:rFonts w:ascii="Times" w:hAnsi="Times"/>
          <w:lang w:val="en-GB"/>
        </w:rPr>
        <w:t>”</w:t>
      </w:r>
      <w:r w:rsidRPr="003D2428">
        <w:rPr>
          <w:rFonts w:ascii="Times" w:hAnsi="Times"/>
          <w:lang w:val="en-GB"/>
        </w:rPr>
        <w:t xml:space="preserve"> of attachment security. They postulated that, in comparison with the risks presented by attachment insecurity, creation, maintenance, or restoration of a sense of attachment security should, overall, improve mental health. </w:t>
      </w:r>
      <w:r w:rsidRPr="00935206">
        <w:rPr>
          <w:rFonts w:ascii="Times" w:hAnsi="Times"/>
          <w:lang w:val="en-GB"/>
        </w:rPr>
        <w:t xml:space="preserve">As discussed previously, the attachment literature has detailed the associations between supportive attachment figures and the development of a sense of safety, positive emotions, and resilience to appropriately deal with stressors and challenging situations. Although inner working models are resistant to change, research has highlighted the malleability of inner working models over time and the ability to shift attachment insecurity towards security, among other positive life adaptations (see Gillath, Selcuk, &amp; Shaver, 2008 for review). Researchers </w:t>
      </w:r>
      <w:r w:rsidR="0010786E" w:rsidRPr="00935206">
        <w:rPr>
          <w:rFonts w:ascii="Times" w:hAnsi="Times"/>
          <w:lang w:val="en-GB"/>
        </w:rPr>
        <w:t xml:space="preserve">have </w:t>
      </w:r>
      <w:r w:rsidR="00AC3B96" w:rsidRPr="00935206">
        <w:rPr>
          <w:rFonts w:ascii="Times" w:hAnsi="Times"/>
          <w:lang w:val="en-GB"/>
        </w:rPr>
        <w:t xml:space="preserve">induced </w:t>
      </w:r>
      <w:r w:rsidRPr="00935206">
        <w:rPr>
          <w:rFonts w:ascii="Times" w:hAnsi="Times"/>
          <w:lang w:val="en-GB"/>
        </w:rPr>
        <w:lastRenderedPageBreak/>
        <w:t>state changes in attachment in the lab utili</w:t>
      </w:r>
      <w:r w:rsidR="00935206">
        <w:rPr>
          <w:rFonts w:ascii="Times" w:hAnsi="Times"/>
          <w:lang w:val="en-GB"/>
        </w:rPr>
        <w:t>s</w:t>
      </w:r>
      <w:r w:rsidRPr="00935206">
        <w:rPr>
          <w:rFonts w:ascii="Times" w:hAnsi="Times"/>
          <w:lang w:val="en-GB"/>
        </w:rPr>
        <w:t>ing priming methods which will be fully discussed in Chapter 5.</w:t>
      </w:r>
      <w:r w:rsidRPr="003D2428">
        <w:rPr>
          <w:rFonts w:ascii="Times" w:hAnsi="Times"/>
          <w:lang w:val="en-GB"/>
        </w:rPr>
        <w:t xml:space="preserve"> </w:t>
      </w:r>
    </w:p>
    <w:p w14:paraId="194DE98D" w14:textId="7EA7D714" w:rsidR="00343DFB" w:rsidRPr="003D2428" w:rsidRDefault="00933A73" w:rsidP="00DF680C">
      <w:pPr>
        <w:spacing w:line="480" w:lineRule="auto"/>
        <w:ind w:firstLine="720"/>
        <w:rPr>
          <w:rFonts w:ascii="TimesNewRoman" w:hAnsi="TimesNewRoman"/>
        </w:rPr>
      </w:pPr>
      <w:r w:rsidRPr="003D2428">
        <w:rPr>
          <w:rFonts w:ascii="TimesNewRoman" w:hAnsi="TimesNewRoman"/>
        </w:rPr>
        <w:t>In recent years, a number of mediators have been identified in the link between attachment security and positive life adaptations. Specific to this body of work include, but are in</w:t>
      </w:r>
      <w:r w:rsidRPr="00DB15DF">
        <w:rPr>
          <w:rFonts w:ascii="TimesNewRoman" w:hAnsi="TimesNewRoman"/>
        </w:rPr>
        <w:t xml:space="preserve"> no means limited to: reflective functioning (Fonagy, Steele, Steele, Moran, &amp; Higgitt, 1991; Fonagy, Steele, Steele, Higgitt, &amp; Target, 1994), reflective capacity/observing (Ma, 2008), emotional awareness (Mallinckrodt &amp; Wei, 2005); and affect regulation </w:t>
      </w:r>
      <w:r w:rsidRPr="006771CC">
        <w:rPr>
          <w:rFonts w:ascii="TimesNewRoman" w:hAnsi="TimesNewRoman"/>
        </w:rPr>
        <w:t xml:space="preserve">strategies (Wei, Vogel, Ku, &amp; Zakalik, 2005). </w:t>
      </w:r>
      <w:r w:rsidR="00BD6AC7" w:rsidRPr="006771CC">
        <w:rPr>
          <w:rFonts w:ascii="TimesNewRoman" w:hAnsi="TimesNewRoman"/>
        </w:rPr>
        <w:t>P</w:t>
      </w:r>
      <w:r w:rsidR="0030027B" w:rsidRPr="006771CC">
        <w:rPr>
          <w:rFonts w:ascii="TimesNewRoman" w:hAnsi="TimesNewRoman"/>
        </w:rPr>
        <w:t xml:space="preserve">revious research has shown </w:t>
      </w:r>
      <w:r w:rsidR="00A256F8" w:rsidRPr="006771CC">
        <w:rPr>
          <w:rFonts w:ascii="TimesNewRoman" w:hAnsi="TimesNewRoman"/>
        </w:rPr>
        <w:t xml:space="preserve">that </w:t>
      </w:r>
      <w:r w:rsidR="00481BFB" w:rsidRPr="006771CC">
        <w:rPr>
          <w:rFonts w:ascii="TimesNewRoman" w:hAnsi="TimesNewRoman"/>
        </w:rPr>
        <w:t xml:space="preserve">these </w:t>
      </w:r>
      <w:r w:rsidR="0030027B" w:rsidRPr="006771CC">
        <w:rPr>
          <w:rFonts w:ascii="TimesNewRoman" w:hAnsi="TimesNewRoman"/>
        </w:rPr>
        <w:t>constructs mediate the relationship between attachment security and adaptive functioning (e.g., Wei et al., 2005).</w:t>
      </w:r>
      <w:r w:rsidR="00BD6AC7" w:rsidRPr="006771CC">
        <w:rPr>
          <w:rFonts w:ascii="TimesNewRoman" w:hAnsi="TimesNewRoman"/>
        </w:rPr>
        <w:t xml:space="preserve"> </w:t>
      </w:r>
      <w:r w:rsidR="000F0737" w:rsidRPr="006771CC">
        <w:rPr>
          <w:rFonts w:ascii="TimesNewRoman" w:hAnsi="TimesNewRoman"/>
        </w:rPr>
        <w:t xml:space="preserve">Such </w:t>
      </w:r>
      <w:r w:rsidR="00FC30C7" w:rsidRPr="006771CC">
        <w:rPr>
          <w:rFonts w:ascii="TimesNewRoman" w:hAnsi="TimesNewRoman"/>
        </w:rPr>
        <w:t>associations</w:t>
      </w:r>
      <w:r w:rsidR="00BD6AC7" w:rsidRPr="006771CC">
        <w:rPr>
          <w:rFonts w:ascii="TimesNewRoman" w:hAnsi="TimesNewRoman"/>
        </w:rPr>
        <w:t xml:space="preserve"> imply that the influence attachment security has on optimal psychological functioning and well-being lies in the facilitation of cognitive and affective balances. Two critical functions of mindfulness are to facilitate cognitive and affective balances in individuals (Wallace &amp; Shapiro, 2006; S</w:t>
      </w:r>
      <w:r w:rsidR="00BD6AC7" w:rsidRPr="00F66656">
        <w:rPr>
          <w:rFonts w:ascii="TimesNewRoman" w:hAnsi="TimesNewRoman"/>
        </w:rPr>
        <w:t xml:space="preserve">iegel, 2007). </w:t>
      </w:r>
      <w:r w:rsidR="00C3771D" w:rsidRPr="00F66656">
        <w:rPr>
          <w:rFonts w:ascii="TimesNewRoman" w:hAnsi="TimesNewRoman"/>
        </w:rPr>
        <w:t>The development of mindfulness is believed to reduce cognitive</w:t>
      </w:r>
      <w:r w:rsidR="00C3771D" w:rsidRPr="00C12989">
        <w:rPr>
          <w:rFonts w:ascii="TimesNewRoman" w:hAnsi="TimesNewRoman"/>
        </w:rPr>
        <w:t xml:space="preserve"> deficit</w:t>
      </w:r>
      <w:r w:rsidR="00C3771D" w:rsidRPr="002638E8">
        <w:rPr>
          <w:rFonts w:ascii="TimesNewRoman" w:hAnsi="TimesNewRoman"/>
        </w:rPr>
        <w:t xml:space="preserve"> (absent mindedness), hyperactivity (confusing reality with fantasy)</w:t>
      </w:r>
      <w:r w:rsidR="00C3771D" w:rsidRPr="003D2428">
        <w:rPr>
          <w:rFonts w:ascii="TimesNewRoman" w:hAnsi="TimesNewRoman"/>
        </w:rPr>
        <w:t xml:space="preserve">, and dysfunction (misapprehension of events). </w:t>
      </w:r>
      <w:r w:rsidR="00B53A53" w:rsidRPr="003D2428">
        <w:rPr>
          <w:rFonts w:ascii="TimesNewRoman" w:hAnsi="TimesNewRoman"/>
        </w:rPr>
        <w:t>Mindfulness is also thought to effectively address affective imbalances such as affective deficit (emotional numbness or indifference), hyperactivity (excessive emotional reactivity), and dysfunction (inappropriate emotional responses)</w:t>
      </w:r>
      <w:r w:rsidR="00DF680C" w:rsidRPr="003D2428">
        <w:rPr>
          <w:rFonts w:ascii="TimesNewRoman" w:hAnsi="TimesNewRoman"/>
        </w:rPr>
        <w:t xml:space="preserve"> (Wallace &amp; Shapiro, 2006)</w:t>
      </w:r>
      <w:r w:rsidR="00B53A53" w:rsidRPr="003D2428">
        <w:rPr>
          <w:rFonts w:ascii="TimesNewRoman" w:hAnsi="TimesNewRoman"/>
        </w:rPr>
        <w:t xml:space="preserve">. </w:t>
      </w:r>
      <w:r w:rsidR="00BD6AC7" w:rsidRPr="003D2428">
        <w:rPr>
          <w:rFonts w:ascii="TimesNewRoman" w:hAnsi="TimesNewRoman"/>
        </w:rPr>
        <w:t>Therefore, it is not without reason to suggest there is considerable overlap between the aforementioned mediators and the characteristics of the mindfulness construct</w:t>
      </w:r>
      <w:r w:rsidR="00A256F8" w:rsidRPr="003D2428">
        <w:rPr>
          <w:rFonts w:ascii="TimesNewRoman" w:hAnsi="TimesNewRoman"/>
        </w:rPr>
        <w:t>.</w:t>
      </w:r>
      <w:r w:rsidR="00BD6AC7" w:rsidRPr="003D2428">
        <w:rPr>
          <w:rFonts w:ascii="TimesNewRoman" w:hAnsi="TimesNewRoman"/>
        </w:rPr>
        <w:t xml:space="preserve"> </w:t>
      </w:r>
    </w:p>
    <w:p w14:paraId="2F1F876B" w14:textId="77777777" w:rsidR="00933A73" w:rsidRPr="003D2428" w:rsidRDefault="00933A73" w:rsidP="00933A73"/>
    <w:p w14:paraId="679AE1B8" w14:textId="43C9068D" w:rsidR="00933A73" w:rsidRPr="006432AB" w:rsidRDefault="00890F3A" w:rsidP="00890F3A">
      <w:pPr>
        <w:pStyle w:val="Heading1"/>
      </w:pPr>
      <w:bookmarkStart w:id="12" w:name="_Toc13610127"/>
      <w:r>
        <w:t>1.3.</w:t>
      </w:r>
      <w:r w:rsidR="00933A73" w:rsidRPr="006432AB">
        <w:t xml:space="preserve"> Mindfulness</w:t>
      </w:r>
      <w:bookmarkEnd w:id="12"/>
    </w:p>
    <w:p w14:paraId="3BD2457B" w14:textId="77777777" w:rsidR="00933A73" w:rsidRPr="006432AB" w:rsidRDefault="00933A73" w:rsidP="00933A73">
      <w:pPr>
        <w:pStyle w:val="Heading2"/>
        <w:rPr>
          <w:lang w:val="en-GB"/>
        </w:rPr>
      </w:pPr>
      <w:bookmarkStart w:id="13" w:name="_Toc13610128"/>
      <w:r w:rsidRPr="006432AB">
        <w:rPr>
          <w:lang w:val="en-GB"/>
        </w:rPr>
        <w:t>1.3.1. Overview of Mindfulness</w:t>
      </w:r>
      <w:bookmarkEnd w:id="13"/>
    </w:p>
    <w:p w14:paraId="743BDBBE" w14:textId="0530EE4F" w:rsidR="00BB269F" w:rsidRPr="00F66656" w:rsidRDefault="00933A73" w:rsidP="00933A73">
      <w:pPr>
        <w:spacing w:line="480" w:lineRule="auto"/>
        <w:rPr>
          <w:rFonts w:ascii="TimesNewRoman" w:hAnsi="TimesNewRoman"/>
        </w:rPr>
      </w:pPr>
      <w:r w:rsidRPr="003D2428">
        <w:tab/>
      </w:r>
      <w:r w:rsidR="00224323">
        <w:tab/>
      </w:r>
      <w:r w:rsidR="00224323">
        <w:tab/>
      </w:r>
      <w:r w:rsidR="00224323">
        <w:tab/>
      </w:r>
      <w:r w:rsidR="00224323">
        <w:tab/>
      </w:r>
      <w:r w:rsidRPr="003D2428">
        <w:rPr>
          <w:rFonts w:ascii="TimesNewRoman" w:hAnsi="TimesNewRoman"/>
        </w:rPr>
        <w:t>Mindfulness has deep historical roots in Buddhism and the notion of mindfulness is embedded in the practice of meditation</w:t>
      </w:r>
      <w:r w:rsidR="00715BED" w:rsidRPr="00DB15DF">
        <w:rPr>
          <w:rFonts w:ascii="TimesNewRoman" w:hAnsi="TimesNewRoman"/>
        </w:rPr>
        <w:t xml:space="preserve">, a term used to refer to varying </w:t>
      </w:r>
      <w:r w:rsidR="00715BED" w:rsidRPr="00DB15DF">
        <w:rPr>
          <w:rFonts w:ascii="TimesNewRoman" w:hAnsi="TimesNewRoman"/>
        </w:rPr>
        <w:lastRenderedPageBreak/>
        <w:t>mental and emotional control practices</w:t>
      </w:r>
      <w:r w:rsidR="00715BED" w:rsidRPr="006771CC">
        <w:rPr>
          <w:rFonts w:ascii="TimesNewRoman" w:hAnsi="TimesNewRoman"/>
        </w:rPr>
        <w:t xml:space="preserve">. </w:t>
      </w:r>
      <w:r w:rsidR="00A82D06" w:rsidRPr="006771CC">
        <w:rPr>
          <w:rFonts w:ascii="TimesNewRoman" w:hAnsi="TimesNewRoman"/>
        </w:rPr>
        <w:t>Meditation can be defined further as a form of mental training aimed at improving core psychological capacities</w:t>
      </w:r>
      <w:r w:rsidR="00D5746B" w:rsidRPr="006771CC">
        <w:rPr>
          <w:rFonts w:ascii="TimesNewRoman" w:hAnsi="TimesNewRoman"/>
        </w:rPr>
        <w:t xml:space="preserve">, including </w:t>
      </w:r>
      <w:r w:rsidR="00A82D06" w:rsidRPr="006771CC">
        <w:rPr>
          <w:rFonts w:ascii="TimesNewRoman" w:hAnsi="TimesNewRoman"/>
        </w:rPr>
        <w:t>attentional and emotional self-regulation (Tang, Ho</w:t>
      </w:r>
      <w:r w:rsidR="00B36124" w:rsidRPr="006771CC">
        <w:rPr>
          <w:rFonts w:ascii="TimesNewRoman" w:hAnsi="TimesNewRoman"/>
        </w:rPr>
        <w:t>l</w:t>
      </w:r>
      <w:r w:rsidR="00A82D06" w:rsidRPr="00F66656">
        <w:rPr>
          <w:rFonts w:ascii="TimesNewRoman" w:hAnsi="TimesNewRoman"/>
        </w:rPr>
        <w:t xml:space="preserve">zel, &amp; Posner, 2015). </w:t>
      </w:r>
      <w:r w:rsidR="00A82D06" w:rsidRPr="006771CC">
        <w:rPr>
          <w:rFonts w:ascii="TimesNewRoman" w:hAnsi="TimesNewRoman"/>
        </w:rPr>
        <w:t xml:space="preserve">There are two </w:t>
      </w:r>
      <w:r w:rsidR="009628C5" w:rsidRPr="006771CC">
        <w:rPr>
          <w:rFonts w:ascii="TimesNewRoman" w:hAnsi="TimesNewRoman"/>
        </w:rPr>
        <w:t xml:space="preserve">major classes of meditation practice: concentration meditation and mindfulness meditation (Goleman, 1976). These methods differ in the </w:t>
      </w:r>
      <w:r w:rsidR="00DB5BBB">
        <w:rPr>
          <w:rFonts w:ascii="TimesNewRoman" w:hAnsi="TimesNewRoman"/>
        </w:rPr>
        <w:t>way in which attention is utilis</w:t>
      </w:r>
      <w:r w:rsidR="009628C5" w:rsidRPr="006771CC">
        <w:rPr>
          <w:rFonts w:ascii="TimesNewRoman" w:hAnsi="TimesNewRoman"/>
        </w:rPr>
        <w:t xml:space="preserve">ed with concentration methods </w:t>
      </w:r>
      <w:r w:rsidR="009628C5" w:rsidRPr="00F66656">
        <w:rPr>
          <w:rFonts w:ascii="TimesNewRoman" w:hAnsi="TimesNewRoman"/>
        </w:rPr>
        <w:t>involving the restriction of attention to a single point or object while mindfulness meditation emphasises the detached observation from one moment to the next (Kabat-Zinn, 1982).</w:t>
      </w:r>
    </w:p>
    <w:p w14:paraId="0CC06045" w14:textId="2EDA3430" w:rsidR="00933A73" w:rsidRPr="003D2428" w:rsidRDefault="00933A73" w:rsidP="009628C5">
      <w:pPr>
        <w:spacing w:line="480" w:lineRule="auto"/>
        <w:ind w:firstLine="720"/>
        <w:rPr>
          <w:rFonts w:ascii="TimesNewRoman" w:hAnsi="TimesNewRoman"/>
        </w:rPr>
      </w:pPr>
      <w:r w:rsidRPr="00F66656">
        <w:rPr>
          <w:rFonts w:ascii="TimesNewRoman" w:hAnsi="TimesNewRoman"/>
        </w:rPr>
        <w:t>The concept of mindfulness</w:t>
      </w:r>
      <w:r w:rsidR="00B36124" w:rsidRPr="00C12989">
        <w:rPr>
          <w:rFonts w:ascii="TimesNewRoman" w:hAnsi="TimesNewRoman"/>
        </w:rPr>
        <w:t xml:space="preserve"> </w:t>
      </w:r>
      <w:r w:rsidR="00B36124" w:rsidRPr="002638E8">
        <w:rPr>
          <w:rFonts w:ascii="TimesNewRoman" w:hAnsi="TimesNewRoman"/>
        </w:rPr>
        <w:t xml:space="preserve">meditation </w:t>
      </w:r>
      <w:r w:rsidRPr="002638E8">
        <w:rPr>
          <w:rFonts w:ascii="TimesNewRoman" w:hAnsi="TimesNewRoman"/>
        </w:rPr>
        <w:t xml:space="preserve">was introduced to Western Psychology during the mid-twentieth century (Cardaciotto, 2005). Throughout the 60’s and 70’s </w:t>
      </w:r>
      <w:r w:rsidR="001E7BEA" w:rsidRPr="003D2428">
        <w:rPr>
          <w:rFonts w:ascii="TimesNewRoman" w:hAnsi="TimesNewRoman"/>
        </w:rPr>
        <w:t xml:space="preserve">the study of </w:t>
      </w:r>
      <w:r w:rsidRPr="003D2428">
        <w:rPr>
          <w:rFonts w:ascii="TimesNewRoman" w:hAnsi="TimesNewRoman"/>
        </w:rPr>
        <w:t>meditation gained traction in experimental psychology and, when objectively measured using electroencephalogram (EEG), was found to produce a discrete altered state of consciousness (Banquet, 1973; Tart, 1972).  In light of this, two meditative states were uncovered by experimental psychologists and were associated with either: a) concentrative approaches (see Anand, Chhina, &amp; Singh, 1961); or b) mindfulness approaches (see Kasamatsu &amp; Hirai, 1966). Concentrative approaches are characteri</w:t>
      </w:r>
      <w:r w:rsidR="00DB5BBB">
        <w:rPr>
          <w:rFonts w:ascii="TimesNewRoman" w:hAnsi="TimesNewRoman"/>
        </w:rPr>
        <w:t>s</w:t>
      </w:r>
      <w:r w:rsidRPr="003D2428">
        <w:rPr>
          <w:rFonts w:ascii="TimesNewRoman" w:hAnsi="TimesNewRoman"/>
        </w:rPr>
        <w:t xml:space="preserve">ed by, at resting state, persistent alpha activity with increased amplitude modulation during meditative practices which could not be blocked by sensory stimuli (Anand et al., 1961). However, </w:t>
      </w:r>
      <w:r w:rsidR="00944EEE" w:rsidRPr="003D2428">
        <w:rPr>
          <w:rFonts w:ascii="TimesNewRoman" w:hAnsi="TimesNewRoman"/>
        </w:rPr>
        <w:t>individuals</w:t>
      </w:r>
      <w:r w:rsidRPr="003D2428">
        <w:rPr>
          <w:rFonts w:ascii="TimesNewRoman" w:hAnsi="TimesNewRoman"/>
        </w:rPr>
        <w:t xml:space="preserve"> engaging in mindfulness approaches demonstrated brief periods of alpha blocking and did not habituate to distractions suggesting they experience each intrusion as if it w</w:t>
      </w:r>
      <w:r w:rsidR="00DB5BBB">
        <w:rPr>
          <w:rFonts w:ascii="TimesNewRoman" w:hAnsi="TimesNewRoman"/>
        </w:rPr>
        <w:t>ere</w:t>
      </w:r>
      <w:r w:rsidRPr="003D2428">
        <w:rPr>
          <w:rFonts w:ascii="TimesNewRoman" w:hAnsi="TimesNewRoman"/>
        </w:rPr>
        <w:t xml:space="preserve"> being experienced for the first time (Kasamatsu &amp; Hirari, 1966). In a systematic review, Lomas, Ivtzan, and Fu (2015) found no consistent patterns were observed in respect to beta, delta, and gamma bandwidths but rather increased alpha and theta power, signifying a state of relaxed alertness. </w:t>
      </w:r>
    </w:p>
    <w:p w14:paraId="4B39EFB6" w14:textId="4132F828"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Accumulating physiological evidence for the effects of mindfulness</w:t>
      </w:r>
      <w:r w:rsidR="00D5746B" w:rsidRPr="003D2428">
        <w:rPr>
          <w:rFonts w:ascii="TimesNewRoman" w:hAnsi="TimesNewRoman"/>
        </w:rPr>
        <w:t xml:space="preserve"> meditation</w:t>
      </w:r>
      <w:r w:rsidRPr="003D2428">
        <w:rPr>
          <w:rFonts w:ascii="TimesNewRoman" w:hAnsi="TimesNewRoman"/>
        </w:rPr>
        <w:t xml:space="preserve"> on enhancing awareness and a decentred experience of the present moment kick started </w:t>
      </w:r>
      <w:r w:rsidRPr="003D2428">
        <w:rPr>
          <w:rFonts w:ascii="TimesNewRoman" w:hAnsi="TimesNewRoman"/>
        </w:rPr>
        <w:lastRenderedPageBreak/>
        <w:t xml:space="preserve">the study of mindfulness more broadly by psychologists. In other words, mindfulness went mainstream, and began to be examined and applied </w:t>
      </w:r>
      <w:r w:rsidR="001E7BEA" w:rsidRPr="003D2428">
        <w:rPr>
          <w:rFonts w:ascii="TimesNewRoman" w:hAnsi="TimesNewRoman"/>
        </w:rPr>
        <w:t>as a secular practice</w:t>
      </w:r>
      <w:r w:rsidRPr="003D2428">
        <w:rPr>
          <w:rFonts w:ascii="TimesNewRoman" w:hAnsi="TimesNewRoman"/>
        </w:rPr>
        <w:t>. Soon after, mindfulness entered into the field of social psychology, conceptualised initially as a trait. Langer’s (1989) ground breaking work defined mindfulness as one’s ability to draw novel distinctions, which increases one’s awareness of different perspectives of the same object or event. However, she placed an emphasis on active cognitive operations from external stimuli and creation of new categories, whereas the present definition of mindfulness emphasi</w:t>
      </w:r>
      <w:r w:rsidR="00DB5BBB">
        <w:rPr>
          <w:rFonts w:ascii="TimesNewRoman" w:hAnsi="TimesNewRoman"/>
        </w:rPr>
        <w:t>s</w:t>
      </w:r>
      <w:r w:rsidRPr="003D2428">
        <w:rPr>
          <w:rFonts w:ascii="TimesNewRoman" w:hAnsi="TimesNewRoman"/>
        </w:rPr>
        <w:t xml:space="preserve">es an open, undivided observation of what is occurring externally and internally rather than cognitive approaches to external stimuli (Brown &amp; Ryan, 2003). </w:t>
      </w:r>
    </w:p>
    <w:p w14:paraId="08ADFF40" w14:textId="77777777" w:rsidR="00933A73" w:rsidRPr="003D2428" w:rsidRDefault="00933A73" w:rsidP="00933A73">
      <w:pPr>
        <w:rPr>
          <w:rFonts w:ascii="TimesNewRoman" w:hAnsi="TimesNewRoman"/>
        </w:rPr>
      </w:pPr>
      <w:r w:rsidRPr="003D2428">
        <w:rPr>
          <w:rFonts w:ascii="TimesNewRoman" w:hAnsi="TimesNewRoman"/>
        </w:rPr>
        <w:tab/>
      </w:r>
    </w:p>
    <w:p w14:paraId="1625DD78" w14:textId="77777777" w:rsidR="00933A73" w:rsidRPr="003D2428" w:rsidRDefault="00933A73" w:rsidP="00933A73">
      <w:pPr>
        <w:pStyle w:val="Heading3"/>
      </w:pPr>
      <w:bookmarkStart w:id="14" w:name="_Toc13610129"/>
      <w:r w:rsidRPr="003D2428">
        <w:t>1.3.2. Mindfulness as a Trait</w:t>
      </w:r>
      <w:bookmarkEnd w:id="14"/>
    </w:p>
    <w:p w14:paraId="45AE064E" w14:textId="5B66FDDB"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EE1422" w:rsidRPr="00290698">
        <w:rPr>
          <w:rFonts w:ascii="TimesNewRoman" w:hAnsi="TimesNewRoman"/>
        </w:rPr>
        <w:t>I</w:t>
      </w:r>
      <w:r w:rsidRPr="00290698">
        <w:rPr>
          <w:rFonts w:ascii="TimesNewRoman" w:hAnsi="TimesNewRoman"/>
        </w:rPr>
        <w:t xml:space="preserve">t is important to delineate between </w:t>
      </w:r>
      <w:r w:rsidR="008306A1" w:rsidRPr="00290698">
        <w:rPr>
          <w:rFonts w:ascii="TimesNewRoman" w:hAnsi="TimesNewRoman"/>
        </w:rPr>
        <w:t xml:space="preserve">the </w:t>
      </w:r>
      <w:r w:rsidRPr="00290698">
        <w:rPr>
          <w:rFonts w:ascii="TimesNewRoman" w:hAnsi="TimesNewRoman"/>
        </w:rPr>
        <w:t>construct of mindfulness as a measurable trait</w:t>
      </w:r>
      <w:r w:rsidR="008306A1" w:rsidRPr="00290698">
        <w:rPr>
          <w:rFonts w:ascii="TimesNewRoman" w:hAnsi="TimesNewRoman"/>
        </w:rPr>
        <w:t xml:space="preserve">, generally defined as a pervasive and enduring tendency in behaviour (Zuroff, 1986), </w:t>
      </w:r>
      <w:r w:rsidRPr="00290698">
        <w:rPr>
          <w:rFonts w:ascii="TimesNewRoman" w:hAnsi="TimesNewRoman"/>
        </w:rPr>
        <w:t>and</w:t>
      </w:r>
      <w:r w:rsidR="008306A1" w:rsidRPr="00290698">
        <w:rPr>
          <w:rFonts w:ascii="TimesNewRoman" w:hAnsi="TimesNewRoman"/>
        </w:rPr>
        <w:t xml:space="preserve"> state mindfulness</w:t>
      </w:r>
      <w:r w:rsidR="00C66681">
        <w:rPr>
          <w:rFonts w:ascii="TimesNewRoman" w:hAnsi="TimesNewRoman"/>
        </w:rPr>
        <w:t>,</w:t>
      </w:r>
      <w:r w:rsidR="008306A1" w:rsidRPr="00290698">
        <w:rPr>
          <w:rFonts w:ascii="TimesNewRoman" w:hAnsi="TimesNewRoman"/>
        </w:rPr>
        <w:t xml:space="preserve"> predominantly accessed during mindfulness meditation, which involves the cultivation of mindfulness (Brown, Ryan, &amp; Creswell, 2007a).</w:t>
      </w:r>
      <w:r w:rsidR="004E3691" w:rsidRPr="003D2428">
        <w:rPr>
          <w:rFonts w:ascii="TimesNewRoman" w:hAnsi="TimesNewRoman"/>
        </w:rPr>
        <w:t xml:space="preserve"> </w:t>
      </w:r>
      <w:r w:rsidRPr="003D2428">
        <w:rPr>
          <w:rFonts w:ascii="TimesNewRoman" w:hAnsi="TimesNewRoman"/>
        </w:rPr>
        <w:t xml:space="preserve">One of the core characteristics of mindfulness is open, or receptive, awareness and attention (Deikman, 1982; Martin, 1997), said to emerge through sustained attention, in the present moment, non-judgmentally (Kabat-Zinn, 2003). Although dispositional mindfulness can be increased through mindfulness-based training (e.g., Baer et al., 2008; Falkenström, 2010), research has also detailed the individual differences in mindfulness </w:t>
      </w:r>
      <w:r w:rsidR="001E7BEA" w:rsidRPr="003D2428">
        <w:rPr>
          <w:rFonts w:ascii="TimesNewRoman" w:hAnsi="TimesNewRoman"/>
        </w:rPr>
        <w:t xml:space="preserve">capacity </w:t>
      </w:r>
      <w:r w:rsidRPr="003D2428">
        <w:rPr>
          <w:rFonts w:ascii="TimesNewRoman" w:hAnsi="TimesNewRoman"/>
        </w:rPr>
        <w:t xml:space="preserve">amongst those with no previous meditation experience (Brown, Ryan, &amp; Creswell, 2007b; Cordon &amp; Finney, 2008; Walach, Buchheld, Buttenmüller, Kleinknecht, &amp; Schmidt, 2006). </w:t>
      </w:r>
      <w:r w:rsidR="00EE1422" w:rsidRPr="003D2428">
        <w:rPr>
          <w:rFonts w:ascii="TimesNewRoman" w:hAnsi="TimesNewRoman"/>
        </w:rPr>
        <w:t xml:space="preserve">Throughout the literature </w:t>
      </w:r>
      <w:r w:rsidR="00CD3D6A" w:rsidRPr="003D2428">
        <w:rPr>
          <w:rFonts w:ascii="TimesNewRoman" w:hAnsi="TimesNewRoman"/>
        </w:rPr>
        <w:t xml:space="preserve">these individual differences have been assessed </w:t>
      </w:r>
      <w:r w:rsidR="00EE1422" w:rsidRPr="003D2428">
        <w:rPr>
          <w:rFonts w:ascii="TimesNewRoman" w:hAnsi="TimesNewRoman"/>
        </w:rPr>
        <w:t>utili</w:t>
      </w:r>
      <w:r w:rsidR="007760AD">
        <w:rPr>
          <w:rFonts w:ascii="TimesNewRoman" w:hAnsi="TimesNewRoman"/>
        </w:rPr>
        <w:t>s</w:t>
      </w:r>
      <w:r w:rsidR="00EE1422" w:rsidRPr="003D2428">
        <w:rPr>
          <w:rFonts w:ascii="TimesNewRoman" w:hAnsi="TimesNewRoman"/>
        </w:rPr>
        <w:t>ing self-report measures</w:t>
      </w:r>
      <w:r w:rsidR="00CD3D6A" w:rsidRPr="003D2428">
        <w:rPr>
          <w:rFonts w:ascii="TimesNewRoman" w:hAnsi="TimesNewRoman"/>
        </w:rPr>
        <w:t xml:space="preserve"> (see Sauer et al., 2013 for review)</w:t>
      </w:r>
      <w:r w:rsidR="00EE1422" w:rsidRPr="003D2428">
        <w:rPr>
          <w:rFonts w:ascii="TimesNewRoman" w:hAnsi="TimesNewRoman"/>
        </w:rPr>
        <w:t xml:space="preserve"> as well as electroencephalographic (EEG), event-related potential (ERP), and neuroimaging techniques (see Cahn &amp; Polich, 2006 for review)</w:t>
      </w:r>
      <w:r w:rsidR="00CD3D6A" w:rsidRPr="003D2428">
        <w:rPr>
          <w:rFonts w:ascii="TimesNewRoman" w:hAnsi="TimesNewRoman"/>
        </w:rPr>
        <w:t>.</w:t>
      </w:r>
    </w:p>
    <w:p w14:paraId="4034C3A4" w14:textId="1EA8C7D9" w:rsidR="00933A73" w:rsidRPr="003D2428" w:rsidRDefault="00933A73" w:rsidP="00933A73">
      <w:pPr>
        <w:spacing w:line="480" w:lineRule="auto"/>
        <w:ind w:firstLine="720"/>
        <w:rPr>
          <w:rFonts w:ascii="TimesNewRoman" w:hAnsi="TimesNewRoman"/>
        </w:rPr>
      </w:pPr>
      <w:r w:rsidRPr="003D2428">
        <w:rPr>
          <w:rFonts w:ascii="TimesNewRoman" w:hAnsi="TimesNewRoman"/>
        </w:rPr>
        <w:lastRenderedPageBreak/>
        <w:t xml:space="preserve">Research has found that individuals exhibiting greater dispositional mindfulness report feeling less stressed, anxious, and depressed, and more hopeful, content, and satisfied with life (Baer, Smith, Hopkins, Krietemeyer, &amp; Toney, 2006; Brown &amp; Ryan, 2003; Cardaciotto, Herbert, Forman, Moitra, &amp; Farrow, 2008; Feldman, Hayes, Kumar, Greeson, &amp; Laurenceau, 2007; Walach et al., 2006). Those individuals exhibiting greater dispositional mindfulness have also been found to better regulate their sense of well-being through emotion awareness, understanding, acceptance, and the ability to alter unpleasant mood states (Baer et al., 2008; Brown et al., 2007; Feldman et al., 2007). </w:t>
      </w:r>
      <w:r w:rsidR="008306A1" w:rsidRPr="003D2428">
        <w:rPr>
          <w:rFonts w:ascii="TimesNewRoman" w:hAnsi="TimesNewRoman"/>
        </w:rPr>
        <w:t xml:space="preserve">Being in a mindful state, even momentarily, is associated with a greater sense of well-being (Lau et al., 2006). </w:t>
      </w:r>
      <w:r w:rsidRPr="003D2428">
        <w:rPr>
          <w:rFonts w:ascii="TimesNewRoman" w:hAnsi="TimesNewRoman"/>
        </w:rPr>
        <w:t xml:space="preserve">This ability to regulate internal emotional experiences in the present moment is arguably beneficial for overall mental health. </w:t>
      </w:r>
    </w:p>
    <w:p w14:paraId="4342343C" w14:textId="77777777" w:rsidR="00933A73" w:rsidRPr="003D2428" w:rsidRDefault="00933A73" w:rsidP="009E1654">
      <w:pPr>
        <w:ind w:firstLine="720"/>
        <w:rPr>
          <w:rFonts w:ascii="TimesNewRoman" w:hAnsi="TimesNewRoman"/>
        </w:rPr>
      </w:pPr>
    </w:p>
    <w:p w14:paraId="5DDAAA7A" w14:textId="77777777" w:rsidR="00933A73" w:rsidRPr="003D2428" w:rsidRDefault="00933A73" w:rsidP="00933A73">
      <w:pPr>
        <w:pStyle w:val="Heading3"/>
      </w:pPr>
      <w:bookmarkStart w:id="15" w:name="_Toc13610130"/>
      <w:r w:rsidRPr="003D2428">
        <w:t>1.3.2.1. Definitions of Mindfulness</w:t>
      </w:r>
      <w:bookmarkEnd w:id="15"/>
    </w:p>
    <w:p w14:paraId="28CAEB81" w14:textId="1925A6E8"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 xml:space="preserve">Several definitions of </w:t>
      </w:r>
      <w:r w:rsidR="004E3691" w:rsidRPr="003D2428">
        <w:rPr>
          <w:rFonts w:ascii="TimesNewRoman" w:hAnsi="TimesNewRoman"/>
        </w:rPr>
        <w:t xml:space="preserve">the construct of </w:t>
      </w:r>
      <w:r w:rsidRPr="003D2428">
        <w:rPr>
          <w:rFonts w:ascii="TimesNewRoman" w:hAnsi="TimesNewRoman"/>
        </w:rPr>
        <w:t xml:space="preserve">mindfulness have been proposed throughout the literature, which are all individually relevant to describing this dispositional trait. Here, </w:t>
      </w:r>
      <w:r w:rsidR="001E785A">
        <w:rPr>
          <w:rFonts w:ascii="TimesNewRoman" w:hAnsi="TimesNewRoman"/>
        </w:rPr>
        <w:t>I</w:t>
      </w:r>
      <w:r w:rsidRPr="003D2428">
        <w:rPr>
          <w:rFonts w:ascii="TimesNewRoman" w:hAnsi="TimesNewRoman"/>
        </w:rPr>
        <w:t xml:space="preserve"> delineate two different conceptualisations, as these directly feed into the measures used throughout this thesis.</w:t>
      </w:r>
    </w:p>
    <w:p w14:paraId="1A63EB21" w14:textId="77777777" w:rsidR="00DF733A" w:rsidRPr="003D2428" w:rsidRDefault="00DF733A" w:rsidP="009E1654">
      <w:pPr>
        <w:rPr>
          <w:rFonts w:ascii="TimesNewRoman" w:hAnsi="TimesNewRoman"/>
        </w:rPr>
      </w:pPr>
    </w:p>
    <w:p w14:paraId="0BB97DE5" w14:textId="384F20EE" w:rsidR="00933A73" w:rsidRPr="0009002E" w:rsidRDefault="00933A73" w:rsidP="00933A73">
      <w:pPr>
        <w:pStyle w:val="Heading3"/>
        <w:rPr>
          <w:i/>
        </w:rPr>
      </w:pPr>
      <w:bookmarkStart w:id="16" w:name="_Toc13610131"/>
      <w:r w:rsidRPr="0009002E">
        <w:rPr>
          <w:i/>
        </w:rPr>
        <w:t xml:space="preserve">1.3.2.1.1. </w:t>
      </w:r>
      <w:r w:rsidR="0009002E">
        <w:rPr>
          <w:i/>
        </w:rPr>
        <w:tab/>
      </w:r>
      <w:r w:rsidRPr="0009002E">
        <w:rPr>
          <w:i/>
        </w:rPr>
        <w:t>Bishop’s Two Component Definition</w:t>
      </w:r>
      <w:bookmarkEnd w:id="16"/>
    </w:p>
    <w:p w14:paraId="661F7F59" w14:textId="40A5740B" w:rsidR="00933A73" w:rsidRPr="00F66656" w:rsidRDefault="00933A73" w:rsidP="00933A73">
      <w:pPr>
        <w:spacing w:line="480" w:lineRule="auto"/>
        <w:ind w:firstLine="720"/>
        <w:rPr>
          <w:rFonts w:ascii="TimesNewRoman" w:hAnsi="TimesNewRoman"/>
        </w:rPr>
      </w:pPr>
      <w:r w:rsidRPr="003D2428">
        <w:rPr>
          <w:rFonts w:ascii="TimesNewRoman" w:hAnsi="TimesNewRoman"/>
        </w:rPr>
        <w:t xml:space="preserve">Bishop et al. (2004) proposed an operational, two-component definition of mindfulness comprised of </w:t>
      </w:r>
      <w:r w:rsidR="007760AD" w:rsidRPr="007760AD">
        <w:rPr>
          <w:rFonts w:ascii="TimesNewRoman" w:hAnsi="TimesNewRoman"/>
          <w:i/>
        </w:rPr>
        <w:t>S</w:t>
      </w:r>
      <w:r w:rsidRPr="007760AD">
        <w:rPr>
          <w:rFonts w:ascii="TimesNewRoman" w:hAnsi="TimesNewRoman"/>
          <w:i/>
        </w:rPr>
        <w:t>elf-</w:t>
      </w:r>
      <w:r w:rsidR="007760AD" w:rsidRPr="007760AD">
        <w:rPr>
          <w:rFonts w:ascii="TimesNewRoman" w:hAnsi="TimesNewRoman"/>
          <w:i/>
        </w:rPr>
        <w:t>R</w:t>
      </w:r>
      <w:r w:rsidRPr="007760AD">
        <w:rPr>
          <w:rFonts w:ascii="TimesNewRoman" w:hAnsi="TimesNewRoman"/>
          <w:i/>
        </w:rPr>
        <w:t xml:space="preserve">egulation of </w:t>
      </w:r>
      <w:r w:rsidR="007760AD" w:rsidRPr="007760AD">
        <w:rPr>
          <w:rFonts w:ascii="TimesNewRoman" w:hAnsi="TimesNewRoman"/>
          <w:i/>
        </w:rPr>
        <w:t>A</w:t>
      </w:r>
      <w:r w:rsidRPr="007760AD">
        <w:rPr>
          <w:rFonts w:ascii="TimesNewRoman" w:hAnsi="TimesNewRoman"/>
          <w:i/>
        </w:rPr>
        <w:t>ttention</w:t>
      </w:r>
      <w:r w:rsidRPr="003D2428">
        <w:rPr>
          <w:rFonts w:ascii="TimesNewRoman" w:hAnsi="TimesNewRoman"/>
        </w:rPr>
        <w:t xml:space="preserve"> and an </w:t>
      </w:r>
      <w:r w:rsidR="007760AD" w:rsidRPr="007760AD">
        <w:rPr>
          <w:rFonts w:ascii="TimesNewRoman" w:hAnsi="TimesNewRoman"/>
          <w:i/>
        </w:rPr>
        <w:t>O</w:t>
      </w:r>
      <w:r w:rsidRPr="007760AD">
        <w:rPr>
          <w:rFonts w:ascii="TimesNewRoman" w:hAnsi="TimesNewRoman"/>
          <w:i/>
        </w:rPr>
        <w:t xml:space="preserve">rientation to </w:t>
      </w:r>
      <w:r w:rsidR="007760AD" w:rsidRPr="007760AD">
        <w:rPr>
          <w:rFonts w:ascii="TimesNewRoman" w:hAnsi="TimesNewRoman"/>
          <w:i/>
        </w:rPr>
        <w:t>E</w:t>
      </w:r>
      <w:r w:rsidRPr="007760AD">
        <w:rPr>
          <w:rFonts w:ascii="TimesNewRoman" w:hAnsi="TimesNewRoman"/>
          <w:i/>
        </w:rPr>
        <w:t>xperience</w:t>
      </w:r>
      <w:r w:rsidRPr="003D2428">
        <w:rPr>
          <w:rFonts w:ascii="TimesNewRoman" w:hAnsi="TimesNewRoman"/>
        </w:rPr>
        <w:t xml:space="preserve">. </w:t>
      </w:r>
      <w:r w:rsidRPr="003C6534">
        <w:rPr>
          <w:rFonts w:ascii="TimesNewRoman" w:hAnsi="TimesNewRoman"/>
        </w:rPr>
        <w:t xml:space="preserve">The first component, </w:t>
      </w:r>
      <w:r w:rsidR="00B63775" w:rsidRPr="003C6534">
        <w:rPr>
          <w:rFonts w:ascii="TimesNewRoman" w:hAnsi="TimesNewRoman"/>
        </w:rPr>
        <w:t>S</w:t>
      </w:r>
      <w:r w:rsidRPr="003C6534">
        <w:rPr>
          <w:rFonts w:ascii="TimesNewRoman" w:hAnsi="TimesNewRoman"/>
        </w:rPr>
        <w:t>elf-</w:t>
      </w:r>
      <w:r w:rsidR="00B63775" w:rsidRPr="003C6534">
        <w:rPr>
          <w:rFonts w:ascii="TimesNewRoman" w:hAnsi="TimesNewRoman"/>
        </w:rPr>
        <w:t>R</w:t>
      </w:r>
      <w:r w:rsidRPr="003C6534">
        <w:rPr>
          <w:rFonts w:ascii="TimesNewRoman" w:hAnsi="TimesNewRoman"/>
        </w:rPr>
        <w:t xml:space="preserve">egulation of </w:t>
      </w:r>
      <w:r w:rsidR="00B63775" w:rsidRPr="003C6534">
        <w:rPr>
          <w:rFonts w:ascii="TimesNewRoman" w:hAnsi="TimesNewRoman"/>
        </w:rPr>
        <w:t>A</w:t>
      </w:r>
      <w:r w:rsidRPr="003C6534">
        <w:rPr>
          <w:rFonts w:ascii="TimesNewRoman" w:hAnsi="TimesNewRoman"/>
        </w:rPr>
        <w:t>ttention</w:t>
      </w:r>
      <w:r w:rsidR="00EF4E94">
        <w:rPr>
          <w:rFonts w:ascii="TimesNewRoman" w:hAnsi="TimesNewRoman"/>
        </w:rPr>
        <w:t>,</w:t>
      </w:r>
      <w:r w:rsidR="00F16BA0" w:rsidRPr="003C6534">
        <w:rPr>
          <w:rFonts w:ascii="TimesNewRoman" w:hAnsi="TimesNewRoman"/>
        </w:rPr>
        <w:t xml:space="preserve"> involves bringing awareness to current experiences, observing and attending to changes in one’s field of thoughts, and is</w:t>
      </w:r>
      <w:r w:rsidRPr="003C6534">
        <w:rPr>
          <w:rFonts w:ascii="TimesNewRoman" w:hAnsi="TimesNewRoman"/>
        </w:rPr>
        <w:t xml:space="preserve"> maintained </w:t>
      </w:r>
      <w:r w:rsidR="00F16BA0" w:rsidRPr="003C6534">
        <w:rPr>
          <w:rFonts w:ascii="TimesNewRoman" w:hAnsi="TimesNewRoman"/>
        </w:rPr>
        <w:t xml:space="preserve">in a way that </w:t>
      </w:r>
      <w:r w:rsidRPr="003C6534">
        <w:rPr>
          <w:rFonts w:ascii="TimesNewRoman" w:hAnsi="TimesNewRoman"/>
        </w:rPr>
        <w:t>allow</w:t>
      </w:r>
      <w:r w:rsidR="00F16BA0" w:rsidRPr="003C6534">
        <w:rPr>
          <w:rFonts w:ascii="TimesNewRoman" w:hAnsi="TimesNewRoman"/>
        </w:rPr>
        <w:t>s</w:t>
      </w:r>
      <w:r w:rsidRPr="003C6534">
        <w:rPr>
          <w:rFonts w:ascii="TimesNewRoman" w:hAnsi="TimesNewRoman"/>
        </w:rPr>
        <w:t xml:space="preserve"> for a heightened recognition of mental events</w:t>
      </w:r>
      <w:r w:rsidR="00F16BA0" w:rsidRPr="003C6534">
        <w:rPr>
          <w:rFonts w:ascii="TimesNewRoman" w:hAnsi="TimesNewRoman"/>
        </w:rPr>
        <w:t xml:space="preserve"> (Bishop et al., 2004)</w:t>
      </w:r>
      <w:r w:rsidRPr="003C6534">
        <w:rPr>
          <w:rFonts w:ascii="TimesNewRoman" w:hAnsi="TimesNewRoman"/>
        </w:rPr>
        <w:t>. They described mindfulness</w:t>
      </w:r>
      <w:r w:rsidRPr="003D2428">
        <w:rPr>
          <w:rFonts w:ascii="TimesNewRoman" w:hAnsi="TimesNewRoman"/>
        </w:rPr>
        <w:t xml:space="preserve"> as beginning by bringing one’s awareness to current experience, observing and attending to changing feelings, sensations, and thoughts leading t</w:t>
      </w:r>
      <w:r w:rsidRPr="00DB15DF">
        <w:rPr>
          <w:rFonts w:ascii="TimesNewRoman" w:hAnsi="TimesNewRoman"/>
        </w:rPr>
        <w:t xml:space="preserve">o a feeling of being very alert in the present moment. </w:t>
      </w:r>
      <w:r w:rsidRPr="00DB15DF">
        <w:rPr>
          <w:rFonts w:ascii="TimesNewRoman" w:hAnsi="TimesNewRoman"/>
        </w:rPr>
        <w:lastRenderedPageBreak/>
        <w:t xml:space="preserve">They argued that the ability of sustained attention is critical in the maintenance of awareness of current experience. A key component of mindfulness is a sustained attention </w:t>
      </w:r>
      <w:r w:rsidR="00A87E34" w:rsidRPr="006771CC">
        <w:rPr>
          <w:rFonts w:ascii="TimesNewRoman" w:hAnsi="TimesNewRoman"/>
        </w:rPr>
        <w:t>to any present moment experience</w:t>
      </w:r>
      <w:r w:rsidR="00E638B9" w:rsidRPr="006771CC">
        <w:rPr>
          <w:rFonts w:ascii="TimesNewRoman" w:hAnsi="TimesNewRoman"/>
        </w:rPr>
        <w:t xml:space="preserve"> (e.g., sound or physical sensation)</w:t>
      </w:r>
      <w:r w:rsidRPr="006771CC">
        <w:rPr>
          <w:rFonts w:ascii="TimesNewRoman" w:hAnsi="TimesNewRoman"/>
        </w:rPr>
        <w:t xml:space="preserve"> which keeps attention anchored in the present moment enabling feelings, sensations, and thoughts to be detected in one’s stream of consciousness. Within this self-regulation of attention is the flexibility and ability to switch focus from one object to another (Posner, 1980). Additionally, the self-regulation of attention includes a non-elaborative awareness of feelings, sensations, and thoughts as they arise, rather than engaging in ruminative thought patterns about one’s experiences. Instead, mindfulness emphasises the direct experience of events, in the present moment, of the mind and body (Teasdale, Segal, Williams, &amp; Mark, 1995).</w:t>
      </w:r>
      <w:r w:rsidR="00E638B9" w:rsidRPr="006771CC">
        <w:rPr>
          <w:rFonts w:ascii="TimesNewRoman" w:hAnsi="TimesNewRoman"/>
        </w:rPr>
        <w:t xml:space="preserve"> Thoughts and events in the mind may be considered objects of observation, which contrasts with supressing such thoughts or being distracted/absorbed by them </w:t>
      </w:r>
      <w:r w:rsidRPr="00F66656">
        <w:rPr>
          <w:rFonts w:ascii="TimesNewRoman" w:hAnsi="TimesNewRoman"/>
        </w:rPr>
        <w:t xml:space="preserve">(Bishop et al., 2004). </w:t>
      </w:r>
    </w:p>
    <w:p w14:paraId="61656C45" w14:textId="5480DEC8" w:rsidR="00933A73" w:rsidRPr="003D2428" w:rsidRDefault="00933A73" w:rsidP="00933A73">
      <w:pPr>
        <w:spacing w:line="480" w:lineRule="auto"/>
        <w:rPr>
          <w:rFonts w:ascii="TimesNewRoman" w:hAnsi="TimesNewRoman"/>
        </w:rPr>
      </w:pPr>
      <w:r w:rsidRPr="00F66656">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F66656">
        <w:rPr>
          <w:rFonts w:ascii="TimesNewRoman" w:hAnsi="TimesNewRoman"/>
        </w:rPr>
        <w:t xml:space="preserve">The second component in this definition is the </w:t>
      </w:r>
      <w:r w:rsidR="00B63775" w:rsidRPr="00F66656">
        <w:rPr>
          <w:rFonts w:ascii="TimesNewRoman" w:hAnsi="TimesNewRoman"/>
        </w:rPr>
        <w:t>O</w:t>
      </w:r>
      <w:r w:rsidRPr="00F66656">
        <w:rPr>
          <w:rFonts w:ascii="TimesNewRoman" w:hAnsi="TimesNewRoman"/>
        </w:rPr>
        <w:t xml:space="preserve">rientation to </w:t>
      </w:r>
      <w:r w:rsidR="00B63775" w:rsidRPr="00F66656">
        <w:rPr>
          <w:rFonts w:ascii="TimesNewRoman" w:hAnsi="TimesNewRoman"/>
        </w:rPr>
        <w:t>E</w:t>
      </w:r>
      <w:r w:rsidRPr="00C12989">
        <w:rPr>
          <w:rFonts w:ascii="TimesNewRoman" w:hAnsi="TimesNewRoman"/>
        </w:rPr>
        <w:t>xperience</w:t>
      </w:r>
      <w:r w:rsidR="00B63775" w:rsidRPr="002638E8">
        <w:rPr>
          <w:rFonts w:ascii="TimesNewRoman" w:hAnsi="TimesNewRoman"/>
        </w:rPr>
        <w:t xml:space="preserve">, which is </w:t>
      </w:r>
      <w:r w:rsidRPr="003D2428">
        <w:rPr>
          <w:rFonts w:ascii="TimesNewRoman" w:hAnsi="TimesNewRoman"/>
        </w:rPr>
        <w:t xml:space="preserve">adopted and cultivated in mindfulness meditation practice (Bishop et al., 2004). All feelings, sensations, and thoughts that arise are initially considered </w:t>
      </w:r>
      <w:r w:rsidR="00806CFE" w:rsidRPr="003D2428">
        <w:rPr>
          <w:rFonts w:ascii="TimesNewRoman" w:hAnsi="TimesNewRoman"/>
        </w:rPr>
        <w:t xml:space="preserve">equally </w:t>
      </w:r>
      <w:r w:rsidRPr="003D2428">
        <w:rPr>
          <w:rFonts w:ascii="TimesNewRoman" w:hAnsi="TimesNewRoman"/>
        </w:rPr>
        <w:t xml:space="preserve">relevant and therefore subject to observation. Emphasis is placed on </w:t>
      </w:r>
      <w:r w:rsidR="00806CFE" w:rsidRPr="003D2428">
        <w:rPr>
          <w:rFonts w:ascii="TimesNewRoman" w:hAnsi="TimesNewRoman"/>
        </w:rPr>
        <w:t>noticing</w:t>
      </w:r>
      <w:r w:rsidRPr="003D2428">
        <w:rPr>
          <w:rFonts w:ascii="TimesNewRoman" w:hAnsi="TimesNewRoman"/>
        </w:rPr>
        <w:t xml:space="preserve"> each feeling, sensation, or thought that enters the stream of consciousness. A position of acceptance, being experientially open to the present moment, is taken towards one’s experience (Bishop et al., 2004; Roemer &amp; Orsillo, 2002). </w:t>
      </w:r>
      <w:r w:rsidR="004E3691" w:rsidRPr="003D2428">
        <w:rPr>
          <w:rFonts w:ascii="TimesNewRoman" w:hAnsi="TimesNewRoman"/>
        </w:rPr>
        <w:t xml:space="preserve">Resulting in the cultivation of an open and receptive attitude </w:t>
      </w:r>
      <w:r w:rsidRPr="003D2428">
        <w:rPr>
          <w:rFonts w:ascii="TimesNewRoman" w:hAnsi="TimesNewRoman"/>
        </w:rPr>
        <w:t xml:space="preserve">to whatever occurs in one’s field of awareness. </w:t>
      </w:r>
    </w:p>
    <w:p w14:paraId="54C2E7CB" w14:textId="6EEF89F3" w:rsidR="00933A73" w:rsidRPr="003D2428" w:rsidRDefault="00933A73" w:rsidP="00C11539">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Authors, including Bishop et al. (2004) emphasise the importance of discriminating between outcomes of mindfulness practice and elements of the construct of mindfulness. Specifically, Bishop et al. (2004) discussed</w:t>
      </w:r>
      <w:r w:rsidR="00E45CA5" w:rsidRPr="003D2428">
        <w:rPr>
          <w:rFonts w:ascii="TimesNewRoman" w:hAnsi="TimesNewRoman"/>
        </w:rPr>
        <w:t xml:space="preserve"> the suitability of examining</w:t>
      </w:r>
      <w:r w:rsidRPr="003D2428">
        <w:rPr>
          <w:rFonts w:ascii="TimesNewRoman" w:hAnsi="TimesNewRoman"/>
        </w:rPr>
        <w:t xml:space="preserve"> non-reactivity and compassion as</w:t>
      </w:r>
      <w:r w:rsidR="00E638B9" w:rsidRPr="003D2428">
        <w:rPr>
          <w:rFonts w:ascii="TimesNewRoman" w:hAnsi="TimesNewRoman"/>
        </w:rPr>
        <w:t xml:space="preserve"> elements of </w:t>
      </w:r>
      <w:r w:rsidRPr="003D2428">
        <w:rPr>
          <w:rFonts w:ascii="TimesNewRoman" w:hAnsi="TimesNewRoman"/>
        </w:rPr>
        <w:t xml:space="preserve">mindfulness practice rather than </w:t>
      </w:r>
      <w:r w:rsidR="0070557B" w:rsidRPr="003D2428">
        <w:rPr>
          <w:rFonts w:ascii="TimesNewRoman" w:hAnsi="TimesNewRoman"/>
        </w:rPr>
        <w:t>characteristics of dispositional mindfulness</w:t>
      </w:r>
      <w:r w:rsidRPr="003D2428">
        <w:rPr>
          <w:rFonts w:ascii="TimesNewRoman" w:hAnsi="TimesNewRoman"/>
        </w:rPr>
        <w:t xml:space="preserve">. </w:t>
      </w:r>
      <w:r w:rsidR="00E45CA5" w:rsidRPr="003D2428">
        <w:rPr>
          <w:rFonts w:ascii="TimesNewRoman" w:hAnsi="TimesNewRoman"/>
        </w:rPr>
        <w:t xml:space="preserve">Further to this, Bishop and colleagues </w:t>
      </w:r>
      <w:r w:rsidR="00E45CA5" w:rsidRPr="003D2428">
        <w:rPr>
          <w:rFonts w:ascii="TimesNewRoman" w:hAnsi="TimesNewRoman"/>
        </w:rPr>
        <w:lastRenderedPageBreak/>
        <w:t xml:space="preserve">(2004) argued the importance of operational definitions of mindfulness </w:t>
      </w:r>
      <w:r w:rsidR="00572BE2" w:rsidRPr="003D2428">
        <w:rPr>
          <w:rFonts w:ascii="TimesNewRoman" w:hAnsi="TimesNewRoman"/>
        </w:rPr>
        <w:t xml:space="preserve">for the development of valid measures of the processes involved in mindfulness practice. </w:t>
      </w:r>
    </w:p>
    <w:p w14:paraId="7BF868C9" w14:textId="77777777" w:rsidR="00C11539" w:rsidRDefault="00C11539" w:rsidP="00C11539">
      <w:pPr>
        <w:pStyle w:val="Heading3"/>
        <w:spacing w:line="240" w:lineRule="auto"/>
      </w:pPr>
    </w:p>
    <w:p w14:paraId="54432F63" w14:textId="4EAF152A" w:rsidR="00933A73" w:rsidRPr="0009002E" w:rsidRDefault="00933A73" w:rsidP="00933A73">
      <w:pPr>
        <w:pStyle w:val="Heading3"/>
        <w:rPr>
          <w:i/>
        </w:rPr>
      </w:pPr>
      <w:bookmarkStart w:id="17" w:name="_Toc13610132"/>
      <w:r w:rsidRPr="0009002E">
        <w:rPr>
          <w:i/>
        </w:rPr>
        <w:t xml:space="preserve">1.3.2.1.2. </w:t>
      </w:r>
      <w:r w:rsidR="0009002E" w:rsidRPr="0009002E">
        <w:rPr>
          <w:i/>
        </w:rPr>
        <w:tab/>
      </w:r>
      <w:r w:rsidRPr="0009002E">
        <w:rPr>
          <w:i/>
        </w:rPr>
        <w:t>Baer’s Five Facets of Mindfulness</w:t>
      </w:r>
      <w:bookmarkEnd w:id="17"/>
    </w:p>
    <w:p w14:paraId="307DBE3C" w14:textId="768C33AC"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 xml:space="preserve">Researchers have argued the importance of measuring complex constructs at the facet level so as to clarify the relationships between these constructs and other variables (e.g., Smith, Fischer, &amp; Fister, 2003). </w:t>
      </w:r>
      <w:r w:rsidR="00664585" w:rsidRPr="003D2428">
        <w:rPr>
          <w:rFonts w:ascii="TimesNewRoman" w:hAnsi="TimesNewRoman"/>
        </w:rPr>
        <w:t>I</w:t>
      </w:r>
      <w:r w:rsidRPr="003D2428">
        <w:rPr>
          <w:rFonts w:ascii="TimesNewRoman" w:hAnsi="TimesNewRoman"/>
        </w:rPr>
        <w:t xml:space="preserve">nvestigating </w:t>
      </w:r>
      <w:r w:rsidR="00664585" w:rsidRPr="003D2428">
        <w:rPr>
          <w:rFonts w:ascii="TimesNewRoman" w:hAnsi="TimesNewRoman"/>
        </w:rPr>
        <w:t xml:space="preserve">the construct of </w:t>
      </w:r>
      <w:r w:rsidRPr="003D2428">
        <w:rPr>
          <w:rFonts w:ascii="TimesNewRoman" w:hAnsi="TimesNewRoman"/>
        </w:rPr>
        <w:t xml:space="preserve">mindfulness at the facet level is </w:t>
      </w:r>
      <w:r w:rsidR="00664585" w:rsidRPr="003D2428">
        <w:rPr>
          <w:rFonts w:ascii="TimesNewRoman" w:hAnsi="TimesNewRoman"/>
        </w:rPr>
        <w:t xml:space="preserve">not only </w:t>
      </w:r>
      <w:r w:rsidRPr="003D2428">
        <w:rPr>
          <w:rFonts w:ascii="TimesNewRoman" w:hAnsi="TimesNewRoman"/>
        </w:rPr>
        <w:t>likely to improve our understanding of the specific skills that are cultivated through mindfulness</w:t>
      </w:r>
      <w:r w:rsidR="00664585" w:rsidRPr="003D2428">
        <w:rPr>
          <w:rFonts w:ascii="TimesNewRoman" w:hAnsi="TimesNewRoman"/>
        </w:rPr>
        <w:t xml:space="preserve"> practice but also</w:t>
      </w:r>
      <w:r w:rsidRPr="003D2428">
        <w:rPr>
          <w:rFonts w:ascii="TimesNewRoman" w:hAnsi="TimesNewRoman"/>
        </w:rPr>
        <w:t xml:space="preserve"> how they are associated with psychological adjustment (Baer et al., 2006).</w:t>
      </w:r>
    </w:p>
    <w:p w14:paraId="62F7D265" w14:textId="7375B19A" w:rsidR="00933A73" w:rsidRPr="003D2428" w:rsidRDefault="00933A73" w:rsidP="00933A73">
      <w:pPr>
        <w:spacing w:line="480" w:lineRule="auto"/>
        <w:ind w:firstLine="720"/>
        <w:rPr>
          <w:rFonts w:ascii="TimesNewRoman" w:hAnsi="TimesNewRoman"/>
        </w:rPr>
      </w:pPr>
      <w:r w:rsidRPr="003D2428">
        <w:rPr>
          <w:rFonts w:ascii="TimesNewRoman" w:hAnsi="TimesNewRoman"/>
        </w:rPr>
        <w:t xml:space="preserve">Seeking to unpack and understand the construct of mindfulness further, Baer and colleagues (2006), utilized factor analysis to investigate the underlying structure </w:t>
      </w:r>
      <w:r w:rsidR="001A6F8E" w:rsidRPr="003D2428">
        <w:rPr>
          <w:rFonts w:ascii="TimesNewRoman" w:hAnsi="TimesNewRoman"/>
        </w:rPr>
        <w:t>of five previously developed self-report mindfulness questionnaires</w:t>
      </w:r>
      <w:r w:rsidRPr="003D2428">
        <w:rPr>
          <w:rFonts w:ascii="TimesNewRoman" w:hAnsi="TimesNewRoman"/>
        </w:rPr>
        <w:t>. Th</w:t>
      </w:r>
      <w:r w:rsidR="001A6F8E" w:rsidRPr="003D2428">
        <w:rPr>
          <w:rFonts w:ascii="TimesNewRoman" w:hAnsi="TimesNewRoman"/>
        </w:rPr>
        <w:t>e results of this analysis</w:t>
      </w:r>
      <w:r w:rsidRPr="003D2428">
        <w:rPr>
          <w:rFonts w:ascii="TimesNewRoman" w:hAnsi="TimesNewRoman"/>
        </w:rPr>
        <w:t xml:space="preserve"> led to the proposal of five individual facets of dispositional mindfulness (Baer, Smith, &amp; Allen, 2004; Baer at al., 2006, 2008) and, subsequently, the Five Facet Mindfulness Questionnaire (FFMQ; Baer et al., 2006). This self-report measure assesses </w:t>
      </w:r>
      <w:r w:rsidR="00664585" w:rsidRPr="003D2428">
        <w:rPr>
          <w:rFonts w:ascii="TimesNewRoman" w:hAnsi="TimesNewRoman"/>
        </w:rPr>
        <w:t xml:space="preserve">trait mindfulness across </w:t>
      </w:r>
      <w:r w:rsidRPr="003D2428">
        <w:rPr>
          <w:rFonts w:ascii="TimesNewRoman" w:hAnsi="TimesNewRoman"/>
        </w:rPr>
        <w:t xml:space="preserve">five individual subscales: </w:t>
      </w:r>
      <w:r w:rsidRPr="003D2428">
        <w:rPr>
          <w:rFonts w:ascii="TimesNewRoman" w:hAnsi="TimesNewRoman"/>
          <w:i/>
        </w:rPr>
        <w:t xml:space="preserve">Acting with awareness </w:t>
      </w:r>
      <w:r w:rsidRPr="003D2428">
        <w:rPr>
          <w:rFonts w:ascii="TimesNewRoman" w:hAnsi="TimesNewRoman"/>
        </w:rPr>
        <w:t xml:space="preserve">includes attending to one’s activities of the present moment and can be contrast with behaving mechanically while attention is focused elsewhere (also known as </w:t>
      </w:r>
      <w:r w:rsidRPr="003D2428">
        <w:rPr>
          <w:rFonts w:ascii="TimesNewRoman" w:hAnsi="TimesNewRoman"/>
          <w:i/>
        </w:rPr>
        <w:t>auto pilot</w:t>
      </w:r>
      <w:r w:rsidRPr="003D2428">
        <w:rPr>
          <w:rFonts w:ascii="TimesNewRoman" w:hAnsi="TimesNewRoman"/>
        </w:rPr>
        <w:t xml:space="preserve">); </w:t>
      </w:r>
      <w:r w:rsidRPr="003D2428">
        <w:rPr>
          <w:rFonts w:ascii="TimesNewRoman" w:hAnsi="TimesNewRoman"/>
          <w:i/>
        </w:rPr>
        <w:t>Observing</w:t>
      </w:r>
      <w:r w:rsidRPr="003D2428">
        <w:rPr>
          <w:rFonts w:ascii="TimesNewRoman" w:hAnsi="TimesNewRoman"/>
        </w:rPr>
        <w:t xml:space="preserve"> is the noticing or attending to internal and external experiences, including sensations, cognitions, emotions, sounds, and smells; </w:t>
      </w:r>
      <w:r w:rsidRPr="003D2428">
        <w:rPr>
          <w:rFonts w:ascii="TimesNewRoman" w:hAnsi="TimesNewRoman"/>
          <w:i/>
        </w:rPr>
        <w:t>Describing</w:t>
      </w:r>
      <w:r w:rsidRPr="003D2428">
        <w:rPr>
          <w:rFonts w:ascii="TimesNewRoman" w:hAnsi="TimesNewRoman"/>
        </w:rPr>
        <w:t xml:space="preserve"> refers to the ability to label internal experiences with words; </w:t>
      </w:r>
      <w:r w:rsidRPr="003D2428">
        <w:rPr>
          <w:rFonts w:ascii="TimesNewRoman" w:hAnsi="TimesNewRoman"/>
          <w:i/>
        </w:rPr>
        <w:t>Non-judging of inner experience</w:t>
      </w:r>
      <w:r w:rsidRPr="003D2428">
        <w:rPr>
          <w:rFonts w:ascii="TimesNewRoman" w:hAnsi="TimesNewRoman"/>
        </w:rPr>
        <w:t xml:space="preserve"> is holding a nonevaluative stance towards one’s thoughts and feelings; </w:t>
      </w:r>
      <w:r w:rsidRPr="003D2428">
        <w:rPr>
          <w:rFonts w:ascii="TimesNewRoman" w:hAnsi="TimesNewRoman"/>
          <w:i/>
        </w:rPr>
        <w:t>Non-reactivity to inner experience</w:t>
      </w:r>
      <w:r w:rsidRPr="003D2428">
        <w:rPr>
          <w:rFonts w:ascii="TimesNewRoman" w:hAnsi="TimesNewRoman"/>
        </w:rPr>
        <w:t xml:space="preserve"> is the tendency to allow thoughts and feelings come and go, the ability to experience them without the need to immediately respond and without getting caught up or carried away by them. </w:t>
      </w:r>
    </w:p>
    <w:p w14:paraId="584F5B49" w14:textId="4D13F18C" w:rsidR="00933A73" w:rsidRPr="003D2428" w:rsidRDefault="00B76A14" w:rsidP="006432AB">
      <w:pPr>
        <w:spacing w:line="480" w:lineRule="auto"/>
        <w:ind w:firstLine="720"/>
        <w:rPr>
          <w:rFonts w:ascii="TimesNewRoman" w:hAnsi="TimesNewRoman"/>
        </w:rPr>
      </w:pPr>
      <w:r w:rsidRPr="003D2428">
        <w:rPr>
          <w:rFonts w:ascii="TimesNewRoman" w:hAnsi="TimesNewRoman"/>
        </w:rPr>
        <w:lastRenderedPageBreak/>
        <w:t>While Bishop et al. (2004) emphasised the importance of discriminating between outcomes of practicing mindfulness and elements of the mindfulne</w:t>
      </w:r>
      <w:r w:rsidR="00190C86">
        <w:rPr>
          <w:rFonts w:ascii="TimesNewRoman" w:hAnsi="TimesNewRoman"/>
        </w:rPr>
        <w:t>ss construct, their conceptualis</w:t>
      </w:r>
      <w:r w:rsidRPr="003D2428">
        <w:rPr>
          <w:rFonts w:ascii="TimesNewRoman" w:hAnsi="TimesNewRoman"/>
        </w:rPr>
        <w:t>ation of mindfulness remains broad. Baer and colleagues (2006), however, delineate the c</w:t>
      </w:r>
      <w:r w:rsidR="00664585" w:rsidRPr="003D2428">
        <w:rPr>
          <w:rFonts w:ascii="TimesNewRoman" w:hAnsi="TimesNewRoman"/>
        </w:rPr>
        <w:t>onstruct of mindfulness further,</w:t>
      </w:r>
      <w:r w:rsidRPr="003D2428">
        <w:rPr>
          <w:rFonts w:ascii="TimesNewRoman" w:hAnsi="TimesNewRoman"/>
        </w:rPr>
        <w:t xml:space="preserve"> </w:t>
      </w:r>
      <w:r w:rsidR="00664585" w:rsidRPr="003D2428">
        <w:rPr>
          <w:rFonts w:ascii="TimesNewRoman" w:hAnsi="TimesNewRoman"/>
        </w:rPr>
        <w:t>a</w:t>
      </w:r>
      <w:r w:rsidRPr="003D2428">
        <w:rPr>
          <w:rFonts w:ascii="TimesNewRoman" w:hAnsi="TimesNewRoman"/>
        </w:rPr>
        <w:t>ssessing and investigating</w:t>
      </w:r>
      <w:r w:rsidR="00664585" w:rsidRPr="003D2428">
        <w:rPr>
          <w:rFonts w:ascii="TimesNewRoman" w:hAnsi="TimesNewRoman"/>
        </w:rPr>
        <w:t xml:space="preserve"> the individual differences of this construct. Such a comprehensive measurement of </w:t>
      </w:r>
      <w:r w:rsidR="00E8127D" w:rsidRPr="003D2428">
        <w:rPr>
          <w:rFonts w:ascii="TimesNewRoman" w:hAnsi="TimesNewRoman"/>
        </w:rPr>
        <w:t xml:space="preserve">mindfulness is favourable when examining the relationship between adult attachment and mindfulness and their roles in psychological well-being. </w:t>
      </w:r>
    </w:p>
    <w:p w14:paraId="2FA19E81" w14:textId="77777777" w:rsidR="009E1654" w:rsidRDefault="009E1654" w:rsidP="009E1654">
      <w:pPr>
        <w:pStyle w:val="Heading2"/>
        <w:spacing w:line="240" w:lineRule="auto"/>
        <w:rPr>
          <w:lang w:val="en-GB"/>
        </w:rPr>
      </w:pPr>
    </w:p>
    <w:p w14:paraId="776DDD40" w14:textId="77777777" w:rsidR="00933A73" w:rsidRPr="006432AB" w:rsidRDefault="00933A73" w:rsidP="00933A73">
      <w:pPr>
        <w:pStyle w:val="Heading2"/>
        <w:rPr>
          <w:lang w:val="en-GB"/>
        </w:rPr>
      </w:pPr>
      <w:bookmarkStart w:id="18" w:name="_Toc13610133"/>
      <w:r w:rsidRPr="006432AB">
        <w:rPr>
          <w:lang w:val="en-GB"/>
        </w:rPr>
        <w:t>1.3.3. Mindfulness Practice</w:t>
      </w:r>
      <w:bookmarkEnd w:id="18"/>
    </w:p>
    <w:p w14:paraId="4CCDE95E" w14:textId="7BA74C2F" w:rsidR="00933A73" w:rsidRPr="006771CC" w:rsidRDefault="00933A73" w:rsidP="00933A73">
      <w:pPr>
        <w:spacing w:line="480" w:lineRule="auto"/>
        <w:rPr>
          <w:rFonts w:ascii="TimesNewRoman" w:hAnsi="TimesNewRoman"/>
        </w:rPr>
      </w:pPr>
      <w:r w:rsidRPr="003D2428">
        <w:tab/>
      </w:r>
      <w:r w:rsidR="00224323">
        <w:tab/>
      </w:r>
      <w:r w:rsidR="00224323">
        <w:tab/>
      </w:r>
      <w:r w:rsidR="00224323">
        <w:tab/>
      </w:r>
      <w:r w:rsidR="00224323">
        <w:tab/>
      </w:r>
      <w:r w:rsidRPr="006432AB">
        <w:rPr>
          <w:rFonts w:ascii="TimesNewRoman" w:hAnsi="TimesNewRoman"/>
        </w:rPr>
        <w:t xml:space="preserve">There is a growing body of literature that examines the benefits of greater mindfulness and engaging in mindfulness practice. More recently, research has begun documenting the relationships between mindfulness practice, increases in mindfulness, and the benefits for both mental and physical </w:t>
      </w:r>
      <w:r w:rsidRPr="00DB15DF">
        <w:rPr>
          <w:rFonts w:ascii="TimesNewRoman" w:hAnsi="TimesNewRoman"/>
        </w:rPr>
        <w:t>health (see Crowe, Jordan, Burrell, Jones, &amp; Gillon, &amp; Harri</w:t>
      </w:r>
      <w:r w:rsidRPr="006771CC">
        <w:rPr>
          <w:rFonts w:ascii="TimesNewRoman" w:hAnsi="TimesNewRoman"/>
        </w:rPr>
        <w:t xml:space="preserve">s, 2016; Gu, Strauss, Bond, &amp; Cavanagh, 2015 for review). Greater mindfulness capabilities have been linked to the reduction of stress, stress-related medical symptoms, and also with the enhancement of positive emotions and quality of life (Carmody &amp; Baer, 2008; Lindsay et al., 2018). </w:t>
      </w:r>
    </w:p>
    <w:p w14:paraId="127EA493" w14:textId="5C22AD45" w:rsidR="00933A73" w:rsidRPr="003D2428" w:rsidRDefault="00933A73" w:rsidP="00933A73">
      <w:pPr>
        <w:spacing w:line="480" w:lineRule="auto"/>
        <w:rPr>
          <w:rFonts w:ascii="TimesNewRoman" w:hAnsi="TimesNewRoman"/>
        </w:rPr>
      </w:pPr>
      <w:r w:rsidRPr="006771CC">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6771CC">
        <w:rPr>
          <w:rFonts w:ascii="TimesNewRoman" w:hAnsi="TimesNewRoman"/>
        </w:rPr>
        <w:t xml:space="preserve">Research supports the idea </w:t>
      </w:r>
      <w:r w:rsidR="0030496E" w:rsidRPr="006771CC">
        <w:rPr>
          <w:rFonts w:ascii="TimesNewRoman" w:hAnsi="TimesNewRoman"/>
        </w:rPr>
        <w:t xml:space="preserve">that </w:t>
      </w:r>
      <w:r w:rsidRPr="006771CC">
        <w:rPr>
          <w:rFonts w:ascii="TimesNewRoman" w:hAnsi="TimesNewRoman"/>
        </w:rPr>
        <w:t xml:space="preserve">cultivating greater attention, awareness, and acceptance through mindfulness practice is associated with lower levels of psychological distress, such as lower anxiety, stress, depression, anger, and worry (e.g., Baer, 2003; Brown et al., 2007; Greeson &amp; Brantley, 2008). Studies have also elucidated the way in which mindfulness practice/training reduces stress. Specifically, Carmody and Baer (2008) found that the longer </w:t>
      </w:r>
      <w:r w:rsidR="00563E6B" w:rsidRPr="006771CC">
        <w:rPr>
          <w:rFonts w:ascii="TimesNewRoman" w:hAnsi="TimesNewRoman"/>
        </w:rPr>
        <w:t xml:space="preserve">spent engaging in </w:t>
      </w:r>
      <w:r w:rsidRPr="006771CC">
        <w:rPr>
          <w:rFonts w:ascii="TimesNewRoman" w:hAnsi="TimesNewRoman"/>
        </w:rPr>
        <w:t>formal meditation practices (such as body scan, yoga, sitting meditation) led to increased mindfulness</w:t>
      </w:r>
      <w:r w:rsidR="00563E6B" w:rsidRPr="00F66656">
        <w:rPr>
          <w:rFonts w:ascii="TimesNewRoman" w:hAnsi="TimesNewRoman"/>
        </w:rPr>
        <w:t xml:space="preserve"> and psychological well-being</w:t>
      </w:r>
      <w:r w:rsidRPr="00F66656">
        <w:rPr>
          <w:rFonts w:ascii="TimesNewRoman" w:hAnsi="TimesNewRoman"/>
        </w:rPr>
        <w:t xml:space="preserve">, </w:t>
      </w:r>
      <w:r w:rsidR="00563E6B" w:rsidRPr="00F66656">
        <w:rPr>
          <w:rFonts w:ascii="TimesNewRoman" w:hAnsi="TimesNewRoman"/>
        </w:rPr>
        <w:t xml:space="preserve">and </w:t>
      </w:r>
      <w:r w:rsidRPr="00F66656">
        <w:rPr>
          <w:rFonts w:ascii="TimesNewRoman" w:hAnsi="TimesNewRoman"/>
        </w:rPr>
        <w:t>reduced psychological distress</w:t>
      </w:r>
      <w:r w:rsidR="00563E6B" w:rsidRPr="00F66656">
        <w:rPr>
          <w:rFonts w:ascii="TimesNewRoman" w:hAnsi="TimesNewRoman"/>
        </w:rPr>
        <w:t xml:space="preserve">. </w:t>
      </w:r>
      <w:r w:rsidRPr="00C12989">
        <w:rPr>
          <w:rFonts w:ascii="TimesNewRoman" w:hAnsi="TimesNewRoman"/>
        </w:rPr>
        <w:t>A randomi</w:t>
      </w:r>
      <w:r w:rsidR="00190C86">
        <w:rPr>
          <w:rFonts w:ascii="TimesNewRoman" w:hAnsi="TimesNewRoman"/>
        </w:rPr>
        <w:t>s</w:t>
      </w:r>
      <w:r w:rsidRPr="00C12989">
        <w:rPr>
          <w:rFonts w:ascii="TimesNewRoman" w:hAnsi="TimesNewRoman"/>
        </w:rPr>
        <w:t>ed controlled trial amongst university students showed that 4 weeks of mindfulness t</w:t>
      </w:r>
      <w:r w:rsidRPr="003D2428">
        <w:rPr>
          <w:rFonts w:ascii="TimesNewRoman" w:hAnsi="TimesNewRoman"/>
        </w:rPr>
        <w:t xml:space="preserve">raining reduced stress by decreasing ruminative thinking, a cognitive process associated with depression </w:t>
      </w:r>
      <w:r w:rsidRPr="003D2428">
        <w:rPr>
          <w:rFonts w:ascii="TimesNewRoman" w:hAnsi="TimesNewRoman"/>
        </w:rPr>
        <w:lastRenderedPageBreak/>
        <w:t>(Jain et al., 2007). Further to this, another study found that 8 weeks of mindfulness training significantly reduced rumination in individuals with a history of clinical depression (Ramel, Goldin, Carmona, &amp; McQuaid, 2004). Collectively, these studies highlight a salutary mechanism of mindfulness following mindfulness practice, that mechanism being the reshaping</w:t>
      </w:r>
      <w:r w:rsidR="00190C86">
        <w:rPr>
          <w:rFonts w:ascii="TimesNewRoman" w:hAnsi="TimesNewRoman"/>
        </w:rPr>
        <w:t xml:space="preserve"> of</w:t>
      </w:r>
      <w:r w:rsidRPr="003D2428">
        <w:rPr>
          <w:rFonts w:ascii="TimesNewRoman" w:hAnsi="TimesNewRoman"/>
        </w:rPr>
        <w:t xml:space="preserve"> maladaptive ways of thinking</w:t>
      </w:r>
      <w:r w:rsidR="0030496E" w:rsidRPr="003D2428">
        <w:rPr>
          <w:rFonts w:ascii="TimesNewRoman" w:hAnsi="TimesNewRoman"/>
        </w:rPr>
        <w:t>, which subsequently</w:t>
      </w:r>
      <w:r w:rsidRPr="003D2428">
        <w:rPr>
          <w:rFonts w:ascii="TimesNewRoman" w:hAnsi="TimesNewRoman"/>
        </w:rPr>
        <w:t xml:space="preserve"> improve</w:t>
      </w:r>
      <w:r w:rsidR="0030496E" w:rsidRPr="003D2428">
        <w:rPr>
          <w:rFonts w:ascii="TimesNewRoman" w:hAnsi="TimesNewRoman"/>
        </w:rPr>
        <w:t>s</w:t>
      </w:r>
      <w:r w:rsidRPr="003D2428">
        <w:rPr>
          <w:rFonts w:ascii="TimesNewRoman" w:hAnsi="TimesNewRoman"/>
        </w:rPr>
        <w:t xml:space="preserve"> and promote</w:t>
      </w:r>
      <w:r w:rsidR="0030496E" w:rsidRPr="003D2428">
        <w:rPr>
          <w:rFonts w:ascii="TimesNewRoman" w:hAnsi="TimesNewRoman"/>
        </w:rPr>
        <w:t>s</w:t>
      </w:r>
      <w:r w:rsidRPr="003D2428">
        <w:rPr>
          <w:rFonts w:ascii="TimesNewRoman" w:hAnsi="TimesNewRoman"/>
        </w:rPr>
        <w:t xml:space="preserve"> emotional well-being. Research has also documented that increasing state mindfulness over repeated sessions of mindfulness practice may contribute to increase</w:t>
      </w:r>
      <w:r w:rsidR="0030496E" w:rsidRPr="003D2428">
        <w:rPr>
          <w:rFonts w:ascii="TimesNewRoman" w:hAnsi="TimesNewRoman"/>
        </w:rPr>
        <w:t>d</w:t>
      </w:r>
      <w:r w:rsidRPr="003D2428">
        <w:rPr>
          <w:rFonts w:ascii="TimesNewRoman" w:hAnsi="TimesNewRoman"/>
        </w:rPr>
        <w:t xml:space="preserve"> trait mindfulness (Kiken, Garland, Bluth, Palsson, &amp; Gaylord, 2016). </w:t>
      </w:r>
    </w:p>
    <w:p w14:paraId="245F4791" w14:textId="79485629" w:rsidR="00973B06" w:rsidRPr="003D2428" w:rsidRDefault="00190C86" w:rsidP="00DE1144">
      <w:pPr>
        <w:spacing w:line="480" w:lineRule="auto"/>
        <w:ind w:firstLine="720"/>
        <w:rPr>
          <w:rFonts w:ascii="TimesNewRoman" w:hAnsi="TimesNewRoman"/>
        </w:rPr>
      </w:pPr>
      <w:r>
        <w:rPr>
          <w:rFonts w:ascii="TimesNewRoman" w:hAnsi="TimesNewRoman"/>
        </w:rPr>
        <w:t>M</w:t>
      </w:r>
      <w:r w:rsidR="00563E6B" w:rsidRPr="003D2428">
        <w:rPr>
          <w:rFonts w:ascii="TimesNewRoman" w:hAnsi="TimesNewRoman"/>
        </w:rPr>
        <w:t xml:space="preserve">indfulness practice has been shown to exert influence on areas of the brain associated with the regulation of attention, awareness, and emotion (e.g., Cahn &amp; Polich, 2006). </w:t>
      </w:r>
      <w:r w:rsidR="008B06AE" w:rsidRPr="003D2428">
        <w:rPr>
          <w:rFonts w:ascii="TimesNewRoman" w:hAnsi="TimesNewRoman"/>
        </w:rPr>
        <w:t xml:space="preserve">These findings </w:t>
      </w:r>
      <w:r>
        <w:rPr>
          <w:rFonts w:ascii="TimesNewRoman" w:hAnsi="TimesNewRoman"/>
        </w:rPr>
        <w:t>evidence</w:t>
      </w:r>
      <w:r w:rsidR="008B06AE" w:rsidRPr="003D2428">
        <w:rPr>
          <w:rFonts w:ascii="TimesNewRoman" w:hAnsi="TimesNewRoman"/>
        </w:rPr>
        <w:t xml:space="preserve"> that the repeated use or enhancement of these mechanisms at a state level have lasting effects and lead to an increase in trait mindfulness. </w:t>
      </w:r>
      <w:r w:rsidR="00933A73" w:rsidRPr="003D2428">
        <w:rPr>
          <w:rFonts w:ascii="TimesNewRoman" w:hAnsi="TimesNewRoman"/>
        </w:rPr>
        <w:t xml:space="preserve">Following an 8-week mindfulness training programme, when compared to a control group, led to a significant increase in the participants’ ability to orient attention to the present moment (Jha, Krompinger, </w:t>
      </w:r>
      <w:r w:rsidR="00563E6B" w:rsidRPr="003D2428">
        <w:rPr>
          <w:rFonts w:ascii="TimesNewRoman" w:hAnsi="TimesNewRoman"/>
        </w:rPr>
        <w:t xml:space="preserve">&amp; </w:t>
      </w:r>
      <w:r w:rsidR="00933A73" w:rsidRPr="003D2428">
        <w:rPr>
          <w:rFonts w:ascii="TimesNewRoman" w:hAnsi="TimesNewRoman"/>
        </w:rPr>
        <w:t>Baime</w:t>
      </w:r>
      <w:r>
        <w:rPr>
          <w:rFonts w:ascii="TimesNewRoman" w:hAnsi="TimesNewRoman"/>
        </w:rPr>
        <w:t xml:space="preserve">, </w:t>
      </w:r>
      <w:r w:rsidR="00933A73" w:rsidRPr="003D2428">
        <w:rPr>
          <w:rFonts w:ascii="TimesNewRoman" w:hAnsi="TimesNewRoman"/>
        </w:rPr>
        <w:t xml:space="preserve">2007). </w:t>
      </w:r>
      <w:r>
        <w:rPr>
          <w:rFonts w:ascii="TimesNewRoman" w:hAnsi="TimesNewRoman"/>
        </w:rPr>
        <w:t>Although</w:t>
      </w:r>
      <w:r w:rsidR="00933A73" w:rsidRPr="003D2428">
        <w:rPr>
          <w:rFonts w:ascii="TimesNewRoman" w:hAnsi="TimesNewRoman"/>
        </w:rPr>
        <w:t>, significant changes have been documented in shorter time-periods. In another study, when compared with a relaxation control group, a 5-day mindfulness training program</w:t>
      </w:r>
      <w:r>
        <w:rPr>
          <w:rFonts w:ascii="TimesNewRoman" w:hAnsi="TimesNewRoman"/>
        </w:rPr>
        <w:t>me</w:t>
      </w:r>
      <w:r w:rsidR="00933A73" w:rsidRPr="003D2428">
        <w:rPr>
          <w:rFonts w:ascii="TimesNewRoman" w:hAnsi="TimesNewRoman"/>
        </w:rPr>
        <w:t xml:space="preserve"> significantly improved executive attention efficiency (Tang et al., 2007). </w:t>
      </w:r>
      <w:r w:rsidR="006D4465" w:rsidRPr="003D2428">
        <w:rPr>
          <w:rFonts w:ascii="TimesNewRoman" w:hAnsi="TimesNewRoman"/>
        </w:rPr>
        <w:t xml:space="preserve">Overall, </w:t>
      </w:r>
      <w:r w:rsidR="000C058E" w:rsidRPr="003D2428">
        <w:rPr>
          <w:rFonts w:ascii="TimesNewRoman" w:hAnsi="TimesNewRoman"/>
        </w:rPr>
        <w:t>this research indicates that mindfulness training, or repeated practice, can lead to real and lasting changes in trait mindfulness.</w:t>
      </w:r>
    </w:p>
    <w:p w14:paraId="1F7C64AF" w14:textId="54942CF8" w:rsidR="00933A73" w:rsidRPr="003D2428" w:rsidRDefault="00933A73" w:rsidP="00DE1144">
      <w:pPr>
        <w:spacing w:line="480" w:lineRule="auto"/>
        <w:ind w:firstLine="720"/>
        <w:rPr>
          <w:rFonts w:ascii="TimesNewRoman" w:hAnsi="TimesNewRoman"/>
        </w:rPr>
      </w:pPr>
      <w:r w:rsidRPr="003D2428">
        <w:rPr>
          <w:rFonts w:ascii="TimesNewRoman" w:hAnsi="TimesNewRoman"/>
        </w:rPr>
        <w:t>This influence is further supported by the use of brain imaging technique</w:t>
      </w:r>
      <w:r w:rsidR="00DE1144" w:rsidRPr="003D2428">
        <w:rPr>
          <w:rFonts w:ascii="TimesNewRoman" w:hAnsi="TimesNewRoman"/>
        </w:rPr>
        <w:t>s</w:t>
      </w:r>
      <w:r w:rsidRPr="003D2428">
        <w:rPr>
          <w:rFonts w:ascii="TimesNewRoman" w:hAnsi="TimesNewRoman"/>
        </w:rPr>
        <w:t xml:space="preserve">. </w:t>
      </w:r>
      <w:r w:rsidR="00973B06" w:rsidRPr="003D2428">
        <w:rPr>
          <w:rFonts w:ascii="TimesNewRoman" w:hAnsi="TimesNewRoman"/>
        </w:rPr>
        <w:t xml:space="preserve">Not only has research reported significant differences in neural activity between concentration and mindfulness meditation (e.g., Dunn, Hartigan, &amp; Mikulas, 1999) but has documented the unique brain activity associated with dispositional mindfulness. </w:t>
      </w:r>
      <w:r w:rsidR="00850ADC">
        <w:rPr>
          <w:rFonts w:ascii="TimesNewRoman" w:hAnsi="TimesNewRoman"/>
        </w:rPr>
        <w:t>In particular</w:t>
      </w:r>
      <w:r w:rsidR="00973B06" w:rsidRPr="003D2428">
        <w:rPr>
          <w:rFonts w:ascii="TimesNewRoman" w:hAnsi="TimesNewRoman"/>
        </w:rPr>
        <w:t>, r</w:t>
      </w:r>
      <w:r w:rsidRPr="003D2428">
        <w:rPr>
          <w:rFonts w:ascii="TimesNewRoman" w:hAnsi="TimesNewRoman"/>
        </w:rPr>
        <w:t xml:space="preserve">esearchers found that individuals exhibiting greater dispositional </w:t>
      </w:r>
      <w:r w:rsidRPr="003D2428">
        <w:rPr>
          <w:rFonts w:ascii="TimesNewRoman" w:hAnsi="TimesNewRoman"/>
        </w:rPr>
        <w:lastRenderedPageBreak/>
        <w:t>mindfulness appear to have a greater ability to control emotional reactions in the amygdala and dorsal anterior cingulate cortex by engaging the prefrontal cortex, most often associated with attention and emotion regulation (Creswell, Eisenberger, &amp; Lieberman, 2008; Creswell, Way, Eisenberger, &amp; Lieberman, 2007). Following an 8-week mindfulness-based stress reduction (MBSR)</w:t>
      </w:r>
      <w:r w:rsidR="00850ADC">
        <w:rPr>
          <w:rFonts w:ascii="TimesNewRoman" w:hAnsi="TimesNewRoman"/>
        </w:rPr>
        <w:t xml:space="preserve"> programme</w:t>
      </w:r>
      <w:r w:rsidRPr="003D2428">
        <w:rPr>
          <w:rFonts w:ascii="TimesNewRoman" w:hAnsi="TimesNewRoman"/>
        </w:rPr>
        <w:t xml:space="preserve">, changes were documented in the prefrontal cortex consistent with experiencing positive emotions (Davidson et al., 2003). One structural magnetic resonance imaging (MRI) study into mindfulness practice reported that experienced mindfulness meditators, compared to matched controls, had increased grey matter in regions of the brain that are typically activated during meditative practice (Hölzel et al., 2007). </w:t>
      </w:r>
    </w:p>
    <w:p w14:paraId="022F59C8" w14:textId="77777777" w:rsidR="00933A73" w:rsidRPr="003D2428" w:rsidRDefault="00933A73" w:rsidP="009E1654">
      <w:pPr>
        <w:ind w:firstLine="720"/>
        <w:rPr>
          <w:rFonts w:ascii="TimesNewRoman" w:hAnsi="TimesNewRoman"/>
        </w:rPr>
      </w:pPr>
    </w:p>
    <w:p w14:paraId="6D93F6B7" w14:textId="77777777" w:rsidR="00933A73" w:rsidRPr="003D2428" w:rsidRDefault="00933A73" w:rsidP="0009002E">
      <w:pPr>
        <w:pStyle w:val="Heading3"/>
        <w:jc w:val="center"/>
      </w:pPr>
      <w:bookmarkStart w:id="19" w:name="_Toc13610134"/>
      <w:r w:rsidRPr="003D2428">
        <w:t>1.4. Associations Between Adult Attachment and Mindfulness</w:t>
      </w:r>
      <w:bookmarkEnd w:id="19"/>
    </w:p>
    <w:p w14:paraId="03D4D84B" w14:textId="395E1632" w:rsidR="003B48D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 xml:space="preserve">Ryan and colleagues (2007) first delineated three points of contact between adult attachment security and mindfulness. These points of contact were later expanded upon by Shaver, Lavy, Saron, and Mikulincer (2007). </w:t>
      </w:r>
    </w:p>
    <w:p w14:paraId="460222C5" w14:textId="6DFD6152" w:rsidR="00933A73" w:rsidRPr="003D2428" w:rsidRDefault="00933A73" w:rsidP="00933A73">
      <w:pPr>
        <w:spacing w:line="480" w:lineRule="auto"/>
        <w:ind w:firstLine="720"/>
        <w:rPr>
          <w:rFonts w:ascii="TimesNewRoman" w:hAnsi="TimesNewRoman"/>
        </w:rPr>
      </w:pPr>
      <w:r w:rsidRPr="003D2428">
        <w:rPr>
          <w:rFonts w:ascii="TimesNewRoman" w:hAnsi="TimesNewRoman"/>
        </w:rPr>
        <w:t>While mindfulness can be categori</w:t>
      </w:r>
      <w:r w:rsidR="00463139" w:rsidRPr="003D2428">
        <w:rPr>
          <w:rFonts w:ascii="TimesNewRoman" w:hAnsi="TimesNewRoman"/>
        </w:rPr>
        <w:t>s</w:t>
      </w:r>
      <w:r w:rsidRPr="003D2428">
        <w:rPr>
          <w:rFonts w:ascii="TimesNewRoman" w:hAnsi="TimesNewRoman"/>
        </w:rPr>
        <w:t xml:space="preserve">ed as an inherent capacity (e.g., Brown &amp; Ryan, 2003) it is </w:t>
      </w:r>
      <w:r w:rsidR="002A4C39" w:rsidRPr="003D2428">
        <w:rPr>
          <w:rFonts w:ascii="TimesNewRoman" w:hAnsi="TimesNewRoman"/>
        </w:rPr>
        <w:t xml:space="preserve">also </w:t>
      </w:r>
      <w:r w:rsidRPr="003D2428">
        <w:rPr>
          <w:rFonts w:ascii="TimesNewRoman" w:hAnsi="TimesNewRoman"/>
        </w:rPr>
        <w:t>subject to developmental influences. Individuals who grow up with loving and autonomy-supporting caregivers may have every opportunity to develop mindful awareness. The development of reflective, self-observing capacities are further facilitated by caregivers who can be attuned to, and resonate with, the infant’s experiences, thus fostering the infant’s developing capacities for awareness</w:t>
      </w:r>
      <w:r w:rsidR="00CE0BD1" w:rsidRPr="003D2428">
        <w:rPr>
          <w:rFonts w:ascii="TimesNewRoman" w:hAnsi="TimesNewRoman"/>
        </w:rPr>
        <w:t xml:space="preserve"> (Ryan et al., 2007)</w:t>
      </w:r>
      <w:r w:rsidRPr="003D2428">
        <w:rPr>
          <w:rFonts w:ascii="TimesNewRoman" w:hAnsi="TimesNewRoman"/>
        </w:rPr>
        <w:t xml:space="preserve">. Research has documented that children who experience more attentive, sensitive, and accepting caregivers develop greater reflective and regulative skills (Fonagy &amp; Target, 1997). Conversely, those infants who experience threatening and unsupportive environments are compromised in the development in the aforementioned capacities, with early experiences having lasting effects on subsequent development. </w:t>
      </w:r>
      <w:r w:rsidR="00850ADC">
        <w:rPr>
          <w:rFonts w:ascii="TimesNewRoman" w:hAnsi="TimesNewRoman"/>
        </w:rPr>
        <w:t>Simply put</w:t>
      </w:r>
      <w:r w:rsidRPr="003D2428">
        <w:rPr>
          <w:rFonts w:ascii="TimesNewRoman" w:hAnsi="TimesNewRoman"/>
        </w:rPr>
        <w:t xml:space="preserve">, those who experience attentive and responsive caregiving are </w:t>
      </w:r>
      <w:r w:rsidRPr="003D2428">
        <w:rPr>
          <w:rFonts w:ascii="TimesNewRoman" w:hAnsi="TimesNewRoman"/>
        </w:rPr>
        <w:lastRenderedPageBreak/>
        <w:t xml:space="preserve">likely to be more securely attached and more mindful/have a greater propensity for mindfulness (Ryan et al., 2007). </w:t>
      </w:r>
    </w:p>
    <w:p w14:paraId="5AFCBD60" w14:textId="698645BE"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 xml:space="preserve">The second connection between these two constructs argued by Ryan and colleagues (2007) is the possibility of them being related bidirectionally. Specifically, attachment security is thought to foster greater attentiveness to relational partners (see Shaver et al., 2007), with the current literature suggesting that mindfulness is related to attachment security in adulthood (e.g., Cordon &amp; Feeney, 2008). On the other hand, they proposed that mindfulness may facilitate secure attachment through an open and receptive attention to relationship partners (Ryan et al., 2007; c.f. Carson, Carson, Gil, &amp; Baucom, 2004; Hodgins &amp; Knee, 2002). </w:t>
      </w:r>
    </w:p>
    <w:p w14:paraId="2CF9F59A" w14:textId="5F2E7219" w:rsidR="00933A73" w:rsidRPr="003D2428"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 xml:space="preserve">Thirdly, both constructs of mindfulness and attachment security have been documented </w:t>
      </w:r>
      <w:r w:rsidR="00850ADC">
        <w:rPr>
          <w:rFonts w:ascii="TimesNewRoman" w:hAnsi="TimesNewRoman"/>
        </w:rPr>
        <w:t>as</w:t>
      </w:r>
      <w:r w:rsidRPr="003D2428">
        <w:rPr>
          <w:rFonts w:ascii="TimesNewRoman" w:hAnsi="TimesNewRoman"/>
        </w:rPr>
        <w:t xml:space="preserve"> contributing to a range of positive outcomes. As detailed in the attachment theory literature, those individuals with a secure attachment possess the resources required for approaching, and dealing with, stress (e.g., Mikulincer &amp; Florian, 1998). Being in a position to utili</w:t>
      </w:r>
      <w:r w:rsidR="00850ADC">
        <w:rPr>
          <w:rFonts w:ascii="TimesNewRoman" w:hAnsi="TimesNewRoman"/>
        </w:rPr>
        <w:t>s</w:t>
      </w:r>
      <w:r w:rsidRPr="003D2428">
        <w:rPr>
          <w:rFonts w:ascii="TimesNewRoman" w:hAnsi="TimesNewRoman"/>
        </w:rPr>
        <w:t>e an arsenal of adaptive resources, it is not necessary for these individuals to rely on psychological defences aimed at distorting perception, limiting coping flexibility, or generating interpersonal conflict (Mikulincer &amp; Shaver, 2007). Ryan and colleagues argued that these adaptive qualities of attachment security appear to be fostered by mindful-states, where one is open to experience and attentive to external and internal stimuli, less prone to distortions of reality, and possibly less prone to conflict (2007). Alongside diminished threat appraisal and enhanced affect regulation, attachment security and mindfulness have</w:t>
      </w:r>
      <w:r w:rsidR="00CE0BD1" w:rsidRPr="003D2428">
        <w:rPr>
          <w:rFonts w:ascii="TimesNewRoman" w:hAnsi="TimesNewRoman"/>
        </w:rPr>
        <w:t xml:space="preserve"> also</w:t>
      </w:r>
      <w:r w:rsidRPr="003D2428">
        <w:rPr>
          <w:rFonts w:ascii="TimesNewRoman" w:hAnsi="TimesNewRoman"/>
        </w:rPr>
        <w:t xml:space="preserve"> been associated with greater emotional availability, enhanced self-regulation, greater relationship quality, and pro-social attitudes and behaviours (see Brown et al., 2007 for discussion). These points of contact between attachment theory and mindfulness, and the evidence for them, is more fully discussed in Chapter 2. </w:t>
      </w:r>
    </w:p>
    <w:p w14:paraId="2D138316" w14:textId="13DC0E63" w:rsidR="003B48D3" w:rsidRPr="003D2428" w:rsidRDefault="00933A73" w:rsidP="00933A73">
      <w:pPr>
        <w:spacing w:line="480" w:lineRule="auto"/>
        <w:rPr>
          <w:rFonts w:ascii="TimesNewRoman" w:hAnsi="TimesNewRoman"/>
        </w:rPr>
      </w:pPr>
      <w:r w:rsidRPr="003D2428">
        <w:rPr>
          <w:rFonts w:ascii="TimesNewRoman" w:hAnsi="TimesNewRoman"/>
        </w:rPr>
        <w:lastRenderedPageBreak/>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 xml:space="preserve">The beneficial outcomes associated with attachment security and mindfulness are likely to render an individual more resilient (i.e. less vulnerable) to mental ill-health and threats to psychological well-being. In turn, such individuals ought to be better able to cope with stressful situations. By way of examining this issue, this thesis examines the role of mindfulness and attachment orientation in the psychological well-being of students, operationalising ability to cope with stress as the simple, real-world variable of intent to drop out of </w:t>
      </w:r>
      <w:r w:rsidR="00924690">
        <w:rPr>
          <w:rFonts w:ascii="TimesNewRoman" w:hAnsi="TimesNewRoman"/>
        </w:rPr>
        <w:t>university</w:t>
      </w:r>
      <w:r w:rsidRPr="003D2428">
        <w:rPr>
          <w:rFonts w:ascii="TimesNewRoman" w:hAnsi="TimesNewRoman"/>
        </w:rPr>
        <w:t xml:space="preserve">. Due to the focus on this </w:t>
      </w:r>
      <w:r w:rsidR="00E166F8" w:rsidRPr="003D2428">
        <w:rPr>
          <w:rFonts w:ascii="TimesNewRoman" w:hAnsi="TimesNewRoman"/>
        </w:rPr>
        <w:t xml:space="preserve">contextual </w:t>
      </w:r>
      <w:r w:rsidRPr="003D2428">
        <w:rPr>
          <w:rFonts w:ascii="TimesNewRoman" w:hAnsi="TimesNewRoman"/>
        </w:rPr>
        <w:t xml:space="preserve">narrative of the present thesis, the remaining sections of the present chapter discuss student well-being, and attachment orientation and mindfulness in relation to it. </w:t>
      </w:r>
    </w:p>
    <w:p w14:paraId="6D7AB560" w14:textId="77777777" w:rsidR="00933A73" w:rsidRPr="003D2428" w:rsidRDefault="00933A73" w:rsidP="009E1654">
      <w:pPr>
        <w:rPr>
          <w:rFonts w:ascii="TimesNewRoman" w:hAnsi="TimesNewRoman"/>
        </w:rPr>
      </w:pPr>
    </w:p>
    <w:p w14:paraId="178D1B2A" w14:textId="2DCBC9C5" w:rsidR="00933A73" w:rsidRPr="006432AB" w:rsidRDefault="00933A73" w:rsidP="0009002E">
      <w:pPr>
        <w:pStyle w:val="Heading2"/>
        <w:jc w:val="center"/>
        <w:rPr>
          <w:lang w:val="en-GB"/>
        </w:rPr>
      </w:pPr>
      <w:bookmarkStart w:id="20" w:name="_Toc13610135"/>
      <w:r w:rsidRPr="006432AB">
        <w:rPr>
          <w:lang w:val="en-GB"/>
        </w:rPr>
        <w:t>1.5. Mental Well-being and Retention in Higher Education</w:t>
      </w:r>
      <w:bookmarkEnd w:id="20"/>
    </w:p>
    <w:p w14:paraId="1B57D454" w14:textId="7C20B59E" w:rsidR="00933A73" w:rsidRPr="006771CC" w:rsidRDefault="00933A73" w:rsidP="00933A73">
      <w:pPr>
        <w:spacing w:line="480" w:lineRule="auto"/>
        <w:rPr>
          <w:rFonts w:ascii="TimesNewRoman" w:hAnsi="TimesNewRoman"/>
        </w:rPr>
      </w:pPr>
      <w:r w:rsidRPr="003D2428">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According to the most recent data,</w:t>
      </w:r>
      <w:r w:rsidRPr="006432AB">
        <w:rPr>
          <w:rFonts w:ascii="TimesNewRoman" w:hAnsi="TimesNewRoman"/>
        </w:rPr>
        <w:t xml:space="preserve"> in the 2017/2018 academic year there were an estimated 1.8 million undergraduate students enrolled in university courses across the UK, with an average of 6.3% of students no longer in HE in their entry cohort </w:t>
      </w:r>
      <w:r w:rsidRPr="00DB15DF">
        <w:rPr>
          <w:rFonts w:ascii="TimesNewRoman" w:hAnsi="TimesNewRoman"/>
        </w:rPr>
        <w:t>(HESA, 2019). Student psychological well-bein</w:t>
      </w:r>
      <w:r w:rsidRPr="006771CC">
        <w:rPr>
          <w:rFonts w:ascii="TimesNewRoman" w:hAnsi="TimesNewRoman"/>
        </w:rPr>
        <w:t xml:space="preserve">g is an important issue of growing interest on a global scale. In the last 10 years, mental health disorders and difficulties have been as prevalent among undergraduate students as their non-student counterparts (Blanco et al., 2008). Marking a milestone of independence for most, entering university may be the first time an individual takes full responsibility for their health and well-being as they take on roles of autonomy and personal responsibility. </w:t>
      </w:r>
    </w:p>
    <w:p w14:paraId="13796B97" w14:textId="3FB45788" w:rsidR="00933A73" w:rsidRPr="00F66656" w:rsidRDefault="00933A73" w:rsidP="00933A73">
      <w:pPr>
        <w:spacing w:line="480" w:lineRule="auto"/>
        <w:ind w:firstLine="720"/>
        <w:rPr>
          <w:rFonts w:ascii="TimesNewRoman" w:hAnsi="TimesNewRoman"/>
        </w:rPr>
      </w:pPr>
      <w:r w:rsidRPr="006771CC">
        <w:rPr>
          <w:rFonts w:ascii="TimesNewRoman" w:hAnsi="TimesNewRoman"/>
        </w:rPr>
        <w:t xml:space="preserve">Student life can be exciting and challenging as students are fully immersed in academia while still trying to find their footing socially, geographically, and financially (Kawase et al., 2008). Continual changes in </w:t>
      </w:r>
      <w:r w:rsidR="00924690">
        <w:rPr>
          <w:rFonts w:ascii="TimesNewRoman" w:hAnsi="TimesNewRoman"/>
        </w:rPr>
        <w:t>HE</w:t>
      </w:r>
      <w:r w:rsidRPr="006771CC">
        <w:rPr>
          <w:rFonts w:ascii="TimesNewRoman" w:hAnsi="TimesNewRoman"/>
        </w:rPr>
        <w:t xml:space="preserve"> within the UK arguably contribute to elevated levels of stress. Increasing student fees and the financial burden of loans replacing living allowances sees more students combining study with paid employment to ease financial pressures, often to the detriment of their education (National Union of Students, 2017). Subsequently, it is not surprising that contemporary students in the UK </w:t>
      </w:r>
      <w:r w:rsidRPr="006771CC">
        <w:rPr>
          <w:rFonts w:ascii="TimesNewRoman" w:hAnsi="TimesNewRoman"/>
        </w:rPr>
        <w:lastRenderedPageBreak/>
        <w:t xml:space="preserve">face stressors beyond the </w:t>
      </w:r>
      <w:r w:rsidR="0009118F">
        <w:rPr>
          <w:rFonts w:ascii="TimesNewRoman" w:hAnsi="TimesNewRoman"/>
        </w:rPr>
        <w:t>“</w:t>
      </w:r>
      <w:r w:rsidRPr="006771CC">
        <w:rPr>
          <w:rFonts w:ascii="TimesNewRoman" w:hAnsi="TimesNewRoman"/>
        </w:rPr>
        <w:t>traditional</w:t>
      </w:r>
      <w:r w:rsidR="0009118F">
        <w:rPr>
          <w:rFonts w:ascii="TimesNewRoman" w:hAnsi="TimesNewRoman"/>
        </w:rPr>
        <w:t>”</w:t>
      </w:r>
      <w:r w:rsidRPr="006771CC">
        <w:rPr>
          <w:rFonts w:ascii="TimesNewRoman" w:hAnsi="TimesNewRoman"/>
        </w:rPr>
        <w:t xml:space="preserve"> stressors associated with pursuing </w:t>
      </w:r>
      <w:r w:rsidR="0009118F">
        <w:rPr>
          <w:rFonts w:ascii="TimesNewRoman" w:hAnsi="TimesNewRoman"/>
        </w:rPr>
        <w:t>HE</w:t>
      </w:r>
      <w:r w:rsidRPr="006771CC">
        <w:rPr>
          <w:rFonts w:ascii="TimesNewRoman" w:hAnsi="TimesNewRoman"/>
        </w:rPr>
        <w:t xml:space="preserve"> (such as exam pressure and coursework deadlines, e.g., El Ansari et al., 2011). Research has shown that the transition into university is associated with documented increases psychological disturbance and absent mindedness (Broglia, Millings, &amp; Barkham, 2017; Fisher &amp; Hood, 1987; Macaskill, 2012). Additionally, Tinto (1993) reported the transition to higher education to be a significant predictor of university achievement – with 75% of non-progressing students attributed first year difficulties to dropping out. The issues of elevated stress and subsequent psychological detriments are not limited to UK </w:t>
      </w:r>
      <w:r w:rsidRPr="00F66656">
        <w:rPr>
          <w:rFonts w:ascii="TimesNewRoman" w:hAnsi="TimesNewRoman"/>
        </w:rPr>
        <w:t>students. Research has long documented</w:t>
      </w:r>
      <w:r w:rsidR="00640740">
        <w:rPr>
          <w:rFonts w:ascii="TimesNewRoman" w:hAnsi="TimesNewRoman"/>
        </w:rPr>
        <w:t xml:space="preserve"> that</w:t>
      </w:r>
      <w:r w:rsidRPr="00F66656">
        <w:rPr>
          <w:rFonts w:ascii="TimesNewRoman" w:hAnsi="TimesNewRoman"/>
        </w:rPr>
        <w:t xml:space="preserve"> the undergraduate mean stress levels exceed those of the general population in Canada (Adlaf, Gilksman, Demers, &amp; Newton-Taylor, 2001), the United States (Sax, 1997), and also Sweden (Vaez, Kristenson, &amp; Laflamme, 2004). However, Broglia and colleagues (2017) found that UK students had greater clinical severity for symptoms when compared to US students, highlighting the severity of student mental health in </w:t>
      </w:r>
      <w:r w:rsidR="00127B99">
        <w:rPr>
          <w:rFonts w:ascii="TimesNewRoman" w:hAnsi="TimesNewRoman"/>
        </w:rPr>
        <w:t>HE</w:t>
      </w:r>
      <w:r w:rsidRPr="00F66656">
        <w:rPr>
          <w:rFonts w:ascii="TimesNewRoman" w:hAnsi="TimesNewRoman"/>
        </w:rPr>
        <w:t xml:space="preserve">. </w:t>
      </w:r>
    </w:p>
    <w:p w14:paraId="342147DD" w14:textId="77777777" w:rsidR="00933A73" w:rsidRPr="00F66656" w:rsidRDefault="00933A73" w:rsidP="009E1654">
      <w:pPr>
        <w:rPr>
          <w:rFonts w:ascii="TimesNewRoman" w:hAnsi="TimesNewRoman"/>
        </w:rPr>
      </w:pPr>
    </w:p>
    <w:p w14:paraId="7BCEB21D" w14:textId="77777777" w:rsidR="00933A73" w:rsidRPr="006432AB" w:rsidRDefault="00933A73" w:rsidP="00933A73">
      <w:pPr>
        <w:pStyle w:val="Heading2"/>
        <w:rPr>
          <w:lang w:val="en-GB"/>
        </w:rPr>
      </w:pPr>
      <w:bookmarkStart w:id="21" w:name="_Toc13610136"/>
      <w:r w:rsidRPr="006432AB">
        <w:rPr>
          <w:lang w:val="en-GB"/>
        </w:rPr>
        <w:t>1.5.1. Attachment Orientation and Undergraduate Student Mental Health</w:t>
      </w:r>
      <w:bookmarkEnd w:id="21"/>
    </w:p>
    <w:p w14:paraId="4393F1A7" w14:textId="0DE45D72" w:rsidR="00933A73" w:rsidRPr="006771CC" w:rsidRDefault="00933A73" w:rsidP="00933A73">
      <w:pPr>
        <w:spacing w:line="480" w:lineRule="auto"/>
        <w:rPr>
          <w:rFonts w:ascii="TimesNewRoman" w:hAnsi="TimesNewRoman"/>
        </w:rPr>
      </w:pPr>
      <w:r w:rsidRPr="003D2428">
        <w:rPr>
          <w:rFonts w:ascii="TimesNewRoman" w:hAnsi="TimesNewRoman"/>
        </w:rPr>
        <w:tab/>
        <w:t xml:space="preserve"> </w:t>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Pr="003D2428">
        <w:rPr>
          <w:rFonts w:ascii="TimesNewRoman" w:hAnsi="TimesNewRoman"/>
        </w:rPr>
        <w:t>Adult attachment theory has emerged as an important framework for understanding the mental health needs of undergraduate students (e.g., Lopez, Mitchell, &amp; Gormley, 2002). Researchers have suggested that attachment security (or</w:t>
      </w:r>
      <w:r w:rsidR="00D608B2">
        <w:rPr>
          <w:rFonts w:ascii="TimesNewRoman" w:hAnsi="TimesNewRoman"/>
        </w:rPr>
        <w:t xml:space="preserve"> low levels of attachment</w:t>
      </w:r>
      <w:r w:rsidRPr="00DB15DF">
        <w:rPr>
          <w:rFonts w:ascii="TimesNewRoman" w:hAnsi="TimesNewRoman"/>
        </w:rPr>
        <w:t xml:space="preserve"> anxiety and avoidance) is critical for adaptive functioning in </w:t>
      </w:r>
      <w:r w:rsidR="00127B99">
        <w:rPr>
          <w:rFonts w:ascii="TimesNewRoman" w:hAnsi="TimesNewRoman"/>
        </w:rPr>
        <w:t>HE</w:t>
      </w:r>
      <w:r w:rsidRPr="00DB15DF">
        <w:rPr>
          <w:rFonts w:ascii="TimesNewRoman" w:hAnsi="TimesNewRoman"/>
        </w:rPr>
        <w:t xml:space="preserve"> (Lopez, 2009). Attachment insecurity, however, is believed to be associated with a wide variety of maladaptive behaviours and mental health co</w:t>
      </w:r>
      <w:r w:rsidRPr="006771CC">
        <w:rPr>
          <w:rFonts w:ascii="TimesNewRoman" w:hAnsi="TimesNewRoman"/>
        </w:rPr>
        <w:t>ncerns. Specifically, the negative internali</w:t>
      </w:r>
      <w:r w:rsidR="00127B99">
        <w:rPr>
          <w:rFonts w:ascii="TimesNewRoman" w:hAnsi="TimesNewRoman"/>
        </w:rPr>
        <w:t>s</w:t>
      </w:r>
      <w:r w:rsidRPr="006771CC">
        <w:rPr>
          <w:rFonts w:ascii="TimesNewRoman" w:hAnsi="TimesNewRoman"/>
        </w:rPr>
        <w:t xml:space="preserve">ed working models associated with attachment insecurity interfere with the optimal development of mental stability, adaptive coping behaviours, and affect regulation (Bowlby, 1988; Malik, Wells, &amp; Wittkowsi, 2015). </w:t>
      </w:r>
    </w:p>
    <w:p w14:paraId="1DAA7BE5" w14:textId="0CE19963" w:rsidR="00933A73" w:rsidRPr="003D2428" w:rsidRDefault="00933A73" w:rsidP="00933A73">
      <w:pPr>
        <w:spacing w:line="480" w:lineRule="auto"/>
        <w:rPr>
          <w:rFonts w:ascii="TimesNewRoman" w:hAnsi="TimesNewRoman"/>
        </w:rPr>
      </w:pPr>
      <w:r w:rsidRPr="006771CC">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224323">
        <w:rPr>
          <w:rFonts w:ascii="TimesNewRoman" w:hAnsi="TimesNewRoman"/>
        </w:rPr>
        <w:tab/>
      </w:r>
      <w:r w:rsidR="00127B99">
        <w:rPr>
          <w:rFonts w:ascii="TimesNewRoman" w:hAnsi="TimesNewRoman"/>
        </w:rPr>
        <w:t>A</w:t>
      </w:r>
      <w:r w:rsidRPr="006771CC">
        <w:rPr>
          <w:rFonts w:ascii="TimesNewRoman" w:hAnsi="TimesNewRoman"/>
        </w:rPr>
        <w:t xml:space="preserve">ttachment theory can be argued as a framework for understanding mental health that is particularly relevant to students due to the emerging adult life stage they </w:t>
      </w:r>
      <w:r w:rsidRPr="006771CC">
        <w:rPr>
          <w:rFonts w:ascii="TimesNewRoman" w:hAnsi="TimesNewRoman"/>
        </w:rPr>
        <w:lastRenderedPageBreak/>
        <w:t>are at and the separation from family of origin inherent of commencing university life. While a very large proportion of social-cognitive adult attachment research utilises student samples (</w:t>
      </w:r>
      <w:r w:rsidR="00601895" w:rsidRPr="006771CC">
        <w:rPr>
          <w:rFonts w:ascii="TimesNewRoman" w:hAnsi="TimesNewRoman"/>
        </w:rPr>
        <w:t>an issue highlighted by</w:t>
      </w:r>
      <w:r w:rsidRPr="006771CC">
        <w:rPr>
          <w:rFonts w:ascii="TimesNewRoman" w:hAnsi="TimesNewRoman"/>
        </w:rPr>
        <w:t xml:space="preserve"> Malik et al., 2015</w:t>
      </w:r>
      <w:r w:rsidR="00601895" w:rsidRPr="006771CC">
        <w:rPr>
          <w:rFonts w:ascii="TimesNewRoman" w:hAnsi="TimesNewRoman"/>
        </w:rPr>
        <w:t xml:space="preserve"> and a systematic review by Gillath et al., </w:t>
      </w:r>
      <w:r w:rsidR="00320806" w:rsidRPr="006771CC">
        <w:rPr>
          <w:rFonts w:ascii="TimesNewRoman" w:hAnsi="TimesNewRoman"/>
        </w:rPr>
        <w:t>2009</w:t>
      </w:r>
      <w:r w:rsidRPr="006771CC">
        <w:rPr>
          <w:rFonts w:ascii="TimesNewRoman" w:hAnsi="TimesNewRoman"/>
        </w:rPr>
        <w:t>), this is often through convenience rather than a di</w:t>
      </w:r>
      <w:r w:rsidRPr="00F66656">
        <w:rPr>
          <w:rFonts w:ascii="TimesNewRoman" w:hAnsi="TimesNewRoman"/>
        </w:rPr>
        <w:t>rect focus on the context of higher education. However, this should not detract from the utility of attachment theory for student mental health</w:t>
      </w:r>
      <w:r w:rsidR="005A0411" w:rsidRPr="00F66656">
        <w:rPr>
          <w:rFonts w:ascii="TimesNewRoman" w:hAnsi="TimesNewRoman"/>
        </w:rPr>
        <w:t xml:space="preserve"> as recent research has highlighted the benefits of the activation of a secure attachment figure as a functional method for coping with the transition to higher education (</w:t>
      </w:r>
      <w:r w:rsidR="005A0411" w:rsidRPr="00C12989">
        <w:rPr>
          <w:rFonts w:ascii="TimesNewRoman" w:hAnsi="TimesNewRoman"/>
        </w:rPr>
        <w:t>Poeiro, Totter</w:t>
      </w:r>
      <w:r w:rsidR="005A0411" w:rsidRPr="003D2428">
        <w:rPr>
          <w:rFonts w:ascii="TimesNewRoman" w:hAnsi="TimesNewRoman"/>
        </w:rPr>
        <w:t xml:space="preserve">dell, Emerson, &amp; Miles, 2015). Poeiro and colleagues (2015) reported that daydreaming about a significant other reduced loneliness and increased positive affect amongst university students. </w:t>
      </w:r>
    </w:p>
    <w:p w14:paraId="305FCD12" w14:textId="77777777" w:rsidR="00933A73" w:rsidRPr="003D2428" w:rsidRDefault="00933A73" w:rsidP="009E1654">
      <w:pPr>
        <w:rPr>
          <w:rFonts w:ascii="TimesNewRoman" w:hAnsi="TimesNewRoman"/>
        </w:rPr>
      </w:pPr>
    </w:p>
    <w:p w14:paraId="664AECF3" w14:textId="77777777" w:rsidR="00933A73" w:rsidRPr="006432AB" w:rsidRDefault="00933A73" w:rsidP="00933A73">
      <w:pPr>
        <w:pStyle w:val="Heading2"/>
        <w:rPr>
          <w:lang w:val="en-GB"/>
        </w:rPr>
      </w:pPr>
      <w:bookmarkStart w:id="22" w:name="_Toc13610137"/>
      <w:r w:rsidRPr="006432AB">
        <w:rPr>
          <w:lang w:val="en-GB"/>
        </w:rPr>
        <w:t>1.5.2. Mindfulness and University Students</w:t>
      </w:r>
      <w:bookmarkEnd w:id="22"/>
    </w:p>
    <w:p w14:paraId="63711612" w14:textId="45C61C91" w:rsidR="00933A73" w:rsidRPr="00DB15DF" w:rsidRDefault="00933A73" w:rsidP="00933A73">
      <w:pPr>
        <w:spacing w:line="480" w:lineRule="auto"/>
        <w:rPr>
          <w:rFonts w:ascii="TimesNewRoman" w:hAnsi="TimesNewRoman"/>
        </w:rPr>
      </w:pPr>
      <w:r w:rsidRPr="003D2428">
        <w:tab/>
      </w:r>
      <w:r w:rsidR="00224323">
        <w:tab/>
      </w:r>
      <w:r w:rsidR="00224323">
        <w:tab/>
      </w:r>
      <w:r w:rsidR="00224323">
        <w:tab/>
      </w:r>
      <w:r w:rsidR="00224323">
        <w:tab/>
      </w:r>
      <w:r w:rsidRPr="006432AB">
        <w:rPr>
          <w:rFonts w:ascii="TimesNewRoman" w:hAnsi="TimesNewRoman"/>
        </w:rPr>
        <w:t>There is a growing literature detailing the effects of introducing and cultivating mindfulness through varying methods to university students (e.g. Dvořáková et al., 2017; Rogers, 2003; Schure, Chrostopher, &amp; Christopher, 2008). Given the increasing demand</w:t>
      </w:r>
      <w:r w:rsidRPr="00DB15DF">
        <w:rPr>
          <w:rFonts w:ascii="TimesNewRoman" w:hAnsi="TimesNewRoman"/>
        </w:rPr>
        <w:t xml:space="preserve">s on students, rise in stress, and mental health issues, mindfulness and mindfulness practice have, unsurprisingly, garnered attention as a method to promote student well-being. </w:t>
      </w:r>
    </w:p>
    <w:p w14:paraId="04688AAF" w14:textId="336B5C62" w:rsidR="00933A73" w:rsidRPr="006771CC" w:rsidRDefault="00933A73" w:rsidP="00933A73">
      <w:pPr>
        <w:spacing w:line="480" w:lineRule="auto"/>
        <w:ind w:firstLine="720"/>
        <w:rPr>
          <w:rFonts w:ascii="TimesNewRoman" w:hAnsi="TimesNewRoman"/>
        </w:rPr>
      </w:pPr>
      <w:r w:rsidRPr="006771CC">
        <w:rPr>
          <w:rFonts w:ascii="TimesNewRoman" w:hAnsi="TimesNewRoman"/>
        </w:rPr>
        <w:t>Recently, mindfulness-based interventions have been widely applied in research and integrated into undergraduate student program</w:t>
      </w:r>
      <w:r w:rsidR="009E2A08">
        <w:rPr>
          <w:rFonts w:ascii="TimesNewRoman" w:hAnsi="TimesNewRoman"/>
        </w:rPr>
        <w:t>me</w:t>
      </w:r>
      <w:r w:rsidRPr="006771CC">
        <w:rPr>
          <w:rFonts w:ascii="TimesNewRoman" w:hAnsi="TimesNewRoman"/>
        </w:rPr>
        <w:t>s as a method to equip students with effective coping strategies for those who find themselves under considerable stress (see Bamber &amp; Schneider, 2016 for review). Overall, these studies indicated that mindfulness meditation is a promising avenue to explore in reducing stress and anxiety in undergraduate students. Research has also found that stress fully mediated the relationship between mindfulness and alcohol</w:t>
      </w:r>
      <w:r w:rsidR="009E2A08">
        <w:rPr>
          <w:rFonts w:ascii="TimesNewRoman" w:hAnsi="TimesNewRoman"/>
        </w:rPr>
        <w:t>-related</w:t>
      </w:r>
      <w:r w:rsidRPr="006771CC">
        <w:rPr>
          <w:rFonts w:ascii="TimesNewRoman" w:hAnsi="TimesNewRoman"/>
        </w:rPr>
        <w:t xml:space="preserve"> problems (including binge drinking and sustaining injuries due to alcohol consumption) amongst students (Bodenlos, Noonan, &amp; Wells, 2013)</w:t>
      </w:r>
      <w:r w:rsidR="009E2A08">
        <w:rPr>
          <w:rFonts w:ascii="TimesNewRoman" w:hAnsi="TimesNewRoman"/>
        </w:rPr>
        <w:t>,</w:t>
      </w:r>
      <w:r w:rsidRPr="006771CC">
        <w:rPr>
          <w:rFonts w:ascii="TimesNewRoman" w:hAnsi="TimesNewRoman"/>
        </w:rPr>
        <w:t xml:space="preserve"> highlight</w:t>
      </w:r>
      <w:r w:rsidR="009E2A08">
        <w:rPr>
          <w:rFonts w:ascii="TimesNewRoman" w:hAnsi="TimesNewRoman"/>
        </w:rPr>
        <w:t>ing</w:t>
      </w:r>
      <w:r w:rsidRPr="006771CC">
        <w:rPr>
          <w:rFonts w:ascii="TimesNewRoman" w:hAnsi="TimesNewRoman"/>
        </w:rPr>
        <w:t xml:space="preserve"> the potential of utilising mindfulness-</w:t>
      </w:r>
      <w:r w:rsidRPr="006771CC">
        <w:rPr>
          <w:rFonts w:ascii="TimesNewRoman" w:hAnsi="TimesNewRoman"/>
        </w:rPr>
        <w:lastRenderedPageBreak/>
        <w:t xml:space="preserve">based </w:t>
      </w:r>
      <w:r w:rsidR="00594FD6" w:rsidRPr="006771CC">
        <w:rPr>
          <w:rFonts w:ascii="TimesNewRoman" w:hAnsi="TimesNewRoman"/>
        </w:rPr>
        <w:t>programmes</w:t>
      </w:r>
      <w:r w:rsidRPr="006771CC">
        <w:rPr>
          <w:rFonts w:ascii="TimesNewRoman" w:hAnsi="TimesNewRoman"/>
        </w:rPr>
        <w:t xml:space="preserve"> to combat maladaptive behaviours concerning alcohol consumption on university campuses via stress reduction. </w:t>
      </w:r>
    </w:p>
    <w:p w14:paraId="399CFC65" w14:textId="733CE0F9" w:rsidR="00933A73" w:rsidRPr="00F66656" w:rsidRDefault="00933A73" w:rsidP="00933A73">
      <w:pPr>
        <w:spacing w:line="480" w:lineRule="auto"/>
        <w:ind w:firstLine="720"/>
        <w:rPr>
          <w:rFonts w:ascii="TimesNewRoman" w:hAnsi="TimesNewRoman"/>
        </w:rPr>
      </w:pPr>
      <w:r w:rsidRPr="006771CC">
        <w:rPr>
          <w:rFonts w:ascii="TimesNewRoman" w:hAnsi="TimesNewRoman"/>
        </w:rPr>
        <w:t>Mindfulness-based Coping with University Life is an 8-week meditation-based program designed to introduce students to the concept and practice of mindfulness (Lynch, Gender, Kohls, Kudielka, &amp; Walach, 2010). In a wait-list-control</w:t>
      </w:r>
      <w:r w:rsidRPr="00F66656">
        <w:rPr>
          <w:rFonts w:ascii="TimesNewRoman" w:hAnsi="TimesNewRoman"/>
        </w:rPr>
        <w:t>led evaluation of this program</w:t>
      </w:r>
      <w:r w:rsidR="009E2A08">
        <w:rPr>
          <w:rFonts w:ascii="TimesNewRoman" w:hAnsi="TimesNewRoman"/>
        </w:rPr>
        <w:t>me</w:t>
      </w:r>
      <w:r w:rsidRPr="00F66656">
        <w:rPr>
          <w:rFonts w:ascii="TimesNewRoman" w:hAnsi="TimesNewRoman"/>
        </w:rPr>
        <w:t>, Lynch and colleagues (2010) reported the salutary effects of the program</w:t>
      </w:r>
      <w:r w:rsidR="009E2A08">
        <w:rPr>
          <w:rFonts w:ascii="TimesNewRoman" w:hAnsi="TimesNewRoman"/>
        </w:rPr>
        <w:t>me</w:t>
      </w:r>
      <w:r w:rsidRPr="00F66656">
        <w:rPr>
          <w:rFonts w:ascii="TimesNewRoman" w:hAnsi="TimesNewRoman"/>
        </w:rPr>
        <w:t xml:space="preserve"> with participants in the</w:t>
      </w:r>
      <w:r w:rsidR="00640740">
        <w:rPr>
          <w:rFonts w:ascii="TimesNewRoman" w:hAnsi="TimesNewRoman"/>
        </w:rPr>
        <w:t xml:space="preserve"> mindfulness condition exhibiting</w:t>
      </w:r>
      <w:r w:rsidRPr="00F66656">
        <w:rPr>
          <w:rFonts w:ascii="TimesNewRoman" w:hAnsi="TimesNewRoman"/>
        </w:rPr>
        <w:t xml:space="preserve"> significant reductions in perceived stress and anxiety as well as significant increases in dispositional mindfulness. This presents the possibility of mindfulness-based program</w:t>
      </w:r>
      <w:r w:rsidR="009E2A08">
        <w:rPr>
          <w:rFonts w:ascii="TimesNewRoman" w:hAnsi="TimesNewRoman"/>
        </w:rPr>
        <w:t>me</w:t>
      </w:r>
      <w:r w:rsidRPr="00F66656">
        <w:rPr>
          <w:rFonts w:ascii="TimesNewRoman" w:hAnsi="TimesNewRoman"/>
        </w:rPr>
        <w:t>s as an effect</w:t>
      </w:r>
      <w:r w:rsidR="002501C1">
        <w:rPr>
          <w:rFonts w:ascii="TimesNewRoman" w:hAnsi="TimesNewRoman"/>
        </w:rPr>
        <w:t>ive</w:t>
      </w:r>
      <w:r w:rsidRPr="00F66656">
        <w:rPr>
          <w:rFonts w:ascii="TimesNewRoman" w:hAnsi="TimesNewRoman"/>
        </w:rPr>
        <w:t>, and promising, tool for undergraduate students to cope with university life and promoting mental well-being. Not only are mindfulness-based program</w:t>
      </w:r>
      <w:r w:rsidR="009E2A08">
        <w:rPr>
          <w:rFonts w:ascii="TimesNewRoman" w:hAnsi="TimesNewRoman"/>
        </w:rPr>
        <w:t>me</w:t>
      </w:r>
      <w:r w:rsidRPr="00F66656">
        <w:rPr>
          <w:rFonts w:ascii="TimesNewRoman" w:hAnsi="TimesNewRoman"/>
        </w:rPr>
        <w:t xml:space="preserve">s easy to implement and relatively inexpensive, the increasing mental health awareness and popularity of mindfulness could prove successful in cultivating student interest. </w:t>
      </w:r>
    </w:p>
    <w:p w14:paraId="568B7798" w14:textId="77777777" w:rsidR="00933A73" w:rsidRPr="00F66656" w:rsidRDefault="00933A73" w:rsidP="009E1654">
      <w:pPr>
        <w:rPr>
          <w:rFonts w:ascii="TimesNewRoman" w:hAnsi="TimesNewRoman"/>
        </w:rPr>
      </w:pPr>
    </w:p>
    <w:p w14:paraId="3F77F84E" w14:textId="77777777" w:rsidR="00933A73" w:rsidRPr="006432AB" w:rsidRDefault="00933A73" w:rsidP="00933A73">
      <w:pPr>
        <w:pStyle w:val="Heading2"/>
        <w:rPr>
          <w:lang w:val="en-GB"/>
        </w:rPr>
      </w:pPr>
      <w:bookmarkStart w:id="23" w:name="_Toc13610138"/>
      <w:r w:rsidRPr="006432AB">
        <w:rPr>
          <w:lang w:val="en-GB"/>
        </w:rPr>
        <w:t>1.5.3. Best Practice for Promoting Optimal Psychological Functioning and Well-being</w:t>
      </w:r>
      <w:bookmarkEnd w:id="23"/>
    </w:p>
    <w:p w14:paraId="6870CF63" w14:textId="2474FB43" w:rsidR="00E033DE" w:rsidRPr="006771CC" w:rsidRDefault="00933A73" w:rsidP="00933A73">
      <w:pPr>
        <w:spacing w:line="480" w:lineRule="auto"/>
        <w:ind w:firstLine="720"/>
        <w:rPr>
          <w:rFonts w:ascii="TimesNewRoman" w:hAnsi="TimesNewRoman"/>
        </w:rPr>
      </w:pPr>
      <w:r w:rsidRPr="003D2428">
        <w:rPr>
          <w:rFonts w:ascii="TimesNewRoman" w:hAnsi="TimesNewRoman"/>
        </w:rPr>
        <w:t>As discu</w:t>
      </w:r>
      <w:r w:rsidRPr="006432AB">
        <w:rPr>
          <w:rFonts w:ascii="TimesNewRoman" w:hAnsi="TimesNewRoman"/>
        </w:rPr>
        <w:t xml:space="preserve">ssed in previous sections, both attachment security and mindfulness have been repeatedly linked to adaptive psychological functioning. Documented throughout the literature, bolstering attachment security and engaging in mindfulness practice have desirable </w:t>
      </w:r>
      <w:r w:rsidRPr="00DB15DF">
        <w:rPr>
          <w:rFonts w:ascii="TimesNewRoman" w:hAnsi="TimesNewRoman"/>
        </w:rPr>
        <w:t>outcomes when implemented independently. It is interesting to note that there is no body of work examining the benefits and pitfalls, comparing, or even combining these methods to develop effective resources to promote optimal psychological well-being and</w:t>
      </w:r>
      <w:r w:rsidRPr="006771CC">
        <w:rPr>
          <w:rFonts w:ascii="TimesNewRoman" w:hAnsi="TimesNewRoman"/>
        </w:rPr>
        <w:t xml:space="preserve"> mental health. </w:t>
      </w:r>
    </w:p>
    <w:p w14:paraId="3E7F55EE" w14:textId="3610738A" w:rsidR="00E033DE" w:rsidRDefault="00933A73" w:rsidP="00933A73">
      <w:pPr>
        <w:spacing w:line="480" w:lineRule="auto"/>
        <w:ind w:firstLine="720"/>
        <w:rPr>
          <w:rFonts w:ascii="TimesNewRoman" w:hAnsi="TimesNewRoman"/>
        </w:rPr>
      </w:pPr>
      <w:r w:rsidRPr="006771CC">
        <w:rPr>
          <w:rFonts w:ascii="TimesNewRoman" w:hAnsi="TimesNewRoman"/>
        </w:rPr>
        <w:t xml:space="preserve">Whilst popular theory (e.g., Brown et al., 2007) postulates about the possibilities of bidirectionality between adult attachment and mindfulness, no research has examined the causal relationship between the two. Understanding the nature of the relationship </w:t>
      </w:r>
      <w:r w:rsidRPr="006771CC">
        <w:rPr>
          <w:rFonts w:ascii="TimesNewRoman" w:hAnsi="TimesNewRoman"/>
        </w:rPr>
        <w:lastRenderedPageBreak/>
        <w:t xml:space="preserve">between attachment orientation and mindfulness could prove to be invaluable when developing resources aimed at promoting mental health and well-being, including amongst student populations. Addressing the fundamental question of how these two constructs are related, examining the directionality of their relationship, and establishing the mechanisms that underlie their associations could inform the possibility of a dual-pronged approach to resource materials (activating attachment security and mindfulness practice) as being most effective rather than a single method approach. </w:t>
      </w:r>
    </w:p>
    <w:p w14:paraId="0A80CADA" w14:textId="1DF100A3" w:rsidR="009C580C" w:rsidRDefault="009C580C" w:rsidP="00933A73">
      <w:pPr>
        <w:spacing w:line="480" w:lineRule="auto"/>
        <w:rPr>
          <w:rFonts w:ascii="TimesNewRoman" w:hAnsi="TimesNewRoman"/>
        </w:rPr>
      </w:pPr>
    </w:p>
    <w:p w14:paraId="302D3413" w14:textId="3EABBA3F" w:rsidR="00E033DE" w:rsidRDefault="00E033DE" w:rsidP="00933A73">
      <w:pPr>
        <w:spacing w:line="480" w:lineRule="auto"/>
        <w:rPr>
          <w:rFonts w:ascii="TimesNewRoman" w:hAnsi="TimesNewRoman"/>
          <w:b/>
        </w:rPr>
      </w:pPr>
      <w:r>
        <w:rPr>
          <w:rFonts w:ascii="TimesNewRoman" w:hAnsi="TimesNewRoman"/>
          <w:b/>
        </w:rPr>
        <w:t xml:space="preserve">1.5.4. Proposed Theoretical Model of </w:t>
      </w:r>
      <w:r w:rsidR="007D420E">
        <w:rPr>
          <w:rFonts w:ascii="TimesNewRoman" w:hAnsi="TimesNewRoman"/>
          <w:b/>
        </w:rPr>
        <w:t xml:space="preserve">Factors Influencing </w:t>
      </w:r>
      <w:r>
        <w:rPr>
          <w:rFonts w:ascii="TimesNewRoman" w:hAnsi="TimesNewRoman"/>
          <w:b/>
        </w:rPr>
        <w:t>Psychological Well-being Amongst University Students</w:t>
      </w:r>
    </w:p>
    <w:p w14:paraId="2FFAC1A1" w14:textId="72ACC550" w:rsidR="00183C8F" w:rsidRDefault="00183C8F" w:rsidP="003223D3">
      <w:pPr>
        <w:spacing w:line="480" w:lineRule="auto"/>
        <w:rPr>
          <w:rFonts w:ascii="TimesNewRoman" w:hAnsi="TimesNewRoman"/>
        </w:rPr>
      </w:pPr>
      <w:r>
        <w:rPr>
          <w:rFonts w:ascii="TimesNewRoman" w:hAnsi="TimesNewRoman"/>
        </w:rPr>
        <w:tab/>
      </w:r>
      <w:r>
        <w:rPr>
          <w:rFonts w:ascii="TimesNewRoman" w:hAnsi="TimesNewRoman"/>
        </w:rPr>
        <w:tab/>
      </w:r>
      <w:r>
        <w:rPr>
          <w:rFonts w:ascii="TimesNewRoman" w:hAnsi="TimesNewRoman"/>
        </w:rPr>
        <w:tab/>
      </w:r>
      <w:r>
        <w:rPr>
          <w:rFonts w:ascii="TimesNewRoman" w:hAnsi="TimesNewRoman"/>
        </w:rPr>
        <w:tab/>
      </w:r>
      <w:r w:rsidR="006A7F0D">
        <w:rPr>
          <w:rFonts w:ascii="TimesNewRoman" w:hAnsi="TimesNewRoman"/>
        </w:rPr>
        <w:t xml:space="preserve">To clearly illustrate the interrelations between pertinent constructs highlighted throughout this chapter, I propose a general theoretical model. </w:t>
      </w:r>
      <w:r w:rsidR="007D420E">
        <w:rPr>
          <w:rFonts w:ascii="TimesNewRoman" w:hAnsi="TimesNewRoman"/>
        </w:rPr>
        <w:t xml:space="preserve">A total of four variables were identified for inclusion in the proposed </w:t>
      </w:r>
      <w:r w:rsidR="00C414AA">
        <w:rPr>
          <w:rFonts w:ascii="TimesNewRoman" w:hAnsi="TimesNewRoman"/>
        </w:rPr>
        <w:t>model (</w:t>
      </w:r>
      <w:r w:rsidR="003223D3">
        <w:rPr>
          <w:rFonts w:ascii="TimesNewRoman" w:hAnsi="TimesNewRoman"/>
        </w:rPr>
        <w:t xml:space="preserve">Figure </w:t>
      </w:r>
      <w:r w:rsidR="00DE1837">
        <w:rPr>
          <w:rFonts w:ascii="TimesNewRoman" w:hAnsi="TimesNewRoman"/>
        </w:rPr>
        <w:t>1.1</w:t>
      </w:r>
      <w:r w:rsidR="003223D3">
        <w:rPr>
          <w:rFonts w:ascii="TimesNewRoman" w:hAnsi="TimesNewRoman"/>
        </w:rPr>
        <w:t xml:space="preserve">) </w:t>
      </w:r>
      <w:r w:rsidR="007D420E">
        <w:rPr>
          <w:rFonts w:ascii="TimesNewRoman" w:hAnsi="TimesNewRoman"/>
        </w:rPr>
        <w:t xml:space="preserve">of factors influencing psychological well-being and, subsequently, intent to drop out of university. </w:t>
      </w:r>
      <w:r w:rsidR="006549D6">
        <w:rPr>
          <w:rFonts w:ascii="TimesNewRoman" w:hAnsi="TimesNewRoman"/>
        </w:rPr>
        <w:t xml:space="preserve">These variables are adult attachment, mindfulness, emotion regulation, and coping behaviours. </w:t>
      </w:r>
      <w:r w:rsidR="003223D3">
        <w:rPr>
          <w:rFonts w:ascii="TimesNewRoman" w:hAnsi="TimesNewRoman"/>
        </w:rPr>
        <w:t>The model is</w:t>
      </w:r>
      <w:r w:rsidR="006549D6">
        <w:rPr>
          <w:rFonts w:ascii="TimesNewRoman" w:hAnsi="TimesNewRoman"/>
        </w:rPr>
        <w:t xml:space="preserve"> based on both empirical data and theory</w:t>
      </w:r>
      <w:r w:rsidR="003223D3">
        <w:rPr>
          <w:rFonts w:ascii="TimesNewRoman" w:hAnsi="TimesNewRoman"/>
        </w:rPr>
        <w:t>, as reviewed above</w:t>
      </w:r>
      <w:r w:rsidR="006549D6">
        <w:rPr>
          <w:rFonts w:ascii="TimesNewRoman" w:hAnsi="TimesNewRoman"/>
        </w:rPr>
        <w:t xml:space="preserve">. </w:t>
      </w:r>
      <w:r w:rsidR="003223D3">
        <w:rPr>
          <w:rFonts w:ascii="TimesNewRoman" w:hAnsi="TimesNewRoman"/>
        </w:rPr>
        <w:t xml:space="preserve"> </w:t>
      </w:r>
      <w:r w:rsidR="00002A8F">
        <w:rPr>
          <w:rFonts w:ascii="TimesNewRoman" w:hAnsi="TimesNewRoman"/>
        </w:rPr>
        <w:t xml:space="preserve"> </w:t>
      </w:r>
    </w:p>
    <w:p w14:paraId="5E672AD4" w14:textId="49E59ECA" w:rsidR="00002A8F" w:rsidRPr="000F75FE" w:rsidRDefault="00002A8F" w:rsidP="00AD3062">
      <w:pPr>
        <w:spacing w:line="480" w:lineRule="auto"/>
        <w:rPr>
          <w:rFonts w:ascii="TimesNewRoman" w:hAnsi="TimesNewRoman"/>
        </w:rPr>
      </w:pPr>
      <w:r>
        <w:rPr>
          <w:rFonts w:ascii="TimesNewRoman" w:hAnsi="TimesNewRoman"/>
        </w:rPr>
        <w:tab/>
      </w:r>
      <w:r>
        <w:rPr>
          <w:rFonts w:ascii="TimesNewRoman" w:hAnsi="TimesNewRoman"/>
        </w:rPr>
        <w:tab/>
      </w:r>
      <w:r>
        <w:rPr>
          <w:rFonts w:ascii="TimesNewRoman" w:hAnsi="TimesNewRoman"/>
        </w:rPr>
        <w:tab/>
      </w:r>
      <w:r>
        <w:rPr>
          <w:rFonts w:ascii="TimesNewRoman" w:hAnsi="TimesNewRoman"/>
        </w:rPr>
        <w:tab/>
      </w:r>
      <w:r>
        <w:rPr>
          <w:rFonts w:ascii="TimesNewRoman" w:hAnsi="TimesNewRoman"/>
        </w:rPr>
        <w:tab/>
      </w:r>
      <w:r w:rsidR="007225DE">
        <w:rPr>
          <w:rFonts w:ascii="TimesNewRoman" w:hAnsi="TimesNewRoman"/>
        </w:rPr>
        <w:t xml:space="preserve">The resulting model suggests that two primary, endogenous latent variables (adult attachment and mindfulness) play an indirect, but pivotal role in the promotion of psychological well-being and consequent intent to drop out. </w:t>
      </w:r>
      <w:r w:rsidR="000F75FE">
        <w:rPr>
          <w:rFonts w:ascii="TimesNewRoman" w:hAnsi="TimesNewRoman"/>
        </w:rPr>
        <w:t xml:space="preserve">Reflecting </w:t>
      </w:r>
      <w:r w:rsidR="007225DE">
        <w:rPr>
          <w:rFonts w:ascii="TimesNewRoman" w:hAnsi="TimesNewRoman"/>
        </w:rPr>
        <w:t>the popular theory of bidirectionality</w:t>
      </w:r>
      <w:r w:rsidR="000F75FE">
        <w:rPr>
          <w:rFonts w:ascii="TimesNewRoman" w:hAnsi="TimesNewRoman"/>
        </w:rPr>
        <w:t xml:space="preserve"> between adult attachment and mindfulness, as well as their similarities, their distinct relationship is hypothesised to influence emotion regulation</w:t>
      </w:r>
      <w:r w:rsidR="00AD3062">
        <w:rPr>
          <w:rFonts w:ascii="TimesNewRoman" w:hAnsi="TimesNewRoman"/>
        </w:rPr>
        <w:t xml:space="preserve">. In turn, emotion </w:t>
      </w:r>
      <w:r w:rsidR="00DE1837">
        <w:rPr>
          <w:rFonts w:ascii="TimesNewRoman" w:hAnsi="TimesNewRoman"/>
        </w:rPr>
        <w:t>regulation directly</w:t>
      </w:r>
      <w:r w:rsidR="000F75FE">
        <w:rPr>
          <w:rFonts w:ascii="TimesNewRoman" w:hAnsi="TimesNewRoman"/>
        </w:rPr>
        <w:t xml:space="preserve"> influences the way in which individuals approach and cope with stressors and stressful experiences. </w:t>
      </w:r>
      <w:r w:rsidR="0041569E">
        <w:rPr>
          <w:rFonts w:ascii="TimesNewRoman" w:hAnsi="TimesNewRoman"/>
        </w:rPr>
        <w:t xml:space="preserve">These efforts to cope, and effectives of diminishing immediate threats or stressors, are hypothesised to influence psychological well-being which, in a student population, is hypothesised to directly influence intentions to persist in HE. </w:t>
      </w:r>
    </w:p>
    <w:p w14:paraId="48879471" w14:textId="2A8A7EC6" w:rsidR="00E324C7" w:rsidRPr="008869DA" w:rsidRDefault="00E324C7" w:rsidP="00933A73">
      <w:pPr>
        <w:spacing w:line="480" w:lineRule="auto"/>
        <w:rPr>
          <w:rFonts w:ascii="TimesNewRoman" w:hAnsi="TimesNewRoman"/>
        </w:rPr>
      </w:pPr>
    </w:p>
    <w:p w14:paraId="62DFA9D3" w14:textId="5D984805" w:rsidR="006F7DB7" w:rsidRDefault="00930998" w:rsidP="00933A73">
      <w:pPr>
        <w:spacing w:line="480" w:lineRule="auto"/>
        <w:rPr>
          <w:rFonts w:ascii="TimesNewRoman" w:hAnsi="TimesNewRoman"/>
        </w:rPr>
      </w:pPr>
      <w:r w:rsidRPr="006F7DB7">
        <w:rPr>
          <w:rFonts w:ascii="TimesNewRoman" w:hAnsi="TimesNewRoman"/>
          <w:noProof/>
        </w:rPr>
        <w:drawing>
          <wp:anchor distT="0" distB="0" distL="114300" distR="114300" simplePos="0" relativeHeight="251991040" behindDoc="1" locked="0" layoutInCell="1" allowOverlap="1" wp14:anchorId="48F79134" wp14:editId="1784C4B0">
            <wp:simplePos x="0" y="0"/>
            <wp:positionH relativeFrom="column">
              <wp:posOffset>-212725</wp:posOffset>
            </wp:positionH>
            <wp:positionV relativeFrom="paragraph">
              <wp:posOffset>676910</wp:posOffset>
            </wp:positionV>
            <wp:extent cx="6172835" cy="1424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1-24 at 20.39.33.png"/>
                    <pic:cNvPicPr/>
                  </pic:nvPicPr>
                  <pic:blipFill>
                    <a:blip r:embed="rId15">
                      <a:extLst>
                        <a:ext uri="{28A0092B-C50C-407E-A947-70E740481C1C}">
                          <a14:useLocalDpi xmlns:a14="http://schemas.microsoft.com/office/drawing/2010/main" val="0"/>
                        </a:ext>
                      </a:extLst>
                    </a:blip>
                    <a:stretch>
                      <a:fillRect/>
                    </a:stretch>
                  </pic:blipFill>
                  <pic:spPr>
                    <a:xfrm>
                      <a:off x="0" y="0"/>
                      <a:ext cx="6172835" cy="1424305"/>
                    </a:xfrm>
                    <a:prstGeom prst="rect">
                      <a:avLst/>
                    </a:prstGeom>
                  </pic:spPr>
                </pic:pic>
              </a:graphicData>
            </a:graphic>
            <wp14:sizeRelH relativeFrom="page">
              <wp14:pctWidth>0</wp14:pctWidth>
            </wp14:sizeRelH>
            <wp14:sizeRelV relativeFrom="page">
              <wp14:pctHeight>0</wp14:pctHeight>
            </wp14:sizeRelV>
          </wp:anchor>
        </w:drawing>
      </w:r>
      <w:r w:rsidR="00481C6B">
        <w:rPr>
          <w:rFonts w:ascii="TimesNewRoman" w:hAnsi="TimesNewRoman"/>
          <w:i/>
        </w:rPr>
        <w:t>Figure 1.1</w:t>
      </w:r>
      <w:r w:rsidR="00481C6B">
        <w:rPr>
          <w:rFonts w:ascii="TimesNewRoman" w:hAnsi="TimesNewRoman"/>
        </w:rPr>
        <w:t xml:space="preserve">: </w:t>
      </w:r>
      <w:r w:rsidR="007957D2">
        <w:rPr>
          <w:rFonts w:ascii="TimesNewRoman" w:hAnsi="TimesNewRoman"/>
        </w:rPr>
        <w:t xml:space="preserve">Proposed theoretical model of interrelations between adult attachment, </w:t>
      </w:r>
      <w:r w:rsidR="007957D2">
        <w:rPr>
          <w:rFonts w:ascii="TimesNewRoman" w:hAnsi="TimesNewRoman"/>
        </w:rPr>
        <w:tab/>
        <w:t>mindfulness, and psychological well-being outcomes</w:t>
      </w:r>
      <w:r w:rsidR="00481C6B">
        <w:rPr>
          <w:rFonts w:ascii="TimesNewRoman" w:hAnsi="TimesNewRoman"/>
        </w:rPr>
        <w:t>.</w:t>
      </w:r>
    </w:p>
    <w:p w14:paraId="36A60749" w14:textId="3A0143F1" w:rsidR="006F7DB7" w:rsidRDefault="006F7DB7" w:rsidP="00933A73">
      <w:pPr>
        <w:spacing w:line="480" w:lineRule="auto"/>
        <w:rPr>
          <w:rFonts w:ascii="TimesNewRoman" w:hAnsi="TimesNewRoman"/>
        </w:rPr>
      </w:pPr>
    </w:p>
    <w:p w14:paraId="4D5FF856" w14:textId="77777777" w:rsidR="006F7DB7" w:rsidRDefault="006F7DB7" w:rsidP="00933A73">
      <w:pPr>
        <w:spacing w:line="480" w:lineRule="auto"/>
        <w:rPr>
          <w:rFonts w:ascii="TimesNewRoman" w:hAnsi="TimesNewRoman"/>
        </w:rPr>
      </w:pPr>
    </w:p>
    <w:p w14:paraId="446AA317" w14:textId="77777777" w:rsidR="006F7DB7" w:rsidRDefault="006F7DB7" w:rsidP="00933A73">
      <w:pPr>
        <w:spacing w:line="480" w:lineRule="auto"/>
        <w:rPr>
          <w:rFonts w:ascii="TimesNewRoman" w:hAnsi="TimesNewRoman"/>
        </w:rPr>
      </w:pPr>
    </w:p>
    <w:p w14:paraId="49FF8D62" w14:textId="77777777" w:rsidR="006F7DB7" w:rsidRDefault="006F7DB7" w:rsidP="00933A73">
      <w:pPr>
        <w:spacing w:line="480" w:lineRule="auto"/>
        <w:rPr>
          <w:rFonts w:ascii="TimesNewRoman" w:hAnsi="TimesNewRoman"/>
        </w:rPr>
      </w:pPr>
    </w:p>
    <w:p w14:paraId="23CF6F88" w14:textId="77777777" w:rsidR="0041569E" w:rsidRPr="005C1CEB" w:rsidRDefault="0041569E" w:rsidP="005C1CEB">
      <w:pPr>
        <w:spacing w:line="480" w:lineRule="auto"/>
        <w:rPr>
          <w:rFonts w:ascii="TimesNewRoman" w:hAnsi="TimesNewRoman"/>
        </w:rPr>
      </w:pPr>
    </w:p>
    <w:p w14:paraId="2FF43383" w14:textId="1FBF2C5A" w:rsidR="000A64C7" w:rsidRPr="003D2428" w:rsidRDefault="00DE1837" w:rsidP="00B55D96">
      <w:pPr>
        <w:spacing w:line="480" w:lineRule="auto"/>
        <w:sectPr w:rsidR="000A64C7" w:rsidRPr="003D2428" w:rsidSect="003479E6">
          <w:headerReference w:type="default" r:id="rId16"/>
          <w:footerReference w:type="default" r:id="rId17"/>
          <w:type w:val="nextColumn"/>
          <w:pgSz w:w="11900" w:h="16840"/>
          <w:pgMar w:top="1138" w:right="1138" w:bottom="1138" w:left="2275" w:header="706" w:footer="706" w:gutter="0"/>
          <w:cols w:space="720"/>
          <w:docGrid w:linePitch="360"/>
        </w:sectPr>
      </w:pPr>
      <w:r>
        <w:tab/>
      </w:r>
      <w:r>
        <w:tab/>
      </w:r>
      <w:r>
        <w:tab/>
      </w:r>
      <w:r>
        <w:tab/>
      </w:r>
      <w:r>
        <w:tab/>
      </w:r>
      <w:r w:rsidR="00B55D96">
        <w:t xml:space="preserve">As the </w:t>
      </w:r>
      <w:r w:rsidR="00930998">
        <w:t>main goal of this doctor</w:t>
      </w:r>
      <w:r w:rsidR="00193727">
        <w:t>al thesis is theory-building through</w:t>
      </w:r>
      <w:r w:rsidR="00930998">
        <w:t xml:space="preserve"> delineating the relationship between adult attachment and mindfulness, it should be noted that the empirical research included in this work is not intended as a complete test of the proposed model. Rather, I test various relationships that are directly suggested or implied by the model. </w:t>
      </w:r>
      <w:r w:rsidR="00B55D96">
        <w:t>Specifically, in</w:t>
      </w:r>
      <w:r>
        <w:t xml:space="preserve"> Chapter 3, the</w:t>
      </w:r>
      <w:r w:rsidR="00B55D96">
        <w:t xml:space="preserve"> associations between adult attachment, mindfulness, and emotion regulation</w:t>
      </w:r>
      <w:r w:rsidR="006A7F0D">
        <w:t xml:space="preserve"> are</w:t>
      </w:r>
      <w:r w:rsidR="00B55D96">
        <w:t xml:space="preserve"> examined through factor analysis, the results of which will be applied to tackle the pathway between them and psychological well-being and drop out intention via the construct of coping. </w:t>
      </w:r>
      <w:r w:rsidR="00193727">
        <w:t xml:space="preserve"> </w:t>
      </w:r>
      <w:r w:rsidR="006A7F0D">
        <w:t>Chapter 4 will</w:t>
      </w:r>
      <w:r w:rsidR="00B55D96">
        <w:t xml:space="preserve"> examine the pathways between adult attachment and mindfulness and each of the remaining variable</w:t>
      </w:r>
      <w:r w:rsidR="00193727">
        <w:t>s</w:t>
      </w:r>
      <w:r w:rsidR="00B55D96">
        <w:t>, over time</w:t>
      </w:r>
      <w:r w:rsidR="00193727">
        <w:t>, by assessing the predictive value of both adult attachment and mindfulness</w:t>
      </w:r>
      <w:r w:rsidR="00B55D96">
        <w:t>.  Additionally, Chapter 4 will seek to further delineate the relationship between adult attachment and mindfulness, tackling this isolated pathway to examine</w:t>
      </w:r>
      <w:r w:rsidR="006A7F0D">
        <w:t xml:space="preserve"> the</w:t>
      </w:r>
      <w:r w:rsidR="00B55D96">
        <w:t xml:space="preserve"> dire</w:t>
      </w:r>
      <w:r w:rsidR="006A7F0D">
        <w:t>ctionality of their association</w:t>
      </w:r>
      <w:r w:rsidR="00B55D96">
        <w:t xml:space="preserve">. </w:t>
      </w:r>
      <w:r w:rsidR="00930998">
        <w:t>Finally, Chapter 5 aims to tackle the direct pathway between adult attachment and mindfulness at the state level,</w:t>
      </w:r>
      <w:r w:rsidR="006A7F0D">
        <w:t xml:space="preserve"> </w:t>
      </w:r>
      <w:r w:rsidR="00193727">
        <w:t>to determine</w:t>
      </w:r>
      <w:r w:rsidR="00930998">
        <w:t xml:space="preserve"> the causality in their rela</w:t>
      </w:r>
      <w:r w:rsidR="00193727">
        <w:t>tionship</w:t>
      </w:r>
    </w:p>
    <w:p w14:paraId="616803AC" w14:textId="6F2CB2FC" w:rsidR="00DC1DC9" w:rsidRPr="003D2428" w:rsidRDefault="00750016" w:rsidP="00BA1BC4">
      <w:pPr>
        <w:pStyle w:val="Heading1"/>
        <w:rPr>
          <w:b w:val="0"/>
        </w:rPr>
      </w:pPr>
      <w:bookmarkStart w:id="24" w:name="_Toc13610139"/>
      <w:r w:rsidRPr="003D2428">
        <w:lastRenderedPageBreak/>
        <w:t>Chapter 2. The Relationship Between Adult Attachment Orientation and Mindfulness: A Systematic Review and Meta-analysis</w:t>
      </w:r>
      <w:bookmarkEnd w:id="24"/>
    </w:p>
    <w:p w14:paraId="6E61D3A5" w14:textId="77777777" w:rsidR="00750016" w:rsidRPr="003D2428" w:rsidRDefault="00750016" w:rsidP="00750016">
      <w:pPr>
        <w:spacing w:line="480" w:lineRule="auto"/>
        <w:jc w:val="center"/>
        <w:rPr>
          <w:b/>
        </w:rPr>
      </w:pPr>
    </w:p>
    <w:p w14:paraId="3A014BF1" w14:textId="77777777" w:rsidR="00750016" w:rsidRPr="003D2428" w:rsidRDefault="00750016" w:rsidP="00750016">
      <w:pPr>
        <w:spacing w:line="480" w:lineRule="auto"/>
        <w:jc w:val="center"/>
        <w:rPr>
          <w:b/>
        </w:rPr>
      </w:pPr>
    </w:p>
    <w:p w14:paraId="5ECB1EB6" w14:textId="77777777" w:rsidR="00750016" w:rsidRPr="003D2428" w:rsidRDefault="00750016" w:rsidP="00750016">
      <w:pPr>
        <w:spacing w:line="480" w:lineRule="auto"/>
        <w:jc w:val="center"/>
        <w:rPr>
          <w:b/>
        </w:rPr>
      </w:pPr>
    </w:p>
    <w:p w14:paraId="316614DE" w14:textId="77777777" w:rsidR="00750016" w:rsidRPr="003D2428" w:rsidRDefault="00750016" w:rsidP="00750016">
      <w:pPr>
        <w:spacing w:line="480" w:lineRule="auto"/>
        <w:jc w:val="center"/>
        <w:rPr>
          <w:b/>
        </w:rPr>
      </w:pPr>
    </w:p>
    <w:p w14:paraId="343B5FF1" w14:textId="77777777" w:rsidR="00750016" w:rsidRPr="003D2428" w:rsidRDefault="00750016" w:rsidP="00750016">
      <w:pPr>
        <w:spacing w:line="480" w:lineRule="auto"/>
        <w:jc w:val="center"/>
        <w:rPr>
          <w:b/>
        </w:rPr>
      </w:pPr>
    </w:p>
    <w:p w14:paraId="64DC6B7A" w14:textId="77777777" w:rsidR="00750016" w:rsidRPr="003D2428" w:rsidRDefault="00750016" w:rsidP="00750016">
      <w:pPr>
        <w:spacing w:line="480" w:lineRule="auto"/>
        <w:jc w:val="center"/>
        <w:rPr>
          <w:b/>
        </w:rPr>
      </w:pPr>
    </w:p>
    <w:p w14:paraId="771419BC" w14:textId="77777777" w:rsidR="00750016" w:rsidRPr="003D2428" w:rsidRDefault="00750016" w:rsidP="00750016">
      <w:pPr>
        <w:spacing w:line="480" w:lineRule="auto"/>
        <w:jc w:val="center"/>
        <w:rPr>
          <w:b/>
        </w:rPr>
      </w:pPr>
    </w:p>
    <w:p w14:paraId="592C2925" w14:textId="77777777" w:rsidR="00750016" w:rsidRPr="003D2428" w:rsidRDefault="00750016" w:rsidP="00750016">
      <w:pPr>
        <w:spacing w:line="480" w:lineRule="auto"/>
        <w:jc w:val="center"/>
        <w:rPr>
          <w:b/>
        </w:rPr>
      </w:pPr>
    </w:p>
    <w:p w14:paraId="0E33675B" w14:textId="77777777" w:rsidR="00750016" w:rsidRPr="003D2428" w:rsidRDefault="00750016" w:rsidP="00750016">
      <w:pPr>
        <w:spacing w:line="480" w:lineRule="auto"/>
        <w:jc w:val="center"/>
        <w:rPr>
          <w:b/>
        </w:rPr>
      </w:pPr>
    </w:p>
    <w:p w14:paraId="6510CBA6" w14:textId="77777777" w:rsidR="00750016" w:rsidRPr="003D2428" w:rsidRDefault="00750016" w:rsidP="00750016">
      <w:pPr>
        <w:spacing w:line="480" w:lineRule="auto"/>
        <w:jc w:val="center"/>
        <w:rPr>
          <w:b/>
        </w:rPr>
      </w:pPr>
    </w:p>
    <w:p w14:paraId="506184FB" w14:textId="77777777" w:rsidR="00750016" w:rsidRPr="003D2428" w:rsidRDefault="00750016" w:rsidP="00750016">
      <w:pPr>
        <w:spacing w:line="480" w:lineRule="auto"/>
        <w:jc w:val="center"/>
        <w:rPr>
          <w:b/>
        </w:rPr>
      </w:pPr>
    </w:p>
    <w:p w14:paraId="48377DAE" w14:textId="77777777" w:rsidR="00750016" w:rsidRPr="003D2428" w:rsidRDefault="00750016" w:rsidP="00750016">
      <w:pPr>
        <w:spacing w:line="480" w:lineRule="auto"/>
        <w:jc w:val="center"/>
        <w:rPr>
          <w:b/>
        </w:rPr>
      </w:pPr>
    </w:p>
    <w:p w14:paraId="13DD56A7" w14:textId="77777777" w:rsidR="00750016" w:rsidRPr="003D2428" w:rsidRDefault="00750016" w:rsidP="00750016">
      <w:pPr>
        <w:spacing w:line="480" w:lineRule="auto"/>
        <w:jc w:val="center"/>
        <w:rPr>
          <w:b/>
        </w:rPr>
      </w:pPr>
    </w:p>
    <w:p w14:paraId="2D52015D" w14:textId="77777777" w:rsidR="00750016" w:rsidRPr="003D2428" w:rsidRDefault="00750016" w:rsidP="00750016">
      <w:pPr>
        <w:spacing w:line="480" w:lineRule="auto"/>
        <w:jc w:val="center"/>
        <w:rPr>
          <w:b/>
        </w:rPr>
      </w:pPr>
    </w:p>
    <w:p w14:paraId="3E0B0535" w14:textId="77777777" w:rsidR="00750016" w:rsidRPr="003D2428" w:rsidRDefault="00750016" w:rsidP="00750016">
      <w:pPr>
        <w:spacing w:line="480" w:lineRule="auto"/>
        <w:jc w:val="center"/>
        <w:rPr>
          <w:b/>
        </w:rPr>
      </w:pPr>
    </w:p>
    <w:p w14:paraId="47D3937A" w14:textId="77777777" w:rsidR="00750016" w:rsidRPr="003D2428" w:rsidRDefault="00750016" w:rsidP="00750016">
      <w:pPr>
        <w:spacing w:line="480" w:lineRule="auto"/>
        <w:jc w:val="center"/>
        <w:rPr>
          <w:b/>
        </w:rPr>
      </w:pPr>
    </w:p>
    <w:p w14:paraId="1ACD8544" w14:textId="77777777" w:rsidR="00750016" w:rsidRPr="003D2428" w:rsidRDefault="00750016" w:rsidP="00750016">
      <w:pPr>
        <w:spacing w:line="480" w:lineRule="auto"/>
        <w:jc w:val="center"/>
        <w:rPr>
          <w:b/>
        </w:rPr>
      </w:pPr>
    </w:p>
    <w:p w14:paraId="597E424A" w14:textId="77777777" w:rsidR="00750016" w:rsidRPr="003D2428" w:rsidRDefault="00750016" w:rsidP="00750016">
      <w:pPr>
        <w:spacing w:line="480" w:lineRule="auto"/>
        <w:jc w:val="center"/>
        <w:rPr>
          <w:b/>
        </w:rPr>
      </w:pPr>
    </w:p>
    <w:p w14:paraId="5BC200C0" w14:textId="77777777" w:rsidR="00750016" w:rsidRPr="003D2428" w:rsidRDefault="00750016" w:rsidP="00750016">
      <w:pPr>
        <w:spacing w:line="480" w:lineRule="auto"/>
        <w:jc w:val="center"/>
        <w:rPr>
          <w:b/>
        </w:rPr>
      </w:pPr>
    </w:p>
    <w:p w14:paraId="3CA3A6DC" w14:textId="77777777" w:rsidR="00750016" w:rsidRPr="003D2428" w:rsidRDefault="00750016" w:rsidP="00750016">
      <w:pPr>
        <w:spacing w:line="480" w:lineRule="auto"/>
        <w:jc w:val="center"/>
        <w:rPr>
          <w:b/>
        </w:rPr>
      </w:pPr>
    </w:p>
    <w:p w14:paraId="6D4508FB" w14:textId="77777777" w:rsidR="00750016" w:rsidRPr="003D2428" w:rsidRDefault="00750016" w:rsidP="00750016">
      <w:pPr>
        <w:spacing w:line="480" w:lineRule="auto"/>
        <w:jc w:val="center"/>
        <w:rPr>
          <w:b/>
        </w:rPr>
      </w:pPr>
    </w:p>
    <w:p w14:paraId="0C7674D5" w14:textId="77777777" w:rsidR="00750016" w:rsidRPr="003D2428" w:rsidRDefault="00750016" w:rsidP="00750016">
      <w:pPr>
        <w:spacing w:line="290" w:lineRule="exact"/>
        <w:rPr>
          <w:b/>
        </w:rPr>
      </w:pPr>
    </w:p>
    <w:p w14:paraId="376CB55E" w14:textId="77777777" w:rsidR="00750016" w:rsidRPr="003D2428" w:rsidRDefault="00750016" w:rsidP="00750016">
      <w:pPr>
        <w:spacing w:line="290" w:lineRule="exact"/>
        <w:rPr>
          <w:b/>
        </w:rPr>
      </w:pPr>
    </w:p>
    <w:p w14:paraId="44F7C581" w14:textId="77777777" w:rsidR="00750016" w:rsidRPr="003D2428" w:rsidRDefault="00750016" w:rsidP="008D0F58">
      <w:pPr>
        <w:spacing w:line="0" w:lineRule="atLeast"/>
        <w:rPr>
          <w:rFonts w:eastAsia="Times New Roman"/>
          <w:b/>
        </w:rPr>
      </w:pPr>
    </w:p>
    <w:p w14:paraId="0D7AC505" w14:textId="77777777" w:rsidR="00260CCC" w:rsidRDefault="00260CCC" w:rsidP="00087AAA">
      <w:pPr>
        <w:jc w:val="center"/>
        <w:outlineLvl w:val="0"/>
        <w:rPr>
          <w:rFonts w:eastAsia="Times New Roman"/>
          <w:b/>
        </w:rPr>
      </w:pPr>
    </w:p>
    <w:p w14:paraId="39E50F75" w14:textId="77777777" w:rsidR="00260CCC" w:rsidRDefault="00260CCC" w:rsidP="00087AAA">
      <w:pPr>
        <w:jc w:val="center"/>
        <w:outlineLvl w:val="0"/>
        <w:rPr>
          <w:rFonts w:eastAsia="Times New Roman"/>
          <w:b/>
        </w:rPr>
      </w:pPr>
    </w:p>
    <w:p w14:paraId="7060BD60" w14:textId="77777777" w:rsidR="00750016" w:rsidRPr="003D2428" w:rsidRDefault="00750016" w:rsidP="00087AAA">
      <w:pPr>
        <w:jc w:val="center"/>
        <w:outlineLvl w:val="0"/>
        <w:rPr>
          <w:rFonts w:eastAsia="Times New Roman"/>
          <w:b/>
        </w:rPr>
      </w:pPr>
      <w:bookmarkStart w:id="25" w:name="_Toc13610140"/>
      <w:r w:rsidRPr="003D2428">
        <w:rPr>
          <w:rFonts w:eastAsia="Times New Roman"/>
          <w:b/>
        </w:rPr>
        <w:lastRenderedPageBreak/>
        <w:t>Abstract</w:t>
      </w:r>
      <w:bookmarkEnd w:id="25"/>
    </w:p>
    <w:p w14:paraId="4A4E1212" w14:textId="77777777" w:rsidR="00750016" w:rsidRPr="003D2428" w:rsidRDefault="00750016" w:rsidP="00750016">
      <w:pPr>
        <w:spacing w:line="270" w:lineRule="exact"/>
        <w:rPr>
          <w:rFonts w:eastAsia="Times New Roman"/>
        </w:rPr>
      </w:pPr>
    </w:p>
    <w:p w14:paraId="301822AB" w14:textId="6162A235" w:rsidR="00750016" w:rsidRPr="003D2428" w:rsidRDefault="00750016" w:rsidP="00750016">
      <w:pPr>
        <w:spacing w:line="495" w:lineRule="auto"/>
        <w:ind w:right="40" w:firstLine="720"/>
        <w:rPr>
          <w:rFonts w:eastAsia="Times New Roman"/>
        </w:rPr>
      </w:pPr>
      <w:r w:rsidRPr="003D2428">
        <w:rPr>
          <w:rFonts w:eastAsia="Times New Roman"/>
        </w:rPr>
        <w:t>Mindfulness can be measured as an individual trait, which varies between individuals. In recent years, research has investigated the overlap between trait mindfulness and attachment. The aim of the present review and meta-analysis was to investigate the current evidence linking adult attachment dimensions to trait mindfulness dimensions,</w:t>
      </w:r>
      <w:r w:rsidR="00DA0B88">
        <w:rPr>
          <w:rFonts w:eastAsia="Times New Roman"/>
        </w:rPr>
        <w:t xml:space="preserve"> and to quantitatively synthesis</w:t>
      </w:r>
      <w:r w:rsidRPr="003D2428">
        <w:rPr>
          <w:rFonts w:eastAsia="Times New Roman"/>
        </w:rPr>
        <w:t>e these findings using meta-analyses. A systematic literature search was conducted using five scientific databases of which</w:t>
      </w:r>
      <w:r w:rsidR="00467066" w:rsidRPr="003D2428">
        <w:rPr>
          <w:rFonts w:eastAsia="Times New Roman"/>
        </w:rPr>
        <w:t xml:space="preserve"> yielded </w:t>
      </w:r>
      <w:r w:rsidRPr="003D2428">
        <w:rPr>
          <w:rFonts w:eastAsia="Times New Roman"/>
        </w:rPr>
        <w:t>33 articles me</w:t>
      </w:r>
      <w:r w:rsidR="00467066" w:rsidRPr="003D2428">
        <w:rPr>
          <w:rFonts w:eastAsia="Times New Roman"/>
        </w:rPr>
        <w:t>eting the</w:t>
      </w:r>
      <w:r w:rsidRPr="003D2428">
        <w:rPr>
          <w:rFonts w:eastAsia="Times New Roman"/>
        </w:rPr>
        <w:t xml:space="preserve"> inclusion criteria. Inclusion criteria were</w:t>
      </w:r>
      <w:r w:rsidR="00467066" w:rsidRPr="003D2428">
        <w:rPr>
          <w:rFonts w:eastAsia="Times New Roman"/>
        </w:rPr>
        <w:t>: publication in</w:t>
      </w:r>
      <w:r w:rsidRPr="003D2428">
        <w:rPr>
          <w:rFonts w:eastAsia="Times New Roman"/>
        </w:rPr>
        <w:t xml:space="preserve"> peer-reviewed journals </w:t>
      </w:r>
      <w:r w:rsidR="00467066" w:rsidRPr="003D2428">
        <w:rPr>
          <w:rFonts w:eastAsia="Times New Roman"/>
        </w:rPr>
        <w:t xml:space="preserve">or </w:t>
      </w:r>
      <w:r w:rsidRPr="003D2428">
        <w:rPr>
          <w:rFonts w:eastAsia="Times New Roman"/>
        </w:rPr>
        <w:t>dissertations published in English</w:t>
      </w:r>
      <w:r w:rsidR="00467066" w:rsidRPr="003D2428">
        <w:rPr>
          <w:rFonts w:eastAsia="Times New Roman"/>
        </w:rPr>
        <w:t>,</w:t>
      </w:r>
      <w:r w:rsidRPr="003D2428">
        <w:rPr>
          <w:rFonts w:eastAsia="Times New Roman"/>
        </w:rPr>
        <w:t xml:space="preserve"> that relied on quantitative methods using reliable and validated self-report measures </w:t>
      </w:r>
      <w:r w:rsidR="00467066" w:rsidRPr="003D2428">
        <w:rPr>
          <w:rFonts w:eastAsia="Times New Roman"/>
        </w:rPr>
        <w:t xml:space="preserve">of attachment orientation and mindfulness, </w:t>
      </w:r>
      <w:r w:rsidRPr="003D2428">
        <w:rPr>
          <w:rFonts w:eastAsia="Times New Roman"/>
        </w:rPr>
        <w:t>where study participants were aged 16 years and older. Random-effects model meta-analytic procedures were used to investigate the relationship between b</w:t>
      </w:r>
      <w:r w:rsidR="005E1D34" w:rsidRPr="003D2428">
        <w:rPr>
          <w:rFonts w:eastAsia="Times New Roman"/>
        </w:rPr>
        <w:t>oth constructs. Cross-</w:t>
      </w:r>
      <w:r w:rsidRPr="003D2428">
        <w:rPr>
          <w:rFonts w:eastAsia="Times New Roman"/>
        </w:rPr>
        <w:t xml:space="preserve">sectional studies found significant negative correlations between adult attachment insecurity, on either dimension (anxiety or avoidance) and both total mindfulness score and all 5 sub-dimensions of mindfulness (act with awareness, observe, describe, non-reacting, and non-judging), with the exception of a non-significant positive correlation between attachment anxiety and observe. The effect size of the relationships ranged from small to medium. The overall mean effect sizes were moderate (anxiety; </w:t>
      </w:r>
      <w:r w:rsidRPr="003D2428">
        <w:rPr>
          <w:rFonts w:eastAsia="Arial"/>
          <w:i/>
        </w:rPr>
        <w:t>r</w:t>
      </w:r>
      <w:r w:rsidRPr="003D2428">
        <w:rPr>
          <w:rFonts w:eastAsia="Times New Roman"/>
          <w:vertAlign w:val="subscript"/>
        </w:rPr>
        <w:t>+</w:t>
      </w:r>
      <w:r w:rsidRPr="003D2428">
        <w:rPr>
          <w:rFonts w:eastAsia="Times New Roman"/>
        </w:rPr>
        <w:t xml:space="preserve"> = </w:t>
      </w:r>
      <w:r w:rsidR="00E52FEE">
        <w:rPr>
          <w:rFonts w:eastAsia="Times New Roman"/>
        </w:rPr>
        <w:t>-</w:t>
      </w:r>
      <w:r w:rsidRPr="003D2428">
        <w:rPr>
          <w:rFonts w:eastAsia="Times New Roman"/>
        </w:rPr>
        <w:t>.3</w:t>
      </w:r>
      <w:r w:rsidR="00E52FEE">
        <w:rPr>
          <w:rFonts w:eastAsia="Times New Roman"/>
        </w:rPr>
        <w:t>6</w:t>
      </w:r>
      <w:bookmarkStart w:id="26" w:name="_GoBack"/>
      <w:bookmarkEnd w:id="26"/>
      <w:r w:rsidRPr="003D2428">
        <w:rPr>
          <w:rFonts w:eastAsia="Times New Roman"/>
        </w:rPr>
        <w:t xml:space="preserve">, avoidance; </w:t>
      </w:r>
      <w:r w:rsidRPr="003D2428">
        <w:rPr>
          <w:rFonts w:eastAsia="Arial"/>
          <w:i/>
        </w:rPr>
        <w:t>r</w:t>
      </w:r>
      <w:r w:rsidRPr="003D2428">
        <w:rPr>
          <w:rFonts w:eastAsia="Times New Roman"/>
          <w:vertAlign w:val="subscript"/>
        </w:rPr>
        <w:t>+</w:t>
      </w:r>
      <w:r w:rsidRPr="003D2428">
        <w:rPr>
          <w:rFonts w:eastAsia="Times New Roman"/>
        </w:rPr>
        <w:t xml:space="preserve"> = -.28), with both attachment dimensions associated with lower levels of total mindfulness. Results are discussed in relation to theory and research. Implications for future research include the need to utili</w:t>
      </w:r>
      <w:r w:rsidR="009E2A08">
        <w:rPr>
          <w:rFonts w:eastAsia="Times New Roman"/>
        </w:rPr>
        <w:t>s</w:t>
      </w:r>
      <w:r w:rsidRPr="003D2428">
        <w:rPr>
          <w:rFonts w:eastAsia="Times New Roman"/>
        </w:rPr>
        <w:t>e longitudinal design to address causality and mechanisms of the relationship between these constructs.</w:t>
      </w:r>
    </w:p>
    <w:p w14:paraId="28F6C3B4" w14:textId="77777777" w:rsidR="00750016" w:rsidRPr="003D2428" w:rsidRDefault="00750016" w:rsidP="00750016">
      <w:pPr>
        <w:spacing w:line="480" w:lineRule="auto"/>
        <w:jc w:val="center"/>
        <w:rPr>
          <w:b/>
        </w:rPr>
      </w:pPr>
    </w:p>
    <w:p w14:paraId="1DBE921B" w14:textId="77777777" w:rsidR="00750016" w:rsidRPr="003D2428" w:rsidRDefault="00750016" w:rsidP="00750016">
      <w:pPr>
        <w:spacing w:line="480" w:lineRule="auto"/>
        <w:jc w:val="center"/>
        <w:rPr>
          <w:rFonts w:ascii="Cambria" w:hAnsi="Cambria"/>
          <w:b/>
        </w:rPr>
      </w:pPr>
    </w:p>
    <w:p w14:paraId="224EE646" w14:textId="77777777" w:rsidR="00750016" w:rsidRPr="003D2428" w:rsidRDefault="00750016" w:rsidP="00750016">
      <w:pPr>
        <w:spacing w:line="480" w:lineRule="auto"/>
        <w:rPr>
          <w:rFonts w:ascii="Cambria" w:hAnsi="Cambria"/>
          <w:b/>
        </w:rPr>
      </w:pPr>
    </w:p>
    <w:p w14:paraId="47E4D802" w14:textId="77777777" w:rsidR="00750016" w:rsidRPr="003D2428" w:rsidRDefault="00750016" w:rsidP="00087AAA">
      <w:pPr>
        <w:spacing w:line="480" w:lineRule="auto"/>
        <w:jc w:val="center"/>
        <w:outlineLvl w:val="0"/>
        <w:rPr>
          <w:b/>
        </w:rPr>
      </w:pPr>
      <w:bookmarkStart w:id="27" w:name="_Toc13610141"/>
      <w:r w:rsidRPr="003D2428">
        <w:rPr>
          <w:b/>
        </w:rPr>
        <w:lastRenderedPageBreak/>
        <w:t>2.1. Introduction</w:t>
      </w:r>
      <w:bookmarkEnd w:id="27"/>
    </w:p>
    <w:p w14:paraId="44CC5321" w14:textId="5C42C9F4" w:rsidR="00707DC8" w:rsidRPr="003D2428" w:rsidRDefault="00DC5D23" w:rsidP="00707DC8">
      <w:pPr>
        <w:spacing w:line="480" w:lineRule="auto"/>
      </w:pPr>
      <w:r w:rsidRPr="003D2428">
        <w:tab/>
      </w:r>
      <w:r w:rsidR="00224323">
        <w:tab/>
      </w:r>
      <w:r w:rsidR="00224323">
        <w:tab/>
      </w:r>
      <w:r w:rsidR="00224323">
        <w:tab/>
      </w:r>
      <w:r w:rsidR="00224323">
        <w:tab/>
      </w:r>
      <w:r w:rsidRPr="003D2428">
        <w:t xml:space="preserve">The main purpose of this </w:t>
      </w:r>
      <w:r w:rsidR="00812E55" w:rsidRPr="003D2428">
        <w:t>doctoral thesis</w:t>
      </w:r>
      <w:r w:rsidRPr="003D2428">
        <w:t xml:space="preserve"> was to elucidate the relationship between the constructs of adult attachment and mindfulness and how they influence and impact psychological well-being</w:t>
      </w:r>
      <w:r w:rsidR="004D1A08" w:rsidRPr="003D2428">
        <w:t>.</w:t>
      </w:r>
      <w:r w:rsidR="00756218" w:rsidRPr="003D2428">
        <w:t xml:space="preserve"> </w:t>
      </w:r>
      <w:r w:rsidR="008563F0" w:rsidRPr="003D2428">
        <w:t xml:space="preserve">The current </w:t>
      </w:r>
      <w:r w:rsidR="00756218" w:rsidRPr="003D2428">
        <w:t>chapter focuses on</w:t>
      </w:r>
      <w:r w:rsidR="008563F0" w:rsidRPr="003D2428">
        <w:t xml:space="preserve"> the first component of this overall aim, </w:t>
      </w:r>
      <w:r w:rsidR="00420116" w:rsidRPr="003D2428">
        <w:t>by investigating</w:t>
      </w:r>
      <w:r w:rsidR="00756218" w:rsidRPr="003D2428">
        <w:t xml:space="preserve"> the available literature linking </w:t>
      </w:r>
      <w:r w:rsidR="008563F0" w:rsidRPr="003D2428">
        <w:t xml:space="preserve">attachment orientation and </w:t>
      </w:r>
      <w:r w:rsidR="00752681" w:rsidRPr="003D2428">
        <w:t xml:space="preserve">dispositional </w:t>
      </w:r>
      <w:r w:rsidR="008563F0" w:rsidRPr="003D2428">
        <w:t>mindfulness</w:t>
      </w:r>
      <w:r w:rsidR="00756218" w:rsidRPr="003D2428">
        <w:t xml:space="preserve"> and quantitatively synthesi</w:t>
      </w:r>
      <w:r w:rsidR="009E2A08">
        <w:t>s</w:t>
      </w:r>
      <w:r w:rsidR="00756218" w:rsidRPr="003D2428">
        <w:t xml:space="preserve">e their findings, employing meta-analysis. </w:t>
      </w:r>
    </w:p>
    <w:p w14:paraId="313F90A1" w14:textId="4D47A436" w:rsidR="00832980" w:rsidRPr="003D2428" w:rsidRDefault="00832980" w:rsidP="00832980">
      <w:pPr>
        <w:spacing w:line="480" w:lineRule="auto"/>
        <w:ind w:firstLine="720"/>
        <w:rPr>
          <w:rFonts w:eastAsia="Times New Roman"/>
        </w:rPr>
      </w:pPr>
      <w:r w:rsidRPr="003D2428">
        <w:rPr>
          <w:rFonts w:eastAsia="Times New Roman"/>
        </w:rPr>
        <w:t>Mindfulness is defined as the self-regulation of attention and the non-evaluative acceptance of one’s immediate experiences (Kabat-Zinn, 1994); it can also provide a greater sense of compassion and kindness for oneself and others (Neff, 2012). Mindfulness is a distinctive state of consciousness compared to that of typical cognitive processing as the individual allows sensory input, noticing it rather than comparing, evaluating, or ruminating about it (Brown et al., 2007). The term mindfulness has been used to describe (i) a psychological trait (dispositional or trait mindfulness), which varies between individuals (Brown &amp; Ryan, 2003); (ii) a particular state of awareness (Germer</w:t>
      </w:r>
      <w:r w:rsidR="00420116" w:rsidRPr="003D2428">
        <w:rPr>
          <w:rFonts w:eastAsia="Times New Roman"/>
        </w:rPr>
        <w:t>, Siegel, &amp; Fulton</w:t>
      </w:r>
      <w:r w:rsidRPr="003D2428">
        <w:rPr>
          <w:rFonts w:eastAsia="Times New Roman"/>
        </w:rPr>
        <w:t>, 2005); and (iii) a contemplative practice (such as mindfulness meditation and mindfulness stress reduction techniques). Contemplative mindfulness practices allow the individual to access a particular state of awareness at the time of practicing. Dispositional mindfulness reflects an individual’s natural inclination towards a mindful way of being, and will likely influence their ability to engage in mindfulness practices and achieve a mindful state. In the development of questionnaire measures of dispositional mindfulness,</w:t>
      </w:r>
      <w:r w:rsidR="00752681" w:rsidRPr="003D2428">
        <w:rPr>
          <w:rFonts w:eastAsia="Times New Roman"/>
        </w:rPr>
        <w:t xml:space="preserve"> as outlined in Chapter 1,</w:t>
      </w:r>
      <w:r w:rsidRPr="003D2428">
        <w:rPr>
          <w:rFonts w:eastAsia="Times New Roman"/>
        </w:rPr>
        <w:t xml:space="preserve"> Baer and colleagues (Baer et al., 2004, 2006, 2008) reported five facets: acting with awareness (attending fully to one’s activity, without “autopilot”), </w:t>
      </w:r>
      <w:r w:rsidR="00F25DBB" w:rsidRPr="003D2428">
        <w:rPr>
          <w:rFonts w:eastAsia="Times New Roman"/>
        </w:rPr>
        <w:t xml:space="preserve">observing (noticing internal and external stimuli), describing (labelling one’s experiences), </w:t>
      </w:r>
      <w:r w:rsidRPr="003D2428">
        <w:rPr>
          <w:rFonts w:eastAsia="Times New Roman"/>
        </w:rPr>
        <w:t xml:space="preserve">non-judging (refraining from </w:t>
      </w:r>
      <w:r w:rsidRPr="003D2428">
        <w:rPr>
          <w:rFonts w:eastAsia="Times New Roman"/>
        </w:rPr>
        <w:lastRenderedPageBreak/>
        <w:t>evaluating one’s experiences), and non-reacting (experiencing one’s thoughts and feelings without needing to immediately respond).</w:t>
      </w:r>
    </w:p>
    <w:p w14:paraId="6E9C4A66" w14:textId="40D95D05" w:rsidR="00832980" w:rsidRPr="003D2428" w:rsidRDefault="00832980" w:rsidP="00832980">
      <w:pPr>
        <w:spacing w:line="480" w:lineRule="auto"/>
        <w:ind w:firstLine="720"/>
        <w:rPr>
          <w:rFonts w:eastAsia="Times New Roman"/>
        </w:rPr>
      </w:pPr>
      <w:r w:rsidRPr="003D2428">
        <w:rPr>
          <w:rFonts w:eastAsia="Times New Roman"/>
        </w:rPr>
        <w:t>A large body of research has demonstrated that as a contemplative practice, mindfulness has benefits on mental, emotional, and physical health, and can lead to increases in dispositional mindfulness (Greeson, 2009; Keng</w:t>
      </w:r>
      <w:r w:rsidR="0044211E" w:rsidRPr="003D2428">
        <w:rPr>
          <w:rFonts w:eastAsia="Times New Roman"/>
        </w:rPr>
        <w:t>, Smoski, &amp; Robins</w:t>
      </w:r>
      <w:r w:rsidRPr="003D2428">
        <w:rPr>
          <w:rFonts w:eastAsia="Times New Roman"/>
        </w:rPr>
        <w:t>, 2011; Brown &amp; Ryan, 2003; Baer, 2015). In addition, dispositional mindfulness is associated with positive psychological outcomes including stress reduction, lower emotional reactivity, as well as increased well-being (Farb et al., 2010; Ortner</w:t>
      </w:r>
      <w:r w:rsidR="00746FCC" w:rsidRPr="003D2428">
        <w:rPr>
          <w:rFonts w:eastAsia="Times New Roman"/>
        </w:rPr>
        <w:t>, Kilner, &amp; Zelazo</w:t>
      </w:r>
      <w:r w:rsidRPr="003D2428">
        <w:rPr>
          <w:rFonts w:eastAsia="Times New Roman"/>
        </w:rPr>
        <w:t xml:space="preserve">, 2007; Carmody &amp; Baer, 2008). These positive effects are likely because mindfulness enables individuals to disengage from their automatic thoughts and </w:t>
      </w:r>
      <w:r w:rsidR="00420116" w:rsidRPr="003D2428">
        <w:rPr>
          <w:rFonts w:eastAsia="Times New Roman"/>
        </w:rPr>
        <w:t>behaviour</w:t>
      </w:r>
      <w:r w:rsidRPr="003D2428">
        <w:rPr>
          <w:rFonts w:eastAsia="Times New Roman"/>
        </w:rPr>
        <w:t xml:space="preserve"> patterns and, in turn, fosters informed and conscious regulation as a means to promote positive functioning (Ryan &amp; Deci, 2000). Given the rapidly growing body of research on mindfulness, it is important that we are able to delineate the correlates and antecedents of mindfulness, for example, which individual difference factors might be related to, and indeed predictive of, dispositional mindfulness. In considering the antecedents of mindfulness, researchers have posited that, along with aspects of adaptive functioning, it is helpful to place mindfulness within a social context. Furthermore, researchers have proposed that the attachment theory provides the most appropriate conceptual framework with which to do so (Shaver et al., 2007).</w:t>
      </w:r>
    </w:p>
    <w:p w14:paraId="7CDF2A0E" w14:textId="4378B4B0" w:rsidR="00832980" w:rsidRPr="003D2428" w:rsidRDefault="00832980" w:rsidP="00832980">
      <w:pPr>
        <w:spacing w:line="480" w:lineRule="auto"/>
        <w:ind w:firstLine="720"/>
        <w:rPr>
          <w:rFonts w:eastAsia="Times New Roman"/>
        </w:rPr>
      </w:pPr>
      <w:r w:rsidRPr="003D2428">
        <w:rPr>
          <w:rFonts w:eastAsia="Times New Roman"/>
        </w:rPr>
        <w:t xml:space="preserve">Attachment theory (Bowlby, 1969) postulates that adult attachment style, a trait-like pattern of affect regulation strategies, develops as a reflection of the sum total of experiences of being cared for in close relationships. As a result of these caregiving experiences, individuals develop an internal working model (Bowlby, 1969, 1973) of the self, others, and relationships, that guide the manner in which we experience and deal with stress or threat (Bowlby, 1982; Waters et al., 2002). Internal working models are essentially pathways of cognitive structures that reflect the cumulative perceptions </w:t>
      </w:r>
      <w:r w:rsidRPr="003D2428">
        <w:rPr>
          <w:rFonts w:eastAsia="Times New Roman"/>
        </w:rPr>
        <w:lastRenderedPageBreak/>
        <w:t>of personal experiences with past attachment figures (Collins</w:t>
      </w:r>
      <w:r w:rsidR="00F25DBB">
        <w:rPr>
          <w:rFonts w:eastAsia="Times New Roman"/>
        </w:rPr>
        <w:t>, Guichard, Ford, &amp; Feeney</w:t>
      </w:r>
      <w:r w:rsidRPr="003D2428">
        <w:rPr>
          <w:rFonts w:eastAsia="Times New Roman"/>
        </w:rPr>
        <w:t>, 2004). Research has highlighted the influence that these working models have on information processing and interpersonal functioning, which include attitudes, emotions, affect regulation, and behavio</w:t>
      </w:r>
      <w:r w:rsidR="00AF1976" w:rsidRPr="003D2428">
        <w:rPr>
          <w:rFonts w:eastAsia="Times New Roman"/>
        </w:rPr>
        <w:t>u</w:t>
      </w:r>
      <w:r w:rsidRPr="003D2428">
        <w:rPr>
          <w:rFonts w:eastAsia="Times New Roman"/>
        </w:rPr>
        <w:t xml:space="preserve">ral strategies (see Mikulincer &amp; Shaver, 2007; Shaver &amp; Mikulincer, 2002 for a review). More broadly, they influence the way we attend to and perceive information, from both internal and external sources. </w:t>
      </w:r>
      <w:r w:rsidR="00F25DBB">
        <w:rPr>
          <w:rFonts w:eastAsia="Times New Roman"/>
        </w:rPr>
        <w:t>As discussed in Chapter 1 (section 1.2.1.), t</w:t>
      </w:r>
      <w:r w:rsidRPr="003D2428">
        <w:rPr>
          <w:rFonts w:eastAsia="Times New Roman"/>
        </w:rPr>
        <w:t>wo research traditions exist in adult attachment. The developmental tradition tends to focus on the role of maternal relationships in early life, and how these affect intergenerational (parenting) relationships with children, and mental health (Schore, 2001). This research tradition often employs interview and narrative techniques to assess state of mind with respect to attachment (Shaver &amp; Mikulincer, 2002). The social, cognitive, and personality tradition tends to focus more on adult pair bond relationships, and hierarchies of attachment styles with a variety of current attachment figures (</w:t>
      </w:r>
      <w:r w:rsidR="00961AA5" w:rsidRPr="003D2428">
        <w:rPr>
          <w:rFonts w:eastAsia="Times New Roman"/>
        </w:rPr>
        <w:t xml:space="preserve">e.g., </w:t>
      </w:r>
      <w:r w:rsidRPr="003D2428">
        <w:rPr>
          <w:rFonts w:eastAsia="Times New Roman"/>
        </w:rPr>
        <w:t xml:space="preserve">Collins &amp; Read, 1994). This research tradition often employs self-report measures of attachment style, in relation to romantic partners or close others generally, and the impact they have on a wide variety of outcomes associated with well-being and functioning (see Mikulincer &amp; Shaver 2007, for a review). </w:t>
      </w:r>
    </w:p>
    <w:p w14:paraId="185D56CC" w14:textId="166331F5" w:rsidR="00832980" w:rsidRPr="00F66656" w:rsidRDefault="00832980" w:rsidP="00832980">
      <w:pPr>
        <w:spacing w:line="480" w:lineRule="auto"/>
        <w:ind w:firstLine="720"/>
        <w:rPr>
          <w:rFonts w:eastAsia="Times New Roman"/>
        </w:rPr>
      </w:pPr>
      <w:r w:rsidRPr="003D2428">
        <w:rPr>
          <w:rFonts w:eastAsia="Times New Roman"/>
        </w:rPr>
        <w:t>Current conceptuali</w:t>
      </w:r>
      <w:r w:rsidR="00F25DBB">
        <w:rPr>
          <w:rFonts w:eastAsia="Times New Roman"/>
        </w:rPr>
        <w:t>s</w:t>
      </w:r>
      <w:r w:rsidRPr="003D2428">
        <w:rPr>
          <w:rFonts w:eastAsia="Times New Roman"/>
        </w:rPr>
        <w:t xml:space="preserve">ations of attachment style focus on two dimensions of attachment insecurity: anxiety about abandonment and avoidance of intimacy (Brennan et al., 1998). </w:t>
      </w:r>
      <w:r w:rsidR="00B33522" w:rsidRPr="003D2428">
        <w:rPr>
          <w:rFonts w:eastAsia="Times New Roman"/>
        </w:rPr>
        <w:t>As previously outlined in Chapter 1 (section 1.2.1</w:t>
      </w:r>
      <w:r w:rsidR="00F25DBB">
        <w:rPr>
          <w:rFonts w:eastAsia="Times New Roman"/>
        </w:rPr>
        <w:t>.</w:t>
      </w:r>
      <w:r w:rsidR="00B33522" w:rsidRPr="003D2428">
        <w:rPr>
          <w:rFonts w:eastAsia="Times New Roman"/>
        </w:rPr>
        <w:t>), the organi</w:t>
      </w:r>
      <w:r w:rsidR="00AB52FD">
        <w:rPr>
          <w:rFonts w:eastAsia="Times New Roman"/>
        </w:rPr>
        <w:t>s</w:t>
      </w:r>
      <w:r w:rsidR="00B33522" w:rsidRPr="003D2428">
        <w:rPr>
          <w:rFonts w:eastAsia="Times New Roman"/>
        </w:rPr>
        <w:t xml:space="preserve">ation of the attachment system is </w:t>
      </w:r>
      <w:r w:rsidR="00F7274A" w:rsidRPr="003D2428">
        <w:rPr>
          <w:rFonts w:eastAsia="Times New Roman"/>
        </w:rPr>
        <w:t>said to reflect</w:t>
      </w:r>
      <w:r w:rsidR="00B33522" w:rsidRPr="003D2428">
        <w:rPr>
          <w:rFonts w:eastAsia="Times New Roman"/>
        </w:rPr>
        <w:t xml:space="preserve"> the </w:t>
      </w:r>
      <w:r w:rsidR="00F7274A" w:rsidRPr="003D2428">
        <w:rPr>
          <w:rFonts w:eastAsia="Times New Roman"/>
        </w:rPr>
        <w:t>quality and responsiveness of early caregiving experiences which can result in a hyper- or deactivation of the attachment system.</w:t>
      </w:r>
      <w:r w:rsidR="00462EC2" w:rsidRPr="003D2428">
        <w:rPr>
          <w:rFonts w:eastAsia="Times New Roman"/>
        </w:rPr>
        <w:t xml:space="preserve"> </w:t>
      </w:r>
      <w:r w:rsidR="00462EC2" w:rsidRPr="006432AB">
        <w:rPr>
          <w:rFonts w:eastAsia="Times New Roman"/>
        </w:rPr>
        <w:t>Those high in</w:t>
      </w:r>
      <w:r w:rsidR="0009473E" w:rsidRPr="00C86BB6">
        <w:rPr>
          <w:rFonts w:eastAsia="Times New Roman"/>
        </w:rPr>
        <w:t xml:space="preserve"> attachment anxiety engage in </w:t>
      </w:r>
      <w:r w:rsidR="00462EC2" w:rsidRPr="00DB15DF">
        <w:rPr>
          <w:rFonts w:eastAsia="Times New Roman"/>
        </w:rPr>
        <w:t>hyperactivation of t</w:t>
      </w:r>
      <w:r w:rsidR="00744FEB">
        <w:rPr>
          <w:rFonts w:eastAsia="Times New Roman"/>
        </w:rPr>
        <w:t>he attachment system characteris</w:t>
      </w:r>
      <w:r w:rsidR="00462EC2" w:rsidRPr="00DB15DF">
        <w:rPr>
          <w:rFonts w:eastAsia="Times New Roman"/>
        </w:rPr>
        <w:t>ed by an intense need for proximity seeking and protection and hypersensitivity towards signs of rej</w:t>
      </w:r>
      <w:r w:rsidR="00462EC2" w:rsidRPr="006771CC">
        <w:rPr>
          <w:rFonts w:eastAsia="Times New Roman"/>
        </w:rPr>
        <w:t xml:space="preserve">ection (Mikulincer &amp; Florian, 1998). </w:t>
      </w:r>
      <w:r w:rsidR="0009473E" w:rsidRPr="006771CC">
        <w:rPr>
          <w:rFonts w:eastAsia="Times New Roman"/>
        </w:rPr>
        <w:t xml:space="preserve">Conversely, </w:t>
      </w:r>
      <w:r w:rsidR="0009473E" w:rsidRPr="006771CC">
        <w:rPr>
          <w:rFonts w:eastAsia="Times New Roman"/>
        </w:rPr>
        <w:lastRenderedPageBreak/>
        <w:t>those high in attachment avoidance engage in deactivation of the attachment system characteri</w:t>
      </w:r>
      <w:r w:rsidR="00AB52FD">
        <w:rPr>
          <w:rFonts w:eastAsia="Times New Roman"/>
        </w:rPr>
        <w:t>s</w:t>
      </w:r>
      <w:r w:rsidR="0009473E" w:rsidRPr="006771CC">
        <w:rPr>
          <w:rFonts w:eastAsia="Times New Roman"/>
        </w:rPr>
        <w:t>ed by an avoidance of proximity seeking and a denial of attachment needs (Mikulincer &amp; Shaver, 2003).</w:t>
      </w:r>
    </w:p>
    <w:p w14:paraId="4FD77F63" w14:textId="050D6AA8" w:rsidR="00832980" w:rsidRPr="003D2428" w:rsidRDefault="008E2723" w:rsidP="008E2723">
      <w:pPr>
        <w:spacing w:line="480" w:lineRule="auto"/>
        <w:ind w:firstLine="720"/>
        <w:rPr>
          <w:rFonts w:eastAsia="Times New Roman"/>
        </w:rPr>
      </w:pPr>
      <w:r w:rsidRPr="00F66656">
        <w:rPr>
          <w:rFonts w:eastAsia="Times New Roman"/>
        </w:rPr>
        <w:t>There are several points of contact between mindfulness and attachment security which were first id</w:t>
      </w:r>
      <w:r w:rsidRPr="00C12989">
        <w:rPr>
          <w:rFonts w:eastAsia="Times New Roman"/>
        </w:rPr>
        <w:t>entified by Ryan et al. (2007), and subsequently expanded upon by Shaver et al. (2007). Firstly, both constructs share similar positive effects on a range of outcomes related to well-being. Secure adult attachment and mindfulness have been linked to the sa</w:t>
      </w:r>
      <w:r w:rsidRPr="003D2428">
        <w:rPr>
          <w:rFonts w:eastAsia="Times New Roman"/>
        </w:rPr>
        <w:t>me positive outcomes regarding one’s mental and physical health, along with more successful relationships, adaptive coping when faced with threatening stimuli, higher self-esteem, and increased self-regulation (Ryan et al., 2007; Shaver et al., 2007). Moreover, neurological studies have reported similar neural pathways for secure attachment, emotional self-regulation, and mindfulness (Gillath</w:t>
      </w:r>
      <w:r w:rsidR="00F10008" w:rsidRPr="003D2428">
        <w:rPr>
          <w:rFonts w:eastAsia="Times New Roman"/>
        </w:rPr>
        <w:t xml:space="preserve">, Bunge, Shaver, Wendelken, &amp; Mikulincer, </w:t>
      </w:r>
      <w:r w:rsidRPr="003D2428">
        <w:rPr>
          <w:rFonts w:eastAsia="Times New Roman"/>
        </w:rPr>
        <w:t xml:space="preserve">2005; Shaver et al., 2007; Siegel, 2007). While much remains to be explored in regards to the neural correlates of attachment and mindfulness, the existing literature suggests that those neural structures governing executive functioning, emotional regulation, and attention are indeed associated with the constructs of attachment and mindfulness (Siegel, 2007). </w:t>
      </w:r>
    </w:p>
    <w:p w14:paraId="193EEA69" w14:textId="22A6B1D2" w:rsidR="008E2723" w:rsidRPr="003D2428" w:rsidRDefault="008E2723" w:rsidP="008E2723">
      <w:pPr>
        <w:spacing w:line="480" w:lineRule="auto"/>
        <w:ind w:firstLine="720"/>
        <w:rPr>
          <w:rFonts w:eastAsia="Times New Roman"/>
        </w:rPr>
      </w:pPr>
      <w:r w:rsidRPr="003D2428">
        <w:rPr>
          <w:rFonts w:eastAsia="Times New Roman"/>
        </w:rPr>
        <w:t>Secondly, there are parallels that can be drawn between secure attachment relationship experiences and Buddhist forms of mindfulness meditation in terms of accessing mental representations of security and bolstering mindfulness, and conversely, between insecure representations and hampered mindfulness efforts. Buddhist practice can involve accessing representations of acceptance by a loving Buddha, their teachings, and a community of fellow Buddhists, which is conceptually similar to attachment theory’s notions of secure base and safe haven provided by security-enhancing attachment figures (Shaver et al., 2007). Furthermore, when consider</w:t>
      </w:r>
      <w:r w:rsidR="00752681" w:rsidRPr="003D2428">
        <w:rPr>
          <w:rFonts w:eastAsia="Times New Roman"/>
        </w:rPr>
        <w:t>ing</w:t>
      </w:r>
      <w:r w:rsidRPr="003D2428">
        <w:rPr>
          <w:rFonts w:eastAsia="Times New Roman"/>
        </w:rPr>
        <w:t xml:space="preserve"> attachment insecurity, it is easy to see how incompatible both avoidance </w:t>
      </w:r>
      <w:r w:rsidRPr="003D2428">
        <w:rPr>
          <w:rFonts w:eastAsia="Times New Roman"/>
        </w:rPr>
        <w:lastRenderedPageBreak/>
        <w:t xml:space="preserve">and anxiety are with effective mindfulness practice. While mindfulness represents an open and accepting outlook with direct observations and a removed or </w:t>
      </w:r>
      <w:r w:rsidR="0009473E" w:rsidRPr="003D2428">
        <w:rPr>
          <w:rFonts w:eastAsia="Times New Roman"/>
        </w:rPr>
        <w:t>decentred</w:t>
      </w:r>
      <w:r w:rsidRPr="003D2428">
        <w:rPr>
          <w:rFonts w:eastAsia="Times New Roman"/>
        </w:rPr>
        <w:t xml:space="preserve"> approach to thoughts and feelings, attachment anxiety leads to feelings of unworthiness, hypervigilance along with a hypersensitivity to rejection, and also increased levels of rumination (Mikulincer &amp; Florian, 1998). Conversely, attachment avoidance is characteri</w:t>
      </w:r>
      <w:r w:rsidR="00AB52FD">
        <w:rPr>
          <w:rFonts w:eastAsia="Times New Roman"/>
        </w:rPr>
        <w:t>s</w:t>
      </w:r>
      <w:r w:rsidRPr="003D2428">
        <w:rPr>
          <w:rFonts w:eastAsia="Times New Roman"/>
        </w:rPr>
        <w:t>ed by emotion and thought suppression, a discomfort with close relationships, and avoidance regarding thoughts and feelings, more often towards those negative in nature (Mikulincer &amp; Shaver, 2003). Shaver et al., (2007) likened attachment anxiety to the “grasping” at or obsessing over, and attachment avoidance to the repression of, unwanted thoughts in meditative practice (Chödrön, 2003). Attachment security, however, should enable an individual to approach their thought processes in a more balanced and forgiving way.</w:t>
      </w:r>
    </w:p>
    <w:p w14:paraId="1DB371C6" w14:textId="67935A1E" w:rsidR="008E2723" w:rsidRPr="003D2428" w:rsidRDefault="008E2723" w:rsidP="008E2723">
      <w:pPr>
        <w:spacing w:line="480" w:lineRule="auto"/>
        <w:ind w:firstLine="720"/>
        <w:rPr>
          <w:rFonts w:eastAsia="Times New Roman"/>
        </w:rPr>
      </w:pPr>
      <w:r w:rsidRPr="003D2428">
        <w:rPr>
          <w:rFonts w:eastAsia="Times New Roman"/>
        </w:rPr>
        <w:t>Thirdly, there may be a bidirectional relationship such that security-enhancing relationship experiences are likely to increase a person’s capacity for mindfulness and conversely, mindfulness meditation is likely to increase a person’s capacity for secure relationships. In light of the similarities between attachment security and mindfulness, and incompatibility between attachment insecurity and mindfulness, researchers have theori</w:t>
      </w:r>
      <w:r w:rsidR="00AB52FD">
        <w:rPr>
          <w:rFonts w:eastAsia="Times New Roman"/>
        </w:rPr>
        <w:t>s</w:t>
      </w:r>
      <w:r w:rsidRPr="003D2428">
        <w:rPr>
          <w:rFonts w:eastAsia="Times New Roman"/>
        </w:rPr>
        <w:t>ed about the relationship between these two variables. It is possible that an individual’s secure attachment may cultivate compassion for the suffering of others</w:t>
      </w:r>
      <w:r w:rsidR="00297191" w:rsidRPr="003D2428">
        <w:rPr>
          <w:rFonts w:eastAsia="Times New Roman"/>
        </w:rPr>
        <w:t xml:space="preserve"> (Mikulincer, Shaver, Gillath, &amp; Nitzberg, 2005)</w:t>
      </w:r>
      <w:r w:rsidRPr="003D2428">
        <w:rPr>
          <w:rFonts w:eastAsia="Times New Roman"/>
        </w:rPr>
        <w:t>. Such compassion is also regarded as a product of mindfulness (Brach, 2003; Neff, 2003). Ryan et al. (2007) emphasi</w:t>
      </w:r>
      <w:r w:rsidR="00AB52FD">
        <w:rPr>
          <w:rFonts w:eastAsia="Times New Roman"/>
        </w:rPr>
        <w:t>s</w:t>
      </w:r>
      <w:r w:rsidRPr="003D2428">
        <w:rPr>
          <w:rFonts w:eastAsia="Times New Roman"/>
        </w:rPr>
        <w:t xml:space="preserve">ed three potential connections between secure attachment and mindfulness and the bidirectional nature of this relationship: (i) it is possible that they develop simultaneously in response to a caring, responsive, and comforting caregiver experience throughout childhood; (ii) they may both be related to attentive and securely attached relationship styles; and (iii) </w:t>
      </w:r>
      <w:r w:rsidRPr="003D2428">
        <w:rPr>
          <w:rFonts w:eastAsia="Times New Roman"/>
        </w:rPr>
        <w:lastRenderedPageBreak/>
        <w:t>secure attachment and mindfulness may both be related to the development of adequate qualities and mechanisms to deal with stress.</w:t>
      </w:r>
    </w:p>
    <w:p w14:paraId="0820722E" w14:textId="3BD0D26A" w:rsidR="008E2723" w:rsidRPr="003D2428" w:rsidRDefault="008E2723" w:rsidP="008E2723">
      <w:pPr>
        <w:spacing w:line="480" w:lineRule="auto"/>
        <w:ind w:firstLine="720"/>
        <w:rPr>
          <w:rFonts w:eastAsia="Times New Roman"/>
        </w:rPr>
      </w:pPr>
      <w:r w:rsidRPr="003D2428">
        <w:rPr>
          <w:rFonts w:eastAsia="Times New Roman"/>
        </w:rPr>
        <w:t>Some researchers have attempted to assess directionality in this relationship. Ma (2008) reported that mindfulness partially mediated the association between increased attachment security and overall adaptive functioning, and that changes in mindfulness during therapy partially mediated the link between changes in attachment security and changes in adaptive functioning. However, analyses presenting attachment security as the mediator between mindfulness and adaptive functioning were not presented, so it is not possible to be confident that attachment security is a precursor for mindfulness in these data, rather than the other way around. Further research speaks to the issue of directionality in the relationship between attachment and mindfulness. Rowe</w:t>
      </w:r>
      <w:r w:rsidR="00BD7D30" w:rsidRPr="003D2428">
        <w:rPr>
          <w:rFonts w:eastAsia="Times New Roman"/>
        </w:rPr>
        <w:t xml:space="preserve">, Shepstone, Carnelley, Cavanagh, and Millings </w:t>
      </w:r>
      <w:r w:rsidRPr="003D2428">
        <w:rPr>
          <w:rFonts w:eastAsia="Times New Roman"/>
        </w:rPr>
        <w:t>(2016) primed mindfulness naïve participants with attachment security, self-compassion, or a neutral control, prior to them undertaking a taster session in mindfulness. Participants who received either the security prime, or the self-compassion prime, were more willing to engage in further mindfulness training. It is possible that these primes, including attachment security, made it easier for participants to successfully achieve a mindful state. But whether the practice of mindfulness could also enable participants to more successfully visuali</w:t>
      </w:r>
      <w:r w:rsidR="00AB52FD">
        <w:rPr>
          <w:rFonts w:eastAsia="Times New Roman"/>
        </w:rPr>
        <w:t>s</w:t>
      </w:r>
      <w:r w:rsidRPr="003D2428">
        <w:rPr>
          <w:rFonts w:eastAsia="Times New Roman"/>
        </w:rPr>
        <w:t>e attachment security is yet to be examined. Researchers have also investigated whether training in mindfulness could offset or ameliorate the negative impacts of attachment insecurity on relationships with others, such as children (Snyder</w:t>
      </w:r>
      <w:r w:rsidR="00BD7D30" w:rsidRPr="003D2428">
        <w:rPr>
          <w:rFonts w:eastAsia="Times New Roman"/>
        </w:rPr>
        <w:t xml:space="preserve">, Shapiro, &amp; Treleaven, </w:t>
      </w:r>
      <w:r w:rsidRPr="003D2428">
        <w:rPr>
          <w:rFonts w:eastAsia="Times New Roman"/>
        </w:rPr>
        <w:t>2012). Further research is needed to examine this potential effect the other way around, i.e., whether activating a sense of attachment security could ameliorate the impact of having low trait mindfulness.</w:t>
      </w:r>
    </w:p>
    <w:p w14:paraId="5FC8F97E" w14:textId="4A7B0F08" w:rsidR="008E2723" w:rsidRPr="003D2428" w:rsidRDefault="008E2723" w:rsidP="008E2723">
      <w:pPr>
        <w:spacing w:line="480" w:lineRule="auto"/>
        <w:ind w:firstLine="720"/>
        <w:rPr>
          <w:rFonts w:eastAsia="Times New Roman"/>
        </w:rPr>
      </w:pPr>
      <w:r w:rsidRPr="003D2428">
        <w:rPr>
          <w:rFonts w:eastAsia="Times New Roman"/>
        </w:rPr>
        <w:t xml:space="preserve">The potential for bidirectionality in the relationship between attachment security and mindfulness comes from the core qualities of mindfulness fostering a secure </w:t>
      </w:r>
      <w:r w:rsidRPr="003D2428">
        <w:rPr>
          <w:rFonts w:eastAsia="Times New Roman"/>
        </w:rPr>
        <w:lastRenderedPageBreak/>
        <w:t>attachment, as well as a secure attachment fostering the development of mindfulness. Those individuals who exhibit a secure attachment style are likely to develop self-trust and also be trusting of others, to be easily placated and comforted when stressed, have a repertoire of effective coping strategies, and to be compassionate (Ryan et al., 2007). It is these qualities that are thought to allow individuals to pay attention, to be present to both positive and negative experiences, and to do so nonjudgmentally, which are all key components of mindfulness.</w:t>
      </w:r>
    </w:p>
    <w:p w14:paraId="3C184C1D" w14:textId="5A0C80F9" w:rsidR="008E2723" w:rsidRPr="003D2428" w:rsidRDefault="008E2723" w:rsidP="008E2723">
      <w:pPr>
        <w:spacing w:line="480" w:lineRule="auto"/>
        <w:ind w:firstLine="720"/>
        <w:rPr>
          <w:rFonts w:eastAsia="Times New Roman"/>
        </w:rPr>
      </w:pPr>
      <w:r w:rsidRPr="003D2428">
        <w:rPr>
          <w:rFonts w:eastAsia="Times New Roman"/>
        </w:rPr>
        <w:t xml:space="preserve">While the directionality and mechanisms of the relationship between attachment and mindfulness are not yet well defined, there seems little doubt that these two constructs are very likely to be linked. Indeed, in the </w:t>
      </w:r>
      <w:r w:rsidR="00BD7D30" w:rsidRPr="003D2428">
        <w:rPr>
          <w:rFonts w:eastAsia="Times New Roman"/>
        </w:rPr>
        <w:t>12</w:t>
      </w:r>
      <w:r w:rsidRPr="003D2428">
        <w:rPr>
          <w:rFonts w:eastAsia="Times New Roman"/>
        </w:rPr>
        <w:t xml:space="preserve"> years since researchers began to theoretically examine the nature of the relationship between attachment security and mindfulness (Shaver et al., 2007; Ryan et al., 2007), a bourgeoning body of literature has examined this relationship empirically. However, to the best of </w:t>
      </w:r>
      <w:r w:rsidR="00340BCE" w:rsidRPr="003D2428">
        <w:rPr>
          <w:rFonts w:eastAsia="Times New Roman"/>
        </w:rPr>
        <w:t>my</w:t>
      </w:r>
      <w:r w:rsidRPr="003D2428">
        <w:rPr>
          <w:rFonts w:eastAsia="Times New Roman"/>
        </w:rPr>
        <w:t xml:space="preserve"> knowledge, no systematic review of this literature has been conducted. It is therefore timely and useful to conduct a systematic review and statistical synthesis of the nature of the relationship between mindfulness and attachment. While much of the available literature tackles the question of “are they related?” more effectively than the question of “how are they related?”, it is </w:t>
      </w:r>
      <w:r w:rsidR="00752681" w:rsidRPr="003D2428">
        <w:rPr>
          <w:rFonts w:eastAsia="Times New Roman"/>
        </w:rPr>
        <w:t>hoped</w:t>
      </w:r>
      <w:r w:rsidRPr="003D2428">
        <w:rPr>
          <w:rFonts w:eastAsia="Times New Roman"/>
        </w:rPr>
        <w:t xml:space="preserve"> that the present review will serve as a springboard for future research to begin to tackle the important issue of mechanisms. </w:t>
      </w:r>
      <w:r w:rsidR="00752681" w:rsidRPr="003D2428">
        <w:rPr>
          <w:rFonts w:eastAsia="Times New Roman"/>
        </w:rPr>
        <w:t>Therefore, the current review seeks</w:t>
      </w:r>
      <w:r w:rsidRPr="003D2428">
        <w:rPr>
          <w:rFonts w:eastAsia="Times New Roman"/>
        </w:rPr>
        <w:t xml:space="preserve"> to (i) identify publications documenting the relationship between attachment style and mindfulness; (ii) synthesi</w:t>
      </w:r>
      <w:r w:rsidR="00DA0B88">
        <w:rPr>
          <w:rFonts w:eastAsia="Times New Roman"/>
        </w:rPr>
        <w:t>s</w:t>
      </w:r>
      <w:r w:rsidRPr="003D2428">
        <w:rPr>
          <w:rFonts w:eastAsia="Times New Roman"/>
        </w:rPr>
        <w:t>e the findings using meta-analysis; and (iii) critique the methodologies employed in order to make recommendations for future research.</w:t>
      </w:r>
    </w:p>
    <w:p w14:paraId="0B2CB93F" w14:textId="77777777" w:rsidR="008E2723" w:rsidRPr="003D2428" w:rsidRDefault="008E2723" w:rsidP="008E2723">
      <w:pPr>
        <w:spacing w:line="480" w:lineRule="auto"/>
        <w:ind w:firstLine="720"/>
        <w:rPr>
          <w:rFonts w:eastAsia="Times New Roman"/>
        </w:rPr>
      </w:pPr>
    </w:p>
    <w:p w14:paraId="6DFC89B5" w14:textId="77777777" w:rsidR="00AB52FD" w:rsidRDefault="00AB52FD" w:rsidP="00087AAA">
      <w:pPr>
        <w:spacing w:line="480" w:lineRule="auto"/>
        <w:ind w:firstLine="720"/>
        <w:jc w:val="center"/>
        <w:outlineLvl w:val="0"/>
        <w:rPr>
          <w:rFonts w:eastAsia="Times New Roman"/>
          <w:b/>
        </w:rPr>
      </w:pPr>
    </w:p>
    <w:p w14:paraId="0C3BE2DD" w14:textId="77777777" w:rsidR="00AB52FD" w:rsidRDefault="00AB52FD" w:rsidP="00087AAA">
      <w:pPr>
        <w:spacing w:line="480" w:lineRule="auto"/>
        <w:ind w:firstLine="720"/>
        <w:jc w:val="center"/>
        <w:outlineLvl w:val="0"/>
        <w:rPr>
          <w:rFonts w:eastAsia="Times New Roman"/>
          <w:b/>
        </w:rPr>
      </w:pPr>
    </w:p>
    <w:p w14:paraId="4DCB6F04" w14:textId="77777777" w:rsidR="008E2723" w:rsidRPr="003D2428" w:rsidRDefault="008E2723" w:rsidP="00087AAA">
      <w:pPr>
        <w:spacing w:line="480" w:lineRule="auto"/>
        <w:ind w:firstLine="720"/>
        <w:jc w:val="center"/>
        <w:outlineLvl w:val="0"/>
        <w:rPr>
          <w:rFonts w:eastAsia="Times New Roman"/>
          <w:b/>
        </w:rPr>
      </w:pPr>
      <w:bookmarkStart w:id="28" w:name="_Toc13610142"/>
      <w:r w:rsidRPr="003D2428">
        <w:rPr>
          <w:rFonts w:eastAsia="Times New Roman"/>
          <w:b/>
        </w:rPr>
        <w:lastRenderedPageBreak/>
        <w:t>2.2. Method</w:t>
      </w:r>
      <w:bookmarkEnd w:id="28"/>
    </w:p>
    <w:p w14:paraId="106ED116" w14:textId="77777777" w:rsidR="008E2723" w:rsidRPr="006432AB" w:rsidRDefault="008E2723" w:rsidP="00755048">
      <w:pPr>
        <w:pStyle w:val="Heading2"/>
        <w:rPr>
          <w:b w:val="0"/>
          <w:lang w:val="en-GB"/>
        </w:rPr>
      </w:pPr>
      <w:bookmarkStart w:id="29" w:name="_Toc13610143"/>
      <w:r w:rsidRPr="006432AB">
        <w:rPr>
          <w:lang w:val="en-GB"/>
        </w:rPr>
        <w:t>2.2.1. Search Strategy</w:t>
      </w:r>
      <w:bookmarkEnd w:id="29"/>
    </w:p>
    <w:p w14:paraId="0657EA4D" w14:textId="420C914B" w:rsidR="008E2723" w:rsidRPr="006771CC" w:rsidRDefault="008E2723" w:rsidP="00755048">
      <w:pPr>
        <w:spacing w:line="480" w:lineRule="auto"/>
        <w:ind w:firstLine="720"/>
        <w:rPr>
          <w:rFonts w:eastAsia="Times New Roman"/>
        </w:rPr>
      </w:pPr>
      <w:r w:rsidRPr="003D2428">
        <w:rPr>
          <w:rFonts w:eastAsia="Times New Roman"/>
        </w:rPr>
        <w:t>A systematic search of the online databases PsycArticles, PsycInfo, PubMed, and Psychology and Behavio</w:t>
      </w:r>
      <w:r w:rsidR="00AF1976" w:rsidRPr="00DB15DF">
        <w:rPr>
          <w:rFonts w:eastAsia="Times New Roman"/>
        </w:rPr>
        <w:t>u</w:t>
      </w:r>
      <w:r w:rsidRPr="006771CC">
        <w:rPr>
          <w:rFonts w:eastAsia="Times New Roman"/>
        </w:rPr>
        <w:t>ral Sciences Collection was conducted to find published articles. Unpublished works were searched using ProQuest. All searches were conducted between November 2015 and February 2016, using the combination of terms “attachment” and “mindfulness.” Forward and backward citation searching completed the search.</w:t>
      </w:r>
    </w:p>
    <w:p w14:paraId="75C42D03" w14:textId="77777777" w:rsidR="008E2723" w:rsidRPr="006771CC" w:rsidRDefault="008E2723" w:rsidP="009E1654">
      <w:pPr>
        <w:ind w:firstLine="720"/>
        <w:rPr>
          <w:rFonts w:eastAsia="Times New Roman"/>
        </w:rPr>
      </w:pPr>
    </w:p>
    <w:p w14:paraId="01FFD044" w14:textId="77777777" w:rsidR="008E2723" w:rsidRPr="006432AB" w:rsidRDefault="008E2723" w:rsidP="00755048">
      <w:pPr>
        <w:pStyle w:val="Heading2"/>
        <w:rPr>
          <w:b w:val="0"/>
          <w:lang w:val="en-GB"/>
        </w:rPr>
      </w:pPr>
      <w:bookmarkStart w:id="30" w:name="_Toc13610144"/>
      <w:r w:rsidRPr="006432AB">
        <w:rPr>
          <w:lang w:val="en-GB"/>
        </w:rPr>
        <w:t>2.2.2. Inclusion and Exclusion Criteria</w:t>
      </w:r>
      <w:bookmarkEnd w:id="30"/>
    </w:p>
    <w:p w14:paraId="4DE58410" w14:textId="3B693C2D" w:rsidR="004A463D" w:rsidRPr="006771CC" w:rsidRDefault="004A463D" w:rsidP="00755048">
      <w:pPr>
        <w:spacing w:line="480" w:lineRule="auto"/>
        <w:ind w:firstLine="720"/>
        <w:rPr>
          <w:rFonts w:eastAsia="Times New Roman"/>
        </w:rPr>
      </w:pPr>
      <w:r w:rsidRPr="003D2428">
        <w:rPr>
          <w:rFonts w:eastAsia="Times New Roman"/>
        </w:rPr>
        <w:t>Studies were included if they met the following criteria: (i) published/written in English. (ii) used a quantitative methodology, (iii) used psychometrically reliable and validated self-report measures o</w:t>
      </w:r>
      <w:r w:rsidRPr="00DB15DF">
        <w:rPr>
          <w:rFonts w:eastAsia="Times New Roman"/>
        </w:rPr>
        <w:t>f adult attachment and dispositional mindfulness, (iv) participants were aged 16 and over. For inclusion in the meta-analysis, studies were required to report the statistical association between attachment and dispositional mindfulness at one given time po</w:t>
      </w:r>
      <w:r w:rsidRPr="006771CC">
        <w:rPr>
          <w:rFonts w:eastAsia="Times New Roman"/>
        </w:rPr>
        <w:t>int (i.e., cross-sectional design or baseline data). Single case designs were excluded. All authors contributed to the decision-making process for inclusion of articles; articles were only included if all authors were in agreement.</w:t>
      </w:r>
    </w:p>
    <w:p w14:paraId="79083EF7" w14:textId="77777777" w:rsidR="008E2723" w:rsidRPr="006771CC" w:rsidRDefault="008E2723" w:rsidP="009E1654">
      <w:pPr>
        <w:ind w:firstLine="720"/>
        <w:rPr>
          <w:rFonts w:eastAsia="Times New Roman"/>
        </w:rPr>
      </w:pPr>
    </w:p>
    <w:p w14:paraId="4C6482D0" w14:textId="77777777" w:rsidR="008E2723" w:rsidRPr="006432AB" w:rsidRDefault="004A463D" w:rsidP="00755048">
      <w:pPr>
        <w:pStyle w:val="Heading2"/>
        <w:rPr>
          <w:b w:val="0"/>
          <w:lang w:val="en-GB"/>
        </w:rPr>
      </w:pPr>
      <w:bookmarkStart w:id="31" w:name="_Toc13610145"/>
      <w:r w:rsidRPr="006432AB">
        <w:rPr>
          <w:lang w:val="en-GB"/>
        </w:rPr>
        <w:t>2.2.3. Data Extraction</w:t>
      </w:r>
      <w:bookmarkEnd w:id="31"/>
    </w:p>
    <w:p w14:paraId="46FB53C8" w14:textId="7040E8E3" w:rsidR="004A463D" w:rsidRPr="003D2428" w:rsidRDefault="004A463D" w:rsidP="00F7274A">
      <w:pPr>
        <w:spacing w:line="480" w:lineRule="auto"/>
        <w:ind w:firstLine="720"/>
        <w:rPr>
          <w:rFonts w:eastAsia="Times New Roman"/>
        </w:rPr>
      </w:pPr>
      <w:r w:rsidRPr="003D2428">
        <w:rPr>
          <w:rFonts w:eastAsia="Times New Roman"/>
        </w:rPr>
        <w:t>The following data were extracted from each study: country, year of publication, publication outlet, design, sample characteristics (gender, age, and, where available, meditation experience), design characteristics (sample population, measures used, exper</w:t>
      </w:r>
      <w:r w:rsidRPr="00DB15DF">
        <w:rPr>
          <w:rFonts w:eastAsia="Times New Roman"/>
        </w:rPr>
        <w:t xml:space="preserve">imental condition used, when applicable). Data pertaining to the statistical significance and effect size were also extracted from each study. The main aim of the meta-analysis was to assess the strength of the relationship between adult attachment </w:t>
      </w:r>
      <w:r w:rsidRPr="00DB15DF">
        <w:rPr>
          <w:rFonts w:eastAsia="Times New Roman"/>
        </w:rPr>
        <w:lastRenderedPageBreak/>
        <w:t>dimensi</w:t>
      </w:r>
      <w:r w:rsidRPr="006771CC">
        <w:rPr>
          <w:rFonts w:eastAsia="Times New Roman"/>
        </w:rPr>
        <w:t xml:space="preserve">ons and mindfulness (including subscales); </w:t>
      </w:r>
      <w:r w:rsidRPr="0055404C">
        <w:rPr>
          <w:rFonts w:eastAsia="Times New Roman"/>
        </w:rPr>
        <w:t>therefore, statistics that detailed the nature of the relationship</w:t>
      </w:r>
      <w:r w:rsidR="00752681" w:rsidRPr="0055404C">
        <w:rPr>
          <w:rFonts w:eastAsia="Times New Roman"/>
        </w:rPr>
        <w:t xml:space="preserve"> were extracted</w:t>
      </w:r>
      <w:r w:rsidRPr="0055404C">
        <w:rPr>
          <w:rFonts w:eastAsia="Times New Roman"/>
        </w:rPr>
        <w:t>, which included r values (for use in the meta-analyses).</w:t>
      </w:r>
    </w:p>
    <w:p w14:paraId="32CA00EA" w14:textId="77777777" w:rsidR="004A463D" w:rsidRPr="00DB15DF" w:rsidRDefault="004A463D" w:rsidP="009E1654">
      <w:pPr>
        <w:rPr>
          <w:rFonts w:eastAsia="Times New Roman"/>
        </w:rPr>
      </w:pPr>
    </w:p>
    <w:p w14:paraId="0A91E202" w14:textId="77777777" w:rsidR="004A463D" w:rsidRPr="006432AB" w:rsidRDefault="004A463D" w:rsidP="00755048">
      <w:pPr>
        <w:pStyle w:val="Heading2"/>
        <w:rPr>
          <w:b w:val="0"/>
          <w:lang w:val="en-GB"/>
        </w:rPr>
      </w:pPr>
      <w:bookmarkStart w:id="32" w:name="_Toc13610146"/>
      <w:r w:rsidRPr="006432AB">
        <w:rPr>
          <w:lang w:val="en-GB"/>
        </w:rPr>
        <w:t>2.2.4. Statistical Analysis</w:t>
      </w:r>
      <w:bookmarkEnd w:id="32"/>
    </w:p>
    <w:p w14:paraId="199827C4" w14:textId="3C2D3DAC" w:rsidR="004A463D" w:rsidRPr="003D2428" w:rsidRDefault="004A463D" w:rsidP="004A463D">
      <w:pPr>
        <w:spacing w:line="480" w:lineRule="auto"/>
        <w:ind w:firstLine="720"/>
        <w:rPr>
          <w:rFonts w:eastAsia="Times New Roman"/>
        </w:rPr>
      </w:pPr>
      <w:r w:rsidRPr="003D2428">
        <w:rPr>
          <w:rFonts w:eastAsia="Times New Roman"/>
        </w:rPr>
        <w:t>Twelve separate meta-analyses were performed,</w:t>
      </w:r>
      <w:r w:rsidRPr="006432AB">
        <w:rPr>
          <w:rFonts w:eastAsia="Times New Roman"/>
        </w:rPr>
        <w:t xml:space="preserve"> on data from 16 studies, to assess associations between adult attachment and dispositional mindfulness. The analyses evaluated the relationship between (1) attachment anxiety and total mindfulness and (2) attachment avoidance and total mindfulness. Furthe</w:t>
      </w:r>
      <w:r w:rsidRPr="00DB15DF">
        <w:rPr>
          <w:rFonts w:eastAsia="Times New Roman"/>
        </w:rPr>
        <w:t>r analyses (</w:t>
      </w:r>
      <w:r w:rsidRPr="006771CC">
        <w:rPr>
          <w:rFonts w:eastAsia="Times New Roman"/>
          <w:i/>
        </w:rPr>
        <w:t>n</w:t>
      </w:r>
      <w:r w:rsidRPr="006771CC">
        <w:rPr>
          <w:rFonts w:eastAsia="Times New Roman"/>
        </w:rPr>
        <w:t xml:space="preserve"> = 10) were conducted on a subset of studies (</w:t>
      </w:r>
      <w:r w:rsidRPr="006771CC">
        <w:rPr>
          <w:rFonts w:eastAsia="Times New Roman"/>
          <w:i/>
        </w:rPr>
        <w:t>n</w:t>
      </w:r>
      <w:r w:rsidRPr="006771CC">
        <w:rPr>
          <w:rFonts w:eastAsia="Times New Roman"/>
        </w:rPr>
        <w:t xml:space="preserve"> = ranged from 8 to 12) to assess the relationships between the two attachment dimensions (anxiety and avoidance) and five facets of mindfulness: acting with awareness, observing, describing, non-judging, and non-reacting subscales (Baer et al., 2006). All studies included in this analysis utili</w:t>
      </w:r>
      <w:r w:rsidR="00DA0B88">
        <w:rPr>
          <w:rFonts w:eastAsia="Times New Roman"/>
        </w:rPr>
        <w:t>s</w:t>
      </w:r>
      <w:r w:rsidRPr="006771CC">
        <w:rPr>
          <w:rFonts w:eastAsia="Times New Roman"/>
        </w:rPr>
        <w:t>ed the Five Facet Mindfulness Questionnaire (FFMQ; Baer et al., 2006), which includes each of the facets of mindfulness within five subscales, or the Kentucky Inventory of Mindfulness Skills (KIMS; Baer et al., 2004), which includes four of the five facets of mindfulness (excluding non-reactivity from those listed above). The remaining analyses therefore examined the relationships between (3) attachment anxi</w:t>
      </w:r>
      <w:r w:rsidRPr="00F66656">
        <w:rPr>
          <w:rFonts w:eastAsia="Times New Roman"/>
        </w:rPr>
        <w:t>ety and act with awareness; (4) attachment anxiety and observing; (5) attachment anxiety and describing; (6) attachment anxiety and non-judging; (7) attachment anxiety and non-reacting; (8) attachment avoidance and act with awareness; (9) attachment avoidance and observing; (10) attachment avoidance and describing; (11) attachment avoidance and non-judging; and (12) attachment avoidance and non-reacting. The me</w:t>
      </w:r>
      <w:r w:rsidRPr="00C12989">
        <w:rPr>
          <w:rFonts w:eastAsia="Times New Roman"/>
        </w:rPr>
        <w:t>ta-analyses were conducted using STATA (version 12) and were based on random-effects models. Such models assume that the effect size of the relationship between the attachment and mindfulness variables in each of the studies varies as a function of differe</w:t>
      </w:r>
      <w:r w:rsidRPr="003D2428">
        <w:rPr>
          <w:rFonts w:eastAsia="Times New Roman"/>
        </w:rPr>
        <w:t xml:space="preserve">nces in study characteristics as well as sampling error. The weighted average effect sizes were </w:t>
      </w:r>
      <w:r w:rsidRPr="003D2428">
        <w:rPr>
          <w:rFonts w:eastAsia="Times New Roman"/>
        </w:rPr>
        <w:lastRenderedPageBreak/>
        <w:t xml:space="preserve">computed using the STATA command </w:t>
      </w:r>
      <w:r w:rsidRPr="003D2428">
        <w:rPr>
          <w:rFonts w:eastAsia="Times New Roman"/>
          <w:i/>
        </w:rPr>
        <w:t>metan</w:t>
      </w:r>
      <w:r w:rsidRPr="003D2428">
        <w:rPr>
          <w:rFonts w:eastAsia="Times New Roman"/>
        </w:rPr>
        <w:t xml:space="preserve"> (Harris et al., 2008), which implements the random-effects model specified by DerSimonian and Laird (1986). Effect sizes were computed using Pearson’s r (r+). Standard errors, used to weight each effect size, were calculated according to the specifications of Lipsey and Wilson (2001). Effect sizes were interpreted using standard convention (Cohen, 1992), in which values of .1, .3, and .5 represent small, medium, and large effect sizes, respectively.</w:t>
      </w:r>
    </w:p>
    <w:p w14:paraId="7D3A5727" w14:textId="77777777" w:rsidR="004A463D" w:rsidRPr="003D2428" w:rsidRDefault="004A463D" w:rsidP="009E1654">
      <w:pPr>
        <w:rPr>
          <w:rFonts w:eastAsia="Times New Roman"/>
        </w:rPr>
      </w:pPr>
    </w:p>
    <w:p w14:paraId="422E61EA" w14:textId="77777777" w:rsidR="004A463D" w:rsidRPr="006432AB" w:rsidRDefault="004A463D" w:rsidP="00755048">
      <w:pPr>
        <w:pStyle w:val="Heading2"/>
        <w:rPr>
          <w:b w:val="0"/>
          <w:lang w:val="en-GB"/>
        </w:rPr>
      </w:pPr>
      <w:bookmarkStart w:id="33" w:name="_Toc13610147"/>
      <w:r w:rsidRPr="006432AB">
        <w:rPr>
          <w:lang w:val="en-GB"/>
        </w:rPr>
        <w:t>2.2.5. Moderator Analyses</w:t>
      </w:r>
      <w:bookmarkEnd w:id="33"/>
    </w:p>
    <w:p w14:paraId="086F1378" w14:textId="2145513C" w:rsidR="004A463D" w:rsidRPr="00C12989" w:rsidRDefault="004A463D" w:rsidP="004A463D">
      <w:pPr>
        <w:spacing w:line="480" w:lineRule="auto"/>
        <w:ind w:firstLine="720"/>
        <w:rPr>
          <w:rFonts w:eastAsia="Times New Roman"/>
        </w:rPr>
      </w:pPr>
      <w:r w:rsidRPr="003D2428">
        <w:rPr>
          <w:rFonts w:eastAsia="Times New Roman"/>
        </w:rPr>
        <w:t xml:space="preserve">Heterogeneity was evaluated using Cochran’s homogeneity Q statistic and </w:t>
      </w:r>
      <w:r w:rsidRPr="006432AB">
        <w:rPr>
          <w:rFonts w:eastAsia="Times New Roman"/>
          <w:i/>
        </w:rPr>
        <w:t>I</w:t>
      </w:r>
      <w:r w:rsidRPr="006432AB">
        <w:rPr>
          <w:rFonts w:eastAsia="Times New Roman"/>
          <w:i/>
          <w:vertAlign w:val="superscript"/>
        </w:rPr>
        <w:t>2</w:t>
      </w:r>
      <w:r w:rsidRPr="006432AB">
        <w:rPr>
          <w:rFonts w:eastAsia="Times New Roman"/>
        </w:rPr>
        <w:t xml:space="preserve"> statistic. In the event that the </w:t>
      </w:r>
      <w:r w:rsidRPr="00DB15DF">
        <w:rPr>
          <w:rFonts w:eastAsia="Times New Roman"/>
          <w:i/>
        </w:rPr>
        <w:t>Q</w:t>
      </w:r>
      <w:r w:rsidRPr="006771CC">
        <w:rPr>
          <w:rFonts w:eastAsia="Times New Roman"/>
        </w:rPr>
        <w:t xml:space="preserve"> statistic is significant, this indicates that the relationship between the specified attachment and mindfulness variables across the relevant set of studies could be due to factors other than sampling error. The </w:t>
      </w:r>
      <w:r w:rsidRPr="006771CC">
        <w:rPr>
          <w:rFonts w:eastAsia="Times New Roman"/>
          <w:i/>
        </w:rPr>
        <w:t>I</w:t>
      </w:r>
      <w:r w:rsidRPr="006771CC">
        <w:rPr>
          <w:rFonts w:eastAsia="Times New Roman"/>
          <w:i/>
          <w:vertAlign w:val="superscript"/>
        </w:rPr>
        <w:t>2</w:t>
      </w:r>
      <w:r w:rsidRPr="006771CC">
        <w:rPr>
          <w:rFonts w:eastAsia="Times New Roman"/>
        </w:rPr>
        <w:t xml:space="preserve"> statistic is an estimate of the percentage of variability in the effect size estimate that can be attributed to these factors, as opposed to the sampling error. As a general guideline, an </w:t>
      </w:r>
      <w:r w:rsidRPr="006771CC">
        <w:rPr>
          <w:rFonts w:eastAsia="Times New Roman"/>
          <w:i/>
        </w:rPr>
        <w:t>I</w:t>
      </w:r>
      <w:r w:rsidRPr="00F66656">
        <w:rPr>
          <w:rFonts w:eastAsia="Times New Roman"/>
          <w:i/>
          <w:vertAlign w:val="superscript"/>
        </w:rPr>
        <w:t xml:space="preserve">2 </w:t>
      </w:r>
      <w:r w:rsidRPr="00F66656">
        <w:rPr>
          <w:rFonts w:eastAsia="Times New Roman"/>
        </w:rPr>
        <w:t>statistic of 30 to 60% indicates moderate variability, with over 75% indicating considerable variability (Higgins</w:t>
      </w:r>
      <w:r w:rsidR="00BE23C4" w:rsidRPr="00F66656">
        <w:rPr>
          <w:rFonts w:eastAsia="Times New Roman"/>
        </w:rPr>
        <w:t xml:space="preserve">, Green, &amp; Leeson, </w:t>
      </w:r>
      <w:r w:rsidRPr="00C12989">
        <w:rPr>
          <w:rFonts w:eastAsia="Times New Roman"/>
        </w:rPr>
        <w:t xml:space="preserve">2009). </w:t>
      </w:r>
    </w:p>
    <w:p w14:paraId="0EAF69AE" w14:textId="72BD0D7B" w:rsidR="00755048" w:rsidRPr="003D2428" w:rsidRDefault="004A463D" w:rsidP="00755048">
      <w:pPr>
        <w:spacing w:line="480" w:lineRule="auto"/>
        <w:ind w:firstLine="720"/>
        <w:rPr>
          <w:rFonts w:eastAsia="Times New Roman"/>
        </w:rPr>
      </w:pPr>
      <w:r w:rsidRPr="003D2428">
        <w:rPr>
          <w:rFonts w:eastAsia="Times New Roman"/>
        </w:rPr>
        <w:t xml:space="preserve">In order to assess whether certain characteristics of the included population samples moderated the relationship between adult attachment dimensions (anxiety and avoidance) and mindfulness, moderator analyses were conducted using a metaregression approach (Thompson </w:t>
      </w:r>
      <w:r w:rsidR="00C071C9" w:rsidRPr="003D2428">
        <w:rPr>
          <w:rFonts w:eastAsia="Times New Roman"/>
        </w:rPr>
        <w:t xml:space="preserve">&amp; </w:t>
      </w:r>
      <w:r w:rsidRPr="003D2428">
        <w:rPr>
          <w:rFonts w:eastAsia="Times New Roman"/>
        </w:rPr>
        <w:t>Sharp</w:t>
      </w:r>
      <w:r w:rsidR="00C071C9" w:rsidRPr="003D2428">
        <w:rPr>
          <w:rFonts w:eastAsia="Times New Roman"/>
        </w:rPr>
        <w:t>,</w:t>
      </w:r>
      <w:r w:rsidRPr="003D2428">
        <w:rPr>
          <w:rFonts w:eastAsia="Times New Roman"/>
        </w:rPr>
        <w:t xml:space="preserve"> 1999). This method can be used to determine the effect of both continuous and categorical moderators in order to assess whether each moderator was associated with significant variance in the effect size for each reported relationship (the beta and </w:t>
      </w:r>
      <w:r w:rsidRPr="003D2428">
        <w:rPr>
          <w:rFonts w:eastAsia="Times New Roman"/>
          <w:i/>
        </w:rPr>
        <w:t>p</w:t>
      </w:r>
      <w:r w:rsidRPr="003D2428">
        <w:rPr>
          <w:rFonts w:eastAsia="Times New Roman"/>
        </w:rPr>
        <w:t xml:space="preserve"> values in meta regression indicate the strength and significance of this association, respectively). These analyses were performed using the STATA command </w:t>
      </w:r>
      <w:r w:rsidRPr="003D2428">
        <w:rPr>
          <w:rFonts w:eastAsia="Times New Roman"/>
          <w:i/>
        </w:rPr>
        <w:t>metareg</w:t>
      </w:r>
      <w:r w:rsidRPr="003D2428">
        <w:rPr>
          <w:rFonts w:eastAsia="Times New Roman"/>
        </w:rPr>
        <w:t xml:space="preserve"> (Hardboard &amp; Higgins, 2008). Moderators were coded across studies in order to characteri</w:t>
      </w:r>
      <w:r w:rsidR="00B33E67">
        <w:rPr>
          <w:rFonts w:eastAsia="Times New Roman"/>
        </w:rPr>
        <w:t>s</w:t>
      </w:r>
      <w:r w:rsidRPr="003D2428">
        <w:rPr>
          <w:rFonts w:eastAsia="Times New Roman"/>
        </w:rPr>
        <w:t xml:space="preserve">e differences in study samples. These moderators </w:t>
      </w:r>
      <w:r w:rsidRPr="003D2428">
        <w:rPr>
          <w:rFonts w:eastAsia="Times New Roman"/>
        </w:rPr>
        <w:lastRenderedPageBreak/>
        <w:t>focused on demographic characteristics of the included samples, more specifically the possible effects of mean age and the percentage of female participants.</w:t>
      </w:r>
    </w:p>
    <w:p w14:paraId="664A7C6C" w14:textId="77777777" w:rsidR="009E1654" w:rsidRDefault="009E1654" w:rsidP="009E1654">
      <w:pPr>
        <w:pStyle w:val="Heading2"/>
        <w:spacing w:line="240" w:lineRule="auto"/>
        <w:rPr>
          <w:lang w:val="en-GB"/>
        </w:rPr>
      </w:pPr>
    </w:p>
    <w:p w14:paraId="5A4053AF" w14:textId="77777777" w:rsidR="004A463D" w:rsidRPr="006432AB" w:rsidRDefault="00C071C9" w:rsidP="00755048">
      <w:pPr>
        <w:pStyle w:val="Heading2"/>
        <w:rPr>
          <w:b w:val="0"/>
          <w:lang w:val="en-GB"/>
        </w:rPr>
      </w:pPr>
      <w:bookmarkStart w:id="34" w:name="_Toc13610148"/>
      <w:r w:rsidRPr="006432AB">
        <w:rPr>
          <w:lang w:val="en-GB"/>
        </w:rPr>
        <w:t>2.2.6. Quality Assessment</w:t>
      </w:r>
      <w:bookmarkEnd w:id="34"/>
    </w:p>
    <w:p w14:paraId="48A9DBFF" w14:textId="2770680A" w:rsidR="00AD4968" w:rsidRPr="00C12989" w:rsidRDefault="00C071C9" w:rsidP="00410337">
      <w:pPr>
        <w:spacing w:line="480" w:lineRule="auto"/>
        <w:ind w:firstLine="720"/>
        <w:rPr>
          <w:rFonts w:eastAsia="Times New Roman"/>
        </w:rPr>
      </w:pPr>
      <w:r w:rsidRPr="003D2428">
        <w:rPr>
          <w:rFonts w:eastAsia="Times New Roman"/>
        </w:rPr>
        <w:t>An assessment of the quality of included studies informed the critique of the literature and highlighted areas for futur</w:t>
      </w:r>
      <w:r w:rsidRPr="00DB15DF">
        <w:rPr>
          <w:rFonts w:eastAsia="Times New Roman"/>
        </w:rPr>
        <w:t>e directions, rather than determining inclusion in the review. Papers were rated by the first author using an adapted form of the Effective Public Health Practice Project (EPHPP) Tool. The EPHPP has been shown to have good construct validity (Thomas</w:t>
      </w:r>
      <w:r w:rsidR="00BE23C4" w:rsidRPr="006771CC">
        <w:rPr>
          <w:rFonts w:eastAsia="Times New Roman"/>
        </w:rPr>
        <w:t>, Ciliska, Dobbins, &amp; Micucci</w:t>
      </w:r>
      <w:r w:rsidRPr="006771CC">
        <w:rPr>
          <w:rFonts w:eastAsia="Times New Roman"/>
        </w:rPr>
        <w:t>, 2003) and inter-rater reliability (Armijo-Olivo</w:t>
      </w:r>
      <w:r w:rsidR="00C42D4C" w:rsidRPr="006771CC">
        <w:rPr>
          <w:rFonts w:eastAsia="Times New Roman"/>
        </w:rPr>
        <w:t>, Stiles, Hagen, Biondo, &amp; Cummings</w:t>
      </w:r>
      <w:r w:rsidRPr="006771CC">
        <w:rPr>
          <w:rFonts w:eastAsia="Times New Roman"/>
        </w:rPr>
        <w:t xml:space="preserve">, 2012). All studies were assessed on four relevant criteria taken from the EPHPP: (a) Selection bias, (b) Blinding, (c) Data collection methods, and </w:t>
      </w:r>
      <w:r w:rsidRPr="00F66656">
        <w:rPr>
          <w:rFonts w:eastAsia="Times New Roman"/>
        </w:rPr>
        <w:t>(d) Withdrawals and dropout (attrition). Each domain is given an overall rating of “strong,” “moderate,” or “weak.” A global rating is then allocated on the following basis: strong (no weak ratings), moderate (one weak rating), or weak (two or more weak ratings).</w:t>
      </w:r>
    </w:p>
    <w:p w14:paraId="13F00363" w14:textId="77777777" w:rsidR="0009473E" w:rsidRPr="003D2428" w:rsidRDefault="0009473E" w:rsidP="00410337">
      <w:pPr>
        <w:spacing w:line="480" w:lineRule="auto"/>
        <w:ind w:firstLine="720"/>
        <w:rPr>
          <w:rFonts w:eastAsia="Times New Roman"/>
        </w:rPr>
      </w:pPr>
    </w:p>
    <w:p w14:paraId="7C04F18C" w14:textId="5F8545B1" w:rsidR="00AD4968" w:rsidRPr="003D2428" w:rsidRDefault="00AD4968" w:rsidP="00087AAA">
      <w:pPr>
        <w:spacing w:line="480" w:lineRule="auto"/>
        <w:jc w:val="center"/>
        <w:outlineLvl w:val="0"/>
        <w:rPr>
          <w:rFonts w:eastAsia="Times New Roman"/>
          <w:b/>
        </w:rPr>
      </w:pPr>
      <w:bookmarkStart w:id="35" w:name="_Toc13610149"/>
      <w:r w:rsidRPr="003D2428">
        <w:rPr>
          <w:rFonts w:eastAsia="Times New Roman"/>
          <w:b/>
        </w:rPr>
        <w:t>2.3. Results</w:t>
      </w:r>
      <w:bookmarkEnd w:id="35"/>
    </w:p>
    <w:p w14:paraId="565F709D" w14:textId="317A5997" w:rsidR="002D30FF" w:rsidRPr="003D2428" w:rsidRDefault="00AD4968" w:rsidP="00755048">
      <w:pPr>
        <w:spacing w:line="480" w:lineRule="auto"/>
        <w:ind w:firstLine="720"/>
        <w:rPr>
          <w:rFonts w:ascii="TimesNewRoman" w:eastAsia="Times New Roman" w:hAnsi="TimesNewRoman"/>
        </w:rPr>
      </w:pPr>
      <w:r w:rsidRPr="003D2428">
        <w:rPr>
          <w:rFonts w:ascii="TimesNewRoman" w:eastAsia="Times New Roman" w:hAnsi="TimesNewRoman"/>
        </w:rPr>
        <w:t xml:space="preserve">Initial searches yielded 10,239 papers published between 1919 and 2016. Seventy-one studies were duplicates. Therefore, 10,168 titles and abstracts were screened using the inclusion criteria. Thirty-nine full text articles were accessed, of which 31 fulfilled criteria for inclusion. Several articles reported multiple studies; only studies reporting on the relationship between adult attachment and mindfulness were extracted from these papers. A total of 33 studies were included in the review (see Fig. </w:t>
      </w:r>
      <w:r w:rsidR="00D63CF1" w:rsidRPr="003D2428">
        <w:rPr>
          <w:rFonts w:ascii="TimesNewRoman" w:eastAsia="Times New Roman" w:hAnsi="TimesNewRoman"/>
        </w:rPr>
        <w:t>2</w:t>
      </w:r>
      <w:r w:rsidR="007C4F26" w:rsidRPr="003D2428">
        <w:rPr>
          <w:rFonts w:ascii="TimesNewRoman" w:eastAsia="Times New Roman" w:hAnsi="TimesNewRoman"/>
        </w:rPr>
        <w:t>.1</w:t>
      </w:r>
      <w:r w:rsidRPr="003D2428">
        <w:rPr>
          <w:rFonts w:ascii="TimesNewRoman" w:eastAsia="Times New Roman" w:hAnsi="TimesNewRoman"/>
        </w:rPr>
        <w:t xml:space="preserve"> for PRISMA diagram).</w:t>
      </w:r>
    </w:p>
    <w:p w14:paraId="322B4719" w14:textId="77777777" w:rsidR="00D63CF1" w:rsidRPr="006432AB" w:rsidRDefault="00D63CF1" w:rsidP="00755048">
      <w:pPr>
        <w:spacing w:line="480" w:lineRule="auto"/>
        <w:ind w:firstLine="720"/>
        <w:rPr>
          <w:rFonts w:ascii="TimesNewRoman" w:eastAsia="Times New Roman" w:hAnsi="TimesNewRoman"/>
          <w:lang w:eastAsia="en-US"/>
        </w:rPr>
      </w:pPr>
    </w:p>
    <w:p w14:paraId="1C1DC0FE" w14:textId="75E9CE93" w:rsidR="002D30FF" w:rsidRPr="006432AB" w:rsidRDefault="00B81972" w:rsidP="00755048">
      <w:pPr>
        <w:pStyle w:val="Heading2"/>
        <w:rPr>
          <w:b w:val="0"/>
          <w:lang w:val="en-GB"/>
        </w:rPr>
      </w:pPr>
      <w:bookmarkStart w:id="36" w:name="_Toc13610150"/>
      <w:r>
        <w:rPr>
          <w:lang w:val="en-GB"/>
        </w:rPr>
        <w:lastRenderedPageBreak/>
        <w:t>2.3.1</w:t>
      </w:r>
      <w:r w:rsidR="002D30FF" w:rsidRPr="006432AB">
        <w:rPr>
          <w:lang w:val="en-GB"/>
        </w:rPr>
        <w:t>. Overview of Studies</w:t>
      </w:r>
      <w:bookmarkEnd w:id="36"/>
      <w:r w:rsidR="002D30FF" w:rsidRPr="006432AB">
        <w:rPr>
          <w:lang w:val="en-GB"/>
        </w:rPr>
        <w:t xml:space="preserve"> </w:t>
      </w:r>
    </w:p>
    <w:p w14:paraId="25BF5C7A" w14:textId="764FBD6E" w:rsidR="002D30FF" w:rsidRDefault="0020100A" w:rsidP="00F878B2">
      <w:pPr>
        <w:spacing w:line="480" w:lineRule="auto"/>
        <w:ind w:firstLine="720"/>
        <w:rPr>
          <w:rFonts w:eastAsia="Times New Roman"/>
        </w:rPr>
      </w:pPr>
      <w:r w:rsidRPr="003D2428">
        <w:rPr>
          <w:rFonts w:eastAsia="Times New Roman"/>
        </w:rPr>
        <w:t>Table 2</w:t>
      </w:r>
      <w:r w:rsidR="007C4F26" w:rsidRPr="006432AB">
        <w:rPr>
          <w:rFonts w:eastAsia="Times New Roman"/>
        </w:rPr>
        <w:t>.1</w:t>
      </w:r>
      <w:r w:rsidR="002D30FF" w:rsidRPr="006432AB">
        <w:rPr>
          <w:rFonts w:eastAsia="Times New Roman"/>
        </w:rPr>
        <w:t xml:space="preserve"> provides an overview of all studies. The studies were conducted across a number of countries: USA (</w:t>
      </w:r>
      <w:r w:rsidR="002D30FF" w:rsidRPr="00DB15DF">
        <w:rPr>
          <w:rFonts w:eastAsia="Times New Roman"/>
          <w:i/>
        </w:rPr>
        <w:t>n</w:t>
      </w:r>
      <w:r w:rsidR="002D30FF" w:rsidRPr="006771CC">
        <w:rPr>
          <w:rFonts w:eastAsia="Times New Roman"/>
        </w:rPr>
        <w:t xml:space="preserve"> = 22), Australia (</w:t>
      </w:r>
      <w:r w:rsidR="002D30FF" w:rsidRPr="006771CC">
        <w:rPr>
          <w:rFonts w:eastAsia="Times New Roman"/>
          <w:i/>
        </w:rPr>
        <w:t>n</w:t>
      </w:r>
      <w:r w:rsidR="002D30FF" w:rsidRPr="006771CC">
        <w:rPr>
          <w:rFonts w:eastAsia="Times New Roman"/>
        </w:rPr>
        <w:t xml:space="preserve"> = 6), UK (</w:t>
      </w:r>
      <w:r w:rsidR="002D30FF" w:rsidRPr="006771CC">
        <w:rPr>
          <w:rFonts w:eastAsia="Times New Roman"/>
          <w:i/>
        </w:rPr>
        <w:t>n</w:t>
      </w:r>
      <w:r w:rsidR="002D30FF" w:rsidRPr="006771CC">
        <w:rPr>
          <w:rFonts w:eastAsia="Times New Roman"/>
        </w:rPr>
        <w:t xml:space="preserve"> = 3), Canada (</w:t>
      </w:r>
      <w:r w:rsidR="002D30FF" w:rsidRPr="006771CC">
        <w:rPr>
          <w:rFonts w:eastAsia="Times New Roman"/>
          <w:i/>
        </w:rPr>
        <w:t>n</w:t>
      </w:r>
      <w:r w:rsidR="002D30FF" w:rsidRPr="006771CC">
        <w:rPr>
          <w:rFonts w:eastAsia="Times New Roman"/>
        </w:rPr>
        <w:t xml:space="preserve"> = 1), and Italy (</w:t>
      </w:r>
      <w:r w:rsidR="002D30FF" w:rsidRPr="006771CC">
        <w:rPr>
          <w:rFonts w:eastAsia="Times New Roman"/>
          <w:i/>
        </w:rPr>
        <w:t>n</w:t>
      </w:r>
      <w:r w:rsidR="002D30FF" w:rsidRPr="006771CC">
        <w:rPr>
          <w:rFonts w:eastAsia="Times New Roman"/>
        </w:rPr>
        <w:t xml:space="preserve"> = 1). Sample size ranged from 39 to 1702, with a large portion of studies (</w:t>
      </w:r>
      <w:r w:rsidR="002D30FF" w:rsidRPr="006771CC">
        <w:rPr>
          <w:rFonts w:eastAsia="Times New Roman"/>
          <w:i/>
        </w:rPr>
        <w:t>n</w:t>
      </w:r>
      <w:r w:rsidR="002D30FF" w:rsidRPr="00F66656">
        <w:rPr>
          <w:rFonts w:eastAsia="Times New Roman"/>
        </w:rPr>
        <w:t xml:space="preserve"> = 25) including over 100 participants. The majority of studies used undergraduate student (</w:t>
      </w:r>
      <w:r w:rsidR="002D30FF" w:rsidRPr="00C12989">
        <w:rPr>
          <w:rFonts w:eastAsia="Times New Roman"/>
          <w:i/>
        </w:rPr>
        <w:t>n</w:t>
      </w:r>
      <w:r w:rsidR="002D30FF" w:rsidRPr="002638E8">
        <w:rPr>
          <w:rFonts w:eastAsia="Times New Roman"/>
        </w:rPr>
        <w:t xml:space="preserve"> = 20) samples, three of which used a mix of undergraduate students and the general population. One study used high school students over the age of 16.</w:t>
      </w:r>
    </w:p>
    <w:p w14:paraId="6D95416B" w14:textId="77777777" w:rsidR="009E1654" w:rsidRPr="003D2428" w:rsidRDefault="009E1654" w:rsidP="009E1654">
      <w:pPr>
        <w:spacing w:line="480" w:lineRule="auto"/>
        <w:ind w:firstLine="720"/>
        <w:rPr>
          <w:rFonts w:eastAsia="Times New Roman"/>
        </w:rPr>
      </w:pPr>
      <w:r w:rsidRPr="003D2428">
        <w:rPr>
          <w:rFonts w:eastAsia="Times New Roman"/>
        </w:rPr>
        <w:t>Five studies specifically recruited couples, including couples from the general population (</w:t>
      </w:r>
      <w:r w:rsidRPr="00DB15DF">
        <w:rPr>
          <w:rFonts w:eastAsia="Times New Roman"/>
          <w:i/>
        </w:rPr>
        <w:t>n</w:t>
      </w:r>
      <w:r w:rsidRPr="006771CC">
        <w:rPr>
          <w:rFonts w:eastAsia="Times New Roman"/>
        </w:rPr>
        <w:t xml:space="preserve"> = 1), newlyweds within their first year of marriage (</w:t>
      </w:r>
      <w:r w:rsidRPr="006771CC">
        <w:rPr>
          <w:rFonts w:eastAsia="Times New Roman"/>
          <w:i/>
        </w:rPr>
        <w:t>n</w:t>
      </w:r>
      <w:r w:rsidRPr="006771CC">
        <w:rPr>
          <w:rFonts w:eastAsia="Times New Roman"/>
        </w:rPr>
        <w:t xml:space="preserve"> = 1), heterosexual married couples (</w:t>
      </w:r>
      <w:r w:rsidRPr="006771CC">
        <w:rPr>
          <w:rFonts w:eastAsia="Times New Roman"/>
          <w:i/>
        </w:rPr>
        <w:t>n</w:t>
      </w:r>
      <w:r w:rsidRPr="006771CC">
        <w:rPr>
          <w:rFonts w:eastAsia="Times New Roman"/>
        </w:rPr>
        <w:t xml:space="preserve"> = 1), undergraduate student couples (</w:t>
      </w:r>
      <w:r w:rsidRPr="00F66656">
        <w:rPr>
          <w:rFonts w:eastAsia="Times New Roman"/>
          <w:i/>
        </w:rPr>
        <w:t>n</w:t>
      </w:r>
      <w:r w:rsidRPr="00F66656">
        <w:rPr>
          <w:rFonts w:eastAsia="Times New Roman"/>
        </w:rPr>
        <w:t xml:space="preserve"> = 1), and couples in a relationship lasting longer than 6 months (</w:t>
      </w:r>
      <w:r w:rsidRPr="00C12989">
        <w:rPr>
          <w:rFonts w:eastAsia="Times New Roman"/>
          <w:i/>
        </w:rPr>
        <w:t>n</w:t>
      </w:r>
      <w:r w:rsidRPr="002638E8">
        <w:rPr>
          <w:rFonts w:eastAsia="Times New Roman"/>
        </w:rPr>
        <w:t xml:space="preserve"> = 1). Two studies recruited participants who were in or had recently been in a romantic relationship including individuals in a committed relationship greater than 1 year (</w:t>
      </w:r>
      <w:r w:rsidRPr="003D2428">
        <w:rPr>
          <w:rFonts w:eastAsia="Times New Roman"/>
          <w:i/>
        </w:rPr>
        <w:t>n</w:t>
      </w:r>
      <w:r w:rsidRPr="003D2428">
        <w:rPr>
          <w:rFonts w:eastAsia="Times New Roman"/>
        </w:rPr>
        <w:t xml:space="preserve"> = 1), students who had experienced the dissolution of a romantic relationship in the last 24 months (</w:t>
      </w:r>
      <w:r w:rsidRPr="003D2428">
        <w:rPr>
          <w:rFonts w:eastAsia="Times New Roman"/>
          <w:i/>
        </w:rPr>
        <w:t>n</w:t>
      </w:r>
      <w:r w:rsidRPr="003D2428">
        <w:rPr>
          <w:rFonts w:eastAsia="Times New Roman"/>
        </w:rPr>
        <w:t xml:space="preserve"> = 1). Three studies investigated populations that had sought out or were currently seeking psychological intervention (counselling and eating pathology treatment). </w:t>
      </w:r>
    </w:p>
    <w:p w14:paraId="1B5A2DA1" w14:textId="77777777" w:rsidR="009E1654" w:rsidRPr="006432AB" w:rsidRDefault="009E1654" w:rsidP="00F878B2">
      <w:pPr>
        <w:spacing w:line="480" w:lineRule="auto"/>
        <w:ind w:firstLine="720"/>
        <w:rPr>
          <w:rFonts w:eastAsia="Times New Roman"/>
          <w:lang w:eastAsia="en-US"/>
        </w:rPr>
      </w:pPr>
    </w:p>
    <w:p w14:paraId="233000BB" w14:textId="0F3DCF70" w:rsidR="00832980" w:rsidRPr="003D2428" w:rsidRDefault="00832980" w:rsidP="00832980">
      <w:pPr>
        <w:spacing w:line="480" w:lineRule="auto"/>
        <w:ind w:firstLine="720"/>
        <w:rPr>
          <w:rFonts w:eastAsia="Times New Roman"/>
        </w:rPr>
      </w:pPr>
    </w:p>
    <w:p w14:paraId="321B6127" w14:textId="77777777" w:rsidR="00410337" w:rsidRPr="006432AB" w:rsidRDefault="00410337">
      <w:pPr>
        <w:rPr>
          <w:rFonts w:eastAsia="Times New Roman"/>
          <w:i/>
        </w:rPr>
      </w:pPr>
      <w:r w:rsidRPr="006432AB">
        <w:rPr>
          <w:rFonts w:eastAsia="Times New Roman"/>
          <w:i/>
        </w:rPr>
        <w:br w:type="page"/>
      </w:r>
    </w:p>
    <w:p w14:paraId="2D2B1FC3" w14:textId="77777777" w:rsidR="006D587F" w:rsidRPr="006771CC" w:rsidRDefault="006D587F" w:rsidP="006D587F">
      <w:pPr>
        <w:spacing w:line="480" w:lineRule="auto"/>
        <w:outlineLvl w:val="0"/>
        <w:rPr>
          <w:rFonts w:eastAsia="Times New Roman"/>
          <w:i/>
        </w:rPr>
      </w:pPr>
      <w:bookmarkStart w:id="37" w:name="_Toc13610151"/>
      <w:r w:rsidRPr="00B81972">
        <w:rPr>
          <w:rFonts w:eastAsia="Times New Roman"/>
          <w:i/>
        </w:rPr>
        <w:lastRenderedPageBreak/>
        <w:t>Figure 2.1:</w:t>
      </w:r>
      <w:r w:rsidRPr="006771CC">
        <w:rPr>
          <w:rFonts w:eastAsia="Times New Roman"/>
          <w:i/>
        </w:rPr>
        <w:t xml:space="preserve"> </w:t>
      </w:r>
      <w:r w:rsidRPr="00B81972">
        <w:rPr>
          <w:rFonts w:eastAsia="Times New Roman"/>
        </w:rPr>
        <w:t>PRISMA flow diagram of systematic search.</w:t>
      </w:r>
      <w:bookmarkEnd w:id="37"/>
    </w:p>
    <w:bookmarkStart w:id="38" w:name="_Toc13610152"/>
    <w:p w14:paraId="005EA38A" w14:textId="309AD09D" w:rsidR="00410337" w:rsidRPr="003D2428" w:rsidRDefault="00D63CF1" w:rsidP="00087AAA">
      <w:pPr>
        <w:spacing w:line="480" w:lineRule="auto"/>
        <w:outlineLvl w:val="0"/>
        <w:rPr>
          <w:rFonts w:eastAsia="Times New Roman"/>
          <w:i/>
        </w:rPr>
      </w:pPr>
      <w:r w:rsidRPr="00B33E67">
        <w:rPr>
          <w:rFonts w:eastAsia="Times New Roman"/>
          <w:i/>
          <w:noProof/>
        </w:rPr>
        <mc:AlternateContent>
          <mc:Choice Requires="wps">
            <w:drawing>
              <wp:anchor distT="0" distB="0" distL="114300" distR="114300" simplePos="0" relativeHeight="251656188" behindDoc="0" locked="0" layoutInCell="1" allowOverlap="1" wp14:anchorId="09DFB862" wp14:editId="16358175">
                <wp:simplePos x="0" y="0"/>
                <wp:positionH relativeFrom="column">
                  <wp:posOffset>168910</wp:posOffset>
                </wp:positionH>
                <wp:positionV relativeFrom="paragraph">
                  <wp:posOffset>335915</wp:posOffset>
                </wp:positionV>
                <wp:extent cx="454660" cy="1139825"/>
                <wp:effectExtent l="0" t="0" r="27940" b="28575"/>
                <wp:wrapSquare wrapText="bothSides"/>
                <wp:docPr id="21" name="Text Box 21"/>
                <wp:cNvGraphicFramePr/>
                <a:graphic xmlns:a="http://schemas.openxmlformats.org/drawingml/2006/main">
                  <a:graphicData uri="http://schemas.microsoft.com/office/word/2010/wordprocessingShape">
                    <wps:wsp>
                      <wps:cNvSpPr txBox="1"/>
                      <wps:spPr>
                        <a:xfrm rot="10800000">
                          <a:off x="0" y="0"/>
                          <a:ext cx="454660" cy="113982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67FD9C" w14:textId="76514FE6" w:rsidR="00FF410A" w:rsidRDefault="00FF410A" w:rsidP="006D51E4">
                            <w:pPr>
                              <w:jc w:val="center"/>
                            </w:pPr>
                            <w:r>
                              <w:t>Identification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9DFB862" id="_x0000_t202" coordsize="21600,21600" o:spt="202" path="m0,0l0,21600,21600,21600,21600,0xe">
                <v:stroke joinstyle="miter"/>
                <v:path gradientshapeok="t" o:connecttype="rect"/>
              </v:shapetype>
              <v:shape id="Text Box 21" o:spid="_x0000_s1026" type="#_x0000_t202" style="position:absolute;margin-left:13.3pt;margin-top:26.45pt;width:35.8pt;height:89.75pt;rotation:180;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F+JpYCAACeBQAADgAAAGRycy9lMm9Eb2MueG1srFRNTxsxEL1X6n+wfC+bpOErYoNSEFUlBKjQ&#10;cna8NlnV63FtJ9nw6/vs3YSIcqFqDpvxzPN8vBnP2XnbGLZSPtRkSz48GHCmrKSqtk8l//Fw9emE&#10;sxCFrYQhq0q+UYGfTz9+OFu7iRrRgkylPIMTGyZrV/JFjG5SFEEuVCPCATllYdTkGxFx9E9F5cUa&#10;3htTjAaDo2JNvnKepAoB2svOyKfZv9ZKxlutg4rMlBy5xfz1+TtP32J6JiZPXrhFLfs0xD9k0Yja&#10;IujO1aWIgi19/ZerppaeAul4IKkpSOtaqlwDqhkOXlVzvxBO5VpATnA7msL/cytvVnee1VXJR0PO&#10;rGjQowfVRvaFWgYV+Fm7MAHs3gEYW+jR560+QJnKbrVvmCfQOxycDNIvs4H6GOAgfrMjOzmXUI4P&#10;x0dHsEiYhsPPpyejw+S16Jwlp86H+FVRw5JQco9mZq9idR1iB91CEtzSVW1MbqixbA2vo+M+j0Cm&#10;rpI14fJsqQvj2UpgKmKbq0HcPRROxiawyjPUx0tMdBVnKW6MShhjvysNDnOlb0QQUiobt1EyOqE0&#10;8nnPxR7/ktV7Lnd14EaOTDbuLje1JZ95fUVM9Wubsu7waM5e3UmM7bztJ2RO1QYDkmcAXQ1OXtVo&#10;27UI8U54vCkosSfiLT7aENpDvcTZgvzzW/qEL7kSP/HP2RqvtOTh91J4xZn5ZvEMTofjMRzHfBgf&#10;Ho9w8PuW+b7FLpsLQssx6cgviwkfzVbUnppHLJRZiguTsBK5YUa24kXsdgcWklSzWQbhITsRr+29&#10;k8l1IjiN5UP7KLzrZzdi6m9o+57F5NUId9h009JsGUnXeb4TxR2vPfVYAvmF9AsrbZn9c0a9rNXp&#10;HwAAAP//AwBQSwMEFAAGAAgAAAAhAC6cwUneAAAACAEAAA8AAABkcnMvZG93bnJldi54bWxMj81O&#10;wzAQhO9IvIO1SNyog6FRG+JUCKnixk/pgaMbL0lIvE5jJw08PcsJjrMzmvk238yuExMOofGk4XqR&#10;gEAqvW2o0rB/216tQIRoyJrOE2r4wgCb4vwsN5n1J3rFaRcrwSUUMqOhjrHPpAxljc6Ehe+R2Pvw&#10;gzOR5VBJO5gTl7tOqiRJpTMN8UJtenyosWx3o9OQfL4/fh/N/mVs2+VxW9Hzk6VJ68uL+f4ORMQ5&#10;/oXhF5/RoWCmgx/JBtFpUGnKSQ1LtQbB/nqlQBz4fqNuQRa5/P9A8QMAAP//AwBQSwECLQAUAAYA&#10;CAAAACEA5JnDwPsAAADhAQAAEwAAAAAAAAAAAAAAAAAAAAAAW0NvbnRlbnRfVHlwZXNdLnhtbFBL&#10;AQItABQABgAIAAAAIQAjsmrh1wAAAJQBAAALAAAAAAAAAAAAAAAAACwBAABfcmVscy8ucmVsc1BL&#10;AQItABQABgAIAAAAIQB1EX4mlgIAAJ4FAAAOAAAAAAAAAAAAAAAAACwCAABkcnMvZTJvRG9jLnht&#10;bFBLAQItABQABgAIAAAAIQAunMFJ3gAAAAgBAAAPAAAAAAAAAAAAAAAAAO4EAABkcnMvZG93bnJl&#10;di54bWxQSwUGAAAAAAQABADzAAAA+QUAAAAA&#10;" filled="f" strokecolor="black [3213]" strokeweight="1pt">
                <v:textbox style="layout-flow:vertical-ideographic">
                  <w:txbxContent>
                    <w:p w14:paraId="3867FD9C" w14:textId="76514FE6" w:rsidR="00FF410A" w:rsidRDefault="00FF410A" w:rsidP="006D51E4">
                      <w:pPr>
                        <w:jc w:val="center"/>
                      </w:pPr>
                      <w:r>
                        <w:t>Identification</w:t>
                      </w:r>
                    </w:p>
                  </w:txbxContent>
                </v:textbox>
                <w10:wrap type="square"/>
              </v:shape>
            </w:pict>
          </mc:Fallback>
        </mc:AlternateContent>
      </w:r>
      <w:r w:rsidR="00410337" w:rsidRPr="00C760E6">
        <w:rPr>
          <w:rFonts w:eastAsia="Times New Roman"/>
          <w:i/>
          <w:noProof/>
        </w:rPr>
        <mc:AlternateContent>
          <mc:Choice Requires="wps">
            <w:drawing>
              <wp:anchor distT="0" distB="0" distL="114300" distR="114300" simplePos="0" relativeHeight="251661312" behindDoc="0" locked="0" layoutInCell="1" allowOverlap="1" wp14:anchorId="0EAFE6C5" wp14:editId="3EFDB6AF">
                <wp:simplePos x="0" y="0"/>
                <wp:positionH relativeFrom="column">
                  <wp:posOffset>1006616</wp:posOffset>
                </wp:positionH>
                <wp:positionV relativeFrom="paragraph">
                  <wp:posOffset>116205</wp:posOffset>
                </wp:positionV>
                <wp:extent cx="2437130" cy="680720"/>
                <wp:effectExtent l="0" t="0" r="26670" b="30480"/>
                <wp:wrapSquare wrapText="bothSides"/>
                <wp:docPr id="4" name="Text Box 4"/>
                <wp:cNvGraphicFramePr/>
                <a:graphic xmlns:a="http://schemas.openxmlformats.org/drawingml/2006/main">
                  <a:graphicData uri="http://schemas.microsoft.com/office/word/2010/wordprocessingShape">
                    <wps:wsp>
                      <wps:cNvSpPr txBox="1"/>
                      <wps:spPr>
                        <a:xfrm>
                          <a:off x="0" y="0"/>
                          <a:ext cx="2437130" cy="68072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0248AA" w14:textId="16990FBA" w:rsidR="00FF410A" w:rsidRDefault="00FF410A" w:rsidP="00410337">
                            <w:pPr>
                              <w:jc w:val="center"/>
                            </w:pPr>
                            <w:r>
                              <w:t>Records identified through database searches</w:t>
                            </w:r>
                          </w:p>
                          <w:p w14:paraId="4E1F01E8" w14:textId="2B1B185F" w:rsidR="00FF410A" w:rsidRPr="00410337" w:rsidRDefault="00FF410A" w:rsidP="00410337">
                            <w:pPr>
                              <w:jc w:val="center"/>
                            </w:pPr>
                            <w:r>
                              <w:t>(</w:t>
                            </w:r>
                            <w:r>
                              <w:rPr>
                                <w:i/>
                              </w:rPr>
                              <w:t>n</w:t>
                            </w:r>
                            <w:r>
                              <w:t xml:space="preserve"> = 10,239)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AFE6C5" id="Text Box 4" o:spid="_x0000_s1027" type="#_x0000_t202" style="position:absolute;margin-left:79.25pt;margin-top:9.15pt;width:191.9pt;height:5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grmo0CAACSBQAADgAAAGRycy9lMm9Eb2MueG1srFTfT9swEH6ftP/B8vtIWjpgVVPUgZgmIUCD&#10;iWfXsVtrts+z3SbdX8/ZSdqK8cK0l8T2fff7u5tdtkaTrfBBga3o6KSkRFgOtbKriv58uvl0QUmI&#10;zNZMgxUV3YlAL+cfP8waNxVjWIOuhSdoxIZp4yq6jtFNiyLwtTAsnIATFoUSvGERr35V1J41aN3o&#10;YlyWZ0UDvnYeuAgBX687IZ1n+1IKHu+lDCISXVGMLeavz99l+hbzGZuuPHNrxfsw2D9EYZiy6HRv&#10;6ppFRjZe/WXKKO4hgIwnHEwBUioucg6Yzah8lc3jmjmRc8HiBLcvU/h/Zvnd9sETVVd0QollBlv0&#10;JNpIvkJLJqk6jQtTBD06hMUWn7HLw3vAx5R0K71Jf0yHoBzrvNvXNhnj+DienJ6PTlHEUXZ2UZ6P&#10;c/GLg7bzIX4TYEg6VNRj73JJ2fY2RIwEoQMkObNwo7TO/dOWNBjW+Lwss0YAreokTbhMJXGlPdky&#10;JEFsc/ho7AiFN20TWGTK9P5S6l2K+RR3WiSMtj+ExJLlTN/wwDgXNg5eMjqhJMbzHsUef4jqPcpd&#10;HqiRPYONe2WjLPiuSmnGDoWpfw0hyw6PFT/KOx1ju2wzV/YMWEK9Q2J46AYrOH6jsHu3LMQH5nGS&#10;sOG4HeI9fqQG7BL0J0rW4P+89Z7wSHCUUtLgZFY0/N4wLyjR3y1S/8toMkmjnC+Tz4lIxB9LlscS&#10;uzFXgH0f4R5yPB8TPurhKD2YZ1wii+QVRcxy9I1EGY5XsdsXuIS4WCwyCIfXsXhrHx1PplOVEzef&#10;2mfmXU/giNS/g2GG2fQVjzts0rSw2ESQKpM81bmral9/HPzM/X5Jpc1yfM+owyqdvwAAAP//AwBQ&#10;SwMEFAAGAAgAAAAhAC+7vd3gAAAACgEAAA8AAABkcnMvZG93bnJldi54bWxMj81OwzAQhO9IvIO1&#10;SFwQdUhrFEKcClFxgQqJFiFxc+MlifBPiO0mvD3LCW4zu6PZb6v1bA074hh67yRcLTJg6Bqve9dK&#10;eN0/XBbAQlROK+MdSvjGAOv69KRSpfaTe8HjLraMSlwolYQuxqHkPDQdWhUWfkBHuw8/WhXJji3X&#10;o5qo3BqeZ9k1t6p3dKFTA9532HzukpVwY6bHyN/2z5vtahO+0vLiPT0lKc/P5rtbYBHn+BeGX3xC&#10;h5qYDj45HZghLwpBURLFEhgFxConcaBBLgTwuuL/X6h/AAAA//8DAFBLAQItABQABgAIAAAAIQDk&#10;mcPA+wAAAOEBAAATAAAAAAAAAAAAAAAAAAAAAABbQ29udGVudF9UeXBlc10ueG1sUEsBAi0AFAAG&#10;AAgAAAAhACOyauHXAAAAlAEAAAsAAAAAAAAAAAAAAAAALAEAAF9yZWxzLy5yZWxzUEsBAi0AFAAG&#10;AAgAAAAhACSoK5qNAgAAkgUAAA4AAAAAAAAAAAAAAAAALAIAAGRycy9lMm9Eb2MueG1sUEsBAi0A&#10;FAAGAAgAAAAhAC+7vd3gAAAACgEAAA8AAAAAAAAAAAAAAAAA5QQAAGRycy9kb3ducmV2LnhtbFBL&#10;BQYAAAAABAAEAPMAAADyBQAAAAA=&#10;" filled="f" strokecolor="black [3213]" strokeweight="1pt">
                <v:textbox>
                  <w:txbxContent>
                    <w:p w14:paraId="080248AA" w14:textId="16990FBA" w:rsidR="00FF410A" w:rsidRDefault="00FF410A" w:rsidP="00410337">
                      <w:pPr>
                        <w:jc w:val="center"/>
                      </w:pPr>
                      <w:r>
                        <w:t>Records identified through database searches</w:t>
                      </w:r>
                    </w:p>
                    <w:p w14:paraId="4E1F01E8" w14:textId="2B1B185F" w:rsidR="00FF410A" w:rsidRPr="00410337" w:rsidRDefault="00FF410A" w:rsidP="00410337">
                      <w:pPr>
                        <w:jc w:val="center"/>
                      </w:pPr>
                      <w:r>
                        <w:t>(</w:t>
                      </w:r>
                      <w:r>
                        <w:rPr>
                          <w:i/>
                        </w:rPr>
                        <w:t>n</w:t>
                      </w:r>
                      <w:r>
                        <w:t xml:space="preserve"> = 10,239)</w:t>
                      </w:r>
                    </w:p>
                  </w:txbxContent>
                </v:textbox>
                <w10:wrap type="square"/>
              </v:shape>
            </w:pict>
          </mc:Fallback>
        </mc:AlternateContent>
      </w:r>
      <w:bookmarkEnd w:id="38"/>
    </w:p>
    <w:p w14:paraId="60A8C6B2" w14:textId="4B835874" w:rsidR="00410337" w:rsidRPr="003D2428" w:rsidRDefault="000144AD" w:rsidP="00410337">
      <w:pPr>
        <w:rPr>
          <w:rFonts w:eastAsia="Times New Roman"/>
          <w:i/>
        </w:rPr>
        <w:sectPr w:rsidR="00410337" w:rsidRPr="003D2428" w:rsidSect="003701AE">
          <w:headerReference w:type="default" r:id="rId18"/>
          <w:type w:val="nextColumn"/>
          <w:pgSz w:w="11900" w:h="16840"/>
          <w:pgMar w:top="1138" w:right="1138" w:bottom="1138" w:left="2275" w:header="706" w:footer="706" w:gutter="0"/>
          <w:cols w:space="720"/>
          <w:titlePg/>
          <w:docGrid w:linePitch="360"/>
        </w:sectPr>
      </w:pPr>
      <w:r w:rsidRPr="00B33E67">
        <w:rPr>
          <w:rFonts w:eastAsia="Times New Roman"/>
          <w:i/>
          <w:noProof/>
        </w:rPr>
        <mc:AlternateContent>
          <mc:Choice Requires="wps">
            <w:drawing>
              <wp:anchor distT="0" distB="0" distL="114300" distR="114300" simplePos="0" relativeHeight="251714560" behindDoc="0" locked="0" layoutInCell="1" allowOverlap="1" wp14:anchorId="4B20D0D0" wp14:editId="4130A2E9">
                <wp:simplePos x="0" y="0"/>
                <wp:positionH relativeFrom="column">
                  <wp:posOffset>4029075</wp:posOffset>
                </wp:positionH>
                <wp:positionV relativeFrom="paragraph">
                  <wp:posOffset>3289935</wp:posOffset>
                </wp:positionV>
                <wp:extent cx="1649730" cy="459740"/>
                <wp:effectExtent l="0" t="0" r="26670" b="22860"/>
                <wp:wrapSquare wrapText="bothSides"/>
                <wp:docPr id="35" name="Text Box 35"/>
                <wp:cNvGraphicFramePr/>
                <a:graphic xmlns:a="http://schemas.openxmlformats.org/drawingml/2006/main">
                  <a:graphicData uri="http://schemas.microsoft.com/office/word/2010/wordprocessingShape">
                    <wps:wsp>
                      <wps:cNvSpPr txBox="1"/>
                      <wps:spPr>
                        <a:xfrm>
                          <a:off x="0" y="0"/>
                          <a:ext cx="1649730" cy="45974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17FF524" w14:textId="77777777" w:rsidR="00FF410A" w:rsidRDefault="00FF410A" w:rsidP="00D63CF1">
                            <w:pPr>
                              <w:jc w:val="center"/>
                            </w:pPr>
                            <w:r>
                              <w:t>Records excluded</w:t>
                            </w:r>
                          </w:p>
                          <w:p w14:paraId="24EC112A" w14:textId="1E2B2531" w:rsidR="00FF410A" w:rsidRPr="00410337" w:rsidRDefault="00FF410A" w:rsidP="00D63CF1">
                            <w:pPr>
                              <w:jc w:val="center"/>
                            </w:pPr>
                            <w:r>
                              <w:t>(</w:t>
                            </w:r>
                            <w:r>
                              <w:rPr>
                                <w:i/>
                              </w:rPr>
                              <w:t>n</w:t>
                            </w:r>
                            <w:r>
                              <w:t xml:space="preserve">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20D0D0" id="Text Box 35" o:spid="_x0000_s1028" type="#_x0000_t202" style="position:absolute;margin-left:317.25pt;margin-top:259.05pt;width:129.9pt;height:3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XiY8CAACUBQAADgAAAGRycy9lMm9Eb2MueG1srFRNTxsxEL1X6n+wfC+bhAAlYoNSEFUlBKhQ&#10;cXa8NlnV63FtJ9n01/fZm00iyoWql13b8+b7zVxcto1hK+VDTbbkw6MBZ8pKqmr7UvIfTzefPnMW&#10;orCVMGRVyTcq8Mvpxw8XazdRI1qQqZRnMGLDZO1KvojRTYoiyIVqRDgipyyEmnwjIq7+pai8WMN6&#10;Y4rRYHBarMlXzpNUIeD1uhPyabavtZLxXuugIjMlR2wxf33+ztO3mF6IyYsXblHLbRjiH6JoRG3h&#10;dGfqWkTBlr7+y1RTS0+BdDyS1BSkdS1VzgHZDAevsnlcCKdyLihOcLsyhf9nVt6tHjyrq5Ifn3Bm&#10;RYMePak2si/UMjyhPmsXJoA9OgBji3f0uX8PeExpt9o36Y+EGOSo9GZX3WRNJqXT8fnZMUQSsvHJ&#10;+dk4l7/Yazsf4ldFDUuHknt0LxdVrG5DRCSA9pDkzNJNbUzuoLFsDQ+js8EgawQydZWkCZfJpK6M&#10;ZysBGsQ2hw9jByjcjE1glUmz9ZdS71LMp7gxKmGM/a40ipYzfcODkFLZ2HvJ6ITSiOc9ilv8Pqr3&#10;KHd5QCN7Jht3yk1tyXdVSlO2L0z1sw9Zd3hU/CDvdIztvM1sGfUMmFO1ATE8daMVnLyp0b1bEeKD&#10;8JglNBz7Id7jow2hS7Q9cbYg//ut94QHxSHlbI3ZLHn4tRRecWa+WZD/fDgGd1jMl/HJ2QgXfyiZ&#10;H0rssrki9H2ITeRkPiZ8NP1Re2qesUZmyStEwkr4BlH641XsNgbWkFSzWQZhfJ2It/bRyWQ6VTlx&#10;86l9Ft5tCRxB/Tvqp1hMXvG4wyZNS7NlJF1nkqc6d1Xd1h+jn7m/XVNptxzeM2q/TKd/AAAA//8D&#10;AFBLAwQUAAYACAAAACEAHjO4g+IAAAALAQAADwAAAGRycy9kb3ducmV2LnhtbEyPTU+DQBCG7yb+&#10;h82YeDF2QaABZGmMjRdtTGyNibctjEDcD2R3C/57x5MeZ+bJO89bbRat2AknN1gjIF5FwNA0th1M&#10;J+D18HCdA3NemlYqa1DANzrY1OdnlSxbO5sXPO19xyjEuFIK6L0fS85d06OWbmVHNHT7sJOWnsap&#10;4+0kZwrXit9E0ZprORj60MsR73tsPvdBCyjU/Oj52+F5u0u37iskV+/hKQhxebHc3QLzuPg/GH71&#10;SR1qcjraYFrHlIB1kmaECsjiPAZGRF6kCbAjbYooA15X/H+H+gcAAP//AwBQSwECLQAUAAYACAAA&#10;ACEA5JnDwPsAAADhAQAAEwAAAAAAAAAAAAAAAAAAAAAAW0NvbnRlbnRfVHlwZXNdLnhtbFBLAQIt&#10;ABQABgAIAAAAIQAjsmrh1wAAAJQBAAALAAAAAAAAAAAAAAAAACwBAABfcmVscy8ucmVsc1BLAQIt&#10;ABQABgAIAAAAIQD4lleJjwIAAJQFAAAOAAAAAAAAAAAAAAAAACwCAABkcnMvZTJvRG9jLnhtbFBL&#10;AQItABQABgAIAAAAIQAeM7iD4gAAAAsBAAAPAAAAAAAAAAAAAAAAAOcEAABkcnMvZG93bnJldi54&#10;bWxQSwUGAAAAAAQABADzAAAA9gUAAAAA&#10;" filled="f" strokecolor="black [3213]" strokeweight="1pt">
                <v:textbox>
                  <w:txbxContent>
                    <w:p w14:paraId="017FF524" w14:textId="77777777" w:rsidR="00FF410A" w:rsidRDefault="00FF410A" w:rsidP="00D63CF1">
                      <w:pPr>
                        <w:jc w:val="center"/>
                      </w:pPr>
                      <w:r>
                        <w:t>Records excluded</w:t>
                      </w:r>
                    </w:p>
                    <w:p w14:paraId="24EC112A" w14:textId="1E2B2531" w:rsidR="00FF410A" w:rsidRPr="00410337" w:rsidRDefault="00FF410A" w:rsidP="00D63CF1">
                      <w:pPr>
                        <w:jc w:val="center"/>
                      </w:pPr>
                      <w:r>
                        <w:t>(</w:t>
                      </w:r>
                      <w:r>
                        <w:rPr>
                          <w:i/>
                        </w:rPr>
                        <w:t>n</w:t>
                      </w:r>
                      <w:r>
                        <w:t xml:space="preserve"> = 8)</w:t>
                      </w:r>
                    </w:p>
                  </w:txbxContent>
                </v:textbox>
                <w10:wrap type="square"/>
              </v:shape>
            </w:pict>
          </mc:Fallback>
        </mc:AlternateContent>
      </w:r>
      <w:r w:rsidRPr="00B33E67">
        <w:rPr>
          <w:rFonts w:eastAsia="Times New Roman"/>
          <w:i/>
          <w:noProof/>
        </w:rPr>
        <mc:AlternateContent>
          <mc:Choice Requires="wps">
            <w:drawing>
              <wp:anchor distT="0" distB="0" distL="114300" distR="114300" simplePos="0" relativeHeight="251712512" behindDoc="0" locked="0" layoutInCell="1" allowOverlap="1" wp14:anchorId="4570F0BD" wp14:editId="77075CCF">
                <wp:simplePos x="0" y="0"/>
                <wp:positionH relativeFrom="column">
                  <wp:posOffset>4029075</wp:posOffset>
                </wp:positionH>
                <wp:positionV relativeFrom="paragraph">
                  <wp:posOffset>2159635</wp:posOffset>
                </wp:positionV>
                <wp:extent cx="1649730" cy="459740"/>
                <wp:effectExtent l="0" t="0" r="26670" b="22860"/>
                <wp:wrapSquare wrapText="bothSides"/>
                <wp:docPr id="31" name="Text Box 31"/>
                <wp:cNvGraphicFramePr/>
                <a:graphic xmlns:a="http://schemas.openxmlformats.org/drawingml/2006/main">
                  <a:graphicData uri="http://schemas.microsoft.com/office/word/2010/wordprocessingShape">
                    <wps:wsp>
                      <wps:cNvSpPr txBox="1"/>
                      <wps:spPr>
                        <a:xfrm>
                          <a:off x="0" y="0"/>
                          <a:ext cx="1649730" cy="45974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15CB673" w14:textId="27AA2E74" w:rsidR="00FF410A" w:rsidRDefault="00FF410A" w:rsidP="00D63CF1">
                            <w:pPr>
                              <w:jc w:val="center"/>
                            </w:pPr>
                            <w:r>
                              <w:t>Records excluded</w:t>
                            </w:r>
                          </w:p>
                          <w:p w14:paraId="2CD00F6D" w14:textId="66CF76C7" w:rsidR="00FF410A" w:rsidRPr="00410337" w:rsidRDefault="00FF410A" w:rsidP="00D63CF1">
                            <w:pPr>
                              <w:jc w:val="center"/>
                            </w:pPr>
                            <w:r>
                              <w:t>(</w:t>
                            </w:r>
                            <w:r>
                              <w:rPr>
                                <w:i/>
                              </w:rPr>
                              <w:t>n</w:t>
                            </w:r>
                            <w:r>
                              <w:t xml:space="preserve"> = 10,129)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70F0BD" id="Text Box 31" o:spid="_x0000_s1029" type="#_x0000_t202" style="position:absolute;margin-left:317.25pt;margin-top:170.05pt;width:129.9pt;height:3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JgYY4CAACUBQAADgAAAGRycy9lMm9Eb2MueG1srFRdT9swFH2ftP9g+X2kLQVGRYo6ENMkBGgw&#10;8ew6No3m+Hq226b79Tt2mrZivDDtJbF9z/0699gXl21j2Er5UJMt+fBowJmykqravpT8x9PNp8+c&#10;hShsJQxZVfKNCvxy+vHDxdpN1IgWZCrlGYLYMFm7ki9idJOiCHKhGhGOyCkLoybfiIitfykqL9aI&#10;3phiNBicFmvylfMkVQg4ve6MfJrja61kvNc6qMhMyVFbzF+fv/P0LaYXYvLihVvUcluG+IcqGlFb&#10;JN2FuhZRsKWv/wrV1NJTIB2PJDUFaV1LlXtAN8PBq24eF8Kp3AvICW5HU/h/YeXd6sGzuir58ZAz&#10;KxrM6Em1kX2hluEI/KxdmAD26ACMLc4x5/484DC13WrfpD8aYrCD6c2O3RRNJqfT8fnZMUwStvHJ&#10;+dk401/svZ0P8auihqVFyT2ml0kVq9sQUQmgPSQls3RTG5MnaCxbI8PobDDIHoFMXSVrwmUxqSvj&#10;2UpABrHN5SPYAQo7YxNYZdFs86XWuxbzKm6MShhjvysN0nKnb2QQUiob+ywZnVAa9bzHcYvfV/Ue&#10;564PeOTMZOPOuakt+Y6ldMv2xFQ/+5J1hwfjB32nZWznbaeWXgFzqjYQhqfuagUnb2pM71aE+CA8&#10;7hIGjvch3uOjDWFKtF1xtiD/+63zhIfEYeVsjbtZ8vBrKbzizHyzEP/5cAztsJg345OzETb+0DI/&#10;tNhlc0WYO/SN6vIy4aPpl9pT84xnZJaywiSsRG4IpV9exe7FwDMk1WyWQbi+TsRb++hkCp1YTtp8&#10;ap+Fd1sBR0j/jvpbLCavdNxhk6el2TKSrrPIE88dq1v+cfWz9rfPVHpbDvcZtX9Mp38AAAD//wMA&#10;UEsDBBQABgAIAAAAIQDukGg24wAAAAsBAAAPAAAAZHJzL2Rvd25yZXYueG1sTI9RS8MwFIXfBf9D&#10;uIIv4tKu3dhq0yEOX1QEtzHwLWuubTG5qU2y1n9vfNLHy/k457vlZjKanXFwnSUB6SwBhlRb1VEj&#10;4LB/vF0Bc16SktoSCvhGB5vq8qKUhbIjveF55xsWS8gVUkDrfV9w7uoWjXQz2yPF7MMORvp4Dg1X&#10;gxxjudF8niRLbmRHcaGVPT60WH/ughGw1uOT58f96/Yl37qvkN28h+cgxPXVdH8HzOPk/2D41Y/q&#10;UEWnkw2kHNMCllm+iKiALE9SYJFYrfMM2ElAns4XwKuS//+h+gEAAP//AwBQSwECLQAUAAYACAAA&#10;ACEA5JnDwPsAAADhAQAAEwAAAAAAAAAAAAAAAAAAAAAAW0NvbnRlbnRfVHlwZXNdLnhtbFBLAQIt&#10;ABQABgAIAAAAIQAjsmrh1wAAAJQBAAALAAAAAAAAAAAAAAAAACwBAABfcmVscy8ucmVsc1BLAQIt&#10;ABQABgAIAAAAIQArYmBhjgIAAJQFAAAOAAAAAAAAAAAAAAAAACwCAABkcnMvZTJvRG9jLnhtbFBL&#10;AQItABQABgAIAAAAIQDukGg24wAAAAsBAAAPAAAAAAAAAAAAAAAAAOYEAABkcnMvZG93bnJldi54&#10;bWxQSwUGAAAAAAQABADzAAAA9gUAAAAA&#10;" filled="f" strokecolor="black [3213]" strokeweight="1pt">
                <v:textbox>
                  <w:txbxContent>
                    <w:p w14:paraId="115CB673" w14:textId="27AA2E74" w:rsidR="00FF410A" w:rsidRDefault="00FF410A" w:rsidP="00D63CF1">
                      <w:pPr>
                        <w:jc w:val="center"/>
                      </w:pPr>
                      <w:r>
                        <w:t>Records excluded</w:t>
                      </w:r>
                    </w:p>
                    <w:p w14:paraId="2CD00F6D" w14:textId="66CF76C7" w:rsidR="00FF410A" w:rsidRPr="00410337" w:rsidRDefault="00FF410A" w:rsidP="00D63CF1">
                      <w:pPr>
                        <w:jc w:val="center"/>
                      </w:pPr>
                      <w:r>
                        <w:t>(</w:t>
                      </w:r>
                      <w:r>
                        <w:rPr>
                          <w:i/>
                        </w:rPr>
                        <w:t>n</w:t>
                      </w:r>
                      <w:r>
                        <w:t xml:space="preserve"> = 10,129)</w:t>
                      </w:r>
                    </w:p>
                  </w:txbxContent>
                </v:textbox>
                <w10:wrap type="square"/>
              </v:shape>
            </w:pict>
          </mc:Fallback>
        </mc:AlternateContent>
      </w:r>
      <w:r w:rsidR="00D63CF1" w:rsidRPr="00B33E67">
        <w:rPr>
          <w:rFonts w:eastAsia="Times New Roman"/>
          <w:i/>
          <w:noProof/>
        </w:rPr>
        <mc:AlternateContent>
          <mc:Choice Requires="wps">
            <w:drawing>
              <wp:anchor distT="0" distB="0" distL="114300" distR="114300" simplePos="0" relativeHeight="251717632" behindDoc="0" locked="0" layoutInCell="1" allowOverlap="1" wp14:anchorId="79060739" wp14:editId="0A53B544">
                <wp:simplePos x="0" y="0"/>
                <wp:positionH relativeFrom="column">
                  <wp:posOffset>3447838</wp:posOffset>
                </wp:positionH>
                <wp:positionV relativeFrom="paragraph">
                  <wp:posOffset>3524885</wp:posOffset>
                </wp:positionV>
                <wp:extent cx="609600" cy="0"/>
                <wp:effectExtent l="0" t="76200" r="50800" b="101600"/>
                <wp:wrapNone/>
                <wp:docPr id="37" name="Straight Arrow Connector 37"/>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560D7827" id="_x0000_t32" coordsize="21600,21600" o:spt="32" o:oned="t" path="m0,0l21600,21600e" filled="f">
                <v:path arrowok="t" fillok="f" o:connecttype="none"/>
                <o:lock v:ext="edit" shapetype="t"/>
              </v:shapetype>
              <v:shape id="Straight Arrow Connector 37" o:spid="_x0000_s1026" type="#_x0000_t32" style="position:absolute;margin-left:271.5pt;margin-top:277.55pt;width:48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mzM+UBAAA0BAAADgAAAGRycy9lMm9Eb2MueG1srFPbjtMwEH1H4h8sv9Oki1SgarpCXZYXBBUL&#10;H+B1xo0l3zQ2TfL3jJ00ZQEhgXiZZOw5M3POjHe3gzXsDBi1dw1fr2rOwEnfandq+Ncv9y9ecxaT&#10;cK0w3kHDR4j8dv/82a4PW7jxnTctIKMkLm770PAupbCtqig7sCKufABHl8qjFYlcPFUtip6yW1Pd&#10;1PWm6j22Ab2EGOn0brrk+5JfKZDpk1IREjMNp95SsVjsY7bVfie2JxSh03JuQ/xDF1ZoR0WXVHci&#10;CfYN9S+prJboo1dpJb2tvFJaQuFAbNb1T2weOhGgcCFxYlhkiv8vrfx4PiLTbcNfvuLMCUszekgo&#10;9KlL7C2i79nBO0c6emQUQnr1IW4JdnBHnL0YjpjJDwpt/hItNhSNx0VjGBKTdLip32xqmoS8XFVX&#10;XMCY3oO3LP80PM59LA2si8Ti/CEmqkzACyAXNS7b6I1u77UxxclbBAeD7Cxo/mlY5/4J9yQqCW3e&#10;uZalMRD5hFq4k4E5MmetMuOJY/lLo4Gp4mdQpB2xmjorW3utJ6QEly41jaPoDFPU3QKsC6U/Auf4&#10;DIWy0X8DXhClsndpAVvtPP6u+lUmNcVfFJh4ZwkefTuW6RdpaDWLqvMzyrv/o1/g18e+/w4AAP//&#10;AwBQSwMEFAAGAAgAAAAhAIlZwM/fAAAACwEAAA8AAABkcnMvZG93bnJldi54bWxMj9FKw0AQRd8F&#10;/2EZwTe7iTWljdmUIhSKItTaD9hkxySYnY272zb5e0cQ9G3mzuXOucV6tL04ow+dIwXpLAGBVDvT&#10;UaPg+L69W4IIUZPRvSNUMGGAdXl9VejcuAu94fkQG8EhFHKtoI1xyKUMdYtWh5kbkPj24bzVkVff&#10;SOP1hcNtL++TZCGt7og/tHrApxbrz8PJKljthqbq9y/P6Vfit7tuP72Om0mp25tx8wgi4hj/zPCD&#10;z+hQMlPlTmSC6BVkD3PuEnnIshQEOxbzFSvVryLLQv7vUH4DAAD//wMAUEsBAi0AFAAGAAgAAAAh&#10;AOSZw8D7AAAA4QEAABMAAAAAAAAAAAAAAAAAAAAAAFtDb250ZW50X1R5cGVzXS54bWxQSwECLQAU&#10;AAYACAAAACEAI7Jq4dcAAACUAQAACwAAAAAAAAAAAAAAAAAsAQAAX3JlbHMvLnJlbHNQSwECLQAU&#10;AAYACAAAACEAgzmzM+UBAAA0BAAADgAAAAAAAAAAAAAAAAAsAgAAZHJzL2Uyb0RvYy54bWxQSwEC&#10;LQAUAAYACAAAACEAiVnAz98AAAALAQAADwAAAAAAAAAAAAAAAAA9BAAAZHJzL2Rvd25yZXYueG1s&#10;UEsFBgAAAAAEAAQA8wAAAEkFAAAAAA==&#10;" strokecolor="black [3213]" strokeweight=".5pt">
                <v:stroke endarrow="block" joinstyle="miter"/>
              </v:shape>
            </w:pict>
          </mc:Fallback>
        </mc:AlternateContent>
      </w:r>
      <w:r w:rsidR="00D63CF1" w:rsidRPr="00B33E67">
        <w:rPr>
          <w:rFonts w:eastAsia="Times New Roman"/>
          <w:i/>
          <w:noProof/>
        </w:rPr>
        <mc:AlternateContent>
          <mc:Choice Requires="wps">
            <w:drawing>
              <wp:anchor distT="0" distB="0" distL="114300" distR="114300" simplePos="0" relativeHeight="251715584" behindDoc="0" locked="0" layoutInCell="1" allowOverlap="1" wp14:anchorId="46F26F1E" wp14:editId="08E53256">
                <wp:simplePos x="0" y="0"/>
                <wp:positionH relativeFrom="column">
                  <wp:posOffset>3442335</wp:posOffset>
                </wp:positionH>
                <wp:positionV relativeFrom="paragraph">
                  <wp:posOffset>2387600</wp:posOffset>
                </wp:positionV>
                <wp:extent cx="609600" cy="0"/>
                <wp:effectExtent l="0" t="76200" r="50800" b="101600"/>
                <wp:wrapNone/>
                <wp:docPr id="36" name="Straight Arrow Connector 36"/>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611C7E9D" id="_x0000_t32" coordsize="21600,21600" o:spt="32" o:oned="t" path="m0,0l21600,21600e" filled="f">
                <v:path arrowok="t" fillok="f" o:connecttype="none"/>
                <o:lock v:ext="edit" shapetype="t"/>
              </v:shapetype>
              <v:shape id="Straight Arrow Connector 36" o:spid="_x0000_s1026" type="#_x0000_t32" style="position:absolute;margin-left:271.05pt;margin-top:188pt;width:48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CZ+UBAAA0BAAADgAAAGRycy9lMm9Eb2MueG1srFPbjtMwEH1H4h8sv9Oki1RB1HSFuiwvCCoW&#10;PsDrjBtLvmlsmubvGTtpyk1IrPZlkrHnzMw5M97enq1hJ8CovWv5elVzBk76Trtjy799vX/1hrOY&#10;hOuE8Q5aPkLkt7uXL7ZDaODG9950gIySuNgMoeV9SqGpqih7sCKufABHl8qjFYlcPFYdioGyW1Pd&#10;1PWmGjx2Ab2EGOn0brrku5JfKZDps1IREjMtp95SsVjsY7bVbiuaI4rQazm3IZ7QhRXaUdEl1Z1I&#10;gn1H/UcqqyX66FVaSW8rr5SWUDgQm3X9G5uHXgQoXEicGBaZ4vOllZ9OB2S6a/nrDWdOWJrRQ0Kh&#10;j31i7xD9wPbeOdLRI6MQ0msIsSHY3h1w9mI4YCZ/Vmjzl2ixc9F4XDSGc2KSDjf1201Nk5CXq+qK&#10;CxjTB/CW5Z+Wx7mPpYF1kVicPsZElQl4AeSixmUbvdHdvTamOHmLYG+QnQTNP53XuX/C/RKVhDbv&#10;XcfSGIh8Qi3c0cAcmbNWmfHEsfyl0cBU8Qso0o5YTZ2Vrb3WE1KCS5eaxlF0hinqbgHWhdI/gXN8&#10;hkLZ6P8BL4hS2bu0gK12Hv9W/SqTmuIvCky8swSPvhvL9Is0tJpF1fkZ5d3/2S/w62Pf/QAAAP//&#10;AwBQSwMEFAAGAAgAAAAhABMaz1DeAAAACwEAAA8AAABkcnMvZG93bnJldi54bWxMj91Kw0AQhe8F&#10;32EZwTu7SauxxmxKEQpFKdTqA2yyYxLcnY3ZbZu8vSMIejlnPs5PsRqdFSccQudJQTpLQCDV3nTU&#10;KHh/29wsQYSoyWjrCRVMGGBVXl4UOjf+TK94OsRGsAmFXCtoY+xzKUPdotNh5nsk/n34wenI59BI&#10;M+gzmzsr50mSSac74oRW9/jUYv15ODoFD9u+qez+5Tn9SobNtttPu3E9KXV9Na4fQUQc4x8MP/W5&#10;OpTcqfJHMkFYBXe385RRBYv7jEcxkS2WrFS/iiwL+X9D+Q0AAP//AwBQSwECLQAUAAYACAAAACEA&#10;5JnDwPsAAADhAQAAEwAAAAAAAAAAAAAAAAAAAAAAW0NvbnRlbnRfVHlwZXNdLnhtbFBLAQItABQA&#10;BgAIAAAAIQAjsmrh1wAAAJQBAAALAAAAAAAAAAAAAAAAACwBAABfcmVscy8ucmVsc1BLAQItABQA&#10;BgAIAAAAIQD/c0Jn5QEAADQEAAAOAAAAAAAAAAAAAAAAACwCAABkcnMvZTJvRG9jLnhtbFBLAQIt&#10;ABQABgAIAAAAIQATGs9Q3gAAAAsBAAAPAAAAAAAAAAAAAAAAAD0EAABkcnMvZG93bnJldi54bWxQ&#10;SwUGAAAAAAQABADzAAAASAUAAAAA&#10;" strokecolor="black [3213]" strokeweight=".5pt">
                <v:stroke endarrow="block" joinstyle="miter"/>
              </v:shape>
            </w:pict>
          </mc:Fallback>
        </mc:AlternateContent>
      </w:r>
      <w:r w:rsidR="00D63CF1" w:rsidRPr="00B33E67">
        <w:rPr>
          <w:rFonts w:eastAsia="Times New Roman"/>
          <w:i/>
          <w:noProof/>
        </w:rPr>
        <mc:AlternateContent>
          <mc:Choice Requires="wps">
            <w:drawing>
              <wp:anchor distT="0" distB="0" distL="114300" distR="114300" simplePos="0" relativeHeight="251659263" behindDoc="0" locked="0" layoutInCell="1" allowOverlap="1" wp14:anchorId="32E69988" wp14:editId="0CEEC053">
                <wp:simplePos x="0" y="0"/>
                <wp:positionH relativeFrom="column">
                  <wp:posOffset>164465</wp:posOffset>
                </wp:positionH>
                <wp:positionV relativeFrom="paragraph">
                  <wp:posOffset>5927654</wp:posOffset>
                </wp:positionV>
                <wp:extent cx="454660" cy="1139825"/>
                <wp:effectExtent l="0" t="0" r="27940" b="28575"/>
                <wp:wrapSquare wrapText="bothSides"/>
                <wp:docPr id="24" name="Text Box 24"/>
                <wp:cNvGraphicFramePr/>
                <a:graphic xmlns:a="http://schemas.openxmlformats.org/drawingml/2006/main">
                  <a:graphicData uri="http://schemas.microsoft.com/office/word/2010/wordprocessingShape">
                    <wps:wsp>
                      <wps:cNvSpPr txBox="1"/>
                      <wps:spPr>
                        <a:xfrm rot="10800000">
                          <a:off x="0" y="0"/>
                          <a:ext cx="454660" cy="113982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8A4F4B" w14:textId="63EC1DBD" w:rsidR="00FF410A" w:rsidRDefault="00FF410A" w:rsidP="006D51E4">
                            <w:pPr>
                              <w:jc w:val="center"/>
                            </w:pPr>
                            <w:r>
                              <w:t>Included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E69988" id="Text Box 24" o:spid="_x0000_s1030" type="#_x0000_t202" style="position:absolute;margin-left:12.95pt;margin-top:466.75pt;width:35.8pt;height:89.75pt;rotation:180;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qy+pYCAAClBQAADgAAAGRycy9lMm9Eb2MueG1srFRNTxsxEL1X6n+wfC+bpOErYoNSEFUlBKjQ&#10;cna8NlnV63FtJ9nw6/vs3YSIcqFqDpvxzPObT8/ZedsYtlI+1GRLPjwYcKaspKq2TyX/8XD16YSz&#10;EIWthCGrSr5RgZ9PP344W7uJGtGCTKU8A4kNk7Ur+SJGNymKIBeqEeGAnLIwavKNiDj6p6LyYg32&#10;xhSjweCoWJOvnCepQoD2sjPyaebXWsl4q3VQkZmSI7aYvz5/5+lbTM/E5MkLt6hlH4b4hygaUVs4&#10;3VFdiijY0td/UTW19BRIxwNJTUFa11LlHJDNcPAqm/uFcCrnguIEtytT+H+08mZ151ldlXw05syK&#10;Bj16UG1kX6hlUKE+axcmgN07AGMLPfq81QcoU9qt9g3zhPIOByeD9MvVQH4McBR+syt2IpdQjg/H&#10;R0ewSJiGw8+nJ6PDxFp0ZInU+RC/KmpYEkru0czMKlbXIXbQLSTBLV3VxuSGGsvWYB0d93EEMnWV&#10;rAmXZ0tdGM9WAlMR25wN/O6hcDI2gVWeod5fqkSXcZbixqiEMfa70qhhzvQND0JKZePWS0YnlEY8&#10;77nY41+ies/lLg/cyJ7Jxt3lprbkc11fFab6tQ1Zd3g0Zy/vJMZ23ubh2Q3KnKoN5iSPApobnLyq&#10;0b1rEeKd8HhaUGJdxFt8tCF0iXqJswX557f0CV9yJX7in7M1HmvJw++l8Ioz883iNZwOx2MQx3wY&#10;Hx6PcPD7lvm+xS6bC0Lnhzm+LCZ8NFtRe2oesVdmyS9MwkrEhlHZihexWyHYS1LNZhmE9+xEvLb3&#10;TibqVOc0nQ/to/CuH+GI4b+h7bMWk1eT3GHTTUuzZSRd5zFPle7q2ncAuyA/lH5vpWWzf86ol+06&#10;/QMAAP//AwBQSwMEFAAGAAgAAAAhAP8GYurgAAAACgEAAA8AAABkcnMvZG93bnJldi54bWxMj01P&#10;hDAQhu8m/odmTLy5hSWoIGVjTDbe/Fj34HGWVkDolKWFRX+940lPk8k8eed5i81iezGb0beOFMSr&#10;CIShyumWagX7t+3VLQgfkDT2joyCL+NhU56fFZhrd6JXM+9CLTiEfI4KmhCGXEpfNcaiX7nBEN8+&#10;3Ggx8DrWUo944nDby3UUXUuLLfGHBgfz0Jiq201WQfT5/vh9xP3L1HXpcVvT85OmWanLi+X+DkQw&#10;S/iD4Vef1aFkp4ObSHvRK1inGZMKsiRJQTCQ3fA8MBjHSQSyLOT/CuUPAAAA//8DAFBLAQItABQA&#10;BgAIAAAAIQDkmcPA+wAAAOEBAAATAAAAAAAAAAAAAAAAAAAAAABbQ29udGVudF9UeXBlc10ueG1s&#10;UEsBAi0AFAAGAAgAAAAhACOyauHXAAAAlAEAAAsAAAAAAAAAAAAAAAAALAEAAF9yZWxzLy5yZWxz&#10;UEsBAi0AFAAGAAgAAAAhALm6svqWAgAApQUAAA4AAAAAAAAAAAAAAAAALAIAAGRycy9lMm9Eb2Mu&#10;eG1sUEsBAi0AFAAGAAgAAAAhAP8GYurgAAAACgEAAA8AAAAAAAAAAAAAAAAA7gQAAGRycy9kb3du&#10;cmV2LnhtbFBLBQYAAAAABAAEAPMAAAD7BQAAAAA=&#10;" filled="f" strokecolor="black [3213]" strokeweight="1pt">
                <v:textbox style="layout-flow:vertical-ideographic">
                  <w:txbxContent>
                    <w:p w14:paraId="0D8A4F4B" w14:textId="63EC1DBD" w:rsidR="00FF410A" w:rsidRDefault="00FF410A" w:rsidP="006D51E4">
                      <w:pPr>
                        <w:jc w:val="center"/>
                      </w:pPr>
                      <w:r>
                        <w:t>Included</w:t>
                      </w:r>
                    </w:p>
                  </w:txbxContent>
                </v:textbox>
                <w10:wrap type="square"/>
              </v:shape>
            </w:pict>
          </mc:Fallback>
        </mc:AlternateContent>
      </w:r>
      <w:r w:rsidR="00D63CF1" w:rsidRPr="00B33E67">
        <w:rPr>
          <w:rFonts w:eastAsia="Times New Roman"/>
          <w:i/>
          <w:noProof/>
        </w:rPr>
        <mc:AlternateContent>
          <mc:Choice Requires="wps">
            <w:drawing>
              <wp:anchor distT="0" distB="0" distL="114300" distR="114300" simplePos="0" relativeHeight="251657213" behindDoc="0" locked="0" layoutInCell="1" allowOverlap="1" wp14:anchorId="1E50D6F4" wp14:editId="5EC1DE94">
                <wp:simplePos x="0" y="0"/>
                <wp:positionH relativeFrom="column">
                  <wp:posOffset>168910</wp:posOffset>
                </wp:positionH>
                <wp:positionV relativeFrom="paragraph">
                  <wp:posOffset>1704340</wp:posOffset>
                </wp:positionV>
                <wp:extent cx="454660" cy="1249680"/>
                <wp:effectExtent l="0" t="0" r="27940" b="20320"/>
                <wp:wrapSquare wrapText="bothSides"/>
                <wp:docPr id="22" name="Text Box 22"/>
                <wp:cNvGraphicFramePr/>
                <a:graphic xmlns:a="http://schemas.openxmlformats.org/drawingml/2006/main">
                  <a:graphicData uri="http://schemas.microsoft.com/office/word/2010/wordprocessingShape">
                    <wps:wsp>
                      <wps:cNvSpPr txBox="1"/>
                      <wps:spPr>
                        <a:xfrm rot="10800000">
                          <a:off x="0" y="0"/>
                          <a:ext cx="454660" cy="124968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9F803D" w14:textId="4C296FE1" w:rsidR="00FF410A" w:rsidRDefault="00FF410A" w:rsidP="006D51E4">
                            <w:pPr>
                              <w:jc w:val="center"/>
                            </w:pPr>
                            <w:r>
                              <w:t>Screening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50D6F4" id="Text Box 22" o:spid="_x0000_s1031" type="#_x0000_t202" style="position:absolute;margin-left:13.3pt;margin-top:134.2pt;width:35.8pt;height:98.4pt;rotation:180;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yl95gCAAClBQAADgAAAGRycy9lMm9Eb2MueG1srFRRT9swEH6ftP9g+X2krUqBihR1IKZJCNBg&#10;49l1bBrN8WW226T79fvsJKVivDCtD6l99/l8993nO79oK8O2yvmSbM7HRyPOlJVUlPY5598frz+d&#10;cuaDsIUwZFXOd8rzi8XHD+dNPVcTWpMplGMIYv28qXO+DqGeZ5mXa1UJf0S1snBqcpUI2LrnrHCi&#10;QfTKZJPRaJY15IrakVTew3rVOfkixddayXCntVeBmZwjt5C+Ln1X8ZstzsX82Yl6Xco+DfEPWVSi&#10;tLh0H+pKBME2rvwrVFVKR550OJJUZaR1KVWqAdWMR6+qeViLWqVaQI6v9zT5/xdW3m7vHSuLnE8m&#10;nFlRoUePqg3sM7UMJvDT1H4O2EMNYGhhR58Hu4cxlt1qVzFHoHc8Oh3FX2ID9THAQfxuT3YMLmGc&#10;Hk9nM3gkXOPJ9Gx2mrqRdcFi0Nr58EVRxeIi5w7NTFHF9sYHJAboAIlwS9elMamhxrImRj3p8/Bk&#10;yiJ6Iy5pS10ax7YCqghtqgbBDlDYGRvBKmmovy8y0VWcVmFnVMQY+01pcJgqfeMGIaWyYbgloSNK&#10;I5/3HOzxL1m953BXB06km8mG/eGqtOQSr6+IKX4OKesOD8YP6o7L0K7aJJ7jQRArKnbQSZICmutr&#10;eV2iezfCh3vh8LRgxLgId/hoQ+gS9SvO1uR+v2WP+Jwr8QP/nDV4rDn3vzbCKc7MV4vXcDaeThE4&#10;pM30+GSCjTv0rA49dlNdEjo/TvmlZcQHMyy1o+oJc2UZ74VLWIncIJVheRm6EYK5JNVymUB4z7UI&#10;N/ahljF05Dmq87F9Eq7uJRwg/lsanrWYv1Jyh40nLS03gXSZZB6Z7njtO4BZkNTfz604bA73CfUy&#10;XRd/AAAA//8DAFBLAwQUAAYACAAAACEAoDNV898AAAAJAQAADwAAAGRycy9kb3ducmV2LnhtbEyP&#10;TU+DQBCG7yb+h82YeLOLpCWILI0xabz5UXvwOGWnQGFnKbtQ9Ne7PelpMpkn7zxvvp5NJyYaXGNZ&#10;wf0iAkFcWt1wpWD3ublLQTiPrLGzTAq+ycG6uL7KMdP2zB80bX0lQgi7DBXU3veZlK6syaBb2J44&#10;3A52MOjDOlRSD3gO4aaTcRQl0mDD4UONPT3XVLbb0SiIjl8vPyfcvY9tuzptKn571TwpdXszPz2C&#10;8DT7Pxgu+kEdiuC0tyNrJzoFcZIE8jLTJYgAPKQxiL2CZbKKQRa5/N+g+AUAAP//AwBQSwECLQAU&#10;AAYACAAAACEA5JnDwPsAAADhAQAAEwAAAAAAAAAAAAAAAAAAAAAAW0NvbnRlbnRfVHlwZXNdLnht&#10;bFBLAQItABQABgAIAAAAIQAjsmrh1wAAAJQBAAALAAAAAAAAAAAAAAAAACwBAABfcmVscy8ucmVs&#10;c1BLAQItABQABgAIAAAAIQAAXKX3mAIAAKUFAAAOAAAAAAAAAAAAAAAAACwCAABkcnMvZTJvRG9j&#10;LnhtbFBLAQItABQABgAIAAAAIQCgM1Xz3wAAAAkBAAAPAAAAAAAAAAAAAAAAAPAEAABkcnMvZG93&#10;bnJldi54bWxQSwUGAAAAAAQABADzAAAA/AUAAAAA&#10;" filled="f" strokecolor="black [3213]" strokeweight="1pt">
                <v:textbox style="layout-flow:vertical-ideographic">
                  <w:txbxContent>
                    <w:p w14:paraId="6F9F803D" w14:textId="4C296FE1" w:rsidR="00FF410A" w:rsidRDefault="00FF410A" w:rsidP="006D51E4">
                      <w:pPr>
                        <w:jc w:val="center"/>
                      </w:pPr>
                      <w:r>
                        <w:t>Screening</w:t>
                      </w:r>
                    </w:p>
                  </w:txbxContent>
                </v:textbox>
                <w10:wrap type="square"/>
              </v:shape>
            </w:pict>
          </mc:Fallback>
        </mc:AlternateContent>
      </w:r>
      <w:r w:rsidR="00D63CF1" w:rsidRPr="00B33E67">
        <w:rPr>
          <w:rFonts w:eastAsia="Times New Roman"/>
          <w:i/>
          <w:noProof/>
        </w:rPr>
        <mc:AlternateContent>
          <mc:Choice Requires="wps">
            <w:drawing>
              <wp:anchor distT="0" distB="0" distL="114300" distR="114300" simplePos="0" relativeHeight="251658238" behindDoc="0" locked="0" layoutInCell="1" allowOverlap="1" wp14:anchorId="2FD2D68E" wp14:editId="595FCCA7">
                <wp:simplePos x="0" y="0"/>
                <wp:positionH relativeFrom="column">
                  <wp:posOffset>160020</wp:posOffset>
                </wp:positionH>
                <wp:positionV relativeFrom="paragraph">
                  <wp:posOffset>3529683</wp:posOffset>
                </wp:positionV>
                <wp:extent cx="454660" cy="1139825"/>
                <wp:effectExtent l="0" t="0" r="27940" b="28575"/>
                <wp:wrapSquare wrapText="bothSides"/>
                <wp:docPr id="23" name="Text Box 23"/>
                <wp:cNvGraphicFramePr/>
                <a:graphic xmlns:a="http://schemas.openxmlformats.org/drawingml/2006/main">
                  <a:graphicData uri="http://schemas.microsoft.com/office/word/2010/wordprocessingShape">
                    <wps:wsp>
                      <wps:cNvSpPr txBox="1"/>
                      <wps:spPr>
                        <a:xfrm rot="10800000">
                          <a:off x="0" y="0"/>
                          <a:ext cx="454660" cy="113982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83155B" w14:textId="7F417DBC" w:rsidR="00FF410A" w:rsidRDefault="00FF410A" w:rsidP="006D51E4">
                            <w:pPr>
                              <w:jc w:val="center"/>
                            </w:pPr>
                            <w:r>
                              <w:t>Eligibility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D2D68E" id="Text Box 23" o:spid="_x0000_s1032" type="#_x0000_t202" style="position:absolute;margin-left:12.6pt;margin-top:277.95pt;width:35.8pt;height:89.75pt;rotation:18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rOdpgCAAClBQAADgAAAGRycy9lMm9Eb2MueG1srFRNTxsxEL1X6n+wfC+bDSGEiA1KQVSVEKBC&#10;y9nx2sSq7XFtJ7vpr+/YuxsiyoWqOWzGM89vPj3nF63RZCt8UGArWh6NKBGWQ63sc0W/P15/mlES&#10;IrM102BFRXci0IvFxw/njZuLMaxB18ITJLFh3riKrmN086IIfC0MC0fghEWjBG9YxKN/LmrPGmQ3&#10;uhiPRtOiAV87D1yEgNqrzkgXmV9KweOdlEFEoiuKscX89fm7St9icc7mz565teJ9GOwfojBMWXS6&#10;p7pikZGNV39RGcU9BJDxiIMpQErFRc4BsylHr7J5WDMnci5YnOD2ZQr/j5bfbu89UXVFx8eUWGaw&#10;R4+ijeQztARVWJ/GhTnCHhwCY4t67POgD6hMabfSG+IBy1uOZqP0y9XA/AjCsfC7fbETOUfl5GQy&#10;naKFo6ksj89m45PEWnRkidT5EL8IMCQJFfXYzMzKtjchdtABkuAWrpXWuaHakgZZx6d9HAG0qpM1&#10;4fJsiUvtyZbhVMQ2Z4N+D1B40jaBRZ6h3l+qRJdxluJOi4TR9puQWMOc6RseGOfCxsFLRieUxHje&#10;c7HHv0T1nstdHngjewYb95eNsuBzXV8Vpv45hCw7PDbnIO8kxnbV5uGZDgOxgnqHc5JHAZsbHL9W&#10;2L0bFuI98/i0UInrIt7hR2rALkEvUbIG//stfcJXVLAf+E9Jg4+1ouHXhnlBif5q8TWclZMJEsd8&#10;mJycjvHgDy2rQ4vdmEvAzpc5viwmfNSDKD2YJ9wry+QXTcxyjA1HZRAvY7dCcC9xsVxmEL5nx+KN&#10;fXA8Uac6p+l8bJ+Yd/0IRxz+WxieNZu/muQOm25aWG4iSJXHPFW6q2vfAdwF+aH0eystm8NzRr1s&#10;18UfAAAA//8DAFBLAwQUAAYACAAAACEA8veZGN8AAAAJAQAADwAAAGRycy9kb3ducmV2LnhtbEyP&#10;y07DMBBF90j8gzVI7KhDwIWGOBVCqtjxKF2wdOMhCYnHaeykga9nWMFyNEf3npuvZ9eJCYfQeNJw&#10;uUhAIJXeNlRp2L1tLm5BhGjIms4TavjCAOvi9CQ3mfVHesVpGyvBIRQyo6GOsc+kDGWNzoSF75H4&#10;9+EHZyKfQyXtYI4c7jqZJslSOtMQN9Smx4cay3Y7Og3J5/vj98HsXsa2VYdNRc9Pliatz8/m+zsQ&#10;Eef4B8OvPqtDwU57P5INotOQqpRJDUqpFQgGVkuestdwc6WuQRa5/L+g+AEAAP//AwBQSwECLQAU&#10;AAYACAAAACEA5JnDwPsAAADhAQAAEwAAAAAAAAAAAAAAAAAAAAAAW0NvbnRlbnRfVHlwZXNdLnht&#10;bFBLAQItABQABgAIAAAAIQAjsmrh1wAAAJQBAAALAAAAAAAAAAAAAAAAACwBAABfcmVscy8ucmVs&#10;c1BLAQItABQABgAIAAAAIQAXSs52mAIAAKUFAAAOAAAAAAAAAAAAAAAAACwCAABkcnMvZTJvRG9j&#10;LnhtbFBLAQItABQABgAIAAAAIQDy95kY3wAAAAkBAAAPAAAAAAAAAAAAAAAAAPAEAABkcnMvZG93&#10;bnJldi54bWxQSwUGAAAAAAQABADzAAAA/AUAAAAA&#10;" filled="f" strokecolor="black [3213]" strokeweight="1pt">
                <v:textbox style="layout-flow:vertical-ideographic">
                  <w:txbxContent>
                    <w:p w14:paraId="7083155B" w14:textId="7F417DBC" w:rsidR="00FF410A" w:rsidRDefault="00FF410A" w:rsidP="006D51E4">
                      <w:pPr>
                        <w:jc w:val="center"/>
                      </w:pPr>
                      <w:r>
                        <w:t>Eligibility</w:t>
                      </w:r>
                    </w:p>
                  </w:txbxContent>
                </v:textbox>
                <w10:wrap type="square"/>
              </v:shape>
            </w:pict>
          </mc:Fallback>
        </mc:AlternateContent>
      </w:r>
      <w:r w:rsidR="00D63CF1" w:rsidRPr="00C760E6">
        <w:rPr>
          <w:rFonts w:eastAsia="Times New Roman"/>
          <w:i/>
          <w:noProof/>
        </w:rPr>
        <mc:AlternateContent>
          <mc:Choice Requires="wps">
            <w:drawing>
              <wp:anchor distT="0" distB="0" distL="114300" distR="114300" simplePos="0" relativeHeight="251692032" behindDoc="0" locked="0" layoutInCell="1" allowOverlap="1" wp14:anchorId="626B11AA" wp14:editId="7D2EC4F7">
                <wp:simplePos x="0" y="0"/>
                <wp:positionH relativeFrom="column">
                  <wp:posOffset>1004570</wp:posOffset>
                </wp:positionH>
                <wp:positionV relativeFrom="paragraph">
                  <wp:posOffset>6731000</wp:posOffset>
                </wp:positionV>
                <wp:extent cx="2437130" cy="575310"/>
                <wp:effectExtent l="0" t="0" r="26670" b="34290"/>
                <wp:wrapSquare wrapText="bothSides"/>
                <wp:docPr id="20" name="Text Box 20"/>
                <wp:cNvGraphicFramePr/>
                <a:graphic xmlns:a="http://schemas.openxmlformats.org/drawingml/2006/main">
                  <a:graphicData uri="http://schemas.microsoft.com/office/word/2010/wordprocessingShape">
                    <wps:wsp>
                      <wps:cNvSpPr txBox="1"/>
                      <wps:spPr>
                        <a:xfrm>
                          <a:off x="0" y="0"/>
                          <a:ext cx="2437130" cy="57531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6BC36A5" w14:textId="2BDD35B7" w:rsidR="00FF410A" w:rsidRDefault="00FF410A" w:rsidP="006D587F">
                            <w:pPr>
                              <w:jc w:val="center"/>
                            </w:pPr>
                            <w:r>
                              <w:t>Studies included in review</w:t>
                            </w:r>
                          </w:p>
                          <w:p w14:paraId="4BA8F574" w14:textId="37C6F31A" w:rsidR="00FF410A" w:rsidRPr="006D587F" w:rsidRDefault="00FF410A" w:rsidP="006D587F">
                            <w:pPr>
                              <w:jc w:val="center"/>
                            </w:pPr>
                            <w:r>
                              <w:t>(</w:t>
                            </w:r>
                            <w:r>
                              <w:rPr>
                                <w:i/>
                              </w:rPr>
                              <w:t>n</w:t>
                            </w:r>
                            <w:r>
                              <w:t xml:space="preserve"> = 33)</w:t>
                            </w:r>
                          </w:p>
                          <w:p w14:paraId="6D8930BB" w14:textId="77777777" w:rsidR="00FF410A" w:rsidRPr="00410337" w:rsidRDefault="00FF410A" w:rsidP="006D58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6B11AA" id="Text Box 20" o:spid="_x0000_s1033" type="#_x0000_t202" style="position:absolute;margin-left:79.1pt;margin-top:530pt;width:191.9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CRe48CAACUBQAADgAAAGRycy9lMm9Eb2MueG1srFRNTxsxEL1X6n+wfC+bhNC0ERuUgqgqIUCF&#10;irPjtcmqXo9rO8mmv77P3mwSUS5UveyOZ57n83nOL9rGsLXyoSZb8uHJgDNlJVW1fS75j8frD584&#10;C1HYShiyquRbFfjF7P27842bqhEtyVTKMzixYbpxJV/G6KZFEeRSNSKckFMWRk2+ERFH/1xUXmzg&#10;vTHFaDD4WGzIV86TVCFAe9UZ+Sz711rJeKd1UJGZkiO3mL8+fxfpW8zOxfTZC7es5S4N8Q9ZNKK2&#10;CLp3dSWiYCtf/+WqqaWnQDqeSGoK0rqWKteAaoaDF9U8LIVTuRY0J7h9m8L/cytv1/ee1VXJR2iP&#10;FQ1m9KjayL5Qy6BCfzYuTAF7cADGFnrMudcHKFPZrfZN+qMgBjtcbffdTd4klKPx6WR4CpOE7Wxy&#10;djrM7ovDbedD/KqoYUkoucf0clPF+iZEZAJoD0nBLF3XxuQJGss2SGs0GQzyjUCmrpI14TKZ1KXx&#10;bC1Ag9jm9OHsCIWTsQmsMml28VLpXYlZilujEsbY70qjabnSVyIIKZWNfZSMTiiNfN5ycYc/ZPWW&#10;y10duJEjk437y01tyXddSq/s0JjqZ5+y7vDo+FHdSYztos1smfQMWFC1BTE8dU8rOHldY3o3IsR7&#10;4fGWMHDsh3iHjzaEKdFO4mxJ/vdr+oQHxWHlbIO3WfLwayW84sx8syD/5+F4DLcxH8Znk0Rdf2xZ&#10;HFvsqrkkzH2ITeRkFhM+ml7UnponrJF5igqTsBKxQZRevIzdxsAakmo+zyA8XyfijX1wMrlOXU7c&#10;fGyfhHc7AkdQ/5b6VyymL3jcYdNNS/NVJF1nkqc+d13d9R9PP3N/t6bSbjk+Z9Rhmc7+AAAA//8D&#10;AFBLAwQUAAYACAAAACEAz8Fmt+EAAAANAQAADwAAAGRycy9kb3ducmV2LnhtbExPy07DMBC8I/EP&#10;1iJxQdRuaKIS4lSIigsgJFqExM2NlyTCjxDbTfh7lhPcZnZGszPVZraGHXEMvXcSlgsBDF3jde9a&#10;Ca/7+8s1sBCV08p4hxK+McCmPj2pVKn95F7wuIstoxAXSiWhi3EoOQ9Nh1aFhR/QkfbhR6si0bHl&#10;elQThVvDMyEKblXv6EOnBrzrsPncJSvh2kwPkb/tn7dPq234SlcX7+kxSXl+Nt/eAIs4xz8z/Nan&#10;6lBTp4NPTgdmiOfrjKwERCFoFVnyVUbgQKdlLgrgdcX/r6h/AAAA//8DAFBLAQItABQABgAIAAAA&#10;IQDkmcPA+wAAAOEBAAATAAAAAAAAAAAAAAAAAAAAAABbQ29udGVudF9UeXBlc10ueG1sUEsBAi0A&#10;FAAGAAgAAAAhACOyauHXAAAAlAEAAAsAAAAAAAAAAAAAAAAALAEAAF9yZWxzLy5yZWxzUEsBAi0A&#10;FAAGAAgAAAAhAK7gkXuPAgAAlAUAAA4AAAAAAAAAAAAAAAAALAIAAGRycy9lMm9Eb2MueG1sUEsB&#10;Ai0AFAAGAAgAAAAhAM/BZrfhAAAADQEAAA8AAAAAAAAAAAAAAAAA5wQAAGRycy9kb3ducmV2Lnht&#10;bFBLBQYAAAAABAAEAPMAAAD1BQAAAAA=&#10;" filled="f" strokecolor="black [3213]" strokeweight="1pt">
                <v:textbox>
                  <w:txbxContent>
                    <w:p w14:paraId="36BC36A5" w14:textId="2BDD35B7" w:rsidR="00FF410A" w:rsidRDefault="00FF410A" w:rsidP="006D587F">
                      <w:pPr>
                        <w:jc w:val="center"/>
                      </w:pPr>
                      <w:r>
                        <w:t>Studies included in review</w:t>
                      </w:r>
                    </w:p>
                    <w:p w14:paraId="4BA8F574" w14:textId="37C6F31A" w:rsidR="00FF410A" w:rsidRPr="006D587F" w:rsidRDefault="00FF410A" w:rsidP="006D587F">
                      <w:pPr>
                        <w:jc w:val="center"/>
                      </w:pPr>
                      <w:r>
                        <w:t>(</w:t>
                      </w:r>
                      <w:r>
                        <w:rPr>
                          <w:i/>
                        </w:rPr>
                        <w:t>n</w:t>
                      </w:r>
                      <w:r>
                        <w:t xml:space="preserve"> = 33)</w:t>
                      </w:r>
                    </w:p>
                    <w:p w14:paraId="6D8930BB" w14:textId="77777777" w:rsidR="00FF410A" w:rsidRPr="00410337" w:rsidRDefault="00FF410A" w:rsidP="006D587F">
                      <w:pPr>
                        <w:jc w:val="center"/>
                      </w:pPr>
                    </w:p>
                  </w:txbxContent>
                </v:textbox>
                <w10:wrap type="square"/>
              </v:shape>
            </w:pict>
          </mc:Fallback>
        </mc:AlternateContent>
      </w:r>
      <w:r w:rsidR="006D51E4" w:rsidRPr="007C2658">
        <w:rPr>
          <w:rFonts w:eastAsia="Times New Roman"/>
          <w:i/>
          <w:noProof/>
        </w:rPr>
        <mc:AlternateContent>
          <mc:Choice Requires="wps">
            <w:drawing>
              <wp:anchor distT="0" distB="0" distL="114300" distR="114300" simplePos="0" relativeHeight="251710464" behindDoc="0" locked="0" layoutInCell="1" allowOverlap="1" wp14:anchorId="29D97EB6" wp14:editId="0C1731A3">
                <wp:simplePos x="0" y="0"/>
                <wp:positionH relativeFrom="column">
                  <wp:posOffset>2216785</wp:posOffset>
                </wp:positionH>
                <wp:positionV relativeFrom="paragraph">
                  <wp:posOffset>6276904</wp:posOffset>
                </wp:positionV>
                <wp:extent cx="0" cy="457200"/>
                <wp:effectExtent l="50800" t="0" r="76200" b="76200"/>
                <wp:wrapNone/>
                <wp:docPr id="30" name="Straight Arrow Connector 30"/>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2CDFCAB" id="Straight Arrow Connector 30" o:spid="_x0000_s1026" type="#_x0000_t32" style="position:absolute;margin-left:174.55pt;margin-top:494.25pt;width:0;height:3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s7bOIBAAA0BAAADgAAAGRycy9lMm9Eb2MueG1srFPbjhMxDH1H4h+ivNNpl6uqTleoy/KCYLUL&#10;H5DNOJ1ISRw5odP+PU5mOuUmJBAvnnHiY/scO5vro3fiAJQshlauFkspIGjsbNi38svn22dvpEhZ&#10;hU45DNDKEyR5vX36ZDPENVxhj64DEpwkpPUQW9nnHNdNk3QPXqUFRgh8aZC8yuzSvulIDZzdu+Zq&#10;uXzVDEhdJNSQEp/ejJdyW/MbAzp/MiZBFq6V3Fuulqp9LLbZbtR6Tyr2Vk9tqH/owisbuOic6kZl&#10;Jb6S/SWVt5owockLjb5BY6yGyoHZrJY/sXnoVYTKhcVJcZYp/b+0+uPhjoTtWvmc5QnK84weMim7&#10;77N4S4SD2GEIrCOS4BDWa4hpzbBduKPJS/GOCvmjIV++TEscq8anWWM4ZqHHQ82nL16+5vGVdM0F&#10;Fynl94BelJ9WpqmPuYFVlVgdPqQ8As+AUtSFYhM6291a56pTtgh2jsRB8fzzcTUV/CEqK+vehU7k&#10;U2TymawKewdTZMnaFMYjx/qXTw7GivdgWDtmNXZWt/ZST2kNIZ9rusDRBWa4uxm4rJT+CJziCxTq&#10;Rv8NeEbUyhjyDPY2IP2u+kUmM8afFRh5FwkesTvV6VdpeDXrGKdnVHb/e7/CL499+w0AAP//AwBQ&#10;SwMEFAAGAAgAAAAhALnWV3XgAAAADAEAAA8AAABkcnMvZG93bnJldi54bWxMj9FKwzAUhu8F3yEc&#10;wTuXVN3ouqZjCIOhCHPuAdImtsXkpCbZ1r69R7zQy3POx3++v1yPzrKzCbH3KCGbCWAGG697bCUc&#10;37d3ObCYFGplPRoJk4mwrq6vSlVof8E3cz6kllEIxkJJ6FIaCs5j0xmn4swPBun24YNTicbQch3U&#10;hcKd5fdCLLhTPdKHTg3mqTPN5+HkJCx3Q1vb/ctz9iXCdtfvp9dxM0l5ezNuVsCSGdMfDD/6pA4V&#10;OdX+hDoyK+HhcZkRSmF5PgdGxO+mJlQsxBx4VfL/JapvAAAA//8DAFBLAQItABQABgAIAAAAIQDk&#10;mcPA+wAAAOEBAAATAAAAAAAAAAAAAAAAAAAAAABbQ29udGVudF9UeXBlc10ueG1sUEsBAi0AFAAG&#10;AAgAAAAhACOyauHXAAAAlAEAAAsAAAAAAAAAAAAAAAAALAEAAF9yZWxzLy5yZWxzUEsBAi0AFAAG&#10;AAgAAAAhALbLO2ziAQAANAQAAA4AAAAAAAAAAAAAAAAALAIAAGRycy9lMm9Eb2MueG1sUEsBAi0A&#10;FAAGAAgAAAAhALnWV3XgAAAADAEAAA8AAAAAAAAAAAAAAAAAOgQAAGRycy9kb3ducmV2LnhtbFBL&#10;BQYAAAAABAAEAPMAAABHBQAAAAA=&#10;" strokecolor="black [3213]" strokeweight=".5pt">
                <v:stroke endarrow="block" joinstyle="miter"/>
              </v:shape>
            </w:pict>
          </mc:Fallback>
        </mc:AlternateContent>
      </w:r>
      <w:r w:rsidR="006D51E4" w:rsidRPr="007C2658">
        <w:rPr>
          <w:rFonts w:eastAsia="Times New Roman"/>
          <w:i/>
          <w:noProof/>
        </w:rPr>
        <mc:AlternateContent>
          <mc:Choice Requires="wps">
            <w:drawing>
              <wp:anchor distT="0" distB="0" distL="114300" distR="114300" simplePos="0" relativeHeight="251708416" behindDoc="0" locked="0" layoutInCell="1" allowOverlap="1" wp14:anchorId="6B69D1F1" wp14:editId="1C97F30A">
                <wp:simplePos x="0" y="0"/>
                <wp:positionH relativeFrom="column">
                  <wp:posOffset>2219325</wp:posOffset>
                </wp:positionH>
                <wp:positionV relativeFrom="paragraph">
                  <wp:posOffset>5021580</wp:posOffset>
                </wp:positionV>
                <wp:extent cx="0" cy="457200"/>
                <wp:effectExtent l="50800" t="0" r="76200" b="76200"/>
                <wp:wrapNone/>
                <wp:docPr id="29" name="Straight Arrow Connector 29"/>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5A923AD" id="Straight Arrow Connector 29" o:spid="_x0000_s1026" type="#_x0000_t32" style="position:absolute;margin-left:174.75pt;margin-top:395.4pt;width:0;height:3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Q0q+IBAAA0BAAADgAAAGRycy9lMm9Eb2MueG1srFPbjtMwEH1H4h8sv9O0Fdeo6Qp1WV4QVLvw&#10;AV5nnFjyTWPTpH/P2ElTbkIC8TLJ2HNm5pwZ725Ga9gJMGrvGr5ZrTkDJ32rXdfwL5/vnr3mLCbh&#10;WmG8g4afIfKb/dMnuyHUsPW9Ny0goyQu1kNoeJ9SqKsqyh6siCsfwNGl8mhFIhe7qkUxUHZrqu16&#10;/bIaPLYBvYQY6fR2uuT7kl8pkOmTUhESMw2n3lKxWOxjttV+J+oORei1nNsQ/9CFFdpR0SXVrUiC&#10;fUX9SyqrJfroVVpJbyuvlJZQOBCbzfonNg+9CFC4kDgxLDLF/5dWfjwdkem24ds3nDlhaUYPCYXu&#10;+sTeIvqBHbxzpKNHRiGk1xBiTbCDO+LsxXDETH5UaPOXaLGxaHxeNIYxMTkdSjp9/uIVjS+nq664&#10;gDG9B29Z/ml4nPtYGtgUicXpQ0wT8ALIRY3LNnqj2zttTHHyFsHBIDsJmn8aN3PBH6KS0Oada1k6&#10;ByKfUAvXGZgjc9YqM544lr90NjBVvAdF2hGrqbOytdd6Qkpw6VLTOIrOMEXdLcB1ofRH4ByfoVA2&#10;+m/AC6JU9i4tYKudx99Vv8qkpviLAhPvLMGjb89l+kUaWs0yxvkZ5d3/3i/w62PffwMAAP//AwBQ&#10;SwMEFAAGAAgAAAAhAF9hR+jgAAAACwEAAA8AAABkcnMvZG93bnJldi54bWxMj0FOwzAQRfdI3MEa&#10;JHbUboGShEyqCqlSBapUCgdwYpNE2ONgu21ye4xYwHJmnv68X65Ga9hJ+9A7QpjPBDBNjVM9tQjv&#10;b5ubDFiIkpQ0jjTCpAOsqsuLUhbKnelVnw6xZSmEQiERuhiHgvPQdNrKMHODpnT7cN7KmEbfcuXl&#10;OYVbwxdCLLmVPaUPnRz0U6ebz8PRIuTboa3N/uV5/iX8Ztvvp924nhCvr8b1I7Cox/gHw49+Uocq&#10;OdXuSCowg3B7l98nFOEhF6lDIn43NUK2XGTAq5L/71B9AwAA//8DAFBLAQItABQABgAIAAAAIQDk&#10;mcPA+wAAAOEBAAATAAAAAAAAAAAAAAAAAAAAAABbQ29udGVudF9UeXBlc10ueG1sUEsBAi0AFAAG&#10;AAgAAAAhACOyauHXAAAAlAEAAAsAAAAAAAAAAAAAAAAALAEAAF9yZWxzLy5yZWxzUEsBAi0AFAAG&#10;AAgAAAAhALQUNKviAQAANAQAAA4AAAAAAAAAAAAAAAAALAIAAGRycy9lMm9Eb2MueG1sUEsBAi0A&#10;FAAGAAgAAAAhAF9hR+jgAAAACwEAAA8AAAAAAAAAAAAAAAAAOgQAAGRycy9kb3ducmV2LnhtbFBL&#10;BQYAAAAABAAEAPMAAABHBQAAAAA=&#10;" strokecolor="black [3213]" strokeweight=".5pt">
                <v:stroke endarrow="block" joinstyle="miter"/>
              </v:shape>
            </w:pict>
          </mc:Fallback>
        </mc:AlternateContent>
      </w:r>
      <w:r w:rsidR="006D51E4" w:rsidRPr="007C2658">
        <w:rPr>
          <w:rFonts w:eastAsia="Times New Roman"/>
          <w:i/>
          <w:noProof/>
        </w:rPr>
        <mc:AlternateContent>
          <mc:Choice Requires="wps">
            <w:drawing>
              <wp:anchor distT="0" distB="0" distL="114300" distR="114300" simplePos="0" relativeHeight="251706368" behindDoc="0" locked="0" layoutInCell="1" allowOverlap="1" wp14:anchorId="329B0887" wp14:editId="11B4BFA8">
                <wp:simplePos x="0" y="0"/>
                <wp:positionH relativeFrom="column">
                  <wp:posOffset>2219325</wp:posOffset>
                </wp:positionH>
                <wp:positionV relativeFrom="paragraph">
                  <wp:posOffset>3874135</wp:posOffset>
                </wp:positionV>
                <wp:extent cx="0" cy="457200"/>
                <wp:effectExtent l="50800" t="0" r="76200" b="76200"/>
                <wp:wrapNone/>
                <wp:docPr id="28" name="Straight Arrow Connector 28"/>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D7C89C2" id="Straight Arrow Connector 28" o:spid="_x0000_s1026" type="#_x0000_t32" style="position:absolute;margin-left:174.75pt;margin-top:305.05pt;width:0;height:3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7F/+IBAAA0BAAADgAAAGRycy9lMm9Eb2MueG1srFPbjhMxDH1H4h+ivNNpK26qOl2hLssLgoqF&#10;D8hmnE6k3OSYTvv3OJnZKTchgXjxjBMf2+fY2d6cvRMnwGxjaOVqsZQCgo6dDcdWfvl89+y1FJlU&#10;6JSLAVp5gSxvdk+fbIe0gXXso+sABScJeTOkVvZEadM0WffgVV7EBIEvTUSviF08Nh2qgbN716yX&#10;y5fNELFLGDXkzKe346Xc1fzGgKaPxmQg4VrJvVG1WO1Dsc1uqzZHVKm3empD/UMXXtnARedUt4qU&#10;+Ir2l1Teaow5Glro6JtojNVQOTCb1fInNve9SlC5sDg5zTLl/5dWfzgdUNiulWueVFCeZ3RPqOyx&#10;J/EGMQ5iH0NgHSMKDmG9hpQ3DNuHA05eTgcs5M8GffkyLXGuGl9mjeFMQo+Hmk+fv3jF4yvpmisu&#10;YaZ3EL0oP63MUx9zA6sqsTq9zzQCHwGlqAvF5uhsd2edq07ZItg7FCfF86fzair4QxQp696GTtAl&#10;MXlCq8LRwRRZsjaF8cix/tHFwVjxExjWjlmNndWtvdZTWkOgx5oucHSBGe5uBi4rpT8Cp/gChbrR&#10;fwOeEbVyDDSDvQ0Rf1f9KpMZ4x8VGHkXCR5id6nTr9LwatYxTs+o7P73foVfH/vuGwAAAP//AwBQ&#10;SwMEFAAGAAgAAAAhAB/zsMTfAAAACwEAAA8AAABkcnMvZG93bnJldi54bWxMj9FKAzEQRd8F/yGM&#10;4JtNUrW062ZLEQpFEWr1A7KbcXcxmaxJ2u7+vREf9HHuHO6cKdejs+yEIfaeFMiZAIbUeNNTq+D9&#10;bXuzBBaTJqOtJ1QwYYR1dXlR6sL4M73i6ZBalksoFlpBl9JQcB6bDp2OMz8g5d2HD06nPIaWm6DP&#10;udxZPhdiwZ3uKV/o9ICPHTafh6NTsNoNbW33z0/yS4Ttrt9PL+NmUur6atw8AEs4pj8YfvSzOlTZ&#10;qfZHMpFZBbd3q/uMKlhIIYFl4jepc7KcS+BVyf//UH0DAAD//wMAUEsBAi0AFAAGAAgAAAAhAOSZ&#10;w8D7AAAA4QEAABMAAAAAAAAAAAAAAAAAAAAAAFtDb250ZW50X1R5cGVzXS54bWxQSwECLQAUAAYA&#10;CAAAACEAI7Jq4dcAAACUAQAACwAAAAAAAAAAAAAAAAAsAQAAX3JlbHMvLnJlbHNQSwECLQAUAAYA&#10;CAAAACEAyF7F/+IBAAA0BAAADgAAAAAAAAAAAAAAAAAsAgAAZHJzL2Uyb0RvYy54bWxQSwECLQAU&#10;AAYACAAAACEAH/OwxN8AAAALAQAADwAAAAAAAAAAAAAAAAA6BAAAZHJzL2Rvd25yZXYueG1sUEsF&#10;BgAAAAAEAAQA8wAAAEYFAAAAAA==&#10;" strokecolor="black [3213]" strokeweight=".5pt">
                <v:stroke endarrow="block" joinstyle="miter"/>
              </v:shape>
            </w:pict>
          </mc:Fallback>
        </mc:AlternateContent>
      </w:r>
      <w:r w:rsidR="006D51E4" w:rsidRPr="007C2658">
        <w:rPr>
          <w:rFonts w:eastAsia="Times New Roman"/>
          <w:i/>
          <w:noProof/>
        </w:rPr>
        <mc:AlternateContent>
          <mc:Choice Requires="wps">
            <w:drawing>
              <wp:anchor distT="0" distB="0" distL="114300" distR="114300" simplePos="0" relativeHeight="251704320" behindDoc="0" locked="0" layoutInCell="1" allowOverlap="1" wp14:anchorId="08693A1C" wp14:editId="6AF7BA6B">
                <wp:simplePos x="0" y="0"/>
                <wp:positionH relativeFrom="column">
                  <wp:posOffset>2219325</wp:posOffset>
                </wp:positionH>
                <wp:positionV relativeFrom="paragraph">
                  <wp:posOffset>2726690</wp:posOffset>
                </wp:positionV>
                <wp:extent cx="0" cy="457200"/>
                <wp:effectExtent l="50800" t="0" r="76200" b="76200"/>
                <wp:wrapNone/>
                <wp:docPr id="27" name="Straight Arrow Connector 27"/>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2A8026B" id="Straight Arrow Connector 27" o:spid="_x0000_s1026" type="#_x0000_t32" style="position:absolute;margin-left:174.75pt;margin-top:214.7pt;width:0;height:3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Z7QOMBAAA0BAAADgAAAGRycy9lMm9Eb2MueG1srFNRj9MwDH5H4j9EeWftJuBQte6EdhwvCCYO&#10;fkAuTdpISRw5Yd3+PU7adRwgJBAvbp34s/19dra3J2fZUWE04Fu+XtWcKS+hM75v+dcv9y/ecBaT&#10;8J2w4FXLzyry293zZ9sxNGoDA9hOIaMkPjZjaPmQUmiqKspBORFXEJSnSw3oRCIX+6pDMVJ2Z6tN&#10;Xb+uRsAuIEgVI53eTZd8V/JrrWT6pHVUidmWU2+pWCz2MdtqtxVNjyIMRs5tiH/owgnjqeiS6k4k&#10;wb6h+SWVMxIhgk4rCa4CrY1UhQOxWdc/sXkYRFCFC4kTwyJT/H9p5cfjAZnpWr654cwLRzN6SChM&#10;PyT2FhFGtgfvSUdARiGk1xhiQ7C9P+DsxXDATP6k0eUv0WKnovF50VidEpPToaTTl69uaHw5XXXF&#10;BYzpvQLH8k/L49zH0sC6SCyOH2KagBdALmp9thGs6e6NtcXJW6T2FtlR0PzTaT0XfBKVhLHvfMfS&#10;ORD5hEb43qo5MmetMuOJY/lLZ6umip+VJu2I1dRZ2dprPSGl8ulS03qKzjBN3S3AulD6I3COz1BV&#10;NvpvwAuiVAafFrAzHvB31a8y6Sn+osDEO0vwCN25TL9IQ6tZxjg/o7z7P/oFfn3su+8AAAD//wMA&#10;UEsDBBQABgAIAAAAIQC57zDL4AAAAAsBAAAPAAAAZHJzL2Rvd25yZXYueG1sTI/RSsMwFIbvBd8h&#10;HME7l3R2YmvTMYTBUIQ5fYC0ObbF5KQm2da+vREv9PKc8/Gf76/WkzXshD4MjiRkCwEMqXV6oE7C&#10;+9v25h5YiIq0Mo5QwowB1vXlRaVK7c70iqdD7FgKoVAqCX2MY8l5aHu0KizciJRuH85bFdPoO669&#10;Oqdwa/hSiDtu1UDpQ69GfOyx/TwcrYRiN3aN2T8/ZV/Cb3fDfn6ZNrOU11fT5gFYxCn+wfCjn9Sh&#10;Tk6NO5IOzEi4zYtVQiXkyyIHlojfTSNhJbIceF3x/x3qbwAAAP//AwBQSwECLQAUAAYACAAAACEA&#10;5JnDwPsAAADhAQAAEwAAAAAAAAAAAAAAAAAAAAAAW0NvbnRlbnRfVHlwZXNdLnhtbFBLAQItABQA&#10;BgAIAAAAIQAjsmrh1wAAAJQBAAALAAAAAAAAAAAAAAAAACwBAABfcmVscy8ucmVsc1BLAQItABQA&#10;BgAIAAAAIQDe9ntA4wEAADQEAAAOAAAAAAAAAAAAAAAAACwCAABkcnMvZTJvRG9jLnhtbFBLAQIt&#10;ABQABgAIAAAAIQC57zDL4AAAAAsBAAAPAAAAAAAAAAAAAAAAADsEAABkcnMvZG93bnJldi54bWxQ&#10;SwUGAAAAAAQABADzAAAASAUAAAAA&#10;" strokecolor="black [3213]" strokeweight=".5pt">
                <v:stroke endarrow="block" joinstyle="miter"/>
              </v:shape>
            </w:pict>
          </mc:Fallback>
        </mc:AlternateContent>
      </w:r>
      <w:r w:rsidR="006D51E4" w:rsidRPr="007C2658">
        <w:rPr>
          <w:rFonts w:eastAsia="Times New Roman"/>
          <w:i/>
          <w:noProof/>
        </w:rPr>
        <mc:AlternateContent>
          <mc:Choice Requires="wps">
            <w:drawing>
              <wp:anchor distT="0" distB="0" distL="114300" distR="114300" simplePos="0" relativeHeight="251702272" behindDoc="0" locked="0" layoutInCell="1" allowOverlap="1" wp14:anchorId="7ADE230B" wp14:editId="03DF11A4">
                <wp:simplePos x="0" y="0"/>
                <wp:positionH relativeFrom="column">
                  <wp:posOffset>2218690</wp:posOffset>
                </wp:positionH>
                <wp:positionV relativeFrom="paragraph">
                  <wp:posOffset>1588135</wp:posOffset>
                </wp:positionV>
                <wp:extent cx="0" cy="457200"/>
                <wp:effectExtent l="50800" t="0" r="76200" b="76200"/>
                <wp:wrapNone/>
                <wp:docPr id="26" name="Straight Arrow Connector 26"/>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4D695E9" id="Straight Arrow Connector 26" o:spid="_x0000_s1026" type="#_x0000_t32" style="position:absolute;margin-left:174.7pt;margin-top:125.05pt;width:0;height:3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yKFOMBAAA0BAAADgAAAGRycy9lMm9Eb2MueG1srFNRj9MwDH5H4j9EeWftJjjQtO6EdhwvCCYO&#10;fkAuTdZISRw5YW3/PU7adRwgJBAvbp34s/19dna3g7PsrDAa8A1fr2rOlJfQGn9q+Ncv9y/ecBaT&#10;8K2w4FXDRxX57f75s10ftmoDHdhWIaMkPm770PAupbCtqig75URcQVCeLjWgE4lcPFUtip6yO1tt&#10;6vqm6gHbgCBVjHR6N13yfcmvtZLpk9ZRJWYbTr2lYrHYx2yr/U5sTyhCZ+TchviHLpwwnoouqe5E&#10;Euwbml9SOSMRIui0kuAq0NpIVTgQm3X9E5uHTgRVuJA4MSwyxf+XVn48H5GZtuGbG868cDSjh4TC&#10;nLrE3iJCzw7gPekIyCiE9OpD3BLs4I84ezEcMZMfNLr8JVpsKBqPi8ZqSExOh5JOX756TePL6aor&#10;LmBM7xU4ln8aHuc+lgbWRWJx/hDTBLwAclHrs41gTXtvrC1O3iJ1sMjOguafhvVc8ElUEsa+8y1L&#10;YyDyCY3wJ6vmyJy1yownjuUvjVZNFT8rTdoRq6mzsrXXekJK5dOlpvUUnWGauluAdaH0R+Acn6Gq&#10;bPTfgBdEqQw+LWBnPODvql9l0lP8RYGJd5bgEdqxTL9IQ6tZxjg/o7z7P/oFfn3s++8AAAD//wMA&#10;UEsDBBQABgAIAAAAIQBgAacB3wAAAAsBAAAPAAAAZHJzL2Rvd25yZXYueG1sTI/fSsMwFIfvBd8h&#10;HME7l7ROcV3TMYTBUIQ59wBpc2yLyUlNsq19eyNezLvz5+N3vlOuRmvYCX3oHUnIZgIYUuN0T62E&#10;w8fm7glYiIq0Mo5QwoQBVtX1VakK7c70jqd9bFkKoVAoCV2MQ8F5aDq0KszcgJR2n85bFVPrW669&#10;Oqdwa3guxCO3qqd0oVMDPnfYfO2PVsJiO7S12b2+ZN/Cb7b9bnob15OUtzfjegks4hgvMPzqJ3Wo&#10;klPtjqQDMxLu54t5QiXkDyIDloi/SZ2KPM+AVyX//0P1AwAA//8DAFBLAQItABQABgAIAAAAIQDk&#10;mcPA+wAAAOEBAAATAAAAAAAAAAAAAAAAAAAAAABbQ29udGVudF9UeXBlc10ueG1sUEsBAi0AFAAG&#10;AAgAAAAhACOyauHXAAAAlAEAAAsAAAAAAAAAAAAAAAAALAEAAF9yZWxzLy5yZWxzUEsBAi0AFAAG&#10;AAgAAAAhAKK8ihTjAQAANAQAAA4AAAAAAAAAAAAAAAAALAIAAGRycy9lMm9Eb2MueG1sUEsBAi0A&#10;FAAGAAgAAAAhAGABpwHfAAAACwEAAA8AAAAAAAAAAAAAAAAAOwQAAGRycy9kb3ducmV2LnhtbFBL&#10;BQYAAAAABAAEAPMAAABHBQAAAAA=&#10;" strokecolor="black [3213]" strokeweight=".5pt">
                <v:stroke endarrow="block" joinstyle="miter"/>
              </v:shape>
            </w:pict>
          </mc:Fallback>
        </mc:AlternateContent>
      </w:r>
      <w:r w:rsidR="006D51E4" w:rsidRPr="007C2658">
        <w:rPr>
          <w:rFonts w:eastAsia="Times New Roman"/>
          <w:i/>
          <w:noProof/>
        </w:rPr>
        <mc:AlternateContent>
          <mc:Choice Requires="wps">
            <w:drawing>
              <wp:anchor distT="0" distB="0" distL="114300" distR="114300" simplePos="0" relativeHeight="251700224" behindDoc="0" locked="0" layoutInCell="1" allowOverlap="1" wp14:anchorId="63C27A55" wp14:editId="7D9F7755">
                <wp:simplePos x="0" y="0"/>
                <wp:positionH relativeFrom="column">
                  <wp:posOffset>2215515</wp:posOffset>
                </wp:positionH>
                <wp:positionV relativeFrom="paragraph">
                  <wp:posOffset>441960</wp:posOffset>
                </wp:positionV>
                <wp:extent cx="0" cy="457200"/>
                <wp:effectExtent l="50800" t="0" r="76200" b="76200"/>
                <wp:wrapNone/>
                <wp:docPr id="25" name="Straight Arrow Connector 25"/>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CCC7EFF" id="Straight Arrow Connector 25" o:spid="_x0000_s1026" type="#_x0000_t32" style="position:absolute;margin-left:174.45pt;margin-top:34.8pt;width:0;height:3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KZ6eMBAAA0BAAADgAAAGRycy9lMm9Eb2MueG1srFPbjtMwEH1H4h8sv9OkFQuoarpCXZYXBBUL&#10;H+B17MSSbxoPTfP3jJ00ZQEhgXiZZOw5M3POjHe3Z2fZSUEywTd8vao5U16G1viu4V+/3L94w1lC&#10;4Vthg1cNH1Xit/vnz3ZD3KpN6INtFTBK4tN2iA3vEeO2qpLslRNpFaLydKkDOIHkQle1IAbK7my1&#10;qetX1RCgjRCkSolO76ZLvi/5tVYSP2mdFDLbcOoNi4ViH7Ot9jux7UDE3si5DfEPXThhPBVdUt0J&#10;FOwbmF9SOSMhpKBxJYOrgtZGqsKB2Kzrn9g89CKqwoXESXGRKf2/tPLj6QjMtA3f3HDmhaMZPSAI&#10;0/XI3gKEgR2C96RjAEYhpNcQ05ZgB3+E2UvxCJn8WYPLX6LFzkXjcdFYnZHJ6VDS6cub1zS+nK66&#10;4iIkfK+CY/mn4WnuY2lgXSQWpw8JJ+AFkItan20K1rT3xtri5C1SBwvsJGj+eF7PBZ9EoTD2nW8Z&#10;jpHIIxjhO6vmyJy1yownjuUPR6umip+VJu2I1dRZ2dprPSGl8nipaT1FZ5im7hZgXSj9ETjHZ6gq&#10;G/034AVRKgePC9gZH+B31a8y6Sn+osDEO0vwGNqxTL9IQ6tZxjg/o7z7P/oFfn3s++8AAAD//wMA&#10;UEsDBBQABgAIAAAAIQBxcFej3gAAAAoBAAAPAAAAZHJzL2Rvd25yZXYueG1sTI/RSsNAEEXfBf9h&#10;GcE3u4mW0MRsShEKRRFq9QM22TEJZmfj7rZN/t4RH+zjzBzunFuuJzuIE/rQO1KQLhIQSI0zPbUK&#10;Pt63dysQIWoyenCECmYMsK6ur0pdGHemNzwdYis4hEKhFXQxjoWUoenQ6rBwIxLfPp23OvLoW2m8&#10;PnO4HeR9kmTS6p74Q6dHfOqw+TocrYJ8N7b1sH95Tr8Tv931+/l12sxK3d5Mm0cQEaf4D8OvPqtD&#10;xU61O5IJYlDwsFzljCrI8gwEA3+LmsllmoGsSnlZofoBAAD//wMAUEsBAi0AFAAGAAgAAAAhAOSZ&#10;w8D7AAAA4QEAABMAAAAAAAAAAAAAAAAAAAAAAFtDb250ZW50X1R5cGVzXS54bWxQSwECLQAUAAYA&#10;CAAAACEAI7Jq4dcAAACUAQAACwAAAAAAAAAAAAAAAAAsAQAAX3JlbHMvLnJlbHNQSwECLQAUAAYA&#10;CAAAACEAJmKZ6eMBAAA0BAAADgAAAAAAAAAAAAAAAAAsAgAAZHJzL2Uyb0RvYy54bWxQSwECLQAU&#10;AAYACAAAACEAcXBXo94AAAAKAQAADwAAAAAAAAAAAAAAAAA7BAAAZHJzL2Rvd25yZXYueG1sUEsF&#10;BgAAAAAEAAQA8wAAAEYFAAAAAA==&#10;" strokecolor="black [3213]" strokeweight=".5pt">
                <v:stroke endarrow="block" joinstyle="miter"/>
              </v:shape>
            </w:pict>
          </mc:Fallback>
        </mc:AlternateContent>
      </w:r>
      <w:r w:rsidR="006D51E4" w:rsidRPr="00C760E6">
        <w:rPr>
          <w:rFonts w:eastAsia="Times New Roman"/>
          <w:i/>
          <w:noProof/>
        </w:rPr>
        <mc:AlternateContent>
          <mc:Choice Requires="wps">
            <w:drawing>
              <wp:anchor distT="0" distB="0" distL="114300" distR="114300" simplePos="0" relativeHeight="251673600" behindDoc="0" locked="0" layoutInCell="1" allowOverlap="1" wp14:anchorId="6BD54D3A" wp14:editId="1F331162">
                <wp:simplePos x="0" y="0"/>
                <wp:positionH relativeFrom="column">
                  <wp:posOffset>1003935</wp:posOffset>
                </wp:positionH>
                <wp:positionV relativeFrom="paragraph">
                  <wp:posOffset>3183819</wp:posOffset>
                </wp:positionV>
                <wp:extent cx="2437130" cy="680720"/>
                <wp:effectExtent l="0" t="0" r="26670" b="30480"/>
                <wp:wrapSquare wrapText="bothSides"/>
                <wp:docPr id="10" name="Text Box 10"/>
                <wp:cNvGraphicFramePr/>
                <a:graphic xmlns:a="http://schemas.openxmlformats.org/drawingml/2006/main">
                  <a:graphicData uri="http://schemas.microsoft.com/office/word/2010/wordprocessingShape">
                    <wps:wsp>
                      <wps:cNvSpPr txBox="1"/>
                      <wps:spPr>
                        <a:xfrm>
                          <a:off x="0" y="0"/>
                          <a:ext cx="2437130" cy="68072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2DCA46" w14:textId="46FE838D" w:rsidR="00FF410A" w:rsidRDefault="00FF410A" w:rsidP="006D587F">
                            <w:pPr>
                              <w:jc w:val="center"/>
                            </w:pPr>
                            <w:r>
                              <w:t>Full-text articles assessed for eligibility</w:t>
                            </w:r>
                          </w:p>
                          <w:p w14:paraId="67B5A5C9" w14:textId="08FBE6E2" w:rsidR="00FF410A" w:rsidRPr="00410337" w:rsidRDefault="00FF410A" w:rsidP="006D587F">
                            <w:pPr>
                              <w:jc w:val="center"/>
                            </w:pPr>
                            <w:r>
                              <w:t>(</w:t>
                            </w:r>
                            <w:r>
                              <w:rPr>
                                <w:i/>
                              </w:rPr>
                              <w:t>n</w:t>
                            </w:r>
                            <w:r>
                              <w:t xml:space="preserve"> =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D54D3A" id="Text Box 10" o:spid="_x0000_s1034" type="#_x0000_t202" style="position:absolute;margin-left:79.05pt;margin-top:250.7pt;width:191.9pt;height:5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xYY4CAACUBQAADgAAAGRycy9lMm9Eb2MueG1srFRdT9swFH2ftP9g5X0kLR2wihR1IKZJCNBg&#10;4tl1bBrN8fVst0336zl2krZivDDtJbm+9/h+Ht/zi7bRbC2dr8mU2eioyJg0gqraPJfZz8frT2cZ&#10;84Gbimsyssy20mcXs48fzjd2Kse0JF1Jx+DE+OnGltkyBDvNcy+WsuH+iKw0MCpyDQ84uue8cnwD&#10;743Ox0Vxkm/IVdaRkN5De9UZs1nyr5QU4U4pLwPTZYbcQvq69F3Ebz4759Nnx+2yFn0a/B+yaHht&#10;EHTn6ooHzlau/stVUwtHnlQ4EtTkpFQtZKoB1YyKV9U8LLmVqRY0x9tdm/z/cytu1/eO1RVmh/YY&#10;3mBGj7IN7Cu1DCr0Z2P9FLAHC2BooQd20HsoY9mtck38oyAGO1xtd92N3gSU48nx6egYJgHbyVlx&#10;Ok7u8/1t63z4JqlhUSgzh+mlpvL1jQ/IBNABEoMZuq61ThPUhm2Q1vi0KNINT7quojXiEpnkpXZs&#10;zUGD0Kb04ewAhZM2ESwTafp4sfSuxCSFrZYRo80PqdC0VOkbEbgQ0oQhSkJHlEI+77nY4/dZvedy&#10;VwdupMhkwu5yUxtyXZfiK9s3pvo1pKw6PDp+UHcUQ7toE1vOBgYsqNqCGI66p+WtuK4xvRvuwz13&#10;eEsYOPZDuMNHacKUqJcytiT35y19xIPisGZsg7dZZv73ijuZMf3dgPxfRpMJ3IZ0mHyORGLu0LI4&#10;tJhVc0mY+wibyIokRnzQg6gcNU9YI/MYFSZuBGKDKIN4GbqNgTUk5HyeQHi+locb82BFdB27HLn5&#10;2D5xZ3sCB1D/loZXzKeveNxh401D81UgVSeSxz53Xe37j6efuN+vqbhbDs8JtV+msxcAAAD//wMA&#10;UEsDBBQABgAIAAAAIQCCY/8Z4QAAAAsBAAAPAAAAZHJzL2Rvd25yZXYueG1sTI9BS8QwEIXvgv8h&#10;jOBF3KTalm5tuoiLFxXBXRG8ZZuxLTaT2iTb+u+NJz0+5uO9b6rNYgZ2xMn1liQkKwEMqbG6p1bC&#10;6/7+sgDmvCKtBkso4RsdbOrTk0qV2s70gsedb1ksIVcqCZ33Y8m5azo0yq3siBRvH3Yyysc4tVxP&#10;ao7lZuBXQuTcqJ7iQqdGvOuw+dwFI2E9zA+ev+2ft0/p1n2F64v38BikPD9bbm+AeVz8Hwy/+lEd&#10;6uh0sIG0Y0PMWZFEVEImkhRYJLI0WQM7SMhFkQOvK/7/h/oHAAD//wMAUEsBAi0AFAAGAAgAAAAh&#10;AOSZw8D7AAAA4QEAABMAAAAAAAAAAAAAAAAAAAAAAFtDb250ZW50X1R5cGVzXS54bWxQSwECLQAU&#10;AAYACAAAACEAI7Jq4dcAAACUAQAACwAAAAAAAAAAAAAAAAAsAQAAX3JlbHMvLnJlbHNQSwECLQAU&#10;AAYACAAAACEAnS0xYY4CAACUBQAADgAAAAAAAAAAAAAAAAAsAgAAZHJzL2Uyb0RvYy54bWxQSwEC&#10;LQAUAAYACAAAACEAgmP/GeEAAAALAQAADwAAAAAAAAAAAAAAAADmBAAAZHJzL2Rvd25yZXYueG1s&#10;UEsFBgAAAAAEAAQA8wAAAPQFAAAAAA==&#10;" filled="f" strokecolor="black [3213]" strokeweight="1pt">
                <v:textbox>
                  <w:txbxContent>
                    <w:p w14:paraId="302DCA46" w14:textId="46FE838D" w:rsidR="00FF410A" w:rsidRDefault="00FF410A" w:rsidP="006D587F">
                      <w:pPr>
                        <w:jc w:val="center"/>
                      </w:pPr>
                      <w:r>
                        <w:t>Full-text articles assessed for eligibility</w:t>
                      </w:r>
                    </w:p>
                    <w:p w14:paraId="67B5A5C9" w14:textId="08FBE6E2" w:rsidR="00FF410A" w:rsidRPr="00410337" w:rsidRDefault="00FF410A" w:rsidP="006D587F">
                      <w:pPr>
                        <w:jc w:val="center"/>
                      </w:pPr>
                      <w:r>
                        <w:t>(</w:t>
                      </w:r>
                      <w:r>
                        <w:rPr>
                          <w:i/>
                        </w:rPr>
                        <w:t>n</w:t>
                      </w:r>
                      <w:r>
                        <w:t xml:space="preserve"> = 39)</w:t>
                      </w:r>
                    </w:p>
                  </w:txbxContent>
                </v:textbox>
                <w10:wrap type="square"/>
              </v:shape>
            </w:pict>
          </mc:Fallback>
        </mc:AlternateContent>
      </w:r>
      <w:r w:rsidR="006D51E4" w:rsidRPr="00C760E6">
        <w:rPr>
          <w:rFonts w:eastAsia="Times New Roman"/>
          <w:i/>
          <w:noProof/>
        </w:rPr>
        <mc:AlternateContent>
          <mc:Choice Requires="wps">
            <w:drawing>
              <wp:anchor distT="0" distB="0" distL="114300" distR="114300" simplePos="0" relativeHeight="251677696" behindDoc="0" locked="0" layoutInCell="1" allowOverlap="1" wp14:anchorId="57247066" wp14:editId="51F2BDC3">
                <wp:simplePos x="0" y="0"/>
                <wp:positionH relativeFrom="column">
                  <wp:posOffset>1004570</wp:posOffset>
                </wp:positionH>
                <wp:positionV relativeFrom="paragraph">
                  <wp:posOffset>4336979</wp:posOffset>
                </wp:positionV>
                <wp:extent cx="2437130" cy="682625"/>
                <wp:effectExtent l="0" t="0" r="26670" b="28575"/>
                <wp:wrapSquare wrapText="bothSides"/>
                <wp:docPr id="12" name="Text Box 12"/>
                <wp:cNvGraphicFramePr/>
                <a:graphic xmlns:a="http://schemas.openxmlformats.org/drawingml/2006/main">
                  <a:graphicData uri="http://schemas.microsoft.com/office/word/2010/wordprocessingShape">
                    <wps:wsp>
                      <wps:cNvSpPr txBox="1"/>
                      <wps:spPr>
                        <a:xfrm>
                          <a:off x="0" y="0"/>
                          <a:ext cx="2437130" cy="68262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FF2D48E" w14:textId="3576CCDE" w:rsidR="00FF410A" w:rsidRDefault="00FF410A" w:rsidP="006D587F">
                            <w:pPr>
                              <w:jc w:val="center"/>
                            </w:pPr>
                            <w:r>
                              <w:t>Records meeting eligibility</w:t>
                            </w:r>
                          </w:p>
                          <w:p w14:paraId="21D13FF4" w14:textId="023FF5B8" w:rsidR="00FF410A" w:rsidRPr="00410337" w:rsidRDefault="00FF410A" w:rsidP="006D587F">
                            <w:pPr>
                              <w:jc w:val="center"/>
                            </w:pPr>
                            <w:r>
                              <w:t>(</w:t>
                            </w:r>
                            <w:r>
                              <w:rPr>
                                <w:i/>
                              </w:rPr>
                              <w:t>n</w:t>
                            </w:r>
                            <w:r>
                              <w:t xml:space="preserve"> =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47066" id="Text Box 12" o:spid="_x0000_s1035" type="#_x0000_t202" style="position:absolute;margin-left:79.1pt;margin-top:341.5pt;width:191.9pt;height:5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oc740CAACUBQAADgAAAGRycy9lMm9Eb2MueG1srFRLTxsxEL5X6n+wfC+bhPCKSFAKoqqECipU&#10;nB2vTVb1elzbSTb99f3s3U0iyoWql93xzDfvx+VVUxu2Vj5UZKd8eDTgTFlJZWVfpvzH0+2nc85C&#10;FLYUhqya8q0K/Gr28cPlxk3UiJZkSuUZjNgw2bgpX8boJkUR5FLVIhyRUxZCTb4WEU//UpRebGC9&#10;NsVoMDgtNuRL50mqEMC9aYV8lu1rrWS81zqoyMyUI7aYvz5/F+lbzC7F5MULt6xkF4b4hyhqUVk4&#10;3Zm6EVGwla/+MlVX0lMgHY8k1QVpXUmVc0A2w8GrbB6XwqmcC4oT3K5M4f+Zld/WD55VJXo34syK&#10;Gj16Uk1kn6lhYKE+GxcmgD06AGMDPrA9P4CZ0m60r9MfCTHIUentrrrJmgRzND4+Gx5DJCE7PR+d&#10;jk6SmWKv7XyIXxTVLBFT7tG9XFSxvguxhfaQ5MzSbWVM7qCxbJNSOBsMskYgU5VJmnB5mNS18Wwt&#10;MAaxyeHD7wEKL2MTWOWh6fyl1NsUMxW3RiWMsd+VRtFypm94EFIqG3svGZ1QGvG8R7HD76N6j3Kb&#10;BzSyZ7Jxp1xXlnxbpbRl+8KUP/uQdYtHcw7yTmRsFk2elot+AhZUbjEYntrVCk7eVujenQjxQXjs&#10;EhqO+xDv8dGG0CXqKM6W5H+/xU94jDiknG2wm1Mefq2EV5yZrxbDfzEcj9My58f45GyEhz+ULA4l&#10;dlVfE/o+xCVyMpMJH01Pak/1M87IPHmFSFgJ3xiUnryO7cXAGZJqPs8grK8T8c4+OplMpyqn2Xxq&#10;noV33QBHjP436rdYTF7NcYtNmpbmq0i6ykOe6txWtas/Vj+vSXem0m05fGfU/pjO/gAAAP//AwBQ&#10;SwMEFAAGAAgAAAAhAKRDbj7iAAAACwEAAA8AAABkcnMvZG93bnJldi54bWxMj11LwzAUhu8F/0M4&#10;gjfiUrt162rTIQ5vVAS3IXiXNbEtJie1Sdb67z1e6d15OQ/vR7mZrGEnPfjOoYCbWQJMY+1Uh42A&#10;w/7hOgfmg0QljUMt4Ft72FTnZ6UslBvxVZ92oWFkgr6QAtoQ+oJzX7faSj9zvUb6fbjBykByaLga&#10;5Ejm1vA0SZbcyg4poZW9vm91/bmLVsDajI+Bv+1fts+Lrf+K86v3+BSFuLyY7m6BBT2FPxh+61N1&#10;qKjT0UVUnhnSWZ4SKmCZz2kUEdkipeMoYLVOMuBVyf9vqH4AAAD//wMAUEsBAi0AFAAGAAgAAAAh&#10;AOSZw8D7AAAA4QEAABMAAAAAAAAAAAAAAAAAAAAAAFtDb250ZW50X1R5cGVzXS54bWxQSwECLQAU&#10;AAYACAAAACEAI7Jq4dcAAACUAQAACwAAAAAAAAAAAAAAAAAsAQAAX3JlbHMvLnJlbHNQSwECLQAU&#10;AAYACAAAACEAPBoc740CAACUBQAADgAAAAAAAAAAAAAAAAAsAgAAZHJzL2Uyb0RvYy54bWxQSwEC&#10;LQAUAAYACAAAACEApENuPuIAAAALAQAADwAAAAAAAAAAAAAAAADlBAAAZHJzL2Rvd25yZXYueG1s&#10;UEsFBgAAAAAEAAQA8wAAAPQFAAAAAA==&#10;" filled="f" strokecolor="black [3213]" strokeweight="1pt">
                <v:textbox>
                  <w:txbxContent>
                    <w:p w14:paraId="7FF2D48E" w14:textId="3576CCDE" w:rsidR="00FF410A" w:rsidRDefault="00FF410A" w:rsidP="006D587F">
                      <w:pPr>
                        <w:jc w:val="center"/>
                      </w:pPr>
                      <w:r>
                        <w:t>Records meeting eligibility</w:t>
                      </w:r>
                    </w:p>
                    <w:p w14:paraId="21D13FF4" w14:textId="023FF5B8" w:rsidR="00FF410A" w:rsidRPr="00410337" w:rsidRDefault="00FF410A" w:rsidP="006D587F">
                      <w:pPr>
                        <w:jc w:val="center"/>
                      </w:pPr>
                      <w:r>
                        <w:t>(</w:t>
                      </w:r>
                      <w:r>
                        <w:rPr>
                          <w:i/>
                        </w:rPr>
                        <w:t>n</w:t>
                      </w:r>
                      <w:r>
                        <w:t xml:space="preserve"> = 31)</w:t>
                      </w:r>
                    </w:p>
                  </w:txbxContent>
                </v:textbox>
                <w10:wrap type="square"/>
              </v:shape>
            </w:pict>
          </mc:Fallback>
        </mc:AlternateContent>
      </w:r>
      <w:r w:rsidR="006D51E4" w:rsidRPr="00C760E6">
        <w:rPr>
          <w:rFonts w:eastAsia="Times New Roman"/>
          <w:i/>
          <w:noProof/>
        </w:rPr>
        <mc:AlternateContent>
          <mc:Choice Requires="wps">
            <w:drawing>
              <wp:anchor distT="0" distB="0" distL="114300" distR="114300" simplePos="0" relativeHeight="251687936" behindDoc="0" locked="0" layoutInCell="1" allowOverlap="1" wp14:anchorId="34A14AC4" wp14:editId="79610279">
                <wp:simplePos x="0" y="0"/>
                <wp:positionH relativeFrom="column">
                  <wp:posOffset>1006616</wp:posOffset>
                </wp:positionH>
                <wp:positionV relativeFrom="paragraph">
                  <wp:posOffset>5473065</wp:posOffset>
                </wp:positionV>
                <wp:extent cx="2437130" cy="796925"/>
                <wp:effectExtent l="0" t="0" r="26670" b="15875"/>
                <wp:wrapSquare wrapText="bothSides"/>
                <wp:docPr id="18" name="Text Box 18"/>
                <wp:cNvGraphicFramePr/>
                <a:graphic xmlns:a="http://schemas.openxmlformats.org/drawingml/2006/main">
                  <a:graphicData uri="http://schemas.microsoft.com/office/word/2010/wordprocessingShape">
                    <wps:wsp>
                      <wps:cNvSpPr txBox="1"/>
                      <wps:spPr>
                        <a:xfrm>
                          <a:off x="0" y="0"/>
                          <a:ext cx="2437130" cy="79692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11D28C" w14:textId="77777777" w:rsidR="00FF410A" w:rsidRDefault="00FF410A" w:rsidP="006D587F">
                            <w:pPr>
                              <w:jc w:val="center"/>
                            </w:pPr>
                            <w:r>
                              <w:t xml:space="preserve">Articles included in review </w:t>
                            </w:r>
                          </w:p>
                          <w:p w14:paraId="2F102C8B" w14:textId="0BC32774" w:rsidR="00FF410A" w:rsidRPr="006D587F" w:rsidRDefault="00FF410A" w:rsidP="006D587F">
                            <w:pPr>
                              <w:jc w:val="center"/>
                            </w:pPr>
                            <w:r>
                              <w:t>(</w:t>
                            </w:r>
                            <w:r>
                              <w:rPr>
                                <w:i/>
                              </w:rPr>
                              <w:t>n</w:t>
                            </w:r>
                            <w:r>
                              <w:t xml:space="preserve"> = 31; with two articles incorporating multiple studies)</w:t>
                            </w:r>
                          </w:p>
                          <w:p w14:paraId="1A899DC0" w14:textId="5EB8EA3F" w:rsidR="00FF410A" w:rsidRPr="00410337" w:rsidRDefault="00FF410A" w:rsidP="006D58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14AC4" id="Text Box 18" o:spid="_x0000_s1036" type="#_x0000_t202" style="position:absolute;margin-left:79.25pt;margin-top:430.95pt;width:191.9pt;height:6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gqh4wCAACVBQAADgAAAGRycy9lMm9Eb2MueG1srFRbT9swFH6ftP9g5X2kLYWuFSnqQEyTEKDB&#10;xLPr2DSa4+PZbpvu1++zk7QV44VpL8nxOd+5Xy4um1qzjXS+IlNkw5NBxqQRVFbmpch+PN18+pwx&#10;H7gpuSYji2wnfXY5//jhYmtnckQr0qV0DEaMn21tka1CsLM892Ila+5PyEoDoSJX84Cne8lLx7ew&#10;Xut8NBic51typXUkpPfgXrfCbJ7sKyVFuFfKy8B0kSG2kL4ufZfxm88v+OzFcbuqRBcG/4coal4Z&#10;ON2buuaBs7Wr/jJVV8KRJxVOBNU5KVUJmXJANsPBq2weV9zKlAuK4+2+TP7/mRV3mwfHqhK9Q6cM&#10;r9GjJ9kE9oUaBhbqs7V+BtijBTA04APb8z2YMe1GuTr+kRCDHJXe7asbrQkwR+PTyfAUIgHZZHo+&#10;HZ1FM/lB2zofvkqqWSSKzKF7qah8c+tDC+0h0Zmhm0rr1EFt2BZhjSaDQdLwpKsySiMuDZO80o5t&#10;OMYgNCl8+D1C4aVNBMs0NJ2/mHqbYqLCTsuI0ea7VChayvQND1wIaULvJaEjSiGe9yh2+ENU71Fu&#10;84BG8kwm7JXrypBrqxS37FCY8mcfsmrxaM5R3pEMzbJppyWtTmQtqdxhMhy1u+WtuKnQvlvuwwN3&#10;WCZ0HAci3OOjNKFN1FEZW5H7/RY/4jHjkGZsi+UsMv9rzZ3MmP5mMP3T4Xgctzk9xmeTER7uWLI8&#10;lph1fUVo/BCnyIpERnzQPakc1c+4I4voFSJuBHxjUnryKrQnA3dIyMUigbC/lodb82hFNB3LHIfz&#10;qXnmznYTHDD7d9SvMZ+9GuQWGzUNLdaBVJWm/FDVrgHY/bQn3Z2Kx+X4nVCHazr/AwAA//8DAFBL&#10;AwQUAAYACAAAACEA2ZbTLOIAAAALAQAADwAAAGRycy9kb3ducmV2LnhtbEyPwU7DMBBE70j8g7VI&#10;XBB12iYlDXEqRMWFIiRahMTNjU0SYa9DbDfh71lOcBzt05vZcjNZw0568J1DAfNZAkxj7VSHjYDX&#10;w8N1DswHiUoah1rAt/awqc7PSlkoN+KLPu1Dw0iCvpAC2hD6gnNft9pKP3O9Rrp9uMHKQHFouBrk&#10;SHJr+CJJVtzKDqmhlb2+b3X9uY9WwNqMj4G/HZ63T+nWf8Xl1XvcRSEuL6a7W2BBT+EPht/5NB0q&#10;2nR0EZVnhnKWZ4QKyFfzNTAisnSxBHYkfX6TAq9K/v+H6gcAAP//AwBQSwECLQAUAAYACAAAACEA&#10;5JnDwPsAAADhAQAAEwAAAAAAAAAAAAAAAAAAAAAAW0NvbnRlbnRfVHlwZXNdLnhtbFBLAQItABQA&#10;BgAIAAAAIQAjsmrh1wAAAJQBAAALAAAAAAAAAAAAAAAAACwBAABfcmVscy8ucmVsc1BLAQItABQA&#10;BgAIAAAAIQDcOCqHjAIAAJUFAAAOAAAAAAAAAAAAAAAAACwCAABkcnMvZTJvRG9jLnhtbFBLAQIt&#10;ABQABgAIAAAAIQDZltMs4gAAAAsBAAAPAAAAAAAAAAAAAAAAAOQEAABkcnMvZG93bnJldi54bWxQ&#10;SwUGAAAAAAQABADzAAAA8wUAAAAA&#10;" filled="f" strokecolor="black [3213]" strokeweight="1pt">
                <v:textbox>
                  <w:txbxContent>
                    <w:p w14:paraId="0211D28C" w14:textId="77777777" w:rsidR="00FF410A" w:rsidRDefault="00FF410A" w:rsidP="006D587F">
                      <w:pPr>
                        <w:jc w:val="center"/>
                      </w:pPr>
                      <w:r>
                        <w:t xml:space="preserve">Articles included in review </w:t>
                      </w:r>
                    </w:p>
                    <w:p w14:paraId="2F102C8B" w14:textId="0BC32774" w:rsidR="00FF410A" w:rsidRPr="006D587F" w:rsidRDefault="00FF410A" w:rsidP="006D587F">
                      <w:pPr>
                        <w:jc w:val="center"/>
                      </w:pPr>
                      <w:r>
                        <w:t>(</w:t>
                      </w:r>
                      <w:r>
                        <w:rPr>
                          <w:i/>
                        </w:rPr>
                        <w:t>n</w:t>
                      </w:r>
                      <w:r>
                        <w:t xml:space="preserve"> = 31; with two articles incorporating multiple studies)</w:t>
                      </w:r>
                    </w:p>
                    <w:p w14:paraId="1A899DC0" w14:textId="5EB8EA3F" w:rsidR="00FF410A" w:rsidRPr="00410337" w:rsidRDefault="00FF410A" w:rsidP="006D587F">
                      <w:pPr>
                        <w:jc w:val="center"/>
                      </w:pPr>
                    </w:p>
                  </w:txbxContent>
                </v:textbox>
                <w10:wrap type="square"/>
              </v:shape>
            </w:pict>
          </mc:Fallback>
        </mc:AlternateContent>
      </w:r>
      <w:r w:rsidR="006D51E4" w:rsidRPr="00C760E6">
        <w:rPr>
          <w:rFonts w:eastAsia="Times New Roman"/>
          <w:i/>
          <w:noProof/>
        </w:rPr>
        <mc:AlternateContent>
          <mc:Choice Requires="wps">
            <w:drawing>
              <wp:anchor distT="0" distB="0" distL="114300" distR="114300" simplePos="0" relativeHeight="251669504" behindDoc="0" locked="0" layoutInCell="1" allowOverlap="1" wp14:anchorId="61986740" wp14:editId="664BCC69">
                <wp:simplePos x="0" y="0"/>
                <wp:positionH relativeFrom="column">
                  <wp:posOffset>1003935</wp:posOffset>
                </wp:positionH>
                <wp:positionV relativeFrom="paragraph">
                  <wp:posOffset>2044206</wp:posOffset>
                </wp:positionV>
                <wp:extent cx="2437130" cy="680720"/>
                <wp:effectExtent l="0" t="0" r="26670" b="30480"/>
                <wp:wrapSquare wrapText="bothSides"/>
                <wp:docPr id="8" name="Text Box 8"/>
                <wp:cNvGraphicFramePr/>
                <a:graphic xmlns:a="http://schemas.openxmlformats.org/drawingml/2006/main">
                  <a:graphicData uri="http://schemas.microsoft.com/office/word/2010/wordprocessingShape">
                    <wps:wsp>
                      <wps:cNvSpPr txBox="1"/>
                      <wps:spPr>
                        <a:xfrm>
                          <a:off x="0" y="0"/>
                          <a:ext cx="2437130" cy="68072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B6768B" w14:textId="376D7F9A" w:rsidR="00FF410A" w:rsidRDefault="00FF410A" w:rsidP="00410337">
                            <w:pPr>
                              <w:jc w:val="center"/>
                            </w:pPr>
                            <w:r>
                              <w:t>Records screened</w:t>
                            </w:r>
                          </w:p>
                          <w:p w14:paraId="71EE5C61" w14:textId="77777777" w:rsidR="00FF410A" w:rsidRPr="00410337" w:rsidRDefault="00FF410A" w:rsidP="00410337">
                            <w:pPr>
                              <w:jc w:val="center"/>
                            </w:pPr>
                            <w:r>
                              <w:t>(</w:t>
                            </w:r>
                            <w:r>
                              <w:rPr>
                                <w:i/>
                              </w:rPr>
                              <w:t>n</w:t>
                            </w:r>
                            <w:r>
                              <w:t xml:space="preserve"> = 10,168)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986740" id="Text Box 8" o:spid="_x0000_s1037" type="#_x0000_t202" style="position:absolute;margin-left:79.05pt;margin-top:160.95pt;width:191.9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xArI0CAACTBQAADgAAAGRycy9lMm9Eb2MueG1srFRNTxsxEL1X6n+wfC+7CSnQiA1KQVSVEKBC&#10;xdnx2mRVr8e1nWTTX8+zN1+iXKh62bU9b77fzPlF1xq2VD40ZCs+OCo5U1ZS3djniv98vP50xlmI&#10;wtbCkFUVX6vALyYfP5yv3FgNaU6mVp7BiA3jlav4PEY3Loog56oV4YicshBq8q2IuPrnovZiBeut&#10;KYZleVKsyNfOk1Qh4PWqF/JJtq+1kvFO66AiMxVHbDF/ff7O0reYnIvxsxdu3shNGOIfomhFY+F0&#10;Z+pKRMEWvvnLVNtIT4F0PJLUFqR1I1XOAdkMylfZPMyFUzkXFCe4XZnC/zMrb5f3njV1xdEoK1q0&#10;6FF1kX2ljp2l6qxcGAP04ACLHZ7R5e17wGNKutO+TX+kwyBHnde72iZjEo/D0fHp4BgiCdnJWXk6&#10;zMUv9trOh/hNUcvSoeIevcslFcubEBEJoFtIcmbpujEm989YtkJYw9OyzBqBTFMnacJlKqlL49lS&#10;gASxy+HD2AEKN2MTWGXKbPyl1PsU8ymujUoYY38ojZLlTN/wIKRUNm69ZHRCacTzHsUNfh/Ve5T7&#10;PKCRPZONO+W2seT7KqUZ2xem/rUNWfd4VPwg73SM3azLXBnsKDCjeg1meOonKzh53aB9NyLEe+Ex&#10;Sug41kO8w0cbQptoc+JsTv7PW+8JD4ZDytkKo1nx8HshvOLMfLfg/pfBaJRmOV9GnxOTmD+UzA4l&#10;dtFeEho/wCJyMh8TPprtUXtqn7BFpskrRMJK+AZTtsfL2C8MbCGpptMMwvQ6EW/sg5PJdCpzIudj&#10;9yS82zA4gvu3tB1iMX5F5B6bNC1NF5F0k1meCt1XddMATH4m/2ZLpdVyeM+o/S6dvAAAAP//AwBQ&#10;SwMEFAAGAAgAAAAhAO6BXAbiAAAACwEAAA8AAABkcnMvZG93bnJldi54bWxMj8FKxDAQhu+C7xBG&#10;8CJu2m5XtrXpIi5eVAR3RfCWbWJbTCa1Sbb17Z096W1+5uOfb6rNbA076tH3DgWkiwSYxsapHlsB&#10;b/uH6zUwHyQqaRxqAT/aw6Y+P6tkqdyEr/q4Cy2jEvSlFNCFMJSc+6bTVvqFGzTS7tONVgaKY8vV&#10;KCcqt4ZnSXLDreyRLnRy0Pedbr520QoozPQY+Pv+Zfucb/13XF59xKcoxOXFfHcLLOg5/MFw0id1&#10;qMnp4CIqzwzl1TolVMAySwtgRKzy03AQkGdFCryu+P8f6l8AAAD//wMAUEsBAi0AFAAGAAgAAAAh&#10;AOSZw8D7AAAA4QEAABMAAAAAAAAAAAAAAAAAAAAAAFtDb250ZW50X1R5cGVzXS54bWxQSwECLQAU&#10;AAYACAAAACEAI7Jq4dcAAACUAQAACwAAAAAAAAAAAAAAAAAsAQAAX3JlbHMvLnJlbHNQSwECLQAU&#10;AAYACAAAACEA9QxArI0CAACTBQAADgAAAAAAAAAAAAAAAAAsAgAAZHJzL2Uyb0RvYy54bWxQSwEC&#10;LQAUAAYACAAAACEA7oFcBuIAAAALAQAADwAAAAAAAAAAAAAAAADlBAAAZHJzL2Rvd25yZXYueG1s&#10;UEsFBgAAAAAEAAQA8wAAAPQFAAAAAA==&#10;" filled="f" strokecolor="black [3213]" strokeweight="1pt">
                <v:textbox>
                  <w:txbxContent>
                    <w:p w14:paraId="0BB6768B" w14:textId="376D7F9A" w:rsidR="00FF410A" w:rsidRDefault="00FF410A" w:rsidP="00410337">
                      <w:pPr>
                        <w:jc w:val="center"/>
                      </w:pPr>
                      <w:r>
                        <w:t>Records screened</w:t>
                      </w:r>
                    </w:p>
                    <w:p w14:paraId="71EE5C61" w14:textId="77777777" w:rsidR="00FF410A" w:rsidRPr="00410337" w:rsidRDefault="00FF410A" w:rsidP="00410337">
                      <w:pPr>
                        <w:jc w:val="center"/>
                      </w:pPr>
                      <w:r>
                        <w:t>(</w:t>
                      </w:r>
                      <w:r>
                        <w:rPr>
                          <w:i/>
                        </w:rPr>
                        <w:t>n</w:t>
                      </w:r>
                      <w:r>
                        <w:t xml:space="preserve"> = 10,168)</w:t>
                      </w:r>
                    </w:p>
                  </w:txbxContent>
                </v:textbox>
                <w10:wrap type="square"/>
              </v:shape>
            </w:pict>
          </mc:Fallback>
        </mc:AlternateContent>
      </w:r>
      <w:r w:rsidR="006D587F" w:rsidRPr="00C760E6">
        <w:rPr>
          <w:rFonts w:eastAsia="Times New Roman"/>
          <w:i/>
          <w:noProof/>
        </w:rPr>
        <mc:AlternateContent>
          <mc:Choice Requires="wps">
            <w:drawing>
              <wp:anchor distT="0" distB="0" distL="114300" distR="114300" simplePos="0" relativeHeight="251665408" behindDoc="0" locked="0" layoutInCell="1" allowOverlap="1" wp14:anchorId="1781C24E" wp14:editId="4C0EBFF6">
                <wp:simplePos x="0" y="0"/>
                <wp:positionH relativeFrom="column">
                  <wp:posOffset>1009015</wp:posOffset>
                </wp:positionH>
                <wp:positionV relativeFrom="paragraph">
                  <wp:posOffset>919127</wp:posOffset>
                </wp:positionV>
                <wp:extent cx="2437130" cy="680720"/>
                <wp:effectExtent l="0" t="0" r="26670" b="30480"/>
                <wp:wrapSquare wrapText="bothSides"/>
                <wp:docPr id="6" name="Text Box 6"/>
                <wp:cNvGraphicFramePr/>
                <a:graphic xmlns:a="http://schemas.openxmlformats.org/drawingml/2006/main">
                  <a:graphicData uri="http://schemas.microsoft.com/office/word/2010/wordprocessingShape">
                    <wps:wsp>
                      <wps:cNvSpPr txBox="1"/>
                      <wps:spPr>
                        <a:xfrm>
                          <a:off x="0" y="0"/>
                          <a:ext cx="2437130" cy="68072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2D4DB5" w14:textId="47230A79" w:rsidR="00FF410A" w:rsidRDefault="00FF410A" w:rsidP="00410337">
                            <w:pPr>
                              <w:jc w:val="center"/>
                            </w:pPr>
                            <w:r>
                              <w:t>Records after duplicates removed</w:t>
                            </w:r>
                          </w:p>
                          <w:p w14:paraId="1A0AF631" w14:textId="48E600B1" w:rsidR="00FF410A" w:rsidRPr="00410337" w:rsidRDefault="00FF410A" w:rsidP="00410337">
                            <w:pPr>
                              <w:jc w:val="center"/>
                            </w:pPr>
                            <w:r>
                              <w:t>(</w:t>
                            </w:r>
                            <w:r>
                              <w:rPr>
                                <w:i/>
                              </w:rPr>
                              <w:t>n</w:t>
                            </w:r>
                            <w:r>
                              <w:t xml:space="preserve"> = 10,168)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81C24E" id="Text Box 6" o:spid="_x0000_s1038" type="#_x0000_t202" style="position:absolute;margin-left:79.45pt;margin-top:72.35pt;width:191.9pt;height:5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RxhY8CAACTBQAADgAAAGRycy9lMm9Eb2MueG1srFTfT9swEH6ftP/B8vtIWrrCKlLUgZgmIUAr&#10;E8+uY1Nrts+z3SbdX8/ZSdqK8cK0l8T2fff7u7u4bI0mW+GDAlvR0UlJibAcamWfK/rz8ebTOSUh&#10;MlszDVZUdCcCvZx//HDRuJkYwxp0LTxBIzbMGlfRdYxuVhSBr4Vh4QScsCiU4A2LePXPRe1Zg9aN&#10;LsZlOS0a8LXzwEUI+HrdCek825dS8HgvZRCR6IpibDF/ff6u0reYX7DZs2durXgfBvuHKAxTFp3u&#10;TV2zyMjGq79MGcU9BJDxhIMpQErFRc4BsxmVr7JZrpkTORcsTnD7MoX/Z5bfbR88UXVFp5RYZrBF&#10;j6KN5Cu0ZJqq07gwQ9DSISy2+IxdHt4DPqakW+lN+mM6BOVY592+tskYx8fx5PRsdIoijrLpeXk2&#10;zsUvDtrOh/hNgCHpUFGPvcslZdvbEDEShA6Q5MzCjdI6909b0mBY47OyzBoBtKqTNOEylcSV9mTL&#10;kASxzeGjsSMU3rRNYJEp0/tLqXcp5lPcaZEw2v4QEkuWM33DA+Nc2Dh4yeiEkhjPexR7/CGq9yh3&#10;eaBG9gw27pWNsuC7KqUZOxSm/jWELDs8Vvwo73SM7arNXBmNBwqsoN4hMzx0kxUcv1HYvlsW4gPz&#10;OErYcVwP8R4/UgO2CfoTJWvwf956T3hkOEopaXA0Kxp+b5gXlOjvFrn/ZTSZpFnOl8nnxCTijyWr&#10;Y4ndmCvAxo9wETmejwkf9XCUHswTbpFF8ooiZjn6RqYMx6vYLQzcQlwsFhmE0+tYvLVLx5PpVOZE&#10;zsf2iXnXMzgi9+9gGGI2e0XkDps0LSw2EaTKLE+F7qraNwAnP5O/31JptRzfM+qwS+cvAAAA//8D&#10;AFBLAwQUAAYACAAAACEAvgVmK+IAAAALAQAADwAAAGRycy9kb3ducmV2LnhtbEyPwU7DMBBE70j8&#10;g7VIXBB1GhJoQpwKUXGhCIkWIXFzY5NE2OsQ2034e5YT3Ga0T7Mz1Xq2hh316HuHApaLBJjGxqke&#10;WwGv+4fLFTAfJCppHGoB39rDuj49qWSp3IQv+rgLLaMQ9KUU0IUwlJz7ptNW+oUbNNLtw41WBrJj&#10;y9UoJwq3hqdJcs2t7JE+dHLQ951uPnfRCijM9Bj42/5585Rt/Fe8uniP2yjE+dl8dwss6Dn8wfBb&#10;n6pDTZ0OLqLyzJDPVwWhJLLsBhgReZaSOAhI82UBvK74/w31DwAAAP//AwBQSwECLQAUAAYACAAA&#10;ACEA5JnDwPsAAADhAQAAEwAAAAAAAAAAAAAAAAAAAAAAW0NvbnRlbnRfVHlwZXNdLnhtbFBLAQIt&#10;ABQABgAIAAAAIQAjsmrh1wAAAJQBAAALAAAAAAAAAAAAAAAAACwBAABfcmVscy8ucmVsc1BLAQIt&#10;ABQABgAIAAAAIQDqFHGFjwIAAJMFAAAOAAAAAAAAAAAAAAAAACwCAABkcnMvZTJvRG9jLnhtbFBL&#10;AQItABQABgAIAAAAIQC+BWYr4gAAAAsBAAAPAAAAAAAAAAAAAAAAAOcEAABkcnMvZG93bnJldi54&#10;bWxQSwUGAAAAAAQABADzAAAA9gUAAAAA&#10;" filled="f" strokecolor="black [3213]" strokeweight="1pt">
                <v:textbox>
                  <w:txbxContent>
                    <w:p w14:paraId="392D4DB5" w14:textId="47230A79" w:rsidR="00FF410A" w:rsidRDefault="00FF410A" w:rsidP="00410337">
                      <w:pPr>
                        <w:jc w:val="center"/>
                      </w:pPr>
                      <w:r>
                        <w:t>Records after duplicates removed</w:t>
                      </w:r>
                    </w:p>
                    <w:p w14:paraId="1A0AF631" w14:textId="48E600B1" w:rsidR="00FF410A" w:rsidRPr="00410337" w:rsidRDefault="00FF410A" w:rsidP="00410337">
                      <w:pPr>
                        <w:jc w:val="center"/>
                      </w:pPr>
                      <w:r>
                        <w:t>(</w:t>
                      </w:r>
                      <w:r>
                        <w:rPr>
                          <w:i/>
                        </w:rPr>
                        <w:t>n</w:t>
                      </w:r>
                      <w:r>
                        <w:t xml:space="preserve"> = 10,168)</w:t>
                      </w:r>
                    </w:p>
                  </w:txbxContent>
                </v:textbox>
                <w10:wrap type="square"/>
              </v:shape>
            </w:pict>
          </mc:Fallback>
        </mc:AlternateContent>
      </w:r>
    </w:p>
    <w:p w14:paraId="50118C22" w14:textId="139494F8" w:rsidR="00221E62" w:rsidRPr="003D2428" w:rsidRDefault="002D30FF" w:rsidP="00221E62">
      <w:pPr>
        <w:spacing w:line="480" w:lineRule="auto"/>
        <w:ind w:firstLine="720"/>
        <w:rPr>
          <w:rFonts w:eastAsia="Times New Roman"/>
        </w:rPr>
      </w:pPr>
      <w:r w:rsidRPr="003D2428">
        <w:rPr>
          <w:rFonts w:eastAsia="Times New Roman"/>
        </w:rPr>
        <w:lastRenderedPageBreak/>
        <w:t xml:space="preserve">The majority of studies measured adult attachment using the Experiences in Close </w:t>
      </w:r>
      <w:r w:rsidR="00221E62" w:rsidRPr="003D2428">
        <w:rPr>
          <w:rFonts w:eastAsia="Times New Roman"/>
        </w:rPr>
        <w:t>Relationships-</w:t>
      </w:r>
      <w:r w:rsidRPr="003D2428">
        <w:rPr>
          <w:rFonts w:eastAsia="Times New Roman"/>
        </w:rPr>
        <w:t>Revised scale (ECR</w:t>
      </w:r>
      <w:r w:rsidR="00221E62" w:rsidRPr="003D2428">
        <w:rPr>
          <w:rFonts w:eastAsia="Times New Roman"/>
        </w:rPr>
        <w:t>-</w:t>
      </w:r>
      <w:r w:rsidRPr="003D2428">
        <w:rPr>
          <w:rFonts w:eastAsia="Times New Roman"/>
        </w:rPr>
        <w:t>R; Fraley et al.</w:t>
      </w:r>
      <w:r w:rsidR="00221E62" w:rsidRPr="003D2428">
        <w:rPr>
          <w:rFonts w:eastAsia="Times New Roman"/>
        </w:rPr>
        <w:t>,</w:t>
      </w:r>
      <w:r w:rsidRPr="003D2428">
        <w:rPr>
          <w:rFonts w:eastAsia="Times New Roman"/>
        </w:rPr>
        <w:t xml:space="preserve"> 2000; </w:t>
      </w:r>
      <w:r w:rsidRPr="003D2428">
        <w:rPr>
          <w:rFonts w:eastAsia="Times New Roman"/>
          <w:i/>
        </w:rPr>
        <w:t>n</w:t>
      </w:r>
      <w:r w:rsidRPr="003D2428">
        <w:rPr>
          <w:rFonts w:eastAsia="Times New Roman"/>
        </w:rPr>
        <w:t xml:space="preserve"> = 22). The ECR-R measure has been used extensively in attachment research and is a revised version of the original scale, which provides attachment scores along two dimensions (attachment anxiety and avoidance). Other measures included the Experiences in Close Relationships scale (Brennan et al.</w:t>
      </w:r>
      <w:r w:rsidR="00221E62" w:rsidRPr="003D2428">
        <w:rPr>
          <w:rFonts w:eastAsia="Times New Roman"/>
        </w:rPr>
        <w:t>,</w:t>
      </w:r>
      <w:r w:rsidRPr="003D2428">
        <w:rPr>
          <w:rFonts w:eastAsia="Times New Roman"/>
        </w:rPr>
        <w:t xml:space="preserve"> 1998; </w:t>
      </w:r>
      <w:r w:rsidRPr="003D2428">
        <w:rPr>
          <w:rFonts w:eastAsia="Times New Roman"/>
          <w:i/>
        </w:rPr>
        <w:t>n</w:t>
      </w:r>
      <w:r w:rsidRPr="003D2428">
        <w:rPr>
          <w:rFonts w:eastAsia="Times New Roman"/>
        </w:rPr>
        <w:t xml:space="preserve"> = 10), the State Adult Attachment Measure (SAAM; Gillath et al.</w:t>
      </w:r>
      <w:r w:rsidR="00221E62" w:rsidRPr="003D2428">
        <w:rPr>
          <w:rFonts w:eastAsia="Times New Roman"/>
        </w:rPr>
        <w:t>,</w:t>
      </w:r>
      <w:r w:rsidRPr="003D2428">
        <w:rPr>
          <w:rFonts w:eastAsia="Times New Roman"/>
        </w:rPr>
        <w:t xml:space="preserve"> 2009; </w:t>
      </w:r>
      <w:r w:rsidRPr="003D2428">
        <w:rPr>
          <w:rFonts w:eastAsia="Times New Roman"/>
          <w:i/>
        </w:rPr>
        <w:t>n</w:t>
      </w:r>
      <w:r w:rsidRPr="003D2428">
        <w:rPr>
          <w:rFonts w:eastAsia="Times New Roman"/>
        </w:rPr>
        <w:t xml:space="preserve"> = 1), the Attachment Style Questionnaire (ASQ; Feeney et al.</w:t>
      </w:r>
      <w:r w:rsidR="00221E62" w:rsidRPr="003D2428">
        <w:rPr>
          <w:rFonts w:eastAsia="Times New Roman"/>
        </w:rPr>
        <w:t>,</w:t>
      </w:r>
      <w:r w:rsidRPr="003D2428">
        <w:rPr>
          <w:rFonts w:eastAsia="Times New Roman"/>
        </w:rPr>
        <w:t xml:space="preserve"> 1994; </w:t>
      </w:r>
      <w:r w:rsidRPr="003D2428">
        <w:rPr>
          <w:rFonts w:eastAsia="Times New Roman"/>
          <w:i/>
        </w:rPr>
        <w:t>n</w:t>
      </w:r>
      <w:r w:rsidRPr="003D2428">
        <w:rPr>
          <w:rFonts w:eastAsia="Times New Roman"/>
        </w:rPr>
        <w:t xml:space="preserve"> = 1), the Relationship Questionnaire (RQ; Bartholomew and Horowitz</w:t>
      </w:r>
      <w:r w:rsidR="00BC0ABB" w:rsidRPr="003D2428">
        <w:rPr>
          <w:rFonts w:eastAsia="Times New Roman"/>
        </w:rPr>
        <w:t>,</w:t>
      </w:r>
      <w:r w:rsidRPr="003D2428">
        <w:rPr>
          <w:rFonts w:eastAsia="Times New Roman"/>
        </w:rPr>
        <w:t xml:space="preserve"> 1991; </w:t>
      </w:r>
      <w:r w:rsidRPr="003D2428">
        <w:rPr>
          <w:rFonts w:eastAsia="Times New Roman"/>
          <w:i/>
        </w:rPr>
        <w:t xml:space="preserve">n </w:t>
      </w:r>
      <w:r w:rsidRPr="003D2428">
        <w:rPr>
          <w:rFonts w:eastAsia="Times New Roman"/>
        </w:rPr>
        <w:t>= 1), and the Inventory of Parent and Pe</w:t>
      </w:r>
      <w:r w:rsidR="00F37F72" w:rsidRPr="003D2428">
        <w:rPr>
          <w:rFonts w:eastAsia="Times New Roman"/>
        </w:rPr>
        <w:t>er Attachment (IPPA; Armsden &amp;</w:t>
      </w:r>
      <w:r w:rsidRPr="003D2428">
        <w:rPr>
          <w:rFonts w:eastAsia="Times New Roman"/>
        </w:rPr>
        <w:t xml:space="preserve"> Greenberg</w:t>
      </w:r>
      <w:r w:rsidR="00BC0ABB" w:rsidRPr="003D2428">
        <w:rPr>
          <w:rFonts w:eastAsia="Times New Roman"/>
        </w:rPr>
        <w:t>,</w:t>
      </w:r>
      <w:r w:rsidRPr="003D2428">
        <w:rPr>
          <w:rFonts w:eastAsia="Times New Roman"/>
        </w:rPr>
        <w:t xml:space="preserve"> 1989; </w:t>
      </w:r>
      <w:r w:rsidRPr="003D2428">
        <w:rPr>
          <w:rFonts w:eastAsia="Times New Roman"/>
          <w:i/>
        </w:rPr>
        <w:t>n</w:t>
      </w:r>
      <w:r w:rsidRPr="003D2428">
        <w:rPr>
          <w:rFonts w:eastAsia="Times New Roman"/>
        </w:rPr>
        <w:t xml:space="preserve"> = 1).</w:t>
      </w:r>
    </w:p>
    <w:p w14:paraId="68BF67C7" w14:textId="736F2DFA" w:rsidR="007578A6" w:rsidRPr="003D2428" w:rsidRDefault="002D30FF" w:rsidP="0021125F">
      <w:pPr>
        <w:spacing w:line="480" w:lineRule="auto"/>
        <w:ind w:firstLine="720"/>
        <w:rPr>
          <w:rFonts w:eastAsia="Times New Roman"/>
        </w:rPr>
      </w:pPr>
      <w:r w:rsidRPr="003D2428">
        <w:rPr>
          <w:rFonts w:eastAsia="Times New Roman"/>
        </w:rPr>
        <w:t>The most commonly used measures of mindfulness were the Mindful Attention Awareness Scale (MAAS; Brown and Ryan</w:t>
      </w:r>
      <w:r w:rsidR="00BC0ABB" w:rsidRPr="003D2428">
        <w:rPr>
          <w:rFonts w:eastAsia="Times New Roman"/>
        </w:rPr>
        <w:t>,</w:t>
      </w:r>
      <w:r w:rsidRPr="003D2428">
        <w:rPr>
          <w:rFonts w:eastAsia="Times New Roman"/>
        </w:rPr>
        <w:t xml:space="preserve"> 2003; </w:t>
      </w:r>
      <w:r w:rsidRPr="003D2428">
        <w:rPr>
          <w:rFonts w:eastAsia="Times New Roman"/>
          <w:i/>
        </w:rPr>
        <w:t>n</w:t>
      </w:r>
      <w:r w:rsidRPr="003D2428">
        <w:rPr>
          <w:rFonts w:eastAsia="Times New Roman"/>
        </w:rPr>
        <w:t xml:space="preserve"> = 14) and the FFMQ (Baer et al.</w:t>
      </w:r>
      <w:r w:rsidR="00BC0ABB" w:rsidRPr="003D2428">
        <w:rPr>
          <w:rFonts w:eastAsia="Times New Roman"/>
        </w:rPr>
        <w:t>,</w:t>
      </w:r>
      <w:r w:rsidRPr="003D2428">
        <w:rPr>
          <w:rFonts w:eastAsia="Times New Roman"/>
        </w:rPr>
        <w:t xml:space="preserve"> 2006; </w:t>
      </w:r>
      <w:r w:rsidRPr="003D2428">
        <w:rPr>
          <w:rFonts w:eastAsia="Times New Roman"/>
          <w:i/>
        </w:rPr>
        <w:t>n</w:t>
      </w:r>
      <w:r w:rsidRPr="003D2428">
        <w:rPr>
          <w:rFonts w:eastAsia="Times New Roman"/>
        </w:rPr>
        <w:t xml:space="preserve"> = 14). Both measures provide a total score, representing overall trait mindfulness; the FFMQ also provides scores for five subscales (</w:t>
      </w:r>
      <w:r w:rsidR="0096678C" w:rsidRPr="003D2428">
        <w:rPr>
          <w:rFonts w:eastAsia="Times New Roman"/>
        </w:rPr>
        <w:t xml:space="preserve">Act with awareness, Observe, Describe, </w:t>
      </w:r>
      <w:r w:rsidRPr="003D2428">
        <w:rPr>
          <w:rFonts w:eastAsia="Times New Roman"/>
        </w:rPr>
        <w:t>Non-judg</w:t>
      </w:r>
      <w:r w:rsidR="0096678C" w:rsidRPr="003D2428">
        <w:rPr>
          <w:rFonts w:eastAsia="Times New Roman"/>
        </w:rPr>
        <w:t>ing</w:t>
      </w:r>
      <w:r w:rsidRPr="003D2428">
        <w:rPr>
          <w:rFonts w:eastAsia="Times New Roman"/>
        </w:rPr>
        <w:t xml:space="preserve">, </w:t>
      </w:r>
      <w:r w:rsidR="0096678C" w:rsidRPr="003D2428">
        <w:rPr>
          <w:rFonts w:eastAsia="Times New Roman"/>
        </w:rPr>
        <w:t xml:space="preserve">and </w:t>
      </w:r>
      <w:r w:rsidRPr="003D2428">
        <w:rPr>
          <w:rFonts w:eastAsia="Times New Roman"/>
        </w:rPr>
        <w:t>Non-react</w:t>
      </w:r>
      <w:r w:rsidR="0096678C" w:rsidRPr="003D2428">
        <w:rPr>
          <w:rFonts w:eastAsia="Times New Roman"/>
        </w:rPr>
        <w:t>ing</w:t>
      </w:r>
      <w:r w:rsidRPr="003D2428">
        <w:rPr>
          <w:rFonts w:eastAsia="Times New Roman"/>
        </w:rPr>
        <w:t>). Other measures included the Freiburg Mindfulness Inventory (FMI; Walach et al.</w:t>
      </w:r>
      <w:r w:rsidR="00BC0ABB" w:rsidRPr="003D2428">
        <w:rPr>
          <w:rFonts w:eastAsia="Times New Roman"/>
        </w:rPr>
        <w:t>,</w:t>
      </w:r>
      <w:r w:rsidRPr="003D2428">
        <w:rPr>
          <w:rFonts w:eastAsia="Times New Roman"/>
        </w:rPr>
        <w:t xml:space="preserve"> 2006; </w:t>
      </w:r>
      <w:r w:rsidRPr="003D2428">
        <w:rPr>
          <w:rFonts w:eastAsia="Times New Roman"/>
          <w:i/>
        </w:rPr>
        <w:t>n</w:t>
      </w:r>
      <w:r w:rsidRPr="003D2428">
        <w:rPr>
          <w:rFonts w:eastAsia="Times New Roman"/>
        </w:rPr>
        <w:t xml:space="preserve"> = 4), the KIMS (Baer et al.</w:t>
      </w:r>
      <w:r w:rsidR="00BC0ABB" w:rsidRPr="003D2428">
        <w:rPr>
          <w:rFonts w:eastAsia="Times New Roman"/>
        </w:rPr>
        <w:t>,</w:t>
      </w:r>
      <w:r w:rsidRPr="003D2428">
        <w:rPr>
          <w:rFonts w:eastAsia="Times New Roman"/>
        </w:rPr>
        <w:t xml:space="preserve"> 2004; </w:t>
      </w:r>
      <w:r w:rsidRPr="003D2428">
        <w:rPr>
          <w:rFonts w:eastAsia="Times New Roman"/>
          <w:i/>
        </w:rPr>
        <w:t>n</w:t>
      </w:r>
      <w:r w:rsidRPr="003D2428">
        <w:rPr>
          <w:rFonts w:eastAsia="Times New Roman"/>
        </w:rPr>
        <w:t xml:space="preserve"> = 2), the Toronto Mindfulness Scale (TMS; Lau et al.</w:t>
      </w:r>
      <w:r w:rsidR="00BC0ABB" w:rsidRPr="003D2428">
        <w:rPr>
          <w:rFonts w:eastAsia="Times New Roman"/>
        </w:rPr>
        <w:t>,</w:t>
      </w:r>
      <w:r w:rsidRPr="003D2428">
        <w:rPr>
          <w:rFonts w:eastAsia="Times New Roman"/>
        </w:rPr>
        <w:t xml:space="preserve"> 2006; </w:t>
      </w:r>
      <w:r w:rsidRPr="003D2428">
        <w:rPr>
          <w:rFonts w:eastAsia="Times New Roman"/>
          <w:i/>
        </w:rPr>
        <w:t>n</w:t>
      </w:r>
      <w:r w:rsidRPr="003D2428">
        <w:rPr>
          <w:rFonts w:eastAsia="Times New Roman"/>
        </w:rPr>
        <w:t xml:space="preserve"> = 2), the Child and Adolescent Mindfulness Measure (CAMM; Greco</w:t>
      </w:r>
      <w:r w:rsidR="0096678C" w:rsidRPr="003D2428">
        <w:rPr>
          <w:rFonts w:eastAsia="Times New Roman"/>
        </w:rPr>
        <w:t>, Baer, &amp; Smith</w:t>
      </w:r>
      <w:r w:rsidR="00BC0ABB" w:rsidRPr="003D2428">
        <w:rPr>
          <w:rFonts w:eastAsia="Times New Roman"/>
        </w:rPr>
        <w:t>,</w:t>
      </w:r>
      <w:r w:rsidRPr="003D2428">
        <w:rPr>
          <w:rFonts w:eastAsia="Times New Roman"/>
        </w:rPr>
        <w:t xml:space="preserve"> 2011; </w:t>
      </w:r>
      <w:r w:rsidRPr="003D2428">
        <w:rPr>
          <w:rFonts w:eastAsia="Times New Roman"/>
          <w:i/>
        </w:rPr>
        <w:t>n</w:t>
      </w:r>
      <w:r w:rsidRPr="003D2428">
        <w:rPr>
          <w:rFonts w:eastAsia="Times New Roman"/>
        </w:rPr>
        <w:t xml:space="preserve"> = 1), and the Cognitive and Affective Mindfulness Scale-Revised (CAMS-R; Feldman et al.</w:t>
      </w:r>
      <w:r w:rsidR="00BC0ABB" w:rsidRPr="003D2428">
        <w:rPr>
          <w:rFonts w:eastAsia="Times New Roman"/>
        </w:rPr>
        <w:t>,</w:t>
      </w:r>
      <w:r w:rsidRPr="003D2428">
        <w:rPr>
          <w:rFonts w:eastAsia="Times New Roman"/>
        </w:rPr>
        <w:t xml:space="preserve"> 2007; </w:t>
      </w:r>
      <w:r w:rsidRPr="003D2428">
        <w:rPr>
          <w:rFonts w:eastAsia="Times New Roman"/>
          <w:i/>
        </w:rPr>
        <w:t>n</w:t>
      </w:r>
      <w:r w:rsidRPr="003D2428">
        <w:rPr>
          <w:rFonts w:eastAsia="Times New Roman"/>
        </w:rPr>
        <w:t xml:space="preserve"> = 1). It should </w:t>
      </w:r>
      <w:r w:rsidRPr="00ED079D">
        <w:rPr>
          <w:rFonts w:eastAsia="Times New Roman"/>
        </w:rPr>
        <w:t xml:space="preserve">be noted that several studies used multiple measures of adult attachment and mindfulness. For the relationships between attachment dimensions and both total mindfulness and the subscales, </w:t>
      </w:r>
      <w:r w:rsidR="00752681" w:rsidRPr="00ED079D">
        <w:rPr>
          <w:rFonts w:eastAsia="Times New Roman"/>
        </w:rPr>
        <w:t xml:space="preserve">I </w:t>
      </w:r>
      <w:r w:rsidRPr="00ED079D">
        <w:rPr>
          <w:rFonts w:eastAsia="Times New Roman"/>
        </w:rPr>
        <w:t xml:space="preserve">first present the meta-analysis findings followed by some observations from </w:t>
      </w:r>
      <w:r w:rsidR="00752681" w:rsidRPr="00ED079D">
        <w:rPr>
          <w:rFonts w:eastAsia="Times New Roman"/>
        </w:rPr>
        <w:t>a</w:t>
      </w:r>
      <w:r w:rsidRPr="00ED079D">
        <w:rPr>
          <w:rFonts w:eastAsia="Times New Roman"/>
        </w:rPr>
        <w:t xml:space="preserve"> narrative review.</w:t>
      </w:r>
    </w:p>
    <w:p w14:paraId="1F92406D" w14:textId="77777777" w:rsidR="007578A6" w:rsidRPr="003D2428" w:rsidRDefault="007578A6" w:rsidP="00BC0ABB">
      <w:pPr>
        <w:rPr>
          <w:rFonts w:eastAsia="Times New Roman"/>
        </w:rPr>
        <w:sectPr w:rsidR="007578A6" w:rsidRPr="003D2428" w:rsidSect="003479E6">
          <w:type w:val="nextColumn"/>
          <w:pgSz w:w="11900" w:h="16840"/>
          <w:pgMar w:top="1138" w:right="1138" w:bottom="1138" w:left="2275" w:header="706" w:footer="706" w:gutter="0"/>
          <w:cols w:space="720"/>
          <w:docGrid w:linePitch="360"/>
        </w:sectPr>
      </w:pPr>
    </w:p>
    <w:p w14:paraId="2157889C" w14:textId="60A99CD3" w:rsidR="00FC65B4" w:rsidRDefault="00DF5B11" w:rsidP="00BC0ABB">
      <w:pPr>
        <w:rPr>
          <w:rFonts w:eastAsia="Times New Roman"/>
        </w:rPr>
      </w:pPr>
      <w:r>
        <w:rPr>
          <w:noProof/>
        </w:rPr>
        <w:lastRenderedPageBreak/>
        <mc:AlternateContent>
          <mc:Choice Requires="wps">
            <w:drawing>
              <wp:anchor distT="0" distB="0" distL="114300" distR="114300" simplePos="0" relativeHeight="251929600" behindDoc="0" locked="0" layoutInCell="1" allowOverlap="1" wp14:anchorId="7829EAE7" wp14:editId="4AB0D10A">
                <wp:simplePos x="0" y="0"/>
                <wp:positionH relativeFrom="column">
                  <wp:posOffset>-441960</wp:posOffset>
                </wp:positionH>
                <wp:positionV relativeFrom="paragraph">
                  <wp:posOffset>78740</wp:posOffset>
                </wp:positionV>
                <wp:extent cx="5640705" cy="266700"/>
                <wp:effectExtent l="0" t="0" r="0" b="0"/>
                <wp:wrapSquare wrapText="bothSides"/>
                <wp:docPr id="170" name="Text Box 170"/>
                <wp:cNvGraphicFramePr/>
                <a:graphic xmlns:a="http://schemas.openxmlformats.org/drawingml/2006/main">
                  <a:graphicData uri="http://schemas.microsoft.com/office/word/2010/wordprocessingShape">
                    <wps:wsp>
                      <wps:cNvSpPr txBox="1"/>
                      <wps:spPr>
                        <a:xfrm>
                          <a:off x="0" y="0"/>
                          <a:ext cx="5640705" cy="266700"/>
                        </a:xfrm>
                        <a:prstGeom prst="rect">
                          <a:avLst/>
                        </a:prstGeom>
                        <a:noFill/>
                        <a:ln>
                          <a:noFill/>
                        </a:ln>
                        <a:effectLst/>
                      </wps:spPr>
                      <wps:txbx>
                        <w:txbxContent>
                          <w:p w14:paraId="53654CB8" w14:textId="77777777" w:rsidR="00FF410A" w:rsidRPr="00DE2FF6" w:rsidRDefault="00FF410A">
                            <w:pPr>
                              <w:rPr>
                                <w:rFonts w:eastAsia="Times New Roman"/>
                              </w:rPr>
                            </w:pPr>
                            <w:r w:rsidRPr="003D2428">
                              <w:rPr>
                                <w:rFonts w:eastAsia="Times New Roman"/>
                              </w:rPr>
                              <w:t xml:space="preserve">Table 2.1 – </w:t>
                            </w:r>
                            <w:r w:rsidRPr="003D2428">
                              <w:rPr>
                                <w:rFonts w:eastAsia="Times New Roman"/>
                                <w:i/>
                              </w:rPr>
                              <w:t>Studies exploring the association between adult attachment and mindfulness.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829EAE7" id="Text Box 170" o:spid="_x0000_s1039" type="#_x0000_t202" style="position:absolute;margin-left:-34.8pt;margin-top:6.2pt;width:444.15pt;height:21pt;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1bvS4CAABgBAAADgAAAGRycy9lMm9Eb2MueG1srFRNj9owEL1X6n+wfC8JlI8tIqzorqgqod2V&#10;oNqzcRwSKf6QbUjor++zQ1i67anqxYxnJuN5896wuG9lTU7CukqrjA4HKSVCcZ1X6pDRH7v1pztK&#10;nGcqZ7VWIqNn4ej98uOHRWPmYqRLXefCEhRRbt6YjJbem3mSOF4KydxAG6EQLLSVzONqD0luWYPq&#10;sk5GaTpNGm1zYzUXzsH72AXpMtYvCsH9c1E44UmdUfTm42njuQ9nslyw+cEyU1b80gb7hy4kqxQe&#10;vZZ6ZJ6Ro63+KCUrbrXThR9wLRNdFBUXEQPQDNN3aLYlMyJiwXCcuY7J/b+y/On0YkmVg7sZ5qOY&#10;BEk70XryVbck+DChxrg5ErcGqb5FANm938EZgLeFleEXkAjiqHW+zjeU43BOpuN0lk4o4YiNptNZ&#10;Gssnb18b6/w3oSUJRkYt+ItjZaeN8+gEqX1KeEzpdVXXkcNa/eZAYucRUQSXrwOQruFg+XbfdtA/&#10;92j2Oj8DpNWdUJzh6wqdbJjzL8xCGcAFtftnHEWtm4zqi0VJqe3Pv/lDPghDlJIGSsuowipQUn9X&#10;IPLLcDwOwoyX8WQ2wsXeRva3EXWUDxpSHmKrDI9myPd1bxZWy1esxCq8iRBTHC9n1Pfmg+/Uj5Xi&#10;YrWKSZCiYX6jtoaH0mGQYcq79pVZc6HCg8Qn3SuSzd8x0uWGL51ZHT14iXSFMXczBXfhAhlHFi8r&#10;F/bk9h6z3v4Ylr8AAAD//wMAUEsDBBQABgAIAAAAIQCMKoAa3QAAAAkBAAAPAAAAZHJzL2Rvd25y&#10;ZXYueG1sTI/RToNAEEXfTfyHzZj41i4QipSyNKbqs7b6AVt2BAo7S9hti36945M+Tu7JvWfK7WwH&#10;ccHJd44UxMsIBFLtTEeNgo/3l0UOwgdNRg+OUMEXethWtzelLoy70h4vh9AILiFfaAVtCGMhpa9b&#10;tNov3YjE2aebrA58To00k75yuR1kEkWZtLojXmj1iLsW6/5wtgryyL72/Tp58zb9jlft7sk9jyel&#10;7u/mxw2IgHP4g+FXn9WhYqejO5PxYlCwyNYZoxwkKQgG8jh/AHFUsEpTkFUp/39Q/QAAAP//AwBQ&#10;SwECLQAUAAYACAAAACEA5JnDwPsAAADhAQAAEwAAAAAAAAAAAAAAAAAAAAAAW0NvbnRlbnRfVHlw&#10;ZXNdLnhtbFBLAQItABQABgAIAAAAIQAjsmrh1wAAAJQBAAALAAAAAAAAAAAAAAAAACwBAABfcmVs&#10;cy8ucmVsc1BLAQItABQABgAIAAAAIQDmHVu9LgIAAGAEAAAOAAAAAAAAAAAAAAAAACwCAABkcnMv&#10;ZTJvRG9jLnhtbFBLAQItABQABgAIAAAAIQCMKoAa3QAAAAkBAAAPAAAAAAAAAAAAAAAAAIYEAABk&#10;cnMvZG93bnJldi54bWxQSwUGAAAAAAQABADzAAAAkAUAAAAA&#10;" filled="f" stroked="f">
                <v:textbox style="mso-fit-shape-to-text:t">
                  <w:txbxContent>
                    <w:p w14:paraId="53654CB8" w14:textId="77777777" w:rsidR="00FF410A" w:rsidRPr="00DE2FF6" w:rsidRDefault="00FF410A">
                      <w:pPr>
                        <w:rPr>
                          <w:rFonts w:eastAsia="Times New Roman"/>
                        </w:rPr>
                      </w:pPr>
                      <w:r w:rsidRPr="003D2428">
                        <w:rPr>
                          <w:rFonts w:eastAsia="Times New Roman"/>
                        </w:rPr>
                        <w:t xml:space="preserve">Table 2.1 – </w:t>
                      </w:r>
                      <w:r w:rsidRPr="003D2428">
                        <w:rPr>
                          <w:rFonts w:eastAsia="Times New Roman"/>
                          <w:i/>
                        </w:rPr>
                        <w:t>Studies exploring the association between adult attachment and mindfulness.</w:t>
                      </w:r>
                    </w:p>
                  </w:txbxContent>
                </v:textbox>
                <w10:wrap type="square"/>
              </v:shape>
            </w:pict>
          </mc:Fallback>
        </mc:AlternateContent>
      </w:r>
    </w:p>
    <w:p w14:paraId="005141AC" w14:textId="0E321835" w:rsidR="007578A6" w:rsidRPr="003D2428" w:rsidRDefault="007578A6" w:rsidP="00D21FC6">
      <w:pPr>
        <w:rPr>
          <w:rFonts w:eastAsia="Times New Roman"/>
          <w:i/>
        </w:rPr>
      </w:pPr>
    </w:p>
    <w:tbl>
      <w:tblPr>
        <w:tblStyle w:val="TableGrid"/>
        <w:tblpPr w:leftFromText="180" w:rightFromText="180" w:vertAnchor="text" w:tblpX="-586" w:tblpY="1"/>
        <w:tblOverlap w:val="never"/>
        <w:tblW w:w="0" w:type="auto"/>
        <w:tblLook w:val="04A0" w:firstRow="1" w:lastRow="0" w:firstColumn="1" w:lastColumn="0" w:noHBand="0" w:noVBand="1"/>
      </w:tblPr>
      <w:tblGrid>
        <w:gridCol w:w="1768"/>
        <w:gridCol w:w="1802"/>
        <w:gridCol w:w="1806"/>
        <w:gridCol w:w="1821"/>
        <w:gridCol w:w="1898"/>
        <w:gridCol w:w="3286"/>
        <w:gridCol w:w="1046"/>
      </w:tblGrid>
      <w:tr w:rsidR="00453FFD" w:rsidRPr="0055404C" w14:paraId="0437998C" w14:textId="77777777" w:rsidTr="00F3103C">
        <w:trPr>
          <w:trHeight w:val="542"/>
        </w:trPr>
        <w:tc>
          <w:tcPr>
            <w:tcW w:w="1771" w:type="dxa"/>
            <w:tcBorders>
              <w:top w:val="single" w:sz="4" w:space="0" w:color="auto"/>
              <w:left w:val="nil"/>
              <w:bottom w:val="single" w:sz="4" w:space="0" w:color="auto"/>
              <w:right w:val="nil"/>
            </w:tcBorders>
          </w:tcPr>
          <w:p w14:paraId="5A45C3BF" w14:textId="77777777" w:rsidR="00D21FC6" w:rsidRPr="0055404C" w:rsidRDefault="00D21FC6" w:rsidP="00F3103C">
            <w:pPr>
              <w:rPr>
                <w:sz w:val="19"/>
                <w:szCs w:val="19"/>
              </w:rPr>
            </w:pPr>
            <w:r w:rsidRPr="0055404C">
              <w:rPr>
                <w:sz w:val="19"/>
                <w:szCs w:val="19"/>
              </w:rPr>
              <w:t>Authors, year, and country</w:t>
            </w:r>
          </w:p>
        </w:tc>
        <w:tc>
          <w:tcPr>
            <w:tcW w:w="1803" w:type="dxa"/>
            <w:tcBorders>
              <w:top w:val="single" w:sz="4" w:space="0" w:color="auto"/>
              <w:left w:val="nil"/>
              <w:bottom w:val="single" w:sz="4" w:space="0" w:color="auto"/>
              <w:right w:val="nil"/>
            </w:tcBorders>
          </w:tcPr>
          <w:p w14:paraId="41735F5D" w14:textId="77777777" w:rsidR="00D21FC6" w:rsidRPr="0055404C" w:rsidRDefault="00D21FC6" w:rsidP="00F3103C">
            <w:pPr>
              <w:rPr>
                <w:sz w:val="19"/>
                <w:szCs w:val="19"/>
              </w:rPr>
            </w:pPr>
            <w:r w:rsidRPr="0055404C">
              <w:rPr>
                <w:sz w:val="19"/>
                <w:szCs w:val="19"/>
              </w:rPr>
              <w:t>Participant sample</w:t>
            </w:r>
          </w:p>
        </w:tc>
        <w:tc>
          <w:tcPr>
            <w:tcW w:w="1808" w:type="dxa"/>
            <w:tcBorders>
              <w:top w:val="single" w:sz="4" w:space="0" w:color="auto"/>
              <w:left w:val="nil"/>
              <w:bottom w:val="single" w:sz="4" w:space="0" w:color="auto"/>
              <w:right w:val="nil"/>
            </w:tcBorders>
          </w:tcPr>
          <w:p w14:paraId="021E389F" w14:textId="77777777" w:rsidR="00D21FC6" w:rsidRPr="0055404C" w:rsidRDefault="00D21FC6" w:rsidP="00F3103C">
            <w:pPr>
              <w:rPr>
                <w:sz w:val="19"/>
                <w:szCs w:val="19"/>
              </w:rPr>
            </w:pPr>
            <w:r w:rsidRPr="0055404C">
              <w:rPr>
                <w:sz w:val="19"/>
                <w:szCs w:val="19"/>
              </w:rPr>
              <w:t>Procedure</w:t>
            </w:r>
          </w:p>
        </w:tc>
        <w:tc>
          <w:tcPr>
            <w:tcW w:w="1823" w:type="dxa"/>
            <w:tcBorders>
              <w:top w:val="single" w:sz="4" w:space="0" w:color="auto"/>
              <w:left w:val="nil"/>
              <w:bottom w:val="single" w:sz="4" w:space="0" w:color="auto"/>
              <w:right w:val="nil"/>
            </w:tcBorders>
          </w:tcPr>
          <w:p w14:paraId="5C6EEA53" w14:textId="77777777" w:rsidR="00D21FC6" w:rsidRPr="0055404C" w:rsidRDefault="00D21FC6" w:rsidP="00F3103C">
            <w:pPr>
              <w:rPr>
                <w:sz w:val="19"/>
                <w:szCs w:val="19"/>
              </w:rPr>
            </w:pPr>
            <w:r w:rsidRPr="0055404C">
              <w:rPr>
                <w:sz w:val="19"/>
                <w:szCs w:val="19"/>
              </w:rPr>
              <w:t>Measure of attachment</w:t>
            </w:r>
          </w:p>
        </w:tc>
        <w:tc>
          <w:tcPr>
            <w:tcW w:w="1900" w:type="dxa"/>
            <w:tcBorders>
              <w:top w:val="single" w:sz="4" w:space="0" w:color="auto"/>
              <w:left w:val="nil"/>
              <w:bottom w:val="single" w:sz="4" w:space="0" w:color="auto"/>
              <w:right w:val="nil"/>
            </w:tcBorders>
          </w:tcPr>
          <w:p w14:paraId="262065B2" w14:textId="77777777" w:rsidR="00D21FC6" w:rsidRPr="0055404C" w:rsidRDefault="00D21FC6" w:rsidP="00F3103C">
            <w:pPr>
              <w:rPr>
                <w:sz w:val="19"/>
                <w:szCs w:val="19"/>
              </w:rPr>
            </w:pPr>
            <w:r w:rsidRPr="0055404C">
              <w:rPr>
                <w:sz w:val="19"/>
                <w:szCs w:val="19"/>
              </w:rPr>
              <w:t>Measure of mindfulness</w:t>
            </w:r>
          </w:p>
        </w:tc>
        <w:tc>
          <w:tcPr>
            <w:tcW w:w="3292" w:type="dxa"/>
            <w:tcBorders>
              <w:top w:val="single" w:sz="4" w:space="0" w:color="auto"/>
              <w:left w:val="nil"/>
              <w:bottom w:val="single" w:sz="4" w:space="0" w:color="auto"/>
              <w:right w:val="nil"/>
            </w:tcBorders>
          </w:tcPr>
          <w:p w14:paraId="43EA2B97" w14:textId="77777777" w:rsidR="00D21FC6" w:rsidRPr="0055404C" w:rsidRDefault="00D21FC6" w:rsidP="00F3103C">
            <w:pPr>
              <w:rPr>
                <w:sz w:val="19"/>
                <w:szCs w:val="19"/>
              </w:rPr>
            </w:pPr>
            <w:r w:rsidRPr="0055404C">
              <w:rPr>
                <w:sz w:val="19"/>
                <w:szCs w:val="19"/>
              </w:rPr>
              <w:t>Results</w:t>
            </w:r>
          </w:p>
        </w:tc>
        <w:tc>
          <w:tcPr>
            <w:tcW w:w="1046" w:type="dxa"/>
            <w:tcBorders>
              <w:top w:val="single" w:sz="4" w:space="0" w:color="auto"/>
              <w:left w:val="nil"/>
              <w:bottom w:val="single" w:sz="4" w:space="0" w:color="auto"/>
              <w:right w:val="nil"/>
            </w:tcBorders>
          </w:tcPr>
          <w:p w14:paraId="0997161A" w14:textId="77777777" w:rsidR="00D21FC6" w:rsidRPr="0055404C" w:rsidRDefault="00D21FC6" w:rsidP="00F3103C">
            <w:pPr>
              <w:rPr>
                <w:sz w:val="19"/>
                <w:szCs w:val="19"/>
              </w:rPr>
            </w:pPr>
            <w:r w:rsidRPr="0055404C">
              <w:rPr>
                <w:sz w:val="19"/>
                <w:szCs w:val="19"/>
              </w:rPr>
              <w:t>Quality rating</w:t>
            </w:r>
          </w:p>
        </w:tc>
      </w:tr>
      <w:tr w:rsidR="00453FFD" w:rsidRPr="0055404C" w14:paraId="63BAF115" w14:textId="77777777" w:rsidTr="00F3103C">
        <w:trPr>
          <w:trHeight w:val="865"/>
        </w:trPr>
        <w:tc>
          <w:tcPr>
            <w:tcW w:w="1771" w:type="dxa"/>
            <w:tcBorders>
              <w:top w:val="single" w:sz="4" w:space="0" w:color="auto"/>
              <w:left w:val="nil"/>
              <w:bottom w:val="nil"/>
              <w:right w:val="nil"/>
            </w:tcBorders>
          </w:tcPr>
          <w:p w14:paraId="640A48E1" w14:textId="77777777" w:rsidR="00D21FC6" w:rsidRPr="0055404C" w:rsidRDefault="00D21FC6" w:rsidP="00F3103C">
            <w:pPr>
              <w:rPr>
                <w:sz w:val="19"/>
                <w:szCs w:val="19"/>
              </w:rPr>
            </w:pPr>
            <w:r w:rsidRPr="0055404C">
              <w:rPr>
                <w:sz w:val="19"/>
                <w:szCs w:val="19"/>
              </w:rPr>
              <w:t>Caldwell and Shaver (2013); USA</w:t>
            </w:r>
          </w:p>
        </w:tc>
        <w:tc>
          <w:tcPr>
            <w:tcW w:w="1803" w:type="dxa"/>
            <w:tcBorders>
              <w:top w:val="single" w:sz="4" w:space="0" w:color="auto"/>
              <w:left w:val="nil"/>
              <w:bottom w:val="nil"/>
              <w:right w:val="nil"/>
            </w:tcBorders>
          </w:tcPr>
          <w:p w14:paraId="799AC257" w14:textId="77777777" w:rsidR="00D21FC6" w:rsidRPr="0055404C" w:rsidRDefault="00D21FC6" w:rsidP="00F3103C">
            <w:pPr>
              <w:rPr>
                <w:sz w:val="19"/>
                <w:szCs w:val="19"/>
              </w:rPr>
            </w:pPr>
            <w:r w:rsidRPr="0055404C">
              <w:rPr>
                <w:sz w:val="19"/>
                <w:szCs w:val="19"/>
              </w:rPr>
              <w:t>93 undergraduate students</w:t>
            </w:r>
          </w:p>
        </w:tc>
        <w:tc>
          <w:tcPr>
            <w:tcW w:w="1808" w:type="dxa"/>
            <w:tcBorders>
              <w:top w:val="single" w:sz="4" w:space="0" w:color="auto"/>
              <w:left w:val="nil"/>
              <w:bottom w:val="nil"/>
              <w:right w:val="nil"/>
            </w:tcBorders>
          </w:tcPr>
          <w:p w14:paraId="411E854E" w14:textId="77777777" w:rsidR="00D21FC6" w:rsidRPr="0055404C" w:rsidRDefault="00D21FC6" w:rsidP="00F3103C">
            <w:pPr>
              <w:rPr>
                <w:sz w:val="19"/>
                <w:szCs w:val="19"/>
              </w:rPr>
            </w:pPr>
            <w:r w:rsidRPr="0055404C">
              <w:rPr>
                <w:sz w:val="19"/>
                <w:szCs w:val="19"/>
              </w:rPr>
              <w:t>Completed measures at one time point</w:t>
            </w:r>
          </w:p>
        </w:tc>
        <w:tc>
          <w:tcPr>
            <w:tcW w:w="1823" w:type="dxa"/>
            <w:tcBorders>
              <w:top w:val="single" w:sz="4" w:space="0" w:color="auto"/>
              <w:left w:val="nil"/>
              <w:bottom w:val="nil"/>
              <w:right w:val="nil"/>
            </w:tcBorders>
          </w:tcPr>
          <w:p w14:paraId="4AECEB5C" w14:textId="77777777" w:rsidR="00D21FC6" w:rsidRPr="0055404C" w:rsidRDefault="00D21FC6" w:rsidP="00F3103C">
            <w:pPr>
              <w:rPr>
                <w:sz w:val="19"/>
                <w:szCs w:val="19"/>
              </w:rPr>
            </w:pPr>
            <w:r w:rsidRPr="0055404C">
              <w:rPr>
                <w:sz w:val="19"/>
                <w:szCs w:val="19"/>
              </w:rPr>
              <w:t>Experiences in Close Relationships Scale (ECR)</w:t>
            </w:r>
          </w:p>
        </w:tc>
        <w:tc>
          <w:tcPr>
            <w:tcW w:w="1900" w:type="dxa"/>
            <w:tcBorders>
              <w:top w:val="single" w:sz="4" w:space="0" w:color="auto"/>
              <w:left w:val="nil"/>
              <w:bottom w:val="nil"/>
              <w:right w:val="nil"/>
            </w:tcBorders>
          </w:tcPr>
          <w:p w14:paraId="7E0E0315" w14:textId="77777777" w:rsidR="00D21FC6" w:rsidRPr="0055404C" w:rsidRDefault="00D21FC6" w:rsidP="00F3103C">
            <w:pPr>
              <w:rPr>
                <w:sz w:val="19"/>
                <w:szCs w:val="19"/>
              </w:rPr>
            </w:pPr>
            <w:r w:rsidRPr="0055404C">
              <w:rPr>
                <w:sz w:val="19"/>
                <w:szCs w:val="19"/>
              </w:rPr>
              <w:t>Mindful Attention Awareness Scale (MAAS)</w:t>
            </w:r>
          </w:p>
        </w:tc>
        <w:tc>
          <w:tcPr>
            <w:tcW w:w="3292" w:type="dxa"/>
            <w:tcBorders>
              <w:top w:val="single" w:sz="4" w:space="0" w:color="auto"/>
              <w:left w:val="nil"/>
              <w:bottom w:val="nil"/>
              <w:right w:val="nil"/>
            </w:tcBorders>
          </w:tcPr>
          <w:p w14:paraId="7A993496" w14:textId="77777777" w:rsidR="00D21FC6" w:rsidRPr="0055404C" w:rsidRDefault="00D21FC6" w:rsidP="00F3103C">
            <w:pPr>
              <w:rPr>
                <w:sz w:val="19"/>
                <w:szCs w:val="19"/>
              </w:rPr>
            </w:pPr>
            <w:r w:rsidRPr="0055404C">
              <w:rPr>
                <w:sz w:val="19"/>
                <w:szCs w:val="19"/>
              </w:rPr>
              <w:t>Attachment anxiety and avoidance significantly negatively correlated with mindfulness.</w:t>
            </w:r>
          </w:p>
        </w:tc>
        <w:tc>
          <w:tcPr>
            <w:tcW w:w="1046" w:type="dxa"/>
            <w:tcBorders>
              <w:top w:val="single" w:sz="4" w:space="0" w:color="auto"/>
              <w:left w:val="nil"/>
              <w:bottom w:val="nil"/>
              <w:right w:val="nil"/>
            </w:tcBorders>
          </w:tcPr>
          <w:p w14:paraId="6283575A" w14:textId="77777777" w:rsidR="00D21FC6" w:rsidRPr="0055404C" w:rsidRDefault="00D21FC6" w:rsidP="00F3103C">
            <w:pPr>
              <w:rPr>
                <w:sz w:val="19"/>
                <w:szCs w:val="19"/>
              </w:rPr>
            </w:pPr>
            <w:r w:rsidRPr="0055404C">
              <w:rPr>
                <w:sz w:val="19"/>
                <w:szCs w:val="19"/>
              </w:rPr>
              <w:t>Moderate</w:t>
            </w:r>
          </w:p>
        </w:tc>
      </w:tr>
      <w:tr w:rsidR="00453FFD" w:rsidRPr="0055404C" w14:paraId="6D1D8F88" w14:textId="77777777" w:rsidTr="00F3103C">
        <w:trPr>
          <w:trHeight w:val="1456"/>
        </w:trPr>
        <w:tc>
          <w:tcPr>
            <w:tcW w:w="1771" w:type="dxa"/>
            <w:tcBorders>
              <w:top w:val="nil"/>
              <w:left w:val="nil"/>
              <w:bottom w:val="nil"/>
              <w:right w:val="nil"/>
            </w:tcBorders>
          </w:tcPr>
          <w:p w14:paraId="15BFA738" w14:textId="77777777" w:rsidR="00D21FC6" w:rsidRPr="00AF3004" w:rsidRDefault="00D21FC6" w:rsidP="00F3103C">
            <w:pPr>
              <w:rPr>
                <w:sz w:val="19"/>
                <w:szCs w:val="19"/>
              </w:rPr>
            </w:pPr>
            <w:r w:rsidRPr="0055404C">
              <w:rPr>
                <w:sz w:val="19"/>
                <w:szCs w:val="19"/>
              </w:rPr>
              <w:t>Caldwell and Shaver (2015); USA</w:t>
            </w:r>
          </w:p>
        </w:tc>
        <w:tc>
          <w:tcPr>
            <w:tcW w:w="1803" w:type="dxa"/>
            <w:tcBorders>
              <w:top w:val="nil"/>
              <w:left w:val="nil"/>
              <w:bottom w:val="nil"/>
              <w:right w:val="nil"/>
            </w:tcBorders>
          </w:tcPr>
          <w:p w14:paraId="747EDB18" w14:textId="77777777" w:rsidR="00D21FC6" w:rsidRPr="0055404C" w:rsidRDefault="00D21FC6" w:rsidP="00F3103C">
            <w:pPr>
              <w:rPr>
                <w:sz w:val="19"/>
                <w:szCs w:val="19"/>
              </w:rPr>
            </w:pPr>
            <w:r w:rsidRPr="0055404C">
              <w:rPr>
                <w:sz w:val="19"/>
                <w:szCs w:val="19"/>
              </w:rPr>
              <w:t>39 women who suffered childhood maltreatment</w:t>
            </w:r>
          </w:p>
        </w:tc>
        <w:tc>
          <w:tcPr>
            <w:tcW w:w="1808" w:type="dxa"/>
            <w:tcBorders>
              <w:top w:val="nil"/>
              <w:left w:val="nil"/>
              <w:bottom w:val="nil"/>
              <w:right w:val="nil"/>
            </w:tcBorders>
          </w:tcPr>
          <w:p w14:paraId="41A81A0F" w14:textId="77777777" w:rsidR="00D21FC6" w:rsidRPr="0055404C" w:rsidRDefault="00D21FC6" w:rsidP="00F3103C">
            <w:pPr>
              <w:rPr>
                <w:sz w:val="19"/>
                <w:szCs w:val="19"/>
              </w:rPr>
            </w:pPr>
            <w:r w:rsidRPr="0055404C">
              <w:rPr>
                <w:sz w:val="19"/>
                <w:szCs w:val="19"/>
              </w:rPr>
              <w:t>Mindfulness intervention, completed measures at multiple time points</w:t>
            </w:r>
          </w:p>
        </w:tc>
        <w:tc>
          <w:tcPr>
            <w:tcW w:w="1823" w:type="dxa"/>
            <w:tcBorders>
              <w:top w:val="nil"/>
              <w:left w:val="nil"/>
              <w:bottom w:val="nil"/>
              <w:right w:val="nil"/>
            </w:tcBorders>
          </w:tcPr>
          <w:p w14:paraId="68FC927B" w14:textId="77777777" w:rsidR="00D21FC6" w:rsidRPr="0055404C" w:rsidRDefault="00D21FC6" w:rsidP="00F3103C">
            <w:pPr>
              <w:rPr>
                <w:sz w:val="19"/>
                <w:szCs w:val="19"/>
              </w:rPr>
            </w:pPr>
            <w:r w:rsidRPr="0055404C">
              <w:rPr>
                <w:sz w:val="19"/>
                <w:szCs w:val="19"/>
              </w:rPr>
              <w:t>Experiences in Close Relationship Scale (ECR)</w:t>
            </w:r>
          </w:p>
        </w:tc>
        <w:tc>
          <w:tcPr>
            <w:tcW w:w="1900" w:type="dxa"/>
            <w:tcBorders>
              <w:top w:val="nil"/>
              <w:left w:val="nil"/>
              <w:bottom w:val="nil"/>
              <w:right w:val="nil"/>
            </w:tcBorders>
          </w:tcPr>
          <w:p w14:paraId="3C8C5B24" w14:textId="77777777" w:rsidR="00D21FC6" w:rsidRPr="00772777" w:rsidRDefault="00D21FC6" w:rsidP="00F3103C">
            <w:pPr>
              <w:rPr>
                <w:sz w:val="19"/>
                <w:szCs w:val="19"/>
                <w:lang w:val="fr-FR"/>
              </w:rPr>
            </w:pPr>
            <w:r w:rsidRPr="00772777">
              <w:rPr>
                <w:sz w:val="19"/>
                <w:szCs w:val="19"/>
                <w:lang w:val="fr-FR"/>
              </w:rPr>
              <w:t>Five Facet Mindfulness Questionnaire (FFMQ)</w:t>
            </w:r>
          </w:p>
        </w:tc>
        <w:tc>
          <w:tcPr>
            <w:tcW w:w="3292" w:type="dxa"/>
            <w:tcBorders>
              <w:top w:val="nil"/>
              <w:left w:val="nil"/>
              <w:bottom w:val="nil"/>
              <w:right w:val="nil"/>
            </w:tcBorders>
          </w:tcPr>
          <w:p w14:paraId="6F91417A" w14:textId="77777777" w:rsidR="00D21FC6" w:rsidRPr="0055404C" w:rsidRDefault="00D21FC6" w:rsidP="00F3103C">
            <w:pPr>
              <w:rPr>
                <w:sz w:val="19"/>
                <w:szCs w:val="19"/>
              </w:rPr>
            </w:pPr>
            <w:r w:rsidRPr="0055404C">
              <w:rPr>
                <w:sz w:val="19"/>
                <w:szCs w:val="19"/>
              </w:rPr>
              <w:t>Attachment and avoidance significantly negatively correlated with total mindfulness.</w:t>
            </w:r>
          </w:p>
        </w:tc>
        <w:tc>
          <w:tcPr>
            <w:tcW w:w="1046" w:type="dxa"/>
            <w:tcBorders>
              <w:top w:val="nil"/>
              <w:left w:val="nil"/>
              <w:bottom w:val="nil"/>
              <w:right w:val="nil"/>
            </w:tcBorders>
          </w:tcPr>
          <w:p w14:paraId="3289D783" w14:textId="77777777" w:rsidR="00D21FC6" w:rsidRPr="0055404C" w:rsidRDefault="00D21FC6" w:rsidP="00F3103C">
            <w:pPr>
              <w:rPr>
                <w:sz w:val="19"/>
                <w:szCs w:val="19"/>
              </w:rPr>
            </w:pPr>
            <w:r w:rsidRPr="0055404C">
              <w:rPr>
                <w:sz w:val="19"/>
                <w:szCs w:val="19"/>
              </w:rPr>
              <w:t>Strong</w:t>
            </w:r>
          </w:p>
        </w:tc>
      </w:tr>
      <w:tr w:rsidR="00453FFD" w:rsidRPr="0055404C" w14:paraId="0143B63E" w14:textId="77777777" w:rsidTr="00F3103C">
        <w:trPr>
          <w:trHeight w:val="663"/>
        </w:trPr>
        <w:tc>
          <w:tcPr>
            <w:tcW w:w="1771" w:type="dxa"/>
            <w:tcBorders>
              <w:top w:val="nil"/>
              <w:left w:val="nil"/>
              <w:bottom w:val="nil"/>
              <w:right w:val="nil"/>
            </w:tcBorders>
          </w:tcPr>
          <w:p w14:paraId="22185788" w14:textId="23077E5B" w:rsidR="00D21FC6" w:rsidRPr="00AF3004" w:rsidRDefault="00D21FC6" w:rsidP="00F3103C">
            <w:pPr>
              <w:rPr>
                <w:sz w:val="19"/>
                <w:szCs w:val="19"/>
                <w:vertAlign w:val="superscript"/>
              </w:rPr>
            </w:pPr>
            <w:r w:rsidRPr="0055404C">
              <w:rPr>
                <w:sz w:val="19"/>
                <w:szCs w:val="19"/>
              </w:rPr>
              <w:t>Ciano (2013); USA</w:t>
            </w:r>
            <w:r w:rsidR="00AF3004">
              <w:rPr>
                <w:sz w:val="19"/>
                <w:szCs w:val="19"/>
                <w:vertAlign w:val="superscript"/>
              </w:rPr>
              <w:t>a</w:t>
            </w:r>
          </w:p>
        </w:tc>
        <w:tc>
          <w:tcPr>
            <w:tcW w:w="1803" w:type="dxa"/>
            <w:tcBorders>
              <w:top w:val="nil"/>
              <w:left w:val="nil"/>
              <w:bottom w:val="nil"/>
              <w:right w:val="nil"/>
            </w:tcBorders>
          </w:tcPr>
          <w:p w14:paraId="1AE2D174" w14:textId="77777777" w:rsidR="00D21FC6" w:rsidRPr="0055404C" w:rsidRDefault="00D21FC6" w:rsidP="00F3103C">
            <w:pPr>
              <w:rPr>
                <w:sz w:val="19"/>
                <w:szCs w:val="19"/>
              </w:rPr>
            </w:pPr>
            <w:r w:rsidRPr="0055404C">
              <w:rPr>
                <w:sz w:val="19"/>
                <w:szCs w:val="19"/>
              </w:rPr>
              <w:t xml:space="preserve"> 102 adults from the general population</w:t>
            </w:r>
          </w:p>
        </w:tc>
        <w:tc>
          <w:tcPr>
            <w:tcW w:w="1808" w:type="dxa"/>
            <w:tcBorders>
              <w:top w:val="nil"/>
              <w:left w:val="nil"/>
              <w:bottom w:val="nil"/>
              <w:right w:val="nil"/>
            </w:tcBorders>
          </w:tcPr>
          <w:p w14:paraId="0A8A08D7" w14:textId="77777777" w:rsidR="00D21FC6" w:rsidRPr="0055404C" w:rsidRDefault="00D21FC6" w:rsidP="00F3103C">
            <w:pPr>
              <w:rPr>
                <w:sz w:val="19"/>
                <w:szCs w:val="19"/>
              </w:rPr>
            </w:pPr>
            <w:r w:rsidRPr="0055404C">
              <w:rPr>
                <w:sz w:val="19"/>
                <w:szCs w:val="19"/>
              </w:rPr>
              <w:t>Completed measures at one time point</w:t>
            </w:r>
          </w:p>
        </w:tc>
        <w:tc>
          <w:tcPr>
            <w:tcW w:w="1823" w:type="dxa"/>
            <w:tcBorders>
              <w:top w:val="nil"/>
              <w:left w:val="nil"/>
              <w:bottom w:val="nil"/>
              <w:right w:val="nil"/>
            </w:tcBorders>
          </w:tcPr>
          <w:p w14:paraId="6C81CE55" w14:textId="77777777" w:rsidR="00D21FC6" w:rsidRPr="0055404C" w:rsidRDefault="00D21FC6" w:rsidP="00F3103C">
            <w:pPr>
              <w:rPr>
                <w:sz w:val="19"/>
                <w:szCs w:val="19"/>
              </w:rPr>
            </w:pPr>
            <w:r w:rsidRPr="0055404C">
              <w:rPr>
                <w:sz w:val="19"/>
                <w:szCs w:val="19"/>
              </w:rPr>
              <w:t>Experiences in Close Relationships Scale – Revised (ECR-R)</w:t>
            </w:r>
          </w:p>
        </w:tc>
        <w:tc>
          <w:tcPr>
            <w:tcW w:w="1900" w:type="dxa"/>
            <w:tcBorders>
              <w:top w:val="nil"/>
              <w:left w:val="nil"/>
              <w:bottom w:val="nil"/>
              <w:right w:val="nil"/>
            </w:tcBorders>
          </w:tcPr>
          <w:p w14:paraId="4AD595DA" w14:textId="77777777" w:rsidR="00D21FC6" w:rsidRPr="0055404C" w:rsidRDefault="00D21FC6" w:rsidP="00F3103C">
            <w:pPr>
              <w:rPr>
                <w:sz w:val="19"/>
                <w:szCs w:val="19"/>
              </w:rPr>
            </w:pPr>
            <w:r w:rsidRPr="0055404C">
              <w:rPr>
                <w:sz w:val="19"/>
                <w:szCs w:val="19"/>
              </w:rPr>
              <w:t>Mindful Attention Awareness Scale (MAAS)</w:t>
            </w:r>
          </w:p>
        </w:tc>
        <w:tc>
          <w:tcPr>
            <w:tcW w:w="3292" w:type="dxa"/>
            <w:tcBorders>
              <w:top w:val="nil"/>
              <w:left w:val="nil"/>
              <w:bottom w:val="nil"/>
              <w:right w:val="nil"/>
            </w:tcBorders>
          </w:tcPr>
          <w:p w14:paraId="5AF3D751" w14:textId="3BC93677" w:rsidR="00D21FC6" w:rsidRPr="0055404C" w:rsidRDefault="00D21FC6" w:rsidP="00F3103C">
            <w:pPr>
              <w:rPr>
                <w:sz w:val="19"/>
                <w:szCs w:val="19"/>
              </w:rPr>
            </w:pPr>
            <w:r w:rsidRPr="0055404C">
              <w:rPr>
                <w:sz w:val="19"/>
                <w:szCs w:val="19"/>
              </w:rPr>
              <w:t>Attachment anxiety and avoidance significant predictor of the non-judge subscale.</w:t>
            </w:r>
          </w:p>
        </w:tc>
        <w:tc>
          <w:tcPr>
            <w:tcW w:w="1046" w:type="dxa"/>
            <w:tcBorders>
              <w:top w:val="nil"/>
              <w:left w:val="nil"/>
              <w:bottom w:val="nil"/>
              <w:right w:val="nil"/>
            </w:tcBorders>
          </w:tcPr>
          <w:p w14:paraId="57981AA9" w14:textId="77777777" w:rsidR="00D21FC6" w:rsidRPr="0055404C" w:rsidRDefault="00D21FC6" w:rsidP="00F3103C">
            <w:pPr>
              <w:rPr>
                <w:sz w:val="19"/>
                <w:szCs w:val="19"/>
              </w:rPr>
            </w:pPr>
            <w:r w:rsidRPr="0055404C">
              <w:rPr>
                <w:sz w:val="19"/>
                <w:szCs w:val="19"/>
              </w:rPr>
              <w:t xml:space="preserve">Strong </w:t>
            </w:r>
          </w:p>
        </w:tc>
      </w:tr>
    </w:tbl>
    <w:p w14:paraId="2840D55B" w14:textId="2B973584" w:rsidR="00387E65" w:rsidRPr="0055404C" w:rsidRDefault="00571267" w:rsidP="00B74FC4">
      <w:pPr>
        <w:tabs>
          <w:tab w:val="left" w:pos="10918"/>
        </w:tabs>
        <w:rPr>
          <w:sz w:val="19"/>
          <w:szCs w:val="19"/>
        </w:rPr>
      </w:pPr>
      <w:r>
        <w:rPr>
          <w:noProof/>
        </w:rPr>
        <mc:AlternateContent>
          <mc:Choice Requires="wps">
            <w:drawing>
              <wp:anchor distT="0" distB="0" distL="114300" distR="114300" simplePos="0" relativeHeight="252009472" behindDoc="0" locked="0" layoutInCell="1" allowOverlap="1" wp14:anchorId="1BBA416D" wp14:editId="0CCD2C47">
                <wp:simplePos x="0" y="0"/>
                <wp:positionH relativeFrom="column">
                  <wp:posOffset>8419465</wp:posOffset>
                </wp:positionH>
                <wp:positionV relativeFrom="margin">
                  <wp:align>center</wp:align>
                </wp:positionV>
                <wp:extent cx="382270" cy="3429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rot="10800000">
                          <a:off x="0" y="0"/>
                          <a:ext cx="38227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038EE1" w14:textId="32A3BC3F" w:rsidR="00FF410A" w:rsidRDefault="00FF410A">
                            <w:r>
                              <w:t>57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BBA416D" id="Text Box 203" o:spid="_x0000_s1040" type="#_x0000_t202" style="position:absolute;margin-left:662.95pt;margin-top:0;width:30.1pt;height:27pt;rotation:180;z-index:252009472;visibility:visible;mso-wrap-style:square;mso-width-percent:0;mso-wrap-distance-left:9pt;mso-wrap-distance-top:0;mso-wrap-distance-right:9pt;mso-wrap-distance-bottom:0;mso-position-horizontal:absolute;mso-position-horizontal-relative:text;mso-position-vertical:center;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DdrocCAAB1BQAADgAAAGRycy9lMm9Eb2MueG1srFRRb9MwEH5H4j9YfmdJs8K2aulUNg0hTdvE&#10;Bjy7jr1GJD5ju03Kr+ezk5YyeBmiD6l9993nu+/OPr/o24ZtlPM1mZJPjnLOlJFU1eap5J8fr9+c&#10;cuaDMJVoyKiSb5XnF/PXr847O1MFraiplGMgMX7W2ZKvQrCzLPNypVrhj8gqA6cm14qArXvKKic6&#10;sLdNVuT5u6wjV1lHUnkP69Xg5PPEr7WS4U5rrwJrSo7cQvq69F3GbzY/F7MnJ+yqlmMa4h+yaEVt&#10;cOie6koEwdau/oOqraUjTzocSWoz0rqWKtWAaib5s2oeVsKqVAvE8XYvk/9/tPJ2c+9YXZW8yI85&#10;M6JFkx5VH9h76lm0QaHO+hmADxbQ0MOBTu/sHsZYeK9dyxxB4El+msdf0gMVMsAh/XYvd2SXMB6f&#10;FsUJPBKu42lxhhAclg1ckdM6Hz4oallclNyhm4lUbG58GKA7SIQbuq6bJnW0Mb8ZwDlYVBqJMTqW&#10;NaSfVmHbqBjVmE9KQ5KUdjSkYVSXjWMbgTESUioTkgCJF+iI0jj7JYEjPoYOWb0keB+RTiYT9sFt&#10;bcgllZ6lXX3bpawHPKQ+qDsuQ7/s0yxMprv2LqnaouupsWiVt/K6RjNuhA/3wuGqwIjrH+7w0Q11&#10;JadxxdmK3I+/2SO+5Ep8wT9nHS5fyf33tXCKs+ajwXSfTaZTEIe0mb49KbBxh57loces20tCYyYp&#10;v7SM+NDsltpR+xXvxCKeC5cwErmVHKcPy8swPAl4Z6RaLBII99OKcGMerIzUUeg4bI/9V+HsOJEB&#10;o3xLu2sqZs8Gc8DGSEOLdSBdp6mNUg+6ji3A3U5zP75D8fE43CfUr9dy/hMAAP//AwBQSwMEFAAG&#10;AAgAAAAhAI3to+HgAAAACQEAAA8AAABkcnMvZG93bnJldi54bWxMj09Lw0AUxO+C32F5gje729SW&#10;Ns2mBKEoIqWmQq/b5JkN7p+Y3bTx2/t60uMww8xvss1oDTtjH1rvJEwnAhi6ytetayR8HLYPS2Ah&#10;Klcr4x1K+MEAm/z2JlNp7S/uHc9lbBiVuJAqCTrGLuU8VBqtChPfoSPv0/dWRZJ9w+teXajcGp4I&#10;seBWtY4WtOrwSWP1VQ5Wwn53/NZFsh2eTfL6Jl6qojwc91Le343FGljEMf6F4YpP6JAT08kPrg7M&#10;kJ4l8xVlJdClqz9bLqbAThLmjwJ4nvH/D/JfAAAA//8DAFBLAQItABQABgAIAAAAIQDkmcPA+wAA&#10;AOEBAAATAAAAAAAAAAAAAAAAAAAAAABbQ29udGVudF9UeXBlc10ueG1sUEsBAi0AFAAGAAgAAAAh&#10;ACOyauHXAAAAlAEAAAsAAAAAAAAAAAAAAAAALAEAAF9yZWxzLy5yZWxzUEsBAi0AFAAGAAgAAAAh&#10;ABCA3a6HAgAAdQUAAA4AAAAAAAAAAAAAAAAALAIAAGRycy9lMm9Eb2MueG1sUEsBAi0AFAAGAAgA&#10;AAAhAI3to+HgAAAACQEAAA8AAAAAAAAAAAAAAAAA3wQAAGRycy9kb3ducmV2LnhtbFBLBQYAAAAA&#10;BAAEAPMAAADsBQAAAAA=&#10;" filled="f" stroked="f">
                <v:textbox style="layout-flow:vertical-ideographic">
                  <w:txbxContent>
                    <w:p w14:paraId="0B038EE1" w14:textId="32A3BC3F" w:rsidR="00FF410A" w:rsidRDefault="00FF410A">
                      <w:r>
                        <w:t>57</w:t>
                      </w:r>
                    </w:p>
                  </w:txbxContent>
                </v:textbox>
                <w10:wrap type="square" anchory="margin"/>
              </v:shape>
            </w:pict>
          </mc:Fallback>
        </mc:AlternateContent>
      </w:r>
    </w:p>
    <w:tbl>
      <w:tblPr>
        <w:tblStyle w:val="TableGrid"/>
        <w:tblW w:w="0" w:type="auto"/>
        <w:tblInd w:w="-586" w:type="dxa"/>
        <w:tblLook w:val="04A0" w:firstRow="1" w:lastRow="0" w:firstColumn="1" w:lastColumn="0" w:noHBand="0" w:noVBand="1"/>
      </w:tblPr>
      <w:tblGrid>
        <w:gridCol w:w="1778"/>
        <w:gridCol w:w="1876"/>
        <w:gridCol w:w="1656"/>
        <w:gridCol w:w="2015"/>
        <w:gridCol w:w="1873"/>
        <w:gridCol w:w="3244"/>
        <w:gridCol w:w="985"/>
      </w:tblGrid>
      <w:tr w:rsidR="00B74FC4" w:rsidRPr="0055404C" w14:paraId="3A0D38BD" w14:textId="77777777" w:rsidTr="003516DC">
        <w:trPr>
          <w:trHeight w:val="927"/>
        </w:trPr>
        <w:tc>
          <w:tcPr>
            <w:tcW w:w="1778" w:type="dxa"/>
            <w:tcBorders>
              <w:top w:val="nil"/>
              <w:left w:val="nil"/>
              <w:bottom w:val="nil"/>
              <w:right w:val="nil"/>
            </w:tcBorders>
          </w:tcPr>
          <w:p w14:paraId="324857CE" w14:textId="7187214A" w:rsidR="00387E65" w:rsidRPr="00AF3004" w:rsidRDefault="00387E65" w:rsidP="007C4F26">
            <w:pPr>
              <w:rPr>
                <w:sz w:val="19"/>
                <w:szCs w:val="19"/>
                <w:vertAlign w:val="superscript"/>
              </w:rPr>
            </w:pPr>
            <w:r w:rsidRPr="0055404C">
              <w:rPr>
                <w:sz w:val="19"/>
                <w:szCs w:val="19"/>
              </w:rPr>
              <w:t>Cordon and Finney (2008); USA</w:t>
            </w:r>
            <w:r w:rsidR="00AF3004">
              <w:rPr>
                <w:sz w:val="19"/>
                <w:szCs w:val="19"/>
                <w:vertAlign w:val="superscript"/>
              </w:rPr>
              <w:t>a</w:t>
            </w:r>
          </w:p>
        </w:tc>
        <w:tc>
          <w:tcPr>
            <w:tcW w:w="1876" w:type="dxa"/>
            <w:tcBorders>
              <w:top w:val="nil"/>
              <w:left w:val="nil"/>
              <w:bottom w:val="nil"/>
              <w:right w:val="nil"/>
            </w:tcBorders>
          </w:tcPr>
          <w:p w14:paraId="1C5D4B6F" w14:textId="54CC18A8" w:rsidR="00387E65" w:rsidRPr="0055404C" w:rsidRDefault="00387E65" w:rsidP="007C4F26">
            <w:pPr>
              <w:rPr>
                <w:sz w:val="19"/>
                <w:szCs w:val="19"/>
              </w:rPr>
            </w:pPr>
            <w:r w:rsidRPr="0055404C">
              <w:rPr>
                <w:sz w:val="19"/>
                <w:szCs w:val="19"/>
              </w:rPr>
              <w:t>495 undergraduate students</w:t>
            </w:r>
          </w:p>
        </w:tc>
        <w:tc>
          <w:tcPr>
            <w:tcW w:w="1656" w:type="dxa"/>
            <w:tcBorders>
              <w:top w:val="nil"/>
              <w:left w:val="nil"/>
              <w:bottom w:val="nil"/>
              <w:right w:val="nil"/>
            </w:tcBorders>
          </w:tcPr>
          <w:p w14:paraId="4223B3BF" w14:textId="65AB1C17" w:rsidR="00387E65" w:rsidRPr="0055404C" w:rsidRDefault="00387E65" w:rsidP="007C4F26">
            <w:pPr>
              <w:rPr>
                <w:sz w:val="19"/>
                <w:szCs w:val="19"/>
              </w:rPr>
            </w:pPr>
            <w:r w:rsidRPr="0055404C">
              <w:rPr>
                <w:sz w:val="19"/>
                <w:szCs w:val="19"/>
              </w:rPr>
              <w:t>Completed measures at one time point</w:t>
            </w:r>
          </w:p>
        </w:tc>
        <w:tc>
          <w:tcPr>
            <w:tcW w:w="2015" w:type="dxa"/>
            <w:tcBorders>
              <w:top w:val="nil"/>
              <w:left w:val="nil"/>
              <w:bottom w:val="nil"/>
              <w:right w:val="nil"/>
            </w:tcBorders>
          </w:tcPr>
          <w:p w14:paraId="6EB378BB" w14:textId="77777777" w:rsidR="00387E65" w:rsidRPr="0055404C" w:rsidRDefault="00387E65" w:rsidP="007C4F26">
            <w:pPr>
              <w:rPr>
                <w:sz w:val="19"/>
                <w:szCs w:val="19"/>
              </w:rPr>
            </w:pPr>
            <w:r w:rsidRPr="0055404C">
              <w:rPr>
                <w:sz w:val="19"/>
                <w:szCs w:val="19"/>
              </w:rPr>
              <w:t>Experiences in Close Relationships Scale – Revised (ECR-R)</w:t>
            </w:r>
          </w:p>
          <w:p w14:paraId="762B8FAC" w14:textId="77777777" w:rsidR="00387E65" w:rsidRPr="0055404C" w:rsidRDefault="00387E65" w:rsidP="007C4F26">
            <w:pPr>
              <w:rPr>
                <w:sz w:val="19"/>
                <w:szCs w:val="19"/>
              </w:rPr>
            </w:pPr>
          </w:p>
        </w:tc>
        <w:tc>
          <w:tcPr>
            <w:tcW w:w="1873" w:type="dxa"/>
            <w:tcBorders>
              <w:top w:val="nil"/>
              <w:left w:val="nil"/>
              <w:bottom w:val="nil"/>
              <w:right w:val="nil"/>
            </w:tcBorders>
          </w:tcPr>
          <w:p w14:paraId="0033AF80" w14:textId="40410EAB" w:rsidR="00387E65" w:rsidRPr="0055404C" w:rsidRDefault="00387E65" w:rsidP="007C4F26">
            <w:pPr>
              <w:rPr>
                <w:sz w:val="19"/>
                <w:szCs w:val="19"/>
              </w:rPr>
            </w:pPr>
            <w:r w:rsidRPr="0055404C">
              <w:rPr>
                <w:sz w:val="19"/>
                <w:szCs w:val="19"/>
              </w:rPr>
              <w:t>Mindful Attention Awareness Scale (MAAS)</w:t>
            </w:r>
          </w:p>
        </w:tc>
        <w:tc>
          <w:tcPr>
            <w:tcW w:w="3244" w:type="dxa"/>
            <w:tcBorders>
              <w:top w:val="nil"/>
              <w:left w:val="nil"/>
              <w:bottom w:val="nil"/>
              <w:right w:val="nil"/>
            </w:tcBorders>
          </w:tcPr>
          <w:p w14:paraId="59E07845" w14:textId="0136575F" w:rsidR="00387E65" w:rsidRPr="0055404C" w:rsidRDefault="00387E65" w:rsidP="007C4F26">
            <w:pPr>
              <w:rPr>
                <w:sz w:val="19"/>
                <w:szCs w:val="19"/>
              </w:rPr>
            </w:pPr>
            <w:r w:rsidRPr="0055404C">
              <w:rPr>
                <w:sz w:val="19"/>
                <w:szCs w:val="19"/>
              </w:rPr>
              <w:t>Attachment security associated with greater mindfulness.</w:t>
            </w:r>
          </w:p>
        </w:tc>
        <w:tc>
          <w:tcPr>
            <w:tcW w:w="985" w:type="dxa"/>
            <w:tcBorders>
              <w:top w:val="nil"/>
              <w:left w:val="nil"/>
              <w:bottom w:val="nil"/>
              <w:right w:val="nil"/>
            </w:tcBorders>
          </w:tcPr>
          <w:p w14:paraId="1372E6CE" w14:textId="58DB3F14" w:rsidR="00387E65" w:rsidRPr="0055404C" w:rsidRDefault="00387E65" w:rsidP="007C4F26">
            <w:pPr>
              <w:rPr>
                <w:sz w:val="19"/>
                <w:szCs w:val="19"/>
              </w:rPr>
            </w:pPr>
            <w:r w:rsidRPr="0055404C">
              <w:rPr>
                <w:sz w:val="19"/>
                <w:szCs w:val="19"/>
              </w:rPr>
              <w:t>Moderate</w:t>
            </w:r>
          </w:p>
        </w:tc>
      </w:tr>
      <w:tr w:rsidR="00B74FC4" w:rsidRPr="0055404C" w14:paraId="6B0CFEB8" w14:textId="77777777" w:rsidTr="003516DC">
        <w:tc>
          <w:tcPr>
            <w:tcW w:w="1778" w:type="dxa"/>
            <w:tcBorders>
              <w:top w:val="nil"/>
              <w:left w:val="nil"/>
              <w:bottom w:val="nil"/>
              <w:right w:val="nil"/>
            </w:tcBorders>
          </w:tcPr>
          <w:p w14:paraId="28468493" w14:textId="77777777" w:rsidR="00387E65" w:rsidRPr="0055404C" w:rsidRDefault="00387E65" w:rsidP="007C4F26">
            <w:pPr>
              <w:rPr>
                <w:sz w:val="19"/>
                <w:szCs w:val="19"/>
              </w:rPr>
            </w:pPr>
            <w:r w:rsidRPr="0055404C">
              <w:rPr>
                <w:sz w:val="19"/>
                <w:szCs w:val="19"/>
              </w:rPr>
              <w:t>Edwards (2014); USA</w:t>
            </w:r>
          </w:p>
        </w:tc>
        <w:tc>
          <w:tcPr>
            <w:tcW w:w="1876" w:type="dxa"/>
            <w:tcBorders>
              <w:top w:val="nil"/>
              <w:left w:val="nil"/>
              <w:bottom w:val="nil"/>
              <w:right w:val="nil"/>
            </w:tcBorders>
          </w:tcPr>
          <w:p w14:paraId="3458D40B" w14:textId="45B9989E" w:rsidR="00387E65" w:rsidRPr="0055404C" w:rsidRDefault="00387E65" w:rsidP="007C4F26">
            <w:pPr>
              <w:rPr>
                <w:sz w:val="19"/>
                <w:szCs w:val="19"/>
              </w:rPr>
            </w:pPr>
            <w:r w:rsidRPr="0055404C">
              <w:rPr>
                <w:sz w:val="19"/>
                <w:szCs w:val="19"/>
              </w:rPr>
              <w:t xml:space="preserve">81 </w:t>
            </w:r>
            <w:r w:rsidR="00B74FC4" w:rsidRPr="0055404C">
              <w:rPr>
                <w:sz w:val="19"/>
                <w:szCs w:val="19"/>
              </w:rPr>
              <w:t>newlywed</w:t>
            </w:r>
            <w:r w:rsidRPr="0055404C">
              <w:rPr>
                <w:sz w:val="19"/>
                <w:szCs w:val="19"/>
              </w:rPr>
              <w:t xml:space="preserve"> couples in 1</w:t>
            </w:r>
            <w:r w:rsidRPr="0055404C">
              <w:rPr>
                <w:sz w:val="19"/>
                <w:szCs w:val="19"/>
                <w:vertAlign w:val="superscript"/>
              </w:rPr>
              <w:t>st</w:t>
            </w:r>
            <w:r w:rsidRPr="0055404C">
              <w:rPr>
                <w:sz w:val="19"/>
                <w:szCs w:val="19"/>
              </w:rPr>
              <w:t xml:space="preserve"> year of marriage</w:t>
            </w:r>
          </w:p>
        </w:tc>
        <w:tc>
          <w:tcPr>
            <w:tcW w:w="1656" w:type="dxa"/>
            <w:tcBorders>
              <w:top w:val="nil"/>
              <w:left w:val="nil"/>
              <w:bottom w:val="nil"/>
              <w:right w:val="nil"/>
            </w:tcBorders>
          </w:tcPr>
          <w:p w14:paraId="4ECB7F44" w14:textId="77777777" w:rsidR="00387E65" w:rsidRPr="0055404C" w:rsidRDefault="00387E65" w:rsidP="007C4F26">
            <w:pPr>
              <w:rPr>
                <w:sz w:val="19"/>
                <w:szCs w:val="19"/>
              </w:rPr>
            </w:pPr>
            <w:r w:rsidRPr="0055404C">
              <w:rPr>
                <w:sz w:val="19"/>
                <w:szCs w:val="19"/>
              </w:rPr>
              <w:t>Completed measures at one time point</w:t>
            </w:r>
          </w:p>
        </w:tc>
        <w:tc>
          <w:tcPr>
            <w:tcW w:w="2015" w:type="dxa"/>
            <w:tcBorders>
              <w:top w:val="nil"/>
              <w:left w:val="nil"/>
              <w:bottom w:val="nil"/>
              <w:right w:val="nil"/>
            </w:tcBorders>
          </w:tcPr>
          <w:p w14:paraId="6FDE224D" w14:textId="77777777" w:rsidR="00387E65" w:rsidRPr="0055404C" w:rsidRDefault="00387E65" w:rsidP="007C4F26">
            <w:pPr>
              <w:rPr>
                <w:sz w:val="19"/>
                <w:szCs w:val="19"/>
              </w:rPr>
            </w:pPr>
            <w:r w:rsidRPr="0055404C">
              <w:rPr>
                <w:sz w:val="19"/>
                <w:szCs w:val="19"/>
              </w:rPr>
              <w:t>Experiences in Close Relationships Scale – Revised (ECR-R)</w:t>
            </w:r>
          </w:p>
        </w:tc>
        <w:tc>
          <w:tcPr>
            <w:tcW w:w="1873" w:type="dxa"/>
            <w:tcBorders>
              <w:top w:val="nil"/>
              <w:left w:val="nil"/>
              <w:bottom w:val="nil"/>
              <w:right w:val="nil"/>
            </w:tcBorders>
          </w:tcPr>
          <w:p w14:paraId="37D6D291" w14:textId="77777777" w:rsidR="00387E65" w:rsidRPr="0055404C" w:rsidRDefault="00387E65" w:rsidP="007C4F26">
            <w:pPr>
              <w:rPr>
                <w:sz w:val="19"/>
                <w:szCs w:val="19"/>
              </w:rPr>
            </w:pPr>
            <w:r w:rsidRPr="0055404C">
              <w:rPr>
                <w:sz w:val="19"/>
                <w:szCs w:val="19"/>
              </w:rPr>
              <w:t>Mindful Attention Awareness Scale (MAAS)</w:t>
            </w:r>
          </w:p>
        </w:tc>
        <w:tc>
          <w:tcPr>
            <w:tcW w:w="3244" w:type="dxa"/>
            <w:tcBorders>
              <w:top w:val="nil"/>
              <w:left w:val="nil"/>
              <w:bottom w:val="nil"/>
              <w:right w:val="nil"/>
            </w:tcBorders>
          </w:tcPr>
          <w:p w14:paraId="4758E269" w14:textId="77777777" w:rsidR="00387E65" w:rsidRPr="0055404C" w:rsidRDefault="00387E65" w:rsidP="007C4F26">
            <w:pPr>
              <w:rPr>
                <w:sz w:val="19"/>
                <w:szCs w:val="19"/>
              </w:rPr>
            </w:pPr>
            <w:r w:rsidRPr="0055404C">
              <w:rPr>
                <w:sz w:val="19"/>
                <w:szCs w:val="19"/>
              </w:rPr>
              <w:t>For both husbands and wives, significant negative correlation between attachment anxiety and mindfulness.</w:t>
            </w:r>
          </w:p>
          <w:p w14:paraId="37F2B8E7" w14:textId="77777777" w:rsidR="00387E65" w:rsidRPr="0055404C" w:rsidRDefault="00387E65" w:rsidP="007C4F26">
            <w:pPr>
              <w:rPr>
                <w:sz w:val="19"/>
                <w:szCs w:val="19"/>
              </w:rPr>
            </w:pPr>
          </w:p>
        </w:tc>
        <w:tc>
          <w:tcPr>
            <w:tcW w:w="985" w:type="dxa"/>
            <w:tcBorders>
              <w:top w:val="nil"/>
              <w:left w:val="nil"/>
              <w:bottom w:val="nil"/>
              <w:right w:val="nil"/>
            </w:tcBorders>
          </w:tcPr>
          <w:p w14:paraId="75AC38D3" w14:textId="77777777" w:rsidR="00387E65" w:rsidRPr="0055404C" w:rsidRDefault="00387E65" w:rsidP="007C4F26">
            <w:pPr>
              <w:rPr>
                <w:sz w:val="19"/>
                <w:szCs w:val="19"/>
              </w:rPr>
            </w:pPr>
            <w:r w:rsidRPr="0055404C">
              <w:rPr>
                <w:sz w:val="19"/>
                <w:szCs w:val="19"/>
              </w:rPr>
              <w:t>Moderate</w:t>
            </w:r>
          </w:p>
        </w:tc>
      </w:tr>
      <w:tr w:rsidR="00B74FC4" w:rsidRPr="0055404C" w14:paraId="1810E9EC" w14:textId="77777777" w:rsidTr="003516DC">
        <w:trPr>
          <w:trHeight w:val="1067"/>
        </w:trPr>
        <w:tc>
          <w:tcPr>
            <w:tcW w:w="1778" w:type="dxa"/>
            <w:tcBorders>
              <w:top w:val="nil"/>
              <w:left w:val="nil"/>
              <w:bottom w:val="nil"/>
              <w:right w:val="nil"/>
            </w:tcBorders>
          </w:tcPr>
          <w:p w14:paraId="283C7521" w14:textId="68150D3A" w:rsidR="00387E65" w:rsidRPr="00AF3004" w:rsidRDefault="00387E65" w:rsidP="00B74FC4">
            <w:pPr>
              <w:rPr>
                <w:sz w:val="19"/>
                <w:szCs w:val="19"/>
                <w:vertAlign w:val="superscript"/>
              </w:rPr>
            </w:pPr>
            <w:r w:rsidRPr="0055404C">
              <w:rPr>
                <w:sz w:val="19"/>
                <w:szCs w:val="19"/>
              </w:rPr>
              <w:t>Falb (2015); USA</w:t>
            </w:r>
            <w:r w:rsidR="00AF3004">
              <w:rPr>
                <w:sz w:val="19"/>
                <w:szCs w:val="19"/>
                <w:vertAlign w:val="superscript"/>
              </w:rPr>
              <w:t>a</w:t>
            </w:r>
          </w:p>
        </w:tc>
        <w:tc>
          <w:tcPr>
            <w:tcW w:w="1876" w:type="dxa"/>
            <w:tcBorders>
              <w:top w:val="nil"/>
              <w:left w:val="nil"/>
              <w:bottom w:val="nil"/>
              <w:right w:val="nil"/>
            </w:tcBorders>
          </w:tcPr>
          <w:p w14:paraId="24887C6B" w14:textId="77777777" w:rsidR="00387E65" w:rsidRPr="0055404C" w:rsidRDefault="00387E65" w:rsidP="007C4F26">
            <w:pPr>
              <w:rPr>
                <w:sz w:val="19"/>
                <w:szCs w:val="19"/>
              </w:rPr>
            </w:pPr>
            <w:r w:rsidRPr="0055404C">
              <w:rPr>
                <w:sz w:val="19"/>
                <w:szCs w:val="19"/>
              </w:rPr>
              <w:t>87 undergraduate students</w:t>
            </w:r>
          </w:p>
        </w:tc>
        <w:tc>
          <w:tcPr>
            <w:tcW w:w="1656" w:type="dxa"/>
            <w:tcBorders>
              <w:top w:val="nil"/>
              <w:left w:val="nil"/>
              <w:bottom w:val="nil"/>
              <w:right w:val="nil"/>
            </w:tcBorders>
          </w:tcPr>
          <w:p w14:paraId="2319EB1E" w14:textId="77777777" w:rsidR="00387E65" w:rsidRPr="0055404C" w:rsidRDefault="00387E65" w:rsidP="007C4F26">
            <w:pPr>
              <w:rPr>
                <w:sz w:val="19"/>
                <w:szCs w:val="19"/>
              </w:rPr>
            </w:pPr>
            <w:r w:rsidRPr="0055404C">
              <w:rPr>
                <w:sz w:val="19"/>
                <w:szCs w:val="19"/>
              </w:rPr>
              <w:t>Completed measures at three time points</w:t>
            </w:r>
          </w:p>
          <w:p w14:paraId="345D93FF" w14:textId="77777777" w:rsidR="00387E65" w:rsidRPr="0055404C" w:rsidRDefault="00387E65" w:rsidP="007C4F26">
            <w:pPr>
              <w:rPr>
                <w:sz w:val="19"/>
                <w:szCs w:val="19"/>
              </w:rPr>
            </w:pPr>
          </w:p>
        </w:tc>
        <w:tc>
          <w:tcPr>
            <w:tcW w:w="2015" w:type="dxa"/>
            <w:tcBorders>
              <w:top w:val="nil"/>
              <w:left w:val="nil"/>
              <w:bottom w:val="nil"/>
              <w:right w:val="nil"/>
            </w:tcBorders>
          </w:tcPr>
          <w:p w14:paraId="05037D06" w14:textId="77777777" w:rsidR="00387E65" w:rsidRPr="0055404C" w:rsidRDefault="00387E65" w:rsidP="007C4F26">
            <w:pPr>
              <w:rPr>
                <w:sz w:val="19"/>
                <w:szCs w:val="19"/>
              </w:rPr>
            </w:pPr>
            <w:r w:rsidRPr="0055404C">
              <w:rPr>
                <w:sz w:val="19"/>
                <w:szCs w:val="19"/>
              </w:rPr>
              <w:t>Experiences in Close Relationships Scale – Revised (ECR-R)</w:t>
            </w:r>
          </w:p>
        </w:tc>
        <w:tc>
          <w:tcPr>
            <w:tcW w:w="1873" w:type="dxa"/>
            <w:tcBorders>
              <w:top w:val="nil"/>
              <w:left w:val="nil"/>
              <w:bottom w:val="nil"/>
              <w:right w:val="nil"/>
            </w:tcBorders>
          </w:tcPr>
          <w:p w14:paraId="71E00B6B" w14:textId="77777777" w:rsidR="00387E65" w:rsidRPr="00772777" w:rsidRDefault="00387E65" w:rsidP="007C4F26">
            <w:pPr>
              <w:rPr>
                <w:sz w:val="19"/>
                <w:szCs w:val="19"/>
                <w:lang w:val="fr-FR"/>
              </w:rPr>
            </w:pPr>
            <w:r w:rsidRPr="00772777">
              <w:rPr>
                <w:sz w:val="19"/>
                <w:szCs w:val="19"/>
                <w:lang w:val="fr-FR"/>
              </w:rPr>
              <w:t>Five Facet Mindfulness Questionnaire (FFMQ)</w:t>
            </w:r>
          </w:p>
        </w:tc>
        <w:tc>
          <w:tcPr>
            <w:tcW w:w="3244" w:type="dxa"/>
            <w:tcBorders>
              <w:top w:val="nil"/>
              <w:left w:val="nil"/>
              <w:bottom w:val="nil"/>
              <w:right w:val="nil"/>
            </w:tcBorders>
          </w:tcPr>
          <w:p w14:paraId="4A331010" w14:textId="723C61D7" w:rsidR="00387E65" w:rsidRPr="0055404C" w:rsidRDefault="00387E65" w:rsidP="007C4F26">
            <w:pPr>
              <w:rPr>
                <w:sz w:val="19"/>
                <w:szCs w:val="19"/>
              </w:rPr>
            </w:pPr>
            <w:r w:rsidRPr="0055404C">
              <w:rPr>
                <w:sz w:val="19"/>
                <w:szCs w:val="19"/>
              </w:rPr>
              <w:t>Secure attachment predicted mindfulness. Level of attachment predicted 4/5 mindfulness subscales (describing; act with awareness; non-judge; non-react).</w:t>
            </w:r>
          </w:p>
        </w:tc>
        <w:tc>
          <w:tcPr>
            <w:tcW w:w="985" w:type="dxa"/>
            <w:tcBorders>
              <w:top w:val="nil"/>
              <w:left w:val="nil"/>
              <w:bottom w:val="nil"/>
              <w:right w:val="nil"/>
            </w:tcBorders>
          </w:tcPr>
          <w:p w14:paraId="23FC107A" w14:textId="77777777" w:rsidR="00387E65" w:rsidRPr="0055404C" w:rsidRDefault="00387E65" w:rsidP="007C4F26">
            <w:pPr>
              <w:rPr>
                <w:sz w:val="19"/>
                <w:szCs w:val="19"/>
              </w:rPr>
            </w:pPr>
            <w:r w:rsidRPr="0055404C">
              <w:rPr>
                <w:sz w:val="19"/>
                <w:szCs w:val="19"/>
              </w:rPr>
              <w:t>Weak</w:t>
            </w:r>
          </w:p>
        </w:tc>
      </w:tr>
    </w:tbl>
    <w:p w14:paraId="3F9AD774" w14:textId="4F1CE86D" w:rsidR="00B74FC4" w:rsidRPr="0055404C" w:rsidRDefault="00B74FC4" w:rsidP="00387E65">
      <w:pPr>
        <w:rPr>
          <w:sz w:val="19"/>
          <w:szCs w:val="19"/>
        </w:rPr>
      </w:pPr>
    </w:p>
    <w:tbl>
      <w:tblPr>
        <w:tblStyle w:val="TableGrid"/>
        <w:tblW w:w="0" w:type="auto"/>
        <w:tblInd w:w="-58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821"/>
        <w:gridCol w:w="1681"/>
        <w:gridCol w:w="2052"/>
        <w:gridCol w:w="1858"/>
        <w:gridCol w:w="3322"/>
        <w:gridCol w:w="895"/>
      </w:tblGrid>
      <w:tr w:rsidR="00B74FC4" w:rsidRPr="0055404C" w14:paraId="71D08A0E" w14:textId="77777777" w:rsidTr="003516DC">
        <w:tc>
          <w:tcPr>
            <w:tcW w:w="1798" w:type="dxa"/>
          </w:tcPr>
          <w:p w14:paraId="7D6D7D56" w14:textId="0AA95D8A" w:rsidR="00B74FC4" w:rsidRPr="00AF3004" w:rsidRDefault="00B74FC4" w:rsidP="007C4F26">
            <w:pPr>
              <w:rPr>
                <w:sz w:val="19"/>
                <w:szCs w:val="19"/>
                <w:vertAlign w:val="superscript"/>
              </w:rPr>
            </w:pPr>
            <w:r w:rsidRPr="0055404C">
              <w:rPr>
                <w:sz w:val="19"/>
                <w:szCs w:val="19"/>
              </w:rPr>
              <w:t>Fossati et al., (2011); ITA</w:t>
            </w:r>
            <w:r w:rsidR="00AF3004">
              <w:rPr>
                <w:sz w:val="19"/>
                <w:szCs w:val="19"/>
                <w:vertAlign w:val="superscript"/>
              </w:rPr>
              <w:t>a</w:t>
            </w:r>
          </w:p>
        </w:tc>
        <w:tc>
          <w:tcPr>
            <w:tcW w:w="1821" w:type="dxa"/>
          </w:tcPr>
          <w:p w14:paraId="6C6E59B4" w14:textId="77777777" w:rsidR="00B74FC4" w:rsidRPr="0055404C" w:rsidRDefault="00B74FC4" w:rsidP="007C4F26">
            <w:pPr>
              <w:rPr>
                <w:sz w:val="19"/>
                <w:szCs w:val="19"/>
              </w:rPr>
            </w:pPr>
            <w:r w:rsidRPr="0055404C">
              <w:rPr>
                <w:sz w:val="19"/>
                <w:szCs w:val="19"/>
              </w:rPr>
              <w:t>501 high school students (16 years +)</w:t>
            </w:r>
          </w:p>
        </w:tc>
        <w:tc>
          <w:tcPr>
            <w:tcW w:w="1681" w:type="dxa"/>
          </w:tcPr>
          <w:p w14:paraId="60744C32" w14:textId="77777777" w:rsidR="00B74FC4" w:rsidRPr="0055404C" w:rsidRDefault="00B74FC4" w:rsidP="007C4F26">
            <w:pPr>
              <w:rPr>
                <w:sz w:val="19"/>
                <w:szCs w:val="19"/>
              </w:rPr>
            </w:pPr>
            <w:r w:rsidRPr="0055404C">
              <w:rPr>
                <w:sz w:val="19"/>
                <w:szCs w:val="19"/>
              </w:rPr>
              <w:t>Completed measures at one time point</w:t>
            </w:r>
          </w:p>
        </w:tc>
        <w:tc>
          <w:tcPr>
            <w:tcW w:w="2052" w:type="dxa"/>
          </w:tcPr>
          <w:p w14:paraId="689BF31A" w14:textId="77777777" w:rsidR="00B74FC4" w:rsidRPr="0055404C" w:rsidRDefault="00B74FC4" w:rsidP="007C4F26">
            <w:pPr>
              <w:rPr>
                <w:sz w:val="19"/>
                <w:szCs w:val="19"/>
              </w:rPr>
            </w:pPr>
            <w:r w:rsidRPr="0055404C">
              <w:rPr>
                <w:sz w:val="19"/>
                <w:szCs w:val="19"/>
              </w:rPr>
              <w:t>Attachment Style Questionnaire (ASQ)</w:t>
            </w:r>
          </w:p>
        </w:tc>
        <w:tc>
          <w:tcPr>
            <w:tcW w:w="1858" w:type="dxa"/>
          </w:tcPr>
          <w:p w14:paraId="41CA1D96" w14:textId="77777777" w:rsidR="00B74FC4" w:rsidRPr="0055404C" w:rsidRDefault="00B74FC4" w:rsidP="007C4F26">
            <w:pPr>
              <w:rPr>
                <w:sz w:val="19"/>
                <w:szCs w:val="19"/>
              </w:rPr>
            </w:pPr>
            <w:r w:rsidRPr="0055404C">
              <w:rPr>
                <w:sz w:val="19"/>
                <w:szCs w:val="19"/>
              </w:rPr>
              <w:t>Mindful Attention Awareness Scale (MAAS)</w:t>
            </w:r>
          </w:p>
        </w:tc>
        <w:tc>
          <w:tcPr>
            <w:tcW w:w="3322" w:type="dxa"/>
          </w:tcPr>
          <w:p w14:paraId="01DDE7FA" w14:textId="77777777" w:rsidR="00B74FC4" w:rsidRPr="0055404C" w:rsidRDefault="00B74FC4" w:rsidP="007C4F26">
            <w:pPr>
              <w:rPr>
                <w:sz w:val="19"/>
                <w:szCs w:val="19"/>
              </w:rPr>
            </w:pPr>
            <w:r w:rsidRPr="0055404C">
              <w:rPr>
                <w:sz w:val="19"/>
                <w:szCs w:val="19"/>
              </w:rPr>
              <w:t>Low mindfulness scores associated with aspects of avoidant and anxious attachment.</w:t>
            </w:r>
          </w:p>
          <w:p w14:paraId="39190530" w14:textId="77777777" w:rsidR="00B74FC4" w:rsidRPr="0055404C" w:rsidRDefault="00B74FC4" w:rsidP="007C4F26">
            <w:pPr>
              <w:rPr>
                <w:sz w:val="19"/>
                <w:szCs w:val="19"/>
              </w:rPr>
            </w:pPr>
          </w:p>
        </w:tc>
        <w:tc>
          <w:tcPr>
            <w:tcW w:w="895" w:type="dxa"/>
          </w:tcPr>
          <w:p w14:paraId="0FE8D218" w14:textId="77777777" w:rsidR="00B74FC4" w:rsidRPr="0055404C" w:rsidRDefault="00B74FC4" w:rsidP="007C4F26">
            <w:pPr>
              <w:rPr>
                <w:sz w:val="19"/>
                <w:szCs w:val="19"/>
              </w:rPr>
            </w:pPr>
            <w:r w:rsidRPr="0055404C">
              <w:rPr>
                <w:sz w:val="19"/>
                <w:szCs w:val="19"/>
              </w:rPr>
              <w:t>Strong</w:t>
            </w:r>
          </w:p>
        </w:tc>
      </w:tr>
    </w:tbl>
    <w:p w14:paraId="57246E3E" w14:textId="77777777" w:rsidR="0055404C" w:rsidRPr="00A53422" w:rsidRDefault="0055404C" w:rsidP="00B74FC4"/>
    <w:p w14:paraId="36209BC5" w14:textId="77777777" w:rsidR="00FC65B4" w:rsidRDefault="00FC65B4" w:rsidP="00B74FC4">
      <w:pPr>
        <w:rPr>
          <w:rFonts w:eastAsia="Times New Roman"/>
        </w:rPr>
      </w:pPr>
    </w:p>
    <w:p w14:paraId="17B135A3" w14:textId="77777777" w:rsidR="00DF5B11" w:rsidRPr="00571267" w:rsidRDefault="00DF5B11" w:rsidP="00571267"/>
    <w:p w14:paraId="4F772132" w14:textId="77777777" w:rsidR="003516DC" w:rsidRDefault="003516DC" w:rsidP="00B74FC4">
      <w:pPr>
        <w:rPr>
          <w:rFonts w:eastAsia="Times New Roman"/>
        </w:rPr>
      </w:pPr>
    </w:p>
    <w:p w14:paraId="1861CD71" w14:textId="74AD40D3" w:rsidR="00B74FC4" w:rsidRPr="00A53422" w:rsidRDefault="00F3103C" w:rsidP="00B74FC4">
      <w:r>
        <w:rPr>
          <w:noProof/>
        </w:rPr>
        <w:lastRenderedPageBreak/>
        <mc:AlternateContent>
          <mc:Choice Requires="wps">
            <w:drawing>
              <wp:anchor distT="0" distB="0" distL="114300" distR="114300" simplePos="0" relativeHeight="252008448" behindDoc="0" locked="0" layoutInCell="1" allowOverlap="1" wp14:anchorId="6084B2D6" wp14:editId="5984BC89">
                <wp:simplePos x="0" y="0"/>
                <wp:positionH relativeFrom="column">
                  <wp:posOffset>8475980</wp:posOffset>
                </wp:positionH>
                <wp:positionV relativeFrom="margin">
                  <wp:align>center</wp:align>
                </wp:positionV>
                <wp:extent cx="362585" cy="2444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rot="10800000">
                          <a:off x="0" y="0"/>
                          <a:ext cx="362585" cy="244475"/>
                        </a:xfrm>
                        <a:prstGeom prst="rect">
                          <a:avLst/>
                        </a:prstGeom>
                        <a:noFill/>
                        <a:ln>
                          <a:noFill/>
                        </a:ln>
                        <a:effectLst/>
                      </wps:spPr>
                      <wps:txbx>
                        <w:txbxContent>
                          <w:p w14:paraId="5C5DBE40" w14:textId="2CBEFB20" w:rsidR="00FF410A" w:rsidRPr="008D10B3" w:rsidRDefault="00FF410A" w:rsidP="00CC6947">
                            <w:pPr>
                              <w:rPr>
                                <w:rFonts w:eastAsia="Times New Roman"/>
                              </w:rPr>
                            </w:pPr>
                            <w:r>
                              <w:rPr>
                                <w:rFonts w:eastAsia="Times New Roman"/>
                              </w:rPr>
                              <w:t>58</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084B2D6" id="Text Box 5" o:spid="_x0000_s1041" type="#_x0000_t202" style="position:absolute;margin-left:667.4pt;margin-top:0;width:28.55pt;height:19.25pt;rotation:180;z-index:252008448;visibility:visible;mso-wrap-style:none;mso-wrap-distance-left:9pt;mso-wrap-distance-top:0;mso-wrap-distance-right:9pt;mso-wrap-distance-bottom:0;mso-position-horizontal:absolute;mso-position-horizontal-relative:text;mso-position-vertical:center;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2wPDcCAABuBAAADgAAAGRycy9lMm9Eb2MueG1srFTBjtowEL1X6j9YvpckNOzSiLCiu6KqtNpd&#10;Cdo9G8chkRLbsg0J/fo+O4TSbU9VORjPzGM8b94Mi7u+bchRGFsrmdNkElMiJFdFLfc5/bZdf5hT&#10;Yh2TBWuUFDk9CUvvlu/fLTqdiamqVFMIQ5BE2qzTOa2c01kUWV6JltmJ0kIiWCrTMgfT7KPCsA7Z&#10;2yaaxvFN1ClTaKO4sBbehyFIlyF/WQrunsvSCkeanKI2F04Tzp0/o+WCZXvDdFXzcxnsH6poWS3x&#10;6CXVA3OMHEz9R6q25kZZVboJV22kyrLmInAAmyR+w2ZTMS0CFzTH6kub7P9Ly5+OL4bURU5nlEjW&#10;QqKt6B35rHoy893ptM0A2mjAXA83VB79Fk5Pui9NS4xCc5N4HvtP6AXYEcDR9tOl1T43h/PjzXQ2&#10;x5McoWmaprfhsWjI5XNqY90XoVriLzk1UDIkZcdH61AXoCPEw6Va100T1Gzkbw4AB48I43D+tac1&#10;lO9vrt/1oQnJhfNOFSdQDqzAwGq+rlHJI7PuhRnMCJyYe/eMo2xUl1N1vlFSKfPjb36Pz6lg3/FN&#10;SYepy6nEWlDSfJUQ9VOSpn5Ig5HObqcwzHVkdx2Rh/ZeYayTUF24erxrxmtpVPuK9Vj5VxFikqOy&#10;nHJnRuPeDbuABeNitQowDKZm7lFuNPfJRzG2/Ssz+iyHg45PapxPlr1RZcD6X1q9OjhoEyTzrR76&#10;Cv28gaEOSp4X0G/NtR1Qv/4mlj8BAAD//wMAUEsDBBQABgAIAAAAIQCI3nDQ4AAAAAkBAAAPAAAA&#10;ZHJzL2Rvd25yZXYueG1sTI/NTsMwEITvSLyDtUjcqFPMTxviVAgJBSQuLXDg5sbbJGq8tmK3Tfv0&#10;bE9wHM1o5ptiMbpe7HGInScN00kGAqn2tqNGw9fn680MREyGrOk9oYYjRliUlxeFya0/0BL3q9QI&#10;LqGYGw1tSiGXMtYtOhMnPiCxt/GDM4nl0Eg7mAOXu17eZtmDdKYjXmhNwJcW6+1q5zRs1Lbq3E8V&#10;vz+Wx9PpMVRv4b3S+vpqfH4CkXBMf2E44zM6lMy09juyUfSslbpj9qSBL519NZ/OQaw1qNk9yLKQ&#10;/x+UvwAAAP//AwBQSwECLQAUAAYACAAAACEA5JnDwPsAAADhAQAAEwAAAAAAAAAAAAAAAAAAAAAA&#10;W0NvbnRlbnRfVHlwZXNdLnhtbFBLAQItABQABgAIAAAAIQAjsmrh1wAAAJQBAAALAAAAAAAAAAAA&#10;AAAAACwBAABfcmVscy8ucmVsc1BLAQItABQABgAIAAAAIQB9vbA8NwIAAG4EAAAOAAAAAAAAAAAA&#10;AAAAACwCAABkcnMvZTJvRG9jLnhtbFBLAQItABQABgAIAAAAIQCI3nDQ4AAAAAkBAAAPAAAAAAAA&#10;AAAAAAAAAI8EAABkcnMvZG93bnJldi54bWxQSwUGAAAAAAQABADzAAAAnAUAAAAA&#10;" filled="f" stroked="f">
                <v:textbox style="layout-flow:vertical-ideographic;mso-fit-shape-to-text:t">
                  <w:txbxContent>
                    <w:p w14:paraId="5C5DBE40" w14:textId="2CBEFB20" w:rsidR="00FF410A" w:rsidRPr="008D10B3" w:rsidRDefault="00FF410A" w:rsidP="00CC6947">
                      <w:pPr>
                        <w:rPr>
                          <w:rFonts w:eastAsia="Times New Roman"/>
                        </w:rPr>
                      </w:pPr>
                      <w:r>
                        <w:rPr>
                          <w:rFonts w:eastAsia="Times New Roman"/>
                        </w:rPr>
                        <w:t>58</w:t>
                      </w:r>
                    </w:p>
                  </w:txbxContent>
                </v:textbox>
                <w10:wrap type="square" anchory="margin"/>
              </v:shape>
            </w:pict>
          </mc:Fallback>
        </mc:AlternateContent>
      </w:r>
      <w:r w:rsidR="00DF5B11">
        <w:rPr>
          <w:noProof/>
        </w:rPr>
        <mc:AlternateContent>
          <mc:Choice Requires="wps">
            <w:drawing>
              <wp:anchor distT="0" distB="0" distL="114300" distR="114300" simplePos="0" relativeHeight="251931648" behindDoc="0" locked="0" layoutInCell="1" allowOverlap="1" wp14:anchorId="63C7545A" wp14:editId="359CDF61">
                <wp:simplePos x="0" y="0"/>
                <wp:positionH relativeFrom="column">
                  <wp:posOffset>-520065</wp:posOffset>
                </wp:positionH>
                <wp:positionV relativeFrom="paragraph">
                  <wp:posOffset>0</wp:posOffset>
                </wp:positionV>
                <wp:extent cx="1585595" cy="266700"/>
                <wp:effectExtent l="0" t="0" r="0" b="0"/>
                <wp:wrapSquare wrapText="bothSides"/>
                <wp:docPr id="171" name="Text Box 171"/>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7DDC06B7" w14:textId="77777777" w:rsidR="00FF410A" w:rsidRPr="0098167D"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3C7545A" id="Text Box 171" o:spid="_x0000_s1042" type="#_x0000_t202" style="position:absolute;margin-left:-40.95pt;margin-top:0;width:124.85pt;height:21pt;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K85C4CAABgBAAADgAAAGRycy9lMm9Eb2MueG1srFRNj9owEL1X6n+wfC8BxMduRFjRXVFVQrsr&#10;QbVn4zgkUvwh25DQX99nh7B021PVizOeGY/nzXvO4qGVNTkJ6yqtMjoaDCkRiuu8UoeM/titv9xR&#10;4jxTOau1Ehk9C0cflp8/LRqTirEudZ0LS1BEubQxGS29N2mSOF4KydxAG6EQLLSVzGNrD0luWYPq&#10;sk7Gw+EsabTNjdVcOAfvUxeky1i/KAT3L0XhhCd1RtGbj6uN6z6syXLB0oNlpqz4pQ32D11IVilc&#10;ei31xDwjR1v9UUpW3GqnCz/gWia6KCouIgagGQ0/oNmWzIiIBcNx5jom9//K8ufTqyVVDu7mI0oU&#10;kyBpJ1pPvuqWBB8m1BiXInFrkOpbBJDd+x2cAXhbWBm+gEQQx6zP1/mGcjwcmt5Np/dTSjhi49ls&#10;PowEJO+njXX+m9CSBCOjFvzFsbLTxnl0gtQ+JVym9Lqq68hhrX5zILHziCiCy+kApGs4WL7dtx30&#10;WY9mr/MzQFrdCcUZvq7QyYY5/8oslAFcULt/wVLUusmovliUlNr+/Js/5IMwRClpoLSMKjwFSurv&#10;CkTejyaTIMy4mUznY2zsbWR/G1FH+aghZVCF3qIZ8n3dm4XV8g1PYhXuRIgpjpsz6nvz0Xfqx5Pi&#10;YrWKSZCiYX6jtoaH0mGQYcq79o1Zc6HCg8Rn3SuSpR8Y6XLDSWdWRw9eIl1hzN1MwV3YQMaRxcuT&#10;C+/kdh+z3n8My18AAAD//wMAUEsDBBQABgAIAAAAIQBsK9e02wAAAAcBAAAPAAAAZHJzL2Rvd25y&#10;ZXYueG1sTI/BTsMwEETvSPyDtUjcWidRKWmaTYUKnKGFD3BjE6eJ11HstoGvZ3uC42hGM2/KzeR6&#10;cTZjaD0hpPMEhKHa65YahM+P11kOIkRFWvWeDMK3CbCpbm9KVWh/oZ0572MjuIRCoRBsjEMhZait&#10;cSrM/WCIvS8/OhVZjo3Uo7pwuetlliRL6VRLvGDVYLbW1N3+5BDyxL113Sp7D27xkz7Y7bN/GY6I&#10;93fT0xpENFP8C8MVn9GhYqaDP5EOokeY5emKowj86GovH/nJAWGRJSCrUv7nr34BAAD//wMAUEsB&#10;Ai0AFAAGAAgAAAAhAOSZw8D7AAAA4QEAABMAAAAAAAAAAAAAAAAAAAAAAFtDb250ZW50X1R5cGVz&#10;XS54bWxQSwECLQAUAAYACAAAACEAI7Jq4dcAAACUAQAACwAAAAAAAAAAAAAAAAAsAQAAX3JlbHMv&#10;LnJlbHNQSwECLQAUAAYACAAAACEAkgK85C4CAABgBAAADgAAAAAAAAAAAAAAAAAsAgAAZHJzL2Uy&#10;b0RvYy54bWxQSwECLQAUAAYACAAAACEAbCvXtNsAAAAHAQAADwAAAAAAAAAAAAAAAACGBAAAZHJz&#10;L2Rvd25yZXYueG1sUEsFBgAAAAAEAAQA8wAAAI4FAAAAAA==&#10;" filled="f" stroked="f">
                <v:textbox style="mso-fit-shape-to-text:t">
                  <w:txbxContent>
                    <w:p w14:paraId="7DDC06B7" w14:textId="77777777" w:rsidR="00FF410A" w:rsidRPr="0098167D"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v:textbox>
                <w10:wrap type="square"/>
              </v:shape>
            </w:pict>
          </mc:Fallback>
        </mc:AlternateContent>
      </w:r>
    </w:p>
    <w:tbl>
      <w:tblPr>
        <w:tblStyle w:val="TableGrid"/>
        <w:tblW w:w="0" w:type="auto"/>
        <w:tblInd w:w="-706" w:type="dxa"/>
        <w:tblLook w:val="04A0" w:firstRow="1" w:lastRow="0" w:firstColumn="1" w:lastColumn="0" w:noHBand="0" w:noVBand="1"/>
      </w:tblPr>
      <w:tblGrid>
        <w:gridCol w:w="1866"/>
        <w:gridCol w:w="1723"/>
        <w:gridCol w:w="1846"/>
        <w:gridCol w:w="1734"/>
        <w:gridCol w:w="1921"/>
        <w:gridCol w:w="3235"/>
        <w:gridCol w:w="1067"/>
      </w:tblGrid>
      <w:tr w:rsidR="00453FFD" w:rsidRPr="003D2428" w14:paraId="095049D7" w14:textId="77777777" w:rsidTr="003516DC">
        <w:trPr>
          <w:trHeight w:val="96"/>
        </w:trPr>
        <w:tc>
          <w:tcPr>
            <w:tcW w:w="1866" w:type="dxa"/>
            <w:tcBorders>
              <w:top w:val="single" w:sz="4" w:space="0" w:color="auto"/>
              <w:left w:val="nil"/>
              <w:bottom w:val="single" w:sz="4" w:space="0" w:color="auto"/>
              <w:right w:val="nil"/>
            </w:tcBorders>
          </w:tcPr>
          <w:p w14:paraId="1A559C19" w14:textId="77777777" w:rsidR="00B74FC4" w:rsidRPr="003D2428" w:rsidRDefault="00B74FC4" w:rsidP="007C4F26">
            <w:pPr>
              <w:rPr>
                <w:sz w:val="20"/>
                <w:szCs w:val="20"/>
              </w:rPr>
            </w:pPr>
            <w:r w:rsidRPr="003D2428">
              <w:rPr>
                <w:sz w:val="20"/>
                <w:szCs w:val="20"/>
              </w:rPr>
              <w:t>Authors, year, and country</w:t>
            </w:r>
          </w:p>
        </w:tc>
        <w:tc>
          <w:tcPr>
            <w:tcW w:w="1723" w:type="dxa"/>
            <w:tcBorders>
              <w:top w:val="single" w:sz="4" w:space="0" w:color="auto"/>
              <w:left w:val="nil"/>
              <w:bottom w:val="single" w:sz="4" w:space="0" w:color="auto"/>
              <w:right w:val="nil"/>
            </w:tcBorders>
          </w:tcPr>
          <w:p w14:paraId="6152290C" w14:textId="77777777" w:rsidR="00B74FC4" w:rsidRPr="00DB15DF" w:rsidRDefault="00B74FC4" w:rsidP="007C4F26">
            <w:pPr>
              <w:rPr>
                <w:sz w:val="20"/>
                <w:szCs w:val="20"/>
              </w:rPr>
            </w:pPr>
            <w:r w:rsidRPr="00DB15DF">
              <w:rPr>
                <w:sz w:val="20"/>
                <w:szCs w:val="20"/>
              </w:rPr>
              <w:t>Participant sample</w:t>
            </w:r>
          </w:p>
        </w:tc>
        <w:tc>
          <w:tcPr>
            <w:tcW w:w="1846" w:type="dxa"/>
            <w:tcBorders>
              <w:top w:val="single" w:sz="4" w:space="0" w:color="auto"/>
              <w:left w:val="nil"/>
              <w:bottom w:val="single" w:sz="4" w:space="0" w:color="auto"/>
              <w:right w:val="nil"/>
            </w:tcBorders>
          </w:tcPr>
          <w:p w14:paraId="27FD9384" w14:textId="77777777" w:rsidR="00B74FC4" w:rsidRPr="006771CC" w:rsidRDefault="00B74FC4" w:rsidP="007C4F26">
            <w:pPr>
              <w:rPr>
                <w:sz w:val="20"/>
                <w:szCs w:val="20"/>
              </w:rPr>
            </w:pPr>
            <w:r w:rsidRPr="006771CC">
              <w:rPr>
                <w:sz w:val="20"/>
                <w:szCs w:val="20"/>
              </w:rPr>
              <w:t>Procedure</w:t>
            </w:r>
          </w:p>
        </w:tc>
        <w:tc>
          <w:tcPr>
            <w:tcW w:w="1734" w:type="dxa"/>
            <w:tcBorders>
              <w:top w:val="single" w:sz="4" w:space="0" w:color="auto"/>
              <w:left w:val="nil"/>
              <w:bottom w:val="single" w:sz="4" w:space="0" w:color="auto"/>
              <w:right w:val="nil"/>
            </w:tcBorders>
          </w:tcPr>
          <w:p w14:paraId="461106D8" w14:textId="77777777" w:rsidR="00B74FC4" w:rsidRPr="006771CC" w:rsidRDefault="00B74FC4" w:rsidP="007C4F26">
            <w:pPr>
              <w:rPr>
                <w:sz w:val="20"/>
                <w:szCs w:val="20"/>
              </w:rPr>
            </w:pPr>
            <w:r w:rsidRPr="006771CC">
              <w:rPr>
                <w:sz w:val="20"/>
                <w:szCs w:val="20"/>
              </w:rPr>
              <w:t>Measure of attachment</w:t>
            </w:r>
          </w:p>
        </w:tc>
        <w:tc>
          <w:tcPr>
            <w:tcW w:w="1921" w:type="dxa"/>
            <w:tcBorders>
              <w:top w:val="single" w:sz="4" w:space="0" w:color="auto"/>
              <w:left w:val="nil"/>
              <w:bottom w:val="single" w:sz="4" w:space="0" w:color="auto"/>
              <w:right w:val="nil"/>
            </w:tcBorders>
          </w:tcPr>
          <w:p w14:paraId="164068C9" w14:textId="77777777" w:rsidR="00B74FC4" w:rsidRPr="006771CC" w:rsidRDefault="00B74FC4" w:rsidP="007C4F26">
            <w:pPr>
              <w:rPr>
                <w:sz w:val="20"/>
                <w:szCs w:val="20"/>
              </w:rPr>
            </w:pPr>
            <w:r w:rsidRPr="006771CC">
              <w:rPr>
                <w:sz w:val="20"/>
                <w:szCs w:val="20"/>
              </w:rPr>
              <w:t>Measure of mindfulness</w:t>
            </w:r>
          </w:p>
        </w:tc>
        <w:tc>
          <w:tcPr>
            <w:tcW w:w="3235" w:type="dxa"/>
            <w:tcBorders>
              <w:top w:val="single" w:sz="4" w:space="0" w:color="auto"/>
              <w:left w:val="nil"/>
              <w:bottom w:val="single" w:sz="4" w:space="0" w:color="auto"/>
              <w:right w:val="nil"/>
            </w:tcBorders>
          </w:tcPr>
          <w:p w14:paraId="4000921B" w14:textId="77777777" w:rsidR="00B74FC4" w:rsidRPr="006771CC" w:rsidRDefault="00B74FC4" w:rsidP="007C4F26">
            <w:pPr>
              <w:rPr>
                <w:sz w:val="20"/>
                <w:szCs w:val="20"/>
              </w:rPr>
            </w:pPr>
            <w:r w:rsidRPr="006771CC">
              <w:rPr>
                <w:sz w:val="20"/>
                <w:szCs w:val="20"/>
              </w:rPr>
              <w:t>Results</w:t>
            </w:r>
          </w:p>
        </w:tc>
        <w:tc>
          <w:tcPr>
            <w:tcW w:w="1067" w:type="dxa"/>
            <w:tcBorders>
              <w:top w:val="single" w:sz="4" w:space="0" w:color="auto"/>
              <w:left w:val="nil"/>
              <w:bottom w:val="single" w:sz="4" w:space="0" w:color="auto"/>
              <w:right w:val="nil"/>
            </w:tcBorders>
          </w:tcPr>
          <w:p w14:paraId="70F1DA4A" w14:textId="77777777" w:rsidR="00B74FC4" w:rsidRPr="00F66656" w:rsidRDefault="00B74FC4" w:rsidP="007C4F26">
            <w:pPr>
              <w:rPr>
                <w:sz w:val="20"/>
                <w:szCs w:val="20"/>
              </w:rPr>
            </w:pPr>
            <w:r w:rsidRPr="00F66656">
              <w:rPr>
                <w:sz w:val="20"/>
                <w:szCs w:val="20"/>
              </w:rPr>
              <w:t>Quality rating</w:t>
            </w:r>
          </w:p>
        </w:tc>
      </w:tr>
      <w:tr w:rsidR="00453FFD" w:rsidRPr="003D2428" w14:paraId="52998E05" w14:textId="77777777" w:rsidTr="003516DC">
        <w:tc>
          <w:tcPr>
            <w:tcW w:w="1866" w:type="dxa"/>
            <w:tcBorders>
              <w:left w:val="nil"/>
              <w:bottom w:val="nil"/>
              <w:right w:val="nil"/>
            </w:tcBorders>
          </w:tcPr>
          <w:p w14:paraId="3778D95A" w14:textId="77777777" w:rsidR="00453FFD" w:rsidRPr="0055404C" w:rsidRDefault="00453FFD" w:rsidP="007C4F26">
            <w:pPr>
              <w:rPr>
                <w:sz w:val="19"/>
                <w:szCs w:val="19"/>
              </w:rPr>
            </w:pPr>
            <w:r w:rsidRPr="0055404C">
              <w:rPr>
                <w:sz w:val="19"/>
                <w:szCs w:val="19"/>
              </w:rPr>
              <w:t>Goodall, Trejnowska, and Darling (2012); UK</w:t>
            </w:r>
          </w:p>
        </w:tc>
        <w:tc>
          <w:tcPr>
            <w:tcW w:w="1723" w:type="dxa"/>
            <w:tcBorders>
              <w:left w:val="nil"/>
              <w:bottom w:val="nil"/>
              <w:right w:val="nil"/>
            </w:tcBorders>
          </w:tcPr>
          <w:p w14:paraId="323710DC" w14:textId="77777777" w:rsidR="00453FFD" w:rsidRPr="0055404C" w:rsidRDefault="00453FFD" w:rsidP="007C4F26">
            <w:pPr>
              <w:rPr>
                <w:sz w:val="19"/>
                <w:szCs w:val="19"/>
              </w:rPr>
            </w:pPr>
            <w:r w:rsidRPr="0055404C">
              <w:rPr>
                <w:sz w:val="19"/>
                <w:szCs w:val="19"/>
              </w:rPr>
              <w:t>199 adults from the general population</w:t>
            </w:r>
          </w:p>
        </w:tc>
        <w:tc>
          <w:tcPr>
            <w:tcW w:w="1846" w:type="dxa"/>
            <w:tcBorders>
              <w:left w:val="nil"/>
              <w:bottom w:val="nil"/>
              <w:right w:val="nil"/>
            </w:tcBorders>
          </w:tcPr>
          <w:p w14:paraId="058EA67C" w14:textId="77777777" w:rsidR="00453FFD" w:rsidRPr="0055404C" w:rsidRDefault="00453FFD" w:rsidP="007C4F26">
            <w:pPr>
              <w:rPr>
                <w:sz w:val="19"/>
                <w:szCs w:val="19"/>
              </w:rPr>
            </w:pPr>
            <w:r w:rsidRPr="0055404C">
              <w:rPr>
                <w:sz w:val="19"/>
                <w:szCs w:val="19"/>
              </w:rPr>
              <w:t>Completed measures at one time point</w:t>
            </w:r>
          </w:p>
        </w:tc>
        <w:tc>
          <w:tcPr>
            <w:tcW w:w="1734" w:type="dxa"/>
            <w:tcBorders>
              <w:left w:val="nil"/>
              <w:bottom w:val="nil"/>
              <w:right w:val="nil"/>
            </w:tcBorders>
          </w:tcPr>
          <w:p w14:paraId="4C959F5D" w14:textId="77777777" w:rsidR="00453FFD" w:rsidRPr="0055404C" w:rsidRDefault="00453FFD" w:rsidP="007C4F26">
            <w:pPr>
              <w:rPr>
                <w:sz w:val="19"/>
                <w:szCs w:val="19"/>
              </w:rPr>
            </w:pPr>
            <w:r w:rsidRPr="0055404C">
              <w:rPr>
                <w:sz w:val="19"/>
                <w:szCs w:val="19"/>
              </w:rPr>
              <w:t>Experiences in Close Relationships Scale – Revised (ECR-R)</w:t>
            </w:r>
          </w:p>
        </w:tc>
        <w:tc>
          <w:tcPr>
            <w:tcW w:w="1921" w:type="dxa"/>
            <w:tcBorders>
              <w:left w:val="nil"/>
              <w:bottom w:val="nil"/>
              <w:right w:val="nil"/>
            </w:tcBorders>
          </w:tcPr>
          <w:p w14:paraId="230F9518" w14:textId="77777777" w:rsidR="00453FFD" w:rsidRPr="00772777" w:rsidRDefault="00453FFD" w:rsidP="007C4F26">
            <w:pPr>
              <w:rPr>
                <w:sz w:val="19"/>
                <w:szCs w:val="19"/>
                <w:lang w:val="fr-FR"/>
              </w:rPr>
            </w:pPr>
            <w:r w:rsidRPr="00772777">
              <w:rPr>
                <w:sz w:val="19"/>
                <w:szCs w:val="19"/>
                <w:lang w:val="fr-FR"/>
              </w:rPr>
              <w:t>Five Facet Mindfulness Questionnaire (FFMQ)</w:t>
            </w:r>
          </w:p>
        </w:tc>
        <w:tc>
          <w:tcPr>
            <w:tcW w:w="3235" w:type="dxa"/>
            <w:tcBorders>
              <w:left w:val="nil"/>
              <w:bottom w:val="nil"/>
              <w:right w:val="nil"/>
            </w:tcBorders>
          </w:tcPr>
          <w:p w14:paraId="27D7792F" w14:textId="77777777" w:rsidR="00453FFD" w:rsidRPr="0055404C" w:rsidRDefault="00453FFD" w:rsidP="007C4F26">
            <w:pPr>
              <w:rPr>
                <w:sz w:val="19"/>
                <w:szCs w:val="19"/>
              </w:rPr>
            </w:pPr>
            <w:r w:rsidRPr="0055404C">
              <w:rPr>
                <w:sz w:val="19"/>
                <w:szCs w:val="19"/>
              </w:rPr>
              <w:t>Attachment anxiety significantly negatively correlated with subscales describe, act with awareness, non-judge, and non-react. Attachment avoidance significantly negatively correlated with subscales describe, act with awareness, and non-judge.</w:t>
            </w:r>
          </w:p>
          <w:p w14:paraId="1050D426" w14:textId="77777777" w:rsidR="00453FFD" w:rsidRPr="0055404C" w:rsidRDefault="00453FFD" w:rsidP="007C4F26">
            <w:pPr>
              <w:rPr>
                <w:sz w:val="19"/>
                <w:szCs w:val="19"/>
              </w:rPr>
            </w:pPr>
          </w:p>
        </w:tc>
        <w:tc>
          <w:tcPr>
            <w:tcW w:w="1067" w:type="dxa"/>
            <w:tcBorders>
              <w:left w:val="nil"/>
              <w:bottom w:val="nil"/>
              <w:right w:val="nil"/>
            </w:tcBorders>
          </w:tcPr>
          <w:p w14:paraId="07E761A4" w14:textId="77777777" w:rsidR="00453FFD" w:rsidRPr="0055404C" w:rsidRDefault="00453FFD" w:rsidP="007C4F26">
            <w:pPr>
              <w:rPr>
                <w:sz w:val="19"/>
                <w:szCs w:val="19"/>
              </w:rPr>
            </w:pPr>
            <w:r w:rsidRPr="0055404C">
              <w:rPr>
                <w:sz w:val="19"/>
                <w:szCs w:val="19"/>
              </w:rPr>
              <w:t>Moderate</w:t>
            </w:r>
          </w:p>
        </w:tc>
      </w:tr>
      <w:tr w:rsidR="00453FFD" w:rsidRPr="003D2428" w14:paraId="2B29C415" w14:textId="77777777" w:rsidTr="003516DC">
        <w:trPr>
          <w:trHeight w:val="1206"/>
        </w:trPr>
        <w:tc>
          <w:tcPr>
            <w:tcW w:w="1866" w:type="dxa"/>
            <w:tcBorders>
              <w:top w:val="nil"/>
              <w:left w:val="nil"/>
              <w:bottom w:val="nil"/>
              <w:right w:val="nil"/>
            </w:tcBorders>
          </w:tcPr>
          <w:p w14:paraId="67EA2D8E" w14:textId="1E762717" w:rsidR="00453FFD" w:rsidRPr="00AF3004" w:rsidRDefault="00453FFD" w:rsidP="007C4F26">
            <w:pPr>
              <w:rPr>
                <w:sz w:val="19"/>
                <w:szCs w:val="19"/>
                <w:vertAlign w:val="superscript"/>
              </w:rPr>
            </w:pPr>
            <w:r w:rsidRPr="0055404C">
              <w:rPr>
                <w:sz w:val="19"/>
                <w:szCs w:val="19"/>
              </w:rPr>
              <w:t>Hertz, Laurent, and Laurent (2015); USA</w:t>
            </w:r>
            <w:r w:rsidR="00AF3004">
              <w:rPr>
                <w:sz w:val="19"/>
                <w:szCs w:val="19"/>
                <w:vertAlign w:val="superscript"/>
              </w:rPr>
              <w:t>a</w:t>
            </w:r>
          </w:p>
        </w:tc>
        <w:tc>
          <w:tcPr>
            <w:tcW w:w="1723" w:type="dxa"/>
            <w:tcBorders>
              <w:top w:val="nil"/>
              <w:left w:val="nil"/>
              <w:bottom w:val="nil"/>
              <w:right w:val="nil"/>
            </w:tcBorders>
          </w:tcPr>
          <w:p w14:paraId="1DE29554" w14:textId="77777777" w:rsidR="00453FFD" w:rsidRPr="0055404C" w:rsidRDefault="00453FFD" w:rsidP="007C4F26">
            <w:pPr>
              <w:rPr>
                <w:sz w:val="19"/>
                <w:szCs w:val="19"/>
              </w:rPr>
            </w:pPr>
            <w:r w:rsidRPr="0055404C">
              <w:rPr>
                <w:sz w:val="19"/>
                <w:szCs w:val="19"/>
              </w:rPr>
              <w:t>103 undergraduate student couples</w:t>
            </w:r>
          </w:p>
        </w:tc>
        <w:tc>
          <w:tcPr>
            <w:tcW w:w="1846" w:type="dxa"/>
            <w:tcBorders>
              <w:top w:val="nil"/>
              <w:left w:val="nil"/>
              <w:bottom w:val="nil"/>
              <w:right w:val="nil"/>
            </w:tcBorders>
          </w:tcPr>
          <w:p w14:paraId="18876AD8" w14:textId="77777777" w:rsidR="00453FFD" w:rsidRPr="0055404C" w:rsidRDefault="00453FFD" w:rsidP="007C4F26">
            <w:pPr>
              <w:rPr>
                <w:sz w:val="19"/>
                <w:szCs w:val="19"/>
              </w:rPr>
            </w:pPr>
            <w:r w:rsidRPr="0055404C">
              <w:rPr>
                <w:sz w:val="19"/>
                <w:szCs w:val="19"/>
              </w:rPr>
              <w:t>Completed measures at one time point</w:t>
            </w:r>
          </w:p>
        </w:tc>
        <w:tc>
          <w:tcPr>
            <w:tcW w:w="1734" w:type="dxa"/>
            <w:tcBorders>
              <w:top w:val="nil"/>
              <w:left w:val="nil"/>
              <w:bottom w:val="nil"/>
              <w:right w:val="nil"/>
            </w:tcBorders>
          </w:tcPr>
          <w:p w14:paraId="1E1AA435" w14:textId="77777777" w:rsidR="00453FFD" w:rsidRPr="0055404C" w:rsidRDefault="00453FFD" w:rsidP="007C4F26">
            <w:pPr>
              <w:rPr>
                <w:sz w:val="19"/>
                <w:szCs w:val="19"/>
              </w:rPr>
            </w:pPr>
            <w:r w:rsidRPr="0055404C">
              <w:rPr>
                <w:sz w:val="19"/>
                <w:szCs w:val="19"/>
              </w:rPr>
              <w:t>Experiences in Close Relationships Scale (ECR)</w:t>
            </w:r>
          </w:p>
        </w:tc>
        <w:tc>
          <w:tcPr>
            <w:tcW w:w="1921" w:type="dxa"/>
            <w:tcBorders>
              <w:top w:val="nil"/>
              <w:left w:val="nil"/>
              <w:bottom w:val="nil"/>
              <w:right w:val="nil"/>
            </w:tcBorders>
          </w:tcPr>
          <w:p w14:paraId="7F1A4085" w14:textId="77777777" w:rsidR="00453FFD" w:rsidRPr="00772777" w:rsidRDefault="00453FFD" w:rsidP="007C4F26">
            <w:pPr>
              <w:rPr>
                <w:sz w:val="19"/>
                <w:szCs w:val="19"/>
                <w:lang w:val="fr-FR"/>
              </w:rPr>
            </w:pPr>
            <w:r w:rsidRPr="00772777">
              <w:rPr>
                <w:sz w:val="19"/>
                <w:szCs w:val="19"/>
                <w:lang w:val="fr-FR"/>
              </w:rPr>
              <w:t>Five Facet Mindfulness Questionnaire (FFMQ)</w:t>
            </w:r>
          </w:p>
        </w:tc>
        <w:tc>
          <w:tcPr>
            <w:tcW w:w="3235" w:type="dxa"/>
            <w:tcBorders>
              <w:top w:val="nil"/>
              <w:left w:val="nil"/>
              <w:bottom w:val="nil"/>
              <w:right w:val="nil"/>
            </w:tcBorders>
          </w:tcPr>
          <w:p w14:paraId="6CBF951D" w14:textId="77777777" w:rsidR="00453FFD" w:rsidRPr="0055404C" w:rsidRDefault="00453FFD" w:rsidP="007C4F26">
            <w:pPr>
              <w:rPr>
                <w:sz w:val="19"/>
                <w:szCs w:val="19"/>
              </w:rPr>
            </w:pPr>
            <w:r w:rsidRPr="0055404C">
              <w:rPr>
                <w:sz w:val="19"/>
                <w:szCs w:val="19"/>
              </w:rPr>
              <w:t>Attachment anxiety and avoidance significantly negatively correlated with mindfulness. Mindfulness score significant in predicting attachment anxiety and avoidance.</w:t>
            </w:r>
          </w:p>
          <w:p w14:paraId="2D2A2228" w14:textId="77777777" w:rsidR="00453FFD" w:rsidRPr="0055404C" w:rsidRDefault="00453FFD" w:rsidP="007C4F26">
            <w:pPr>
              <w:rPr>
                <w:sz w:val="19"/>
                <w:szCs w:val="19"/>
              </w:rPr>
            </w:pPr>
          </w:p>
        </w:tc>
        <w:tc>
          <w:tcPr>
            <w:tcW w:w="1067" w:type="dxa"/>
            <w:tcBorders>
              <w:top w:val="nil"/>
              <w:left w:val="nil"/>
              <w:bottom w:val="nil"/>
              <w:right w:val="nil"/>
            </w:tcBorders>
          </w:tcPr>
          <w:p w14:paraId="446D2B7A" w14:textId="77777777" w:rsidR="00453FFD" w:rsidRPr="0055404C" w:rsidRDefault="00453FFD" w:rsidP="007C4F26">
            <w:pPr>
              <w:rPr>
                <w:sz w:val="19"/>
                <w:szCs w:val="19"/>
              </w:rPr>
            </w:pPr>
            <w:r w:rsidRPr="0055404C">
              <w:rPr>
                <w:sz w:val="19"/>
                <w:szCs w:val="19"/>
              </w:rPr>
              <w:t>Strong</w:t>
            </w:r>
          </w:p>
        </w:tc>
      </w:tr>
      <w:tr w:rsidR="00453FFD" w:rsidRPr="003D2428" w14:paraId="79083BF6" w14:textId="77777777" w:rsidTr="003516DC">
        <w:trPr>
          <w:trHeight w:val="1994"/>
        </w:trPr>
        <w:tc>
          <w:tcPr>
            <w:tcW w:w="1866" w:type="dxa"/>
            <w:tcBorders>
              <w:top w:val="nil"/>
              <w:left w:val="nil"/>
              <w:bottom w:val="nil"/>
              <w:right w:val="nil"/>
            </w:tcBorders>
          </w:tcPr>
          <w:p w14:paraId="3A5B7D7E" w14:textId="77777777" w:rsidR="00453FFD" w:rsidRPr="0055404C" w:rsidRDefault="00453FFD" w:rsidP="007C4F26">
            <w:pPr>
              <w:rPr>
                <w:sz w:val="19"/>
                <w:szCs w:val="19"/>
              </w:rPr>
            </w:pPr>
            <w:r w:rsidRPr="0055404C">
              <w:rPr>
                <w:sz w:val="19"/>
                <w:szCs w:val="19"/>
              </w:rPr>
              <w:t>Kubota (2015); USA</w:t>
            </w:r>
          </w:p>
        </w:tc>
        <w:tc>
          <w:tcPr>
            <w:tcW w:w="1723" w:type="dxa"/>
            <w:tcBorders>
              <w:top w:val="nil"/>
              <w:left w:val="nil"/>
              <w:bottom w:val="nil"/>
              <w:right w:val="nil"/>
            </w:tcBorders>
          </w:tcPr>
          <w:p w14:paraId="62EA128E" w14:textId="77777777" w:rsidR="00453FFD" w:rsidRPr="0055404C" w:rsidRDefault="00453FFD" w:rsidP="007C4F26">
            <w:pPr>
              <w:rPr>
                <w:sz w:val="19"/>
                <w:szCs w:val="19"/>
              </w:rPr>
            </w:pPr>
            <w:r w:rsidRPr="0055404C">
              <w:rPr>
                <w:sz w:val="19"/>
                <w:szCs w:val="19"/>
              </w:rPr>
              <w:t>112 undergraduate students</w:t>
            </w:r>
          </w:p>
        </w:tc>
        <w:tc>
          <w:tcPr>
            <w:tcW w:w="1846" w:type="dxa"/>
            <w:tcBorders>
              <w:top w:val="nil"/>
              <w:left w:val="nil"/>
              <w:bottom w:val="nil"/>
              <w:right w:val="nil"/>
            </w:tcBorders>
          </w:tcPr>
          <w:p w14:paraId="48D6ABE0" w14:textId="77777777" w:rsidR="00453FFD" w:rsidRPr="0055404C" w:rsidRDefault="00453FFD" w:rsidP="007C4F26">
            <w:pPr>
              <w:rPr>
                <w:sz w:val="19"/>
                <w:szCs w:val="19"/>
              </w:rPr>
            </w:pPr>
            <w:r w:rsidRPr="0055404C">
              <w:rPr>
                <w:sz w:val="19"/>
                <w:szCs w:val="19"/>
              </w:rPr>
              <w:t>Completed measures at one time point</w:t>
            </w:r>
          </w:p>
        </w:tc>
        <w:tc>
          <w:tcPr>
            <w:tcW w:w="1734" w:type="dxa"/>
            <w:tcBorders>
              <w:top w:val="nil"/>
              <w:left w:val="nil"/>
              <w:bottom w:val="nil"/>
              <w:right w:val="nil"/>
            </w:tcBorders>
          </w:tcPr>
          <w:p w14:paraId="6E8C857E" w14:textId="77777777" w:rsidR="00453FFD" w:rsidRPr="0055404C" w:rsidRDefault="00453FFD" w:rsidP="007C4F26">
            <w:pPr>
              <w:rPr>
                <w:sz w:val="19"/>
                <w:szCs w:val="19"/>
              </w:rPr>
            </w:pPr>
            <w:r w:rsidRPr="0055404C">
              <w:rPr>
                <w:sz w:val="19"/>
                <w:szCs w:val="19"/>
              </w:rPr>
              <w:t>Relationship Questionnaire (RQ)</w:t>
            </w:r>
          </w:p>
          <w:p w14:paraId="1FEA19CD" w14:textId="77777777" w:rsidR="00453FFD" w:rsidRPr="0055404C" w:rsidRDefault="00453FFD" w:rsidP="007C4F26">
            <w:pPr>
              <w:rPr>
                <w:sz w:val="19"/>
                <w:szCs w:val="19"/>
              </w:rPr>
            </w:pPr>
            <w:r w:rsidRPr="0055404C">
              <w:rPr>
                <w:sz w:val="19"/>
                <w:szCs w:val="19"/>
              </w:rPr>
              <w:t>Experiences in Close Relationships Scale – Revised (ECR-R)</w:t>
            </w:r>
          </w:p>
        </w:tc>
        <w:tc>
          <w:tcPr>
            <w:tcW w:w="1921" w:type="dxa"/>
            <w:tcBorders>
              <w:top w:val="nil"/>
              <w:left w:val="nil"/>
              <w:bottom w:val="nil"/>
              <w:right w:val="nil"/>
            </w:tcBorders>
          </w:tcPr>
          <w:p w14:paraId="72EC9E05" w14:textId="77777777" w:rsidR="00453FFD" w:rsidRPr="00772777" w:rsidRDefault="00453FFD" w:rsidP="007C4F26">
            <w:pPr>
              <w:rPr>
                <w:sz w:val="19"/>
                <w:szCs w:val="19"/>
                <w:lang w:val="fr-FR"/>
              </w:rPr>
            </w:pPr>
            <w:r w:rsidRPr="00772777">
              <w:rPr>
                <w:sz w:val="19"/>
                <w:szCs w:val="19"/>
                <w:lang w:val="fr-FR"/>
              </w:rPr>
              <w:t>Five Facet Mindfulness Questionnaire (FFMQ)</w:t>
            </w:r>
          </w:p>
          <w:p w14:paraId="7A7709C4" w14:textId="77777777" w:rsidR="00453FFD" w:rsidRPr="0055404C" w:rsidRDefault="00453FFD" w:rsidP="007C4F26">
            <w:pPr>
              <w:rPr>
                <w:sz w:val="19"/>
                <w:szCs w:val="19"/>
              </w:rPr>
            </w:pPr>
            <w:r w:rsidRPr="0055404C">
              <w:rPr>
                <w:sz w:val="19"/>
                <w:szCs w:val="19"/>
              </w:rPr>
              <w:t>Mindful Attention Awareness Scale (MAAS)</w:t>
            </w:r>
          </w:p>
        </w:tc>
        <w:tc>
          <w:tcPr>
            <w:tcW w:w="3235" w:type="dxa"/>
            <w:tcBorders>
              <w:top w:val="nil"/>
              <w:left w:val="nil"/>
              <w:bottom w:val="nil"/>
              <w:right w:val="nil"/>
            </w:tcBorders>
          </w:tcPr>
          <w:p w14:paraId="43BEB065" w14:textId="77777777" w:rsidR="00453FFD" w:rsidRPr="0055404C" w:rsidRDefault="00453FFD" w:rsidP="007C4F26">
            <w:pPr>
              <w:rPr>
                <w:sz w:val="19"/>
                <w:szCs w:val="19"/>
              </w:rPr>
            </w:pPr>
            <w:r w:rsidRPr="0055404C">
              <w:rPr>
                <w:sz w:val="19"/>
                <w:szCs w:val="19"/>
              </w:rPr>
              <w:t>Attachment anxiety significantly correlated with total mindfulness score and 4/5 subscales (describe; act with awareness; non-judge; non-react).</w:t>
            </w:r>
          </w:p>
          <w:p w14:paraId="0CC862D0" w14:textId="77777777" w:rsidR="00453FFD" w:rsidRPr="0055404C" w:rsidRDefault="00453FFD" w:rsidP="007C4F26">
            <w:pPr>
              <w:rPr>
                <w:sz w:val="19"/>
                <w:szCs w:val="19"/>
              </w:rPr>
            </w:pPr>
            <w:r w:rsidRPr="0055404C">
              <w:rPr>
                <w:sz w:val="19"/>
                <w:szCs w:val="19"/>
              </w:rPr>
              <w:t>Attachment avoidance significantly correlated with total mindfulness score and 3/5 subscales (describe; act with awareness; non-judge).</w:t>
            </w:r>
          </w:p>
          <w:p w14:paraId="0581E6D7" w14:textId="77777777" w:rsidR="00453FFD" w:rsidRPr="0055404C" w:rsidRDefault="00453FFD" w:rsidP="007C4F26">
            <w:pPr>
              <w:rPr>
                <w:sz w:val="19"/>
                <w:szCs w:val="19"/>
              </w:rPr>
            </w:pPr>
          </w:p>
        </w:tc>
        <w:tc>
          <w:tcPr>
            <w:tcW w:w="1067" w:type="dxa"/>
            <w:tcBorders>
              <w:top w:val="nil"/>
              <w:left w:val="nil"/>
              <w:bottom w:val="nil"/>
              <w:right w:val="nil"/>
            </w:tcBorders>
          </w:tcPr>
          <w:p w14:paraId="638178E8" w14:textId="77777777" w:rsidR="00453FFD" w:rsidRPr="0055404C" w:rsidRDefault="00453FFD" w:rsidP="007C4F26">
            <w:pPr>
              <w:rPr>
                <w:sz w:val="19"/>
                <w:szCs w:val="19"/>
              </w:rPr>
            </w:pPr>
            <w:r w:rsidRPr="0055404C">
              <w:rPr>
                <w:sz w:val="19"/>
                <w:szCs w:val="19"/>
              </w:rPr>
              <w:t>Moderate</w:t>
            </w:r>
          </w:p>
        </w:tc>
      </w:tr>
      <w:tr w:rsidR="00453FFD" w:rsidRPr="003D2428" w14:paraId="26439C91" w14:textId="77777777" w:rsidTr="003516DC">
        <w:trPr>
          <w:trHeight w:val="2862"/>
        </w:trPr>
        <w:tc>
          <w:tcPr>
            <w:tcW w:w="1866" w:type="dxa"/>
            <w:tcBorders>
              <w:top w:val="nil"/>
              <w:left w:val="nil"/>
              <w:right w:val="nil"/>
            </w:tcBorders>
          </w:tcPr>
          <w:p w14:paraId="6E4BAAA4" w14:textId="77777777" w:rsidR="00453FFD" w:rsidRPr="0055404C" w:rsidRDefault="00453FFD" w:rsidP="007C4F26">
            <w:pPr>
              <w:rPr>
                <w:sz w:val="19"/>
                <w:szCs w:val="19"/>
              </w:rPr>
            </w:pPr>
            <w:r w:rsidRPr="0055404C">
              <w:rPr>
                <w:sz w:val="19"/>
                <w:szCs w:val="19"/>
              </w:rPr>
              <w:t>Leigh (2010); USA</w:t>
            </w:r>
          </w:p>
        </w:tc>
        <w:tc>
          <w:tcPr>
            <w:tcW w:w="1723" w:type="dxa"/>
            <w:tcBorders>
              <w:top w:val="nil"/>
              <w:left w:val="nil"/>
              <w:right w:val="nil"/>
            </w:tcBorders>
          </w:tcPr>
          <w:p w14:paraId="67DE46CB" w14:textId="77777777" w:rsidR="00453FFD" w:rsidRPr="0055404C" w:rsidRDefault="00453FFD" w:rsidP="007C4F26">
            <w:pPr>
              <w:rPr>
                <w:sz w:val="19"/>
                <w:szCs w:val="19"/>
              </w:rPr>
            </w:pPr>
            <w:r w:rsidRPr="0055404C">
              <w:rPr>
                <w:sz w:val="19"/>
                <w:szCs w:val="19"/>
              </w:rPr>
              <w:t>200 undergraduate students</w:t>
            </w:r>
          </w:p>
        </w:tc>
        <w:tc>
          <w:tcPr>
            <w:tcW w:w="1846" w:type="dxa"/>
            <w:tcBorders>
              <w:top w:val="nil"/>
              <w:left w:val="nil"/>
              <w:right w:val="nil"/>
            </w:tcBorders>
          </w:tcPr>
          <w:p w14:paraId="554EC544" w14:textId="77777777" w:rsidR="00453FFD" w:rsidRPr="0055404C" w:rsidRDefault="00453FFD" w:rsidP="007C4F26">
            <w:pPr>
              <w:rPr>
                <w:sz w:val="19"/>
                <w:szCs w:val="19"/>
              </w:rPr>
            </w:pPr>
            <w:r w:rsidRPr="0055404C">
              <w:rPr>
                <w:sz w:val="19"/>
                <w:szCs w:val="19"/>
              </w:rPr>
              <w:t>Completed measures at one time point</w:t>
            </w:r>
          </w:p>
        </w:tc>
        <w:tc>
          <w:tcPr>
            <w:tcW w:w="1734" w:type="dxa"/>
            <w:tcBorders>
              <w:top w:val="nil"/>
              <w:left w:val="nil"/>
              <w:right w:val="nil"/>
            </w:tcBorders>
          </w:tcPr>
          <w:p w14:paraId="49F2B4A5" w14:textId="77777777" w:rsidR="00453FFD" w:rsidRPr="0055404C" w:rsidRDefault="00453FFD" w:rsidP="007C4F26">
            <w:pPr>
              <w:rPr>
                <w:sz w:val="19"/>
                <w:szCs w:val="19"/>
              </w:rPr>
            </w:pPr>
            <w:r w:rsidRPr="0055404C">
              <w:rPr>
                <w:sz w:val="19"/>
                <w:szCs w:val="19"/>
              </w:rPr>
              <w:t>Experiences in Close Relationships Scale (ECR)</w:t>
            </w:r>
          </w:p>
        </w:tc>
        <w:tc>
          <w:tcPr>
            <w:tcW w:w="1921" w:type="dxa"/>
            <w:tcBorders>
              <w:top w:val="nil"/>
              <w:left w:val="nil"/>
              <w:right w:val="nil"/>
            </w:tcBorders>
          </w:tcPr>
          <w:p w14:paraId="7F08E9D7" w14:textId="77777777" w:rsidR="00453FFD" w:rsidRPr="0055404C" w:rsidRDefault="00453FFD" w:rsidP="007C4F26">
            <w:pPr>
              <w:rPr>
                <w:sz w:val="19"/>
                <w:szCs w:val="19"/>
              </w:rPr>
            </w:pPr>
            <w:r w:rsidRPr="0055404C">
              <w:rPr>
                <w:sz w:val="19"/>
                <w:szCs w:val="19"/>
              </w:rPr>
              <w:t>Freiburg Mindfulness Inventory (FMI)</w:t>
            </w:r>
          </w:p>
          <w:p w14:paraId="13FFDD63" w14:textId="77777777" w:rsidR="00453FFD" w:rsidRPr="0055404C" w:rsidRDefault="00453FFD" w:rsidP="007C4F26">
            <w:pPr>
              <w:rPr>
                <w:sz w:val="19"/>
                <w:szCs w:val="19"/>
              </w:rPr>
            </w:pPr>
            <w:r w:rsidRPr="0055404C">
              <w:rPr>
                <w:sz w:val="19"/>
                <w:szCs w:val="19"/>
              </w:rPr>
              <w:t>Five Facet Mindfulness Questionnaire (FFMQ)</w:t>
            </w:r>
          </w:p>
        </w:tc>
        <w:tc>
          <w:tcPr>
            <w:tcW w:w="3235" w:type="dxa"/>
            <w:tcBorders>
              <w:top w:val="nil"/>
              <w:left w:val="nil"/>
              <w:right w:val="nil"/>
            </w:tcBorders>
          </w:tcPr>
          <w:p w14:paraId="07540CCC" w14:textId="3BA0613E" w:rsidR="00453FFD" w:rsidRPr="0055404C" w:rsidRDefault="00453FFD" w:rsidP="007C4F26">
            <w:pPr>
              <w:rPr>
                <w:sz w:val="19"/>
                <w:szCs w:val="19"/>
              </w:rPr>
            </w:pPr>
            <w:r w:rsidRPr="0055404C">
              <w:rPr>
                <w:sz w:val="19"/>
                <w:szCs w:val="19"/>
              </w:rPr>
              <w:t xml:space="preserve">Attachment anxiety significantly negatively correlated with total </w:t>
            </w:r>
            <w:r w:rsidR="0055404C" w:rsidRPr="0055404C">
              <w:rPr>
                <w:sz w:val="19"/>
                <w:szCs w:val="19"/>
              </w:rPr>
              <w:t>mindfulness</w:t>
            </w:r>
            <w:r w:rsidRPr="0055404C">
              <w:rPr>
                <w:sz w:val="19"/>
                <w:szCs w:val="19"/>
              </w:rPr>
              <w:t xml:space="preserve"> score and 3/5 subscales (act with awareness; non-judge; non-react). Attachment avoidance negatively correlated with total mindfulness score and 4/5 subscales (describe; act with awareness; non-judge; non-react). Attachment anxiety significantly predicted lower mindfulness and act with awareness, non-react, and non-judge subscales. Attachment avoidance significantly predicted lower mindfulness and describe subscale.</w:t>
            </w:r>
          </w:p>
        </w:tc>
        <w:tc>
          <w:tcPr>
            <w:tcW w:w="1067" w:type="dxa"/>
            <w:tcBorders>
              <w:top w:val="nil"/>
              <w:left w:val="nil"/>
              <w:right w:val="nil"/>
            </w:tcBorders>
          </w:tcPr>
          <w:p w14:paraId="3E7B9659" w14:textId="77777777" w:rsidR="00453FFD" w:rsidRPr="0055404C" w:rsidRDefault="00453FFD" w:rsidP="007C4F26">
            <w:pPr>
              <w:rPr>
                <w:sz w:val="19"/>
                <w:szCs w:val="19"/>
              </w:rPr>
            </w:pPr>
            <w:r w:rsidRPr="0055404C">
              <w:rPr>
                <w:sz w:val="19"/>
                <w:szCs w:val="19"/>
              </w:rPr>
              <w:t>Moderate</w:t>
            </w:r>
          </w:p>
        </w:tc>
      </w:tr>
    </w:tbl>
    <w:p w14:paraId="1C0498E7" w14:textId="4F469F9E" w:rsidR="00FC65B4" w:rsidRDefault="00FC65B4" w:rsidP="00453FFD">
      <w:pPr>
        <w:rPr>
          <w:rFonts w:eastAsia="Times New Roman"/>
        </w:rPr>
      </w:pPr>
    </w:p>
    <w:p w14:paraId="2E623CDD" w14:textId="59021AC6" w:rsidR="00453FFD" w:rsidRPr="00DB15DF" w:rsidRDefault="00DF5B11" w:rsidP="00453FFD">
      <w:pPr>
        <w:rPr>
          <w:rFonts w:eastAsia="Times New Roman"/>
          <w:i/>
        </w:rPr>
      </w:pPr>
      <w:r>
        <w:rPr>
          <w:noProof/>
        </w:rPr>
        <w:lastRenderedPageBreak/>
        <mc:AlternateContent>
          <mc:Choice Requires="wps">
            <w:drawing>
              <wp:anchor distT="0" distB="0" distL="114300" distR="114300" simplePos="0" relativeHeight="251933696" behindDoc="0" locked="0" layoutInCell="1" allowOverlap="1" wp14:anchorId="40C9F838" wp14:editId="1DA19FA3">
                <wp:simplePos x="0" y="0"/>
                <wp:positionH relativeFrom="column">
                  <wp:posOffset>-443865</wp:posOffset>
                </wp:positionH>
                <wp:positionV relativeFrom="paragraph">
                  <wp:posOffset>0</wp:posOffset>
                </wp:positionV>
                <wp:extent cx="1585595" cy="266700"/>
                <wp:effectExtent l="0" t="0" r="0" b="0"/>
                <wp:wrapSquare wrapText="bothSides"/>
                <wp:docPr id="172" name="Text Box 172"/>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09501113" w14:textId="77777777" w:rsidR="00FF410A" w:rsidRPr="00B14569"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0C9F838" id="Text Box 172" o:spid="_x0000_s1043" type="#_x0000_t202" style="position:absolute;margin-left:-34.95pt;margin-top:0;width:124.85pt;height:21pt;z-index:25193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Lj8S0CAABgBAAADgAAAGRycy9lMm9Eb2MueG1srFTbjtowEH2v1H+w/F4CiMtuRFjRXVFVQrsr&#10;QbXPxnFIpPgi25DQr++xE1i67VPVF2duHs+ZM5PFQytrchLWVVpldDQYUiIU13mlDhn9sVt/uaPE&#10;eaZyVmslMnoWjj4sP39aNCYVY13qOheWIIlyaWMyWnpv0iRxvBSSuYE2QsFZaCuZh2oPSW5Zg+yy&#10;TsbD4SxptM2N1Vw4B+tT56TLmL8oBPcvReGEJ3VGUZuPp43nPpzJcsHSg2WmrHhfBvuHKiSrFB69&#10;pnpinpGjrf5IJStutdOFH3AtE10UFRcRA9CMhh/QbEtmRMSC5jhzbZP7f2n58+nVkioHd/MxJYpJ&#10;kLQTrSdfdUuCDR1qjEsRuDUI9S0ciL7YHYwBeFtYGb6AROBHr8/X/oZ0PFya3k2n91NKOHzj2Ww+&#10;jAQk77eNdf6b0JIEIaMW/MW2stPGeVSC0EtIeEzpdVXXkcNa/WZAYGcRcQj62wFIV3CQfLtve+gX&#10;NHudnwHS6m5QnOHrCpVsmPOvzGIygAvT7l9wFLVuMqp7iZJS259/s4d4EAYvJQ0mLaMKq0BJ/V2B&#10;yPvRZBIGMyqT6XwMxd569rcedZSPGqM8wlYZHsUQ7+uLWFgt37ASq/AmXExxvJxRfxEffTf9WCku&#10;VqsYhFE0zG/U1vCQOjQydHnXvjFreio8SHzWl4lk6QdGuthw05nV0YOXSFdoc9dTcBcUjHFksV+5&#10;sCe3eox6/zEsfwEAAP//AwBQSwMEFAAGAAgAAAAhAOj9D/zbAAAABwEAAA8AAABkcnMvZG93bnJl&#10;di54bWxMj8FOwzAQRO9I/IO1SNxau1EpTYhToQJnaOED3HiJQ+J1FLtt4OvZnuA4mtHMm3Iz+V6c&#10;cIxtIA2LuQKBVAfbUqPh4/1ltgYRkyFr+kCo4RsjbKrrq9IUNpxph6d9agSXUCyMBpfSUEgZa4fe&#10;xHkYkNj7DKM3ieXYSDuaM5f7XmZKraQ3LfGCMwNuHdbd/ug1rJV/7bo8e4t++bO4c9un8Dx8aX17&#10;Mz0+gEg4pb8wXPAZHSpmOoQj2Sh6DbNVnnNUAz+62Pc5PzloWGYKZFXK//zVLwAAAP//AwBQSwEC&#10;LQAUAAYACAAAACEA5JnDwPsAAADhAQAAEwAAAAAAAAAAAAAAAAAAAAAAW0NvbnRlbnRfVHlwZXNd&#10;LnhtbFBLAQItABQABgAIAAAAIQAjsmrh1wAAAJQBAAALAAAAAAAAAAAAAAAAACwBAABfcmVscy8u&#10;cmVsc1BLAQItABQABgAIAAAAIQAHwuPxLQIAAGAEAAAOAAAAAAAAAAAAAAAAACwCAABkcnMvZTJv&#10;RG9jLnhtbFBLAQItABQABgAIAAAAIQDo/Q/82wAAAAcBAAAPAAAAAAAAAAAAAAAAAIUEAABkcnMv&#10;ZG93bnJldi54bWxQSwUGAAAAAAQABADzAAAAjQUAAAAA&#10;" filled="f" stroked="f">
                <v:textbox style="mso-fit-shape-to-text:t">
                  <w:txbxContent>
                    <w:p w14:paraId="09501113" w14:textId="77777777" w:rsidR="00FF410A" w:rsidRPr="00B14569"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v:textbox>
                <w10:wrap type="square"/>
              </v:shape>
            </w:pict>
          </mc:Fallback>
        </mc:AlternateContent>
      </w:r>
      <w:r w:rsidR="003516DC">
        <w:rPr>
          <w:noProof/>
        </w:rPr>
        <mc:AlternateContent>
          <mc:Choice Requires="wps">
            <w:drawing>
              <wp:anchor distT="0" distB="0" distL="114300" distR="114300" simplePos="0" relativeHeight="251883520" behindDoc="0" locked="0" layoutInCell="1" allowOverlap="1" wp14:anchorId="78F34974" wp14:editId="02BED44D">
                <wp:simplePos x="0" y="0"/>
                <wp:positionH relativeFrom="column">
                  <wp:posOffset>8468360</wp:posOffset>
                </wp:positionH>
                <wp:positionV relativeFrom="margin">
                  <wp:align>center</wp:align>
                </wp:positionV>
                <wp:extent cx="362585" cy="2444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rot="10800000">
                          <a:off x="0" y="0"/>
                          <a:ext cx="362585" cy="244475"/>
                        </a:xfrm>
                        <a:prstGeom prst="rect">
                          <a:avLst/>
                        </a:prstGeom>
                        <a:noFill/>
                        <a:ln>
                          <a:noFill/>
                        </a:ln>
                        <a:effectLst/>
                      </wps:spPr>
                      <wps:txbx>
                        <w:txbxContent>
                          <w:p w14:paraId="2182F580" w14:textId="3D96B80F" w:rsidR="00FF410A" w:rsidRPr="008D10B3" w:rsidRDefault="00FF410A" w:rsidP="00CC6947">
                            <w:pPr>
                              <w:rPr>
                                <w:rFonts w:eastAsia="Times New Roman"/>
                              </w:rPr>
                            </w:pPr>
                            <w:r>
                              <w:rPr>
                                <w:rFonts w:eastAsia="Times New Roman"/>
                              </w:rPr>
                              <w:t>59</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8F34974" id="Text Box 7" o:spid="_x0000_s1044" type="#_x0000_t202" style="position:absolute;margin-left:666.8pt;margin-top:0;width:28.55pt;height:19.25pt;rotation:180;z-index:251883520;visibility:visible;mso-wrap-style:none;mso-wrap-distance-left:9pt;mso-wrap-distance-top:0;mso-wrap-distance-right:9pt;mso-wrap-distance-bottom:0;mso-position-horizontal:absolute;mso-position-horizontal-relative:text;mso-position-vertical:center;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B1JjcCAABuBAAADgAAAGRycy9lMm9Eb2MueG1srFRNj9owEL1X6n+wfC/5aFhoRFjRXVFVQrsr&#10;Qbtn4zgkUuyxbENCf33HDqF021NVDsYz8/IyM28mi/tetuQkjG1AFTSZxJQIxaFs1KGg33brD3NK&#10;rGOqZC0oUdCzsPR++f7dotO5SKGGthSGIImyeacLWjun8yiyvBaS2QlooTBYgZHMoWkOUWlYh+yy&#10;jdI4vos6MKU2wIW16H0cgnQZ+KtKcPdcVVY40hYUc3PhNOHc+zNaLlh+MEzXDb+kwf4hC8kahS+9&#10;Uj0yx8jRNH9QyYYbsFC5CQcZQVU1XIQasJokflPNtmZahFqwOVZf22T/Hy1/Or0Y0pQFnVGimESJ&#10;dqJ35DP0ZOa702mbI2irEeZ6dKPKo9+i0xfdV0YSA9jcJJ7H/hd6gdURhGPbz9dWe26Ozo936XQ+&#10;pYRjKM2ybDb1pNHA5Tm1se6LAEn8paAGlQyk7LSxboCOEA9XsG7aNqjZqt8cyDl4RBiHy9O+rCF9&#10;f3P9vg9NSOZjbXsoz1hyqAorsJqvG8xkw6x7YQZnBJ049+4Zj6qFrqBwuVFSg/nxN7/HF1Sw7/hP&#10;SYdTV1CFa0FJ+1WhqJ+SLPNDGoxsOkvRMLeR/W1EHeUD4FgnIbtw9XjXjtfKgHzF9Vj5t2KIKY6Z&#10;FZQ7MxoPbtgFXDAuVqsAw8HUzG3UVnNPPoqx61+Z0Rc5HOr4BON8svyNKgPWP2n16uhQmyCZb/XQ&#10;V5TaGzjUQfTLAvqtubUD6tdnYvkTAAD//wMAUEsDBBQABgAIAAAAIQC2jNNl3wAAAAkBAAAPAAAA&#10;ZHJzL2Rvd25yZXYueG1sTI/BTsMwEETvSPyDtUjcqAMWbQlxKoSEAhKXFjhwc+NtEjVeW7Hbpv16&#10;tqdyHM1o5k2xGF0v9jjEzpOG+0kGAqn2tqNGw/fX290cREyGrOk9oYYjRliU11eFya0/0BL3q9QI&#10;LqGYGw1tSiGXMtYtOhMnPiCxt/GDM4nl0Eg7mAOXu14+ZNlUOtMRL7Qm4GuL9Xa1cxo2alt17reK&#10;P5/L4+k0C9V7+Ki0vr0ZX55BJBzTJQxnfEaHkpnWfkc2ip61UmrKWQ186eyrp2wGYq1BzR9BloX8&#10;/6D8AwAA//8DAFBLAQItABQABgAIAAAAIQDkmcPA+wAAAOEBAAATAAAAAAAAAAAAAAAAAAAAAABb&#10;Q29udGVudF9UeXBlc10ueG1sUEsBAi0AFAAGAAgAAAAhACOyauHXAAAAlAEAAAsAAAAAAAAAAAAA&#10;AAAALAEAAF9yZWxzLy5yZWxzUEsBAi0AFAAGAAgAAAAhAHOwdSY3AgAAbgQAAA4AAAAAAAAAAAAA&#10;AAAALAIAAGRycy9lMm9Eb2MueG1sUEsBAi0AFAAGAAgAAAAhALaM02XfAAAACQEAAA8AAAAAAAAA&#10;AAAAAAAAjwQAAGRycy9kb3ducmV2LnhtbFBLBQYAAAAABAAEAPMAAACbBQAAAAA=&#10;" filled="f" stroked="f">
                <v:textbox style="layout-flow:vertical-ideographic;mso-fit-shape-to-text:t">
                  <w:txbxContent>
                    <w:p w14:paraId="2182F580" w14:textId="3D96B80F" w:rsidR="00FF410A" w:rsidRPr="008D10B3" w:rsidRDefault="00FF410A" w:rsidP="00CC6947">
                      <w:pPr>
                        <w:rPr>
                          <w:rFonts w:eastAsia="Times New Roman"/>
                        </w:rPr>
                      </w:pPr>
                      <w:r>
                        <w:rPr>
                          <w:rFonts w:eastAsia="Times New Roman"/>
                        </w:rPr>
                        <w:t>59</w:t>
                      </w:r>
                    </w:p>
                  </w:txbxContent>
                </v:textbox>
                <w10:wrap type="square" anchory="margin"/>
              </v:shape>
            </w:pict>
          </mc:Fallback>
        </mc:AlternateContent>
      </w:r>
    </w:p>
    <w:tbl>
      <w:tblPr>
        <w:tblStyle w:val="TableGrid"/>
        <w:tblW w:w="0" w:type="auto"/>
        <w:tblInd w:w="-586" w:type="dxa"/>
        <w:tblLook w:val="04A0" w:firstRow="1" w:lastRow="0" w:firstColumn="1" w:lastColumn="0" w:noHBand="0" w:noVBand="1"/>
      </w:tblPr>
      <w:tblGrid>
        <w:gridCol w:w="1759"/>
        <w:gridCol w:w="1766"/>
        <w:gridCol w:w="1808"/>
        <w:gridCol w:w="1732"/>
        <w:gridCol w:w="1885"/>
        <w:gridCol w:w="3302"/>
        <w:gridCol w:w="1124"/>
      </w:tblGrid>
      <w:tr w:rsidR="00453FFD" w:rsidRPr="003D2428" w14:paraId="00BBF722" w14:textId="77777777" w:rsidTr="003516DC">
        <w:trPr>
          <w:trHeight w:val="96"/>
        </w:trPr>
        <w:tc>
          <w:tcPr>
            <w:tcW w:w="1759" w:type="dxa"/>
            <w:tcBorders>
              <w:top w:val="single" w:sz="4" w:space="0" w:color="auto"/>
              <w:left w:val="nil"/>
              <w:bottom w:val="single" w:sz="4" w:space="0" w:color="auto"/>
              <w:right w:val="nil"/>
            </w:tcBorders>
          </w:tcPr>
          <w:p w14:paraId="125A3798" w14:textId="77777777" w:rsidR="00453FFD" w:rsidRPr="0055404C" w:rsidRDefault="00453FFD" w:rsidP="007C4F26">
            <w:pPr>
              <w:rPr>
                <w:sz w:val="19"/>
                <w:szCs w:val="19"/>
              </w:rPr>
            </w:pPr>
            <w:r w:rsidRPr="0055404C">
              <w:rPr>
                <w:sz w:val="19"/>
                <w:szCs w:val="19"/>
              </w:rPr>
              <w:t>Authors, year, and country</w:t>
            </w:r>
          </w:p>
        </w:tc>
        <w:tc>
          <w:tcPr>
            <w:tcW w:w="1766" w:type="dxa"/>
            <w:tcBorders>
              <w:top w:val="single" w:sz="4" w:space="0" w:color="auto"/>
              <w:left w:val="nil"/>
              <w:bottom w:val="single" w:sz="4" w:space="0" w:color="auto"/>
              <w:right w:val="nil"/>
            </w:tcBorders>
          </w:tcPr>
          <w:p w14:paraId="2A136E34" w14:textId="77777777" w:rsidR="00453FFD" w:rsidRPr="0055404C" w:rsidRDefault="00453FFD" w:rsidP="007C4F26">
            <w:pPr>
              <w:rPr>
                <w:sz w:val="19"/>
                <w:szCs w:val="19"/>
              </w:rPr>
            </w:pPr>
            <w:r w:rsidRPr="0055404C">
              <w:rPr>
                <w:sz w:val="19"/>
                <w:szCs w:val="19"/>
              </w:rPr>
              <w:t>Participant sample</w:t>
            </w:r>
          </w:p>
        </w:tc>
        <w:tc>
          <w:tcPr>
            <w:tcW w:w="1808" w:type="dxa"/>
            <w:tcBorders>
              <w:top w:val="single" w:sz="4" w:space="0" w:color="auto"/>
              <w:left w:val="nil"/>
              <w:bottom w:val="single" w:sz="4" w:space="0" w:color="auto"/>
              <w:right w:val="nil"/>
            </w:tcBorders>
          </w:tcPr>
          <w:p w14:paraId="46778C45" w14:textId="77777777" w:rsidR="00453FFD" w:rsidRPr="0055404C" w:rsidRDefault="00453FFD" w:rsidP="007C4F26">
            <w:pPr>
              <w:rPr>
                <w:sz w:val="19"/>
                <w:szCs w:val="19"/>
              </w:rPr>
            </w:pPr>
            <w:r w:rsidRPr="0055404C">
              <w:rPr>
                <w:sz w:val="19"/>
                <w:szCs w:val="19"/>
              </w:rPr>
              <w:t>Procedure</w:t>
            </w:r>
          </w:p>
        </w:tc>
        <w:tc>
          <w:tcPr>
            <w:tcW w:w="1732" w:type="dxa"/>
            <w:tcBorders>
              <w:top w:val="single" w:sz="4" w:space="0" w:color="auto"/>
              <w:left w:val="nil"/>
              <w:bottom w:val="single" w:sz="4" w:space="0" w:color="auto"/>
              <w:right w:val="nil"/>
            </w:tcBorders>
          </w:tcPr>
          <w:p w14:paraId="734D0290" w14:textId="77777777" w:rsidR="00453FFD" w:rsidRPr="0055404C" w:rsidRDefault="00453FFD" w:rsidP="007C4F26">
            <w:pPr>
              <w:rPr>
                <w:sz w:val="19"/>
                <w:szCs w:val="19"/>
              </w:rPr>
            </w:pPr>
            <w:r w:rsidRPr="0055404C">
              <w:rPr>
                <w:sz w:val="19"/>
                <w:szCs w:val="19"/>
              </w:rPr>
              <w:t>Measure of attachment</w:t>
            </w:r>
          </w:p>
        </w:tc>
        <w:tc>
          <w:tcPr>
            <w:tcW w:w="1885" w:type="dxa"/>
            <w:tcBorders>
              <w:top w:val="single" w:sz="4" w:space="0" w:color="auto"/>
              <w:left w:val="nil"/>
              <w:bottom w:val="single" w:sz="4" w:space="0" w:color="auto"/>
              <w:right w:val="nil"/>
            </w:tcBorders>
          </w:tcPr>
          <w:p w14:paraId="6C6843CC" w14:textId="77777777" w:rsidR="00453FFD" w:rsidRPr="0055404C" w:rsidRDefault="00453FFD" w:rsidP="007C4F26">
            <w:pPr>
              <w:rPr>
                <w:sz w:val="19"/>
                <w:szCs w:val="19"/>
              </w:rPr>
            </w:pPr>
            <w:r w:rsidRPr="0055404C">
              <w:rPr>
                <w:sz w:val="19"/>
                <w:szCs w:val="19"/>
              </w:rPr>
              <w:t>Measure of mindfulness</w:t>
            </w:r>
          </w:p>
        </w:tc>
        <w:tc>
          <w:tcPr>
            <w:tcW w:w="3302" w:type="dxa"/>
            <w:tcBorders>
              <w:top w:val="single" w:sz="4" w:space="0" w:color="auto"/>
              <w:left w:val="nil"/>
              <w:bottom w:val="single" w:sz="4" w:space="0" w:color="auto"/>
              <w:right w:val="nil"/>
            </w:tcBorders>
          </w:tcPr>
          <w:p w14:paraId="76FDE21E" w14:textId="77777777" w:rsidR="00453FFD" w:rsidRPr="0055404C" w:rsidRDefault="00453FFD" w:rsidP="007C4F26">
            <w:pPr>
              <w:rPr>
                <w:sz w:val="19"/>
                <w:szCs w:val="19"/>
              </w:rPr>
            </w:pPr>
            <w:r w:rsidRPr="0055404C">
              <w:rPr>
                <w:sz w:val="19"/>
                <w:szCs w:val="19"/>
              </w:rPr>
              <w:t>Results</w:t>
            </w:r>
          </w:p>
        </w:tc>
        <w:tc>
          <w:tcPr>
            <w:tcW w:w="1124" w:type="dxa"/>
            <w:tcBorders>
              <w:top w:val="single" w:sz="4" w:space="0" w:color="auto"/>
              <w:left w:val="nil"/>
              <w:bottom w:val="single" w:sz="4" w:space="0" w:color="auto"/>
              <w:right w:val="nil"/>
            </w:tcBorders>
          </w:tcPr>
          <w:p w14:paraId="04D8803A" w14:textId="77777777" w:rsidR="00453FFD" w:rsidRPr="0055404C" w:rsidRDefault="00453FFD" w:rsidP="007C4F26">
            <w:pPr>
              <w:rPr>
                <w:sz w:val="19"/>
                <w:szCs w:val="19"/>
              </w:rPr>
            </w:pPr>
            <w:r w:rsidRPr="0055404C">
              <w:rPr>
                <w:sz w:val="19"/>
                <w:szCs w:val="19"/>
              </w:rPr>
              <w:t>Quality rating</w:t>
            </w:r>
          </w:p>
        </w:tc>
      </w:tr>
      <w:tr w:rsidR="00453FFD" w:rsidRPr="003D2428" w14:paraId="25A68B72" w14:textId="77777777" w:rsidTr="003516DC">
        <w:tc>
          <w:tcPr>
            <w:tcW w:w="1759" w:type="dxa"/>
            <w:tcBorders>
              <w:left w:val="nil"/>
              <w:bottom w:val="nil"/>
              <w:right w:val="nil"/>
            </w:tcBorders>
          </w:tcPr>
          <w:p w14:paraId="0D292832" w14:textId="35C65A6C" w:rsidR="00453FFD" w:rsidRPr="00AF3004" w:rsidRDefault="00453FFD" w:rsidP="00453FFD">
            <w:pPr>
              <w:spacing w:before="120"/>
              <w:rPr>
                <w:sz w:val="19"/>
                <w:szCs w:val="19"/>
                <w:vertAlign w:val="superscript"/>
              </w:rPr>
            </w:pPr>
            <w:r w:rsidRPr="0055404C">
              <w:rPr>
                <w:sz w:val="19"/>
                <w:szCs w:val="19"/>
              </w:rPr>
              <w:t>Ma (200</w:t>
            </w:r>
            <w:r w:rsidR="00C6151A" w:rsidRPr="0055404C">
              <w:rPr>
                <w:sz w:val="19"/>
                <w:szCs w:val="19"/>
              </w:rPr>
              <w:t>8</w:t>
            </w:r>
            <w:r w:rsidRPr="0055404C">
              <w:rPr>
                <w:sz w:val="19"/>
                <w:szCs w:val="19"/>
              </w:rPr>
              <w:t>); USA</w:t>
            </w:r>
            <w:r w:rsidR="00AF3004">
              <w:rPr>
                <w:sz w:val="19"/>
                <w:szCs w:val="19"/>
                <w:vertAlign w:val="superscript"/>
              </w:rPr>
              <w:t>a</w:t>
            </w:r>
          </w:p>
        </w:tc>
        <w:tc>
          <w:tcPr>
            <w:tcW w:w="1766" w:type="dxa"/>
            <w:tcBorders>
              <w:left w:val="nil"/>
              <w:bottom w:val="nil"/>
              <w:right w:val="nil"/>
            </w:tcBorders>
          </w:tcPr>
          <w:p w14:paraId="7EF7C254" w14:textId="77777777" w:rsidR="00453FFD" w:rsidRPr="0055404C" w:rsidRDefault="00453FFD" w:rsidP="00453FFD">
            <w:pPr>
              <w:spacing w:before="120"/>
              <w:rPr>
                <w:sz w:val="19"/>
                <w:szCs w:val="19"/>
              </w:rPr>
            </w:pPr>
            <w:r w:rsidRPr="0055404C">
              <w:rPr>
                <w:sz w:val="19"/>
                <w:szCs w:val="19"/>
              </w:rPr>
              <w:t xml:space="preserve">90 undergraduate students seeking therapy within past 6 months </w:t>
            </w:r>
          </w:p>
        </w:tc>
        <w:tc>
          <w:tcPr>
            <w:tcW w:w="1808" w:type="dxa"/>
            <w:tcBorders>
              <w:left w:val="nil"/>
              <w:bottom w:val="nil"/>
              <w:right w:val="nil"/>
            </w:tcBorders>
          </w:tcPr>
          <w:p w14:paraId="01E70B41" w14:textId="77777777" w:rsidR="00453FFD" w:rsidRPr="0055404C" w:rsidRDefault="00453FFD" w:rsidP="00453FFD">
            <w:pPr>
              <w:spacing w:before="120"/>
              <w:rPr>
                <w:sz w:val="19"/>
                <w:szCs w:val="19"/>
              </w:rPr>
            </w:pPr>
            <w:r w:rsidRPr="0055404C">
              <w:rPr>
                <w:sz w:val="19"/>
                <w:szCs w:val="19"/>
              </w:rPr>
              <w:t>Completed measures pre and post (multiple time points) therapy</w:t>
            </w:r>
          </w:p>
        </w:tc>
        <w:tc>
          <w:tcPr>
            <w:tcW w:w="1732" w:type="dxa"/>
            <w:tcBorders>
              <w:left w:val="nil"/>
              <w:bottom w:val="nil"/>
              <w:right w:val="nil"/>
            </w:tcBorders>
          </w:tcPr>
          <w:p w14:paraId="17A75E1C" w14:textId="77777777" w:rsidR="00453FFD" w:rsidRPr="0055404C" w:rsidRDefault="00453FFD" w:rsidP="00453FFD">
            <w:pPr>
              <w:spacing w:before="120"/>
              <w:rPr>
                <w:sz w:val="19"/>
                <w:szCs w:val="19"/>
              </w:rPr>
            </w:pPr>
            <w:r w:rsidRPr="0055404C">
              <w:rPr>
                <w:sz w:val="19"/>
                <w:szCs w:val="19"/>
              </w:rPr>
              <w:t>Experiences in Close Relationships Scale (ECR)</w:t>
            </w:r>
          </w:p>
        </w:tc>
        <w:tc>
          <w:tcPr>
            <w:tcW w:w="1885" w:type="dxa"/>
            <w:tcBorders>
              <w:left w:val="nil"/>
              <w:bottom w:val="nil"/>
              <w:right w:val="nil"/>
            </w:tcBorders>
          </w:tcPr>
          <w:p w14:paraId="0AD21312" w14:textId="77777777" w:rsidR="00453FFD" w:rsidRPr="00772777" w:rsidRDefault="00453FFD" w:rsidP="00453FFD">
            <w:pPr>
              <w:spacing w:before="120"/>
              <w:rPr>
                <w:sz w:val="19"/>
                <w:szCs w:val="19"/>
                <w:lang w:val="fr-FR"/>
              </w:rPr>
            </w:pPr>
            <w:r w:rsidRPr="00772777">
              <w:rPr>
                <w:sz w:val="19"/>
                <w:szCs w:val="19"/>
                <w:lang w:val="fr-FR"/>
              </w:rPr>
              <w:t>Five Facet Mindfulness Questionnaire (FFMQ)</w:t>
            </w:r>
          </w:p>
        </w:tc>
        <w:tc>
          <w:tcPr>
            <w:tcW w:w="3302" w:type="dxa"/>
            <w:tcBorders>
              <w:left w:val="nil"/>
              <w:bottom w:val="nil"/>
              <w:right w:val="nil"/>
            </w:tcBorders>
          </w:tcPr>
          <w:p w14:paraId="38325B2D" w14:textId="77777777" w:rsidR="00453FFD" w:rsidRPr="0055404C" w:rsidRDefault="00453FFD" w:rsidP="00453FFD">
            <w:pPr>
              <w:spacing w:before="120"/>
              <w:rPr>
                <w:sz w:val="19"/>
                <w:szCs w:val="19"/>
              </w:rPr>
            </w:pPr>
            <w:r w:rsidRPr="0055404C">
              <w:rPr>
                <w:sz w:val="19"/>
                <w:szCs w:val="19"/>
              </w:rPr>
              <w:t>Attachment security significantly correlated with mindfulness.</w:t>
            </w:r>
          </w:p>
          <w:p w14:paraId="7EE0ABAE" w14:textId="77777777" w:rsidR="00453FFD" w:rsidRPr="0055404C" w:rsidRDefault="00453FFD" w:rsidP="00453FFD">
            <w:pPr>
              <w:spacing w:before="120"/>
              <w:rPr>
                <w:sz w:val="19"/>
                <w:szCs w:val="19"/>
              </w:rPr>
            </w:pPr>
          </w:p>
          <w:p w14:paraId="0C27265A" w14:textId="77777777" w:rsidR="00453FFD" w:rsidRPr="0055404C" w:rsidRDefault="00453FFD" w:rsidP="00453FFD">
            <w:pPr>
              <w:spacing w:before="120"/>
              <w:rPr>
                <w:sz w:val="19"/>
                <w:szCs w:val="19"/>
              </w:rPr>
            </w:pPr>
          </w:p>
        </w:tc>
        <w:tc>
          <w:tcPr>
            <w:tcW w:w="1124" w:type="dxa"/>
            <w:tcBorders>
              <w:left w:val="nil"/>
              <w:bottom w:val="nil"/>
              <w:right w:val="nil"/>
            </w:tcBorders>
          </w:tcPr>
          <w:p w14:paraId="54F71326" w14:textId="77777777" w:rsidR="00453FFD" w:rsidRPr="0055404C" w:rsidRDefault="00453FFD" w:rsidP="00453FFD">
            <w:pPr>
              <w:spacing w:before="120"/>
              <w:rPr>
                <w:sz w:val="19"/>
                <w:szCs w:val="19"/>
              </w:rPr>
            </w:pPr>
            <w:r w:rsidRPr="0055404C">
              <w:rPr>
                <w:sz w:val="19"/>
                <w:szCs w:val="19"/>
              </w:rPr>
              <w:t>Moderate</w:t>
            </w:r>
          </w:p>
        </w:tc>
      </w:tr>
      <w:tr w:rsidR="00453FFD" w:rsidRPr="003D2428" w14:paraId="5A71B732" w14:textId="77777777" w:rsidTr="003516DC">
        <w:trPr>
          <w:trHeight w:val="1079"/>
        </w:trPr>
        <w:tc>
          <w:tcPr>
            <w:tcW w:w="1759" w:type="dxa"/>
            <w:tcBorders>
              <w:top w:val="nil"/>
              <w:left w:val="nil"/>
              <w:bottom w:val="nil"/>
              <w:right w:val="nil"/>
            </w:tcBorders>
          </w:tcPr>
          <w:p w14:paraId="01406ACF" w14:textId="77777777" w:rsidR="00453FFD" w:rsidRPr="0055404C" w:rsidRDefault="00453FFD" w:rsidP="007C4F26">
            <w:pPr>
              <w:rPr>
                <w:sz w:val="19"/>
                <w:szCs w:val="19"/>
              </w:rPr>
            </w:pPr>
            <w:r w:rsidRPr="0055404C">
              <w:rPr>
                <w:sz w:val="19"/>
                <w:szCs w:val="19"/>
              </w:rPr>
              <w:t>Macaulay et al. (2015); CAN</w:t>
            </w:r>
          </w:p>
        </w:tc>
        <w:tc>
          <w:tcPr>
            <w:tcW w:w="1766" w:type="dxa"/>
            <w:tcBorders>
              <w:top w:val="nil"/>
              <w:left w:val="nil"/>
              <w:bottom w:val="nil"/>
              <w:right w:val="nil"/>
            </w:tcBorders>
          </w:tcPr>
          <w:p w14:paraId="1F4E4B3D" w14:textId="77777777" w:rsidR="00453FFD" w:rsidRPr="0055404C" w:rsidRDefault="00453FFD" w:rsidP="007C4F26">
            <w:pPr>
              <w:rPr>
                <w:sz w:val="19"/>
                <w:szCs w:val="19"/>
              </w:rPr>
            </w:pPr>
            <w:r w:rsidRPr="0055404C">
              <w:rPr>
                <w:sz w:val="19"/>
                <w:szCs w:val="19"/>
              </w:rPr>
              <w:t>505 undergraduate students</w:t>
            </w:r>
          </w:p>
        </w:tc>
        <w:tc>
          <w:tcPr>
            <w:tcW w:w="1808" w:type="dxa"/>
            <w:tcBorders>
              <w:top w:val="nil"/>
              <w:left w:val="nil"/>
              <w:bottom w:val="nil"/>
              <w:right w:val="nil"/>
            </w:tcBorders>
          </w:tcPr>
          <w:p w14:paraId="19A913F1" w14:textId="77777777" w:rsidR="00453FFD" w:rsidRPr="0055404C" w:rsidRDefault="00453FFD" w:rsidP="007C4F26">
            <w:pPr>
              <w:rPr>
                <w:sz w:val="19"/>
                <w:szCs w:val="19"/>
              </w:rPr>
            </w:pPr>
            <w:r w:rsidRPr="0055404C">
              <w:rPr>
                <w:sz w:val="19"/>
                <w:szCs w:val="19"/>
              </w:rPr>
              <w:t>Completed measures at one time point</w:t>
            </w:r>
          </w:p>
        </w:tc>
        <w:tc>
          <w:tcPr>
            <w:tcW w:w="1732" w:type="dxa"/>
            <w:tcBorders>
              <w:top w:val="nil"/>
              <w:left w:val="nil"/>
              <w:bottom w:val="nil"/>
              <w:right w:val="nil"/>
            </w:tcBorders>
          </w:tcPr>
          <w:p w14:paraId="066ECD0C" w14:textId="77777777" w:rsidR="00453FFD" w:rsidRPr="0055404C" w:rsidRDefault="00453FFD" w:rsidP="007C4F26">
            <w:pPr>
              <w:rPr>
                <w:sz w:val="19"/>
                <w:szCs w:val="19"/>
              </w:rPr>
            </w:pPr>
            <w:r w:rsidRPr="0055404C">
              <w:rPr>
                <w:sz w:val="19"/>
                <w:szCs w:val="19"/>
              </w:rPr>
              <w:t>Experiences in Close Relationships Scale – Revised (ECR-R)</w:t>
            </w:r>
          </w:p>
        </w:tc>
        <w:tc>
          <w:tcPr>
            <w:tcW w:w="1885" w:type="dxa"/>
            <w:tcBorders>
              <w:top w:val="nil"/>
              <w:left w:val="nil"/>
              <w:bottom w:val="nil"/>
              <w:right w:val="nil"/>
            </w:tcBorders>
          </w:tcPr>
          <w:p w14:paraId="63BD01F0" w14:textId="77777777" w:rsidR="00453FFD" w:rsidRPr="0055404C" w:rsidRDefault="00453FFD" w:rsidP="007C4F26">
            <w:pPr>
              <w:rPr>
                <w:sz w:val="19"/>
                <w:szCs w:val="19"/>
              </w:rPr>
            </w:pPr>
            <w:r w:rsidRPr="0055404C">
              <w:rPr>
                <w:sz w:val="19"/>
                <w:szCs w:val="19"/>
              </w:rPr>
              <w:t>Kentucky Inventory of Mindfulness Sills (KIMS)</w:t>
            </w:r>
          </w:p>
        </w:tc>
        <w:tc>
          <w:tcPr>
            <w:tcW w:w="3302" w:type="dxa"/>
            <w:tcBorders>
              <w:top w:val="nil"/>
              <w:left w:val="nil"/>
              <w:bottom w:val="nil"/>
              <w:right w:val="nil"/>
            </w:tcBorders>
          </w:tcPr>
          <w:p w14:paraId="6ABBDE3D" w14:textId="7C786D76" w:rsidR="00453FFD" w:rsidRPr="0055404C" w:rsidRDefault="00453FFD" w:rsidP="007C4F26">
            <w:pPr>
              <w:rPr>
                <w:sz w:val="19"/>
                <w:szCs w:val="19"/>
              </w:rPr>
            </w:pPr>
            <w:r w:rsidRPr="0055404C">
              <w:rPr>
                <w:sz w:val="19"/>
                <w:szCs w:val="19"/>
              </w:rPr>
              <w:t>Attachment anxiety significantly negatively correlated with 2/4 KIMS subscales (act with awareness; accept). Attachment avoidance significantly negatively correlated with describe subscale only.</w:t>
            </w:r>
          </w:p>
          <w:p w14:paraId="4449BB14" w14:textId="77777777" w:rsidR="00453FFD" w:rsidRPr="0055404C" w:rsidRDefault="00453FFD" w:rsidP="007C4F26">
            <w:pPr>
              <w:rPr>
                <w:sz w:val="19"/>
                <w:szCs w:val="19"/>
              </w:rPr>
            </w:pPr>
          </w:p>
        </w:tc>
        <w:tc>
          <w:tcPr>
            <w:tcW w:w="1124" w:type="dxa"/>
            <w:tcBorders>
              <w:top w:val="nil"/>
              <w:left w:val="nil"/>
              <w:bottom w:val="nil"/>
              <w:right w:val="nil"/>
            </w:tcBorders>
          </w:tcPr>
          <w:p w14:paraId="5B9ABDD7" w14:textId="77777777" w:rsidR="00453FFD" w:rsidRPr="0055404C" w:rsidRDefault="00453FFD" w:rsidP="007C4F26">
            <w:pPr>
              <w:rPr>
                <w:sz w:val="19"/>
                <w:szCs w:val="19"/>
              </w:rPr>
            </w:pPr>
            <w:r w:rsidRPr="0055404C">
              <w:rPr>
                <w:sz w:val="19"/>
                <w:szCs w:val="19"/>
              </w:rPr>
              <w:t>Weak</w:t>
            </w:r>
          </w:p>
        </w:tc>
      </w:tr>
      <w:tr w:rsidR="00453FFD" w:rsidRPr="003D2428" w14:paraId="2129764C" w14:textId="77777777" w:rsidTr="003516DC">
        <w:trPr>
          <w:trHeight w:val="1413"/>
        </w:trPr>
        <w:tc>
          <w:tcPr>
            <w:tcW w:w="1759" w:type="dxa"/>
            <w:tcBorders>
              <w:top w:val="nil"/>
              <w:left w:val="nil"/>
              <w:bottom w:val="nil"/>
              <w:right w:val="nil"/>
            </w:tcBorders>
          </w:tcPr>
          <w:p w14:paraId="190FF077" w14:textId="63A44D45" w:rsidR="00453FFD" w:rsidRPr="0055404C" w:rsidRDefault="00453FFD" w:rsidP="007C4F26">
            <w:pPr>
              <w:rPr>
                <w:sz w:val="19"/>
                <w:szCs w:val="19"/>
              </w:rPr>
            </w:pPr>
            <w:r w:rsidRPr="0055404C">
              <w:rPr>
                <w:sz w:val="19"/>
                <w:szCs w:val="19"/>
              </w:rPr>
              <w:t>Maniaci (2015); USA</w:t>
            </w:r>
          </w:p>
        </w:tc>
        <w:tc>
          <w:tcPr>
            <w:tcW w:w="1766" w:type="dxa"/>
            <w:tcBorders>
              <w:top w:val="nil"/>
              <w:left w:val="nil"/>
              <w:bottom w:val="nil"/>
              <w:right w:val="nil"/>
            </w:tcBorders>
          </w:tcPr>
          <w:p w14:paraId="1388D3E9" w14:textId="79A00890" w:rsidR="00453FFD" w:rsidRPr="0055404C" w:rsidRDefault="00453FFD" w:rsidP="007C4F26">
            <w:pPr>
              <w:rPr>
                <w:sz w:val="19"/>
                <w:szCs w:val="19"/>
              </w:rPr>
            </w:pPr>
            <w:r w:rsidRPr="0055404C">
              <w:rPr>
                <w:sz w:val="19"/>
                <w:szCs w:val="19"/>
              </w:rPr>
              <w:t>175 heterosexual married couples</w:t>
            </w:r>
          </w:p>
        </w:tc>
        <w:tc>
          <w:tcPr>
            <w:tcW w:w="1808" w:type="dxa"/>
            <w:tcBorders>
              <w:top w:val="nil"/>
              <w:left w:val="nil"/>
              <w:bottom w:val="nil"/>
              <w:right w:val="nil"/>
            </w:tcBorders>
          </w:tcPr>
          <w:p w14:paraId="03363A7C" w14:textId="549C43D7" w:rsidR="00453FFD" w:rsidRPr="0055404C" w:rsidRDefault="00453FFD" w:rsidP="007C4F26">
            <w:pPr>
              <w:rPr>
                <w:sz w:val="19"/>
                <w:szCs w:val="19"/>
              </w:rPr>
            </w:pPr>
            <w:r w:rsidRPr="0055404C">
              <w:rPr>
                <w:sz w:val="19"/>
                <w:szCs w:val="19"/>
              </w:rPr>
              <w:t>Completed measures at 4 time points (data extracted only from first)</w:t>
            </w:r>
          </w:p>
        </w:tc>
        <w:tc>
          <w:tcPr>
            <w:tcW w:w="1732" w:type="dxa"/>
            <w:tcBorders>
              <w:top w:val="nil"/>
              <w:left w:val="nil"/>
              <w:bottom w:val="nil"/>
              <w:right w:val="nil"/>
            </w:tcBorders>
          </w:tcPr>
          <w:p w14:paraId="526E5A4C" w14:textId="7250D0A2" w:rsidR="00453FFD" w:rsidRPr="0055404C" w:rsidRDefault="00453FFD" w:rsidP="007C4F26">
            <w:pPr>
              <w:rPr>
                <w:sz w:val="19"/>
                <w:szCs w:val="19"/>
              </w:rPr>
            </w:pPr>
            <w:r w:rsidRPr="0055404C">
              <w:rPr>
                <w:sz w:val="19"/>
                <w:szCs w:val="19"/>
              </w:rPr>
              <w:t>Experiences in Close Relationships Scale – Revised (ECR-R)</w:t>
            </w:r>
          </w:p>
        </w:tc>
        <w:tc>
          <w:tcPr>
            <w:tcW w:w="1885" w:type="dxa"/>
            <w:tcBorders>
              <w:top w:val="nil"/>
              <w:left w:val="nil"/>
              <w:bottom w:val="nil"/>
              <w:right w:val="nil"/>
            </w:tcBorders>
          </w:tcPr>
          <w:p w14:paraId="6E8AF8BD" w14:textId="16AE8B18" w:rsidR="00453FFD" w:rsidRPr="00772777" w:rsidRDefault="00453FFD" w:rsidP="007C4F26">
            <w:pPr>
              <w:rPr>
                <w:sz w:val="19"/>
                <w:szCs w:val="19"/>
                <w:lang w:val="fr-FR"/>
              </w:rPr>
            </w:pPr>
            <w:r w:rsidRPr="00772777">
              <w:rPr>
                <w:sz w:val="19"/>
                <w:szCs w:val="19"/>
                <w:lang w:val="fr-FR"/>
              </w:rPr>
              <w:t>Five Facet Mindfulness Questionnaire (FFMQ)</w:t>
            </w:r>
          </w:p>
        </w:tc>
        <w:tc>
          <w:tcPr>
            <w:tcW w:w="3302" w:type="dxa"/>
            <w:tcBorders>
              <w:top w:val="nil"/>
              <w:left w:val="nil"/>
              <w:bottom w:val="nil"/>
              <w:right w:val="nil"/>
            </w:tcBorders>
          </w:tcPr>
          <w:p w14:paraId="6475676A" w14:textId="74C61A9F" w:rsidR="00453FFD" w:rsidRPr="0055404C" w:rsidRDefault="00453FFD" w:rsidP="007C4F26">
            <w:pPr>
              <w:rPr>
                <w:sz w:val="19"/>
                <w:szCs w:val="19"/>
              </w:rPr>
            </w:pPr>
            <w:r w:rsidRPr="0055404C">
              <w:rPr>
                <w:sz w:val="19"/>
                <w:szCs w:val="19"/>
              </w:rPr>
              <w:t>In husbands, attachment anxiety and avoidance significantly negatively correlated with mindfulness. In wives, only attachment anxiety significantly negatively correlated with mindfulness.</w:t>
            </w:r>
          </w:p>
        </w:tc>
        <w:tc>
          <w:tcPr>
            <w:tcW w:w="1124" w:type="dxa"/>
            <w:tcBorders>
              <w:top w:val="nil"/>
              <w:left w:val="nil"/>
              <w:bottom w:val="nil"/>
              <w:right w:val="nil"/>
            </w:tcBorders>
          </w:tcPr>
          <w:p w14:paraId="070D37FC" w14:textId="53BBDC79" w:rsidR="00453FFD" w:rsidRPr="0055404C" w:rsidRDefault="00453FFD" w:rsidP="007C4F26">
            <w:pPr>
              <w:rPr>
                <w:sz w:val="19"/>
                <w:szCs w:val="19"/>
              </w:rPr>
            </w:pPr>
            <w:r w:rsidRPr="0055404C">
              <w:rPr>
                <w:sz w:val="19"/>
                <w:szCs w:val="19"/>
              </w:rPr>
              <w:t>Moderate</w:t>
            </w:r>
          </w:p>
        </w:tc>
      </w:tr>
      <w:tr w:rsidR="00453FFD" w:rsidRPr="003D2428" w14:paraId="2449FE56" w14:textId="77777777" w:rsidTr="003516DC">
        <w:trPr>
          <w:trHeight w:val="1476"/>
        </w:trPr>
        <w:tc>
          <w:tcPr>
            <w:tcW w:w="1759" w:type="dxa"/>
            <w:tcBorders>
              <w:top w:val="nil"/>
              <w:left w:val="nil"/>
              <w:bottom w:val="nil"/>
              <w:right w:val="nil"/>
            </w:tcBorders>
          </w:tcPr>
          <w:p w14:paraId="4EABFA7B" w14:textId="1587BC80" w:rsidR="00453FFD" w:rsidRPr="00AF3004" w:rsidRDefault="00453FFD" w:rsidP="007C4F26">
            <w:pPr>
              <w:rPr>
                <w:sz w:val="19"/>
                <w:szCs w:val="19"/>
                <w:vertAlign w:val="superscript"/>
              </w:rPr>
            </w:pPr>
            <w:r w:rsidRPr="0055404C">
              <w:rPr>
                <w:sz w:val="19"/>
                <w:szCs w:val="19"/>
              </w:rPr>
              <w:t>Martin (2012); USA</w:t>
            </w:r>
            <w:r w:rsidR="00AF3004">
              <w:rPr>
                <w:sz w:val="19"/>
                <w:szCs w:val="19"/>
                <w:vertAlign w:val="superscript"/>
              </w:rPr>
              <w:t>a</w:t>
            </w:r>
          </w:p>
        </w:tc>
        <w:tc>
          <w:tcPr>
            <w:tcW w:w="1766" w:type="dxa"/>
            <w:tcBorders>
              <w:top w:val="nil"/>
              <w:left w:val="nil"/>
              <w:bottom w:val="nil"/>
              <w:right w:val="nil"/>
            </w:tcBorders>
          </w:tcPr>
          <w:p w14:paraId="36B5155A" w14:textId="77777777" w:rsidR="00453FFD" w:rsidRPr="0055404C" w:rsidRDefault="00453FFD" w:rsidP="007C4F26">
            <w:pPr>
              <w:rPr>
                <w:sz w:val="19"/>
                <w:szCs w:val="19"/>
              </w:rPr>
            </w:pPr>
            <w:r w:rsidRPr="0055404C">
              <w:rPr>
                <w:sz w:val="19"/>
                <w:szCs w:val="19"/>
              </w:rPr>
              <w:t>Two samples – 28 recruited from counselling services, 81 undergraduate students</w:t>
            </w:r>
          </w:p>
        </w:tc>
        <w:tc>
          <w:tcPr>
            <w:tcW w:w="1808" w:type="dxa"/>
            <w:tcBorders>
              <w:top w:val="nil"/>
              <w:left w:val="nil"/>
              <w:bottom w:val="nil"/>
              <w:right w:val="nil"/>
            </w:tcBorders>
          </w:tcPr>
          <w:p w14:paraId="5C010146" w14:textId="77777777" w:rsidR="00453FFD" w:rsidRPr="0055404C" w:rsidRDefault="00453FFD" w:rsidP="007C4F26">
            <w:pPr>
              <w:rPr>
                <w:sz w:val="19"/>
                <w:szCs w:val="19"/>
              </w:rPr>
            </w:pPr>
            <w:r w:rsidRPr="0055404C">
              <w:rPr>
                <w:sz w:val="19"/>
                <w:szCs w:val="19"/>
              </w:rPr>
              <w:t>Daily assessment battery of measures</w:t>
            </w:r>
          </w:p>
        </w:tc>
        <w:tc>
          <w:tcPr>
            <w:tcW w:w="1732" w:type="dxa"/>
            <w:tcBorders>
              <w:top w:val="nil"/>
              <w:left w:val="nil"/>
              <w:bottom w:val="nil"/>
              <w:right w:val="nil"/>
            </w:tcBorders>
          </w:tcPr>
          <w:p w14:paraId="2D9AC3A1" w14:textId="77777777" w:rsidR="00453FFD" w:rsidRPr="0055404C" w:rsidRDefault="00453FFD" w:rsidP="007C4F26">
            <w:pPr>
              <w:rPr>
                <w:sz w:val="19"/>
                <w:szCs w:val="19"/>
              </w:rPr>
            </w:pPr>
            <w:r w:rsidRPr="0055404C">
              <w:rPr>
                <w:sz w:val="19"/>
                <w:szCs w:val="19"/>
              </w:rPr>
              <w:t>Experiences in Close Relationships Scale (ECR)</w:t>
            </w:r>
          </w:p>
          <w:p w14:paraId="254FD23A" w14:textId="77777777" w:rsidR="00453FFD" w:rsidRPr="0055404C" w:rsidRDefault="00453FFD" w:rsidP="007C4F26">
            <w:pPr>
              <w:rPr>
                <w:sz w:val="19"/>
                <w:szCs w:val="19"/>
              </w:rPr>
            </w:pPr>
            <w:r w:rsidRPr="0055404C">
              <w:rPr>
                <w:sz w:val="19"/>
                <w:szCs w:val="19"/>
              </w:rPr>
              <w:t>State Adult Attachment Measure (SAAM)</w:t>
            </w:r>
          </w:p>
        </w:tc>
        <w:tc>
          <w:tcPr>
            <w:tcW w:w="1885" w:type="dxa"/>
            <w:tcBorders>
              <w:top w:val="nil"/>
              <w:left w:val="nil"/>
              <w:bottom w:val="nil"/>
              <w:right w:val="nil"/>
            </w:tcBorders>
          </w:tcPr>
          <w:p w14:paraId="0240D3A4" w14:textId="77777777" w:rsidR="00453FFD" w:rsidRPr="00772777" w:rsidRDefault="00453FFD" w:rsidP="007C4F26">
            <w:pPr>
              <w:rPr>
                <w:sz w:val="19"/>
                <w:szCs w:val="19"/>
                <w:lang w:val="fr-FR"/>
              </w:rPr>
            </w:pPr>
            <w:r w:rsidRPr="00772777">
              <w:rPr>
                <w:sz w:val="19"/>
                <w:szCs w:val="19"/>
                <w:lang w:val="fr-FR"/>
              </w:rPr>
              <w:t>Five Facet Mindfulness Questionnaire (FFMQ)</w:t>
            </w:r>
          </w:p>
          <w:p w14:paraId="0C03E285" w14:textId="77777777" w:rsidR="00453FFD" w:rsidRPr="0055404C" w:rsidRDefault="00453FFD" w:rsidP="007C4F26">
            <w:pPr>
              <w:rPr>
                <w:sz w:val="19"/>
                <w:szCs w:val="19"/>
              </w:rPr>
            </w:pPr>
            <w:r w:rsidRPr="0055404C">
              <w:rPr>
                <w:sz w:val="19"/>
                <w:szCs w:val="19"/>
              </w:rPr>
              <w:t xml:space="preserve">Cognitive and Affective Mindfulness Scale – </w:t>
            </w:r>
          </w:p>
          <w:p w14:paraId="0C15B4AE" w14:textId="77777777" w:rsidR="00453FFD" w:rsidRPr="0055404C" w:rsidRDefault="00453FFD" w:rsidP="007C4F26">
            <w:pPr>
              <w:rPr>
                <w:sz w:val="19"/>
                <w:szCs w:val="19"/>
              </w:rPr>
            </w:pPr>
            <w:r w:rsidRPr="0055404C">
              <w:rPr>
                <w:sz w:val="19"/>
                <w:szCs w:val="19"/>
              </w:rPr>
              <w:t>Revised (CAMS-R)</w:t>
            </w:r>
          </w:p>
          <w:p w14:paraId="37C12FB3" w14:textId="77777777" w:rsidR="00453FFD" w:rsidRPr="0055404C" w:rsidRDefault="00453FFD" w:rsidP="007C4F26">
            <w:pPr>
              <w:rPr>
                <w:sz w:val="19"/>
                <w:szCs w:val="19"/>
              </w:rPr>
            </w:pPr>
          </w:p>
        </w:tc>
        <w:tc>
          <w:tcPr>
            <w:tcW w:w="3302" w:type="dxa"/>
            <w:tcBorders>
              <w:top w:val="nil"/>
              <w:left w:val="nil"/>
              <w:bottom w:val="nil"/>
              <w:right w:val="nil"/>
            </w:tcBorders>
          </w:tcPr>
          <w:p w14:paraId="094FAEF7" w14:textId="77777777" w:rsidR="00453FFD" w:rsidRPr="0055404C" w:rsidRDefault="00453FFD" w:rsidP="007C4F26">
            <w:pPr>
              <w:rPr>
                <w:sz w:val="19"/>
                <w:szCs w:val="19"/>
              </w:rPr>
            </w:pPr>
            <w:r w:rsidRPr="0055404C">
              <w:rPr>
                <w:sz w:val="19"/>
                <w:szCs w:val="19"/>
              </w:rPr>
              <w:t>Findings suggest increased mindfulness reduce attachment anxiety and help to reduce attachment avoidance tendencies.</w:t>
            </w:r>
          </w:p>
          <w:p w14:paraId="50F7EA82" w14:textId="77777777" w:rsidR="00453FFD" w:rsidRPr="0055404C" w:rsidRDefault="00453FFD" w:rsidP="007C4F26">
            <w:pPr>
              <w:rPr>
                <w:sz w:val="19"/>
                <w:szCs w:val="19"/>
              </w:rPr>
            </w:pPr>
          </w:p>
          <w:p w14:paraId="51EC6095" w14:textId="77777777" w:rsidR="00453FFD" w:rsidRPr="0055404C" w:rsidRDefault="00453FFD" w:rsidP="007C4F26">
            <w:pPr>
              <w:rPr>
                <w:sz w:val="19"/>
                <w:szCs w:val="19"/>
              </w:rPr>
            </w:pPr>
          </w:p>
        </w:tc>
        <w:tc>
          <w:tcPr>
            <w:tcW w:w="1124" w:type="dxa"/>
            <w:tcBorders>
              <w:top w:val="nil"/>
              <w:left w:val="nil"/>
              <w:bottom w:val="nil"/>
              <w:right w:val="nil"/>
            </w:tcBorders>
          </w:tcPr>
          <w:p w14:paraId="7442086C" w14:textId="77777777" w:rsidR="00453FFD" w:rsidRPr="0055404C" w:rsidRDefault="00453FFD" w:rsidP="007C4F26">
            <w:pPr>
              <w:rPr>
                <w:sz w:val="19"/>
                <w:szCs w:val="19"/>
              </w:rPr>
            </w:pPr>
            <w:r w:rsidRPr="0055404C">
              <w:rPr>
                <w:sz w:val="19"/>
                <w:szCs w:val="19"/>
              </w:rPr>
              <w:t>Moderate</w:t>
            </w:r>
          </w:p>
        </w:tc>
      </w:tr>
      <w:tr w:rsidR="00453FFD" w:rsidRPr="003D2428" w14:paraId="7B6C1A84" w14:textId="77777777" w:rsidTr="003516DC">
        <w:tc>
          <w:tcPr>
            <w:tcW w:w="1759" w:type="dxa"/>
            <w:tcBorders>
              <w:top w:val="nil"/>
              <w:left w:val="nil"/>
              <w:right w:val="nil"/>
            </w:tcBorders>
          </w:tcPr>
          <w:p w14:paraId="44B488A2" w14:textId="77777777" w:rsidR="00453FFD" w:rsidRPr="0055404C" w:rsidRDefault="00453FFD" w:rsidP="007C4F26">
            <w:pPr>
              <w:rPr>
                <w:sz w:val="19"/>
                <w:szCs w:val="19"/>
              </w:rPr>
            </w:pPr>
            <w:r w:rsidRPr="0055404C">
              <w:rPr>
                <w:sz w:val="19"/>
                <w:szCs w:val="19"/>
              </w:rPr>
              <w:t>Ormiston (2012); USA</w:t>
            </w:r>
          </w:p>
        </w:tc>
        <w:tc>
          <w:tcPr>
            <w:tcW w:w="1766" w:type="dxa"/>
            <w:tcBorders>
              <w:top w:val="nil"/>
              <w:left w:val="nil"/>
              <w:right w:val="nil"/>
            </w:tcBorders>
          </w:tcPr>
          <w:p w14:paraId="5CEA7EB9" w14:textId="77777777" w:rsidR="00453FFD" w:rsidRPr="0055404C" w:rsidRDefault="00453FFD" w:rsidP="007C4F26">
            <w:pPr>
              <w:rPr>
                <w:sz w:val="19"/>
                <w:szCs w:val="19"/>
              </w:rPr>
            </w:pPr>
            <w:r w:rsidRPr="0055404C">
              <w:rPr>
                <w:sz w:val="19"/>
                <w:szCs w:val="19"/>
              </w:rPr>
              <w:t>300 individuals in relationship (t least 6 months in length)</w:t>
            </w:r>
          </w:p>
        </w:tc>
        <w:tc>
          <w:tcPr>
            <w:tcW w:w="1808" w:type="dxa"/>
            <w:tcBorders>
              <w:top w:val="nil"/>
              <w:left w:val="nil"/>
              <w:right w:val="nil"/>
            </w:tcBorders>
          </w:tcPr>
          <w:p w14:paraId="2B0C712D" w14:textId="77777777" w:rsidR="00453FFD" w:rsidRPr="0055404C" w:rsidRDefault="00453FFD" w:rsidP="007C4F26">
            <w:pPr>
              <w:rPr>
                <w:sz w:val="19"/>
                <w:szCs w:val="19"/>
              </w:rPr>
            </w:pPr>
            <w:r w:rsidRPr="0055404C">
              <w:rPr>
                <w:sz w:val="19"/>
                <w:szCs w:val="19"/>
              </w:rPr>
              <w:t>Completed measures at one time point</w:t>
            </w:r>
          </w:p>
        </w:tc>
        <w:tc>
          <w:tcPr>
            <w:tcW w:w="1732" w:type="dxa"/>
            <w:tcBorders>
              <w:top w:val="nil"/>
              <w:left w:val="nil"/>
              <w:right w:val="nil"/>
            </w:tcBorders>
          </w:tcPr>
          <w:p w14:paraId="175E8964" w14:textId="77777777" w:rsidR="00453FFD" w:rsidRPr="0055404C" w:rsidRDefault="00453FFD" w:rsidP="007C4F26">
            <w:pPr>
              <w:rPr>
                <w:sz w:val="19"/>
                <w:szCs w:val="19"/>
              </w:rPr>
            </w:pPr>
            <w:r w:rsidRPr="0055404C">
              <w:rPr>
                <w:sz w:val="19"/>
                <w:szCs w:val="19"/>
              </w:rPr>
              <w:t>Experiences in Close Relationships Scale – Revised (ECR-R)</w:t>
            </w:r>
          </w:p>
          <w:p w14:paraId="20C98417" w14:textId="77777777" w:rsidR="00453FFD" w:rsidRPr="0055404C" w:rsidRDefault="00453FFD" w:rsidP="007C4F26">
            <w:pPr>
              <w:rPr>
                <w:sz w:val="19"/>
                <w:szCs w:val="19"/>
              </w:rPr>
            </w:pPr>
            <w:r w:rsidRPr="0055404C">
              <w:rPr>
                <w:sz w:val="19"/>
                <w:szCs w:val="19"/>
              </w:rPr>
              <w:t>Relationship Questionnaire (RQ)</w:t>
            </w:r>
          </w:p>
          <w:p w14:paraId="6DDD3A1F" w14:textId="77777777" w:rsidR="00453FFD" w:rsidRPr="0055404C" w:rsidRDefault="00453FFD" w:rsidP="007C4F26">
            <w:pPr>
              <w:rPr>
                <w:sz w:val="19"/>
                <w:szCs w:val="19"/>
              </w:rPr>
            </w:pPr>
          </w:p>
        </w:tc>
        <w:tc>
          <w:tcPr>
            <w:tcW w:w="1885" w:type="dxa"/>
            <w:tcBorders>
              <w:top w:val="nil"/>
              <w:left w:val="nil"/>
              <w:right w:val="nil"/>
            </w:tcBorders>
          </w:tcPr>
          <w:p w14:paraId="5B0BBA4F" w14:textId="77777777" w:rsidR="00453FFD" w:rsidRPr="0055404C" w:rsidRDefault="00453FFD" w:rsidP="007C4F26">
            <w:pPr>
              <w:rPr>
                <w:sz w:val="19"/>
                <w:szCs w:val="19"/>
              </w:rPr>
            </w:pPr>
            <w:r w:rsidRPr="0055404C">
              <w:rPr>
                <w:sz w:val="19"/>
                <w:szCs w:val="19"/>
              </w:rPr>
              <w:t>Mindful Attention Awareness Scale (MAAS)</w:t>
            </w:r>
          </w:p>
        </w:tc>
        <w:tc>
          <w:tcPr>
            <w:tcW w:w="3302" w:type="dxa"/>
            <w:tcBorders>
              <w:top w:val="nil"/>
              <w:left w:val="nil"/>
              <w:right w:val="nil"/>
            </w:tcBorders>
          </w:tcPr>
          <w:p w14:paraId="6BF75D0F" w14:textId="77777777" w:rsidR="00453FFD" w:rsidRPr="0055404C" w:rsidRDefault="00453FFD" w:rsidP="007C4F26">
            <w:pPr>
              <w:rPr>
                <w:sz w:val="19"/>
                <w:szCs w:val="19"/>
              </w:rPr>
            </w:pPr>
            <w:r w:rsidRPr="0055404C">
              <w:rPr>
                <w:sz w:val="19"/>
                <w:szCs w:val="19"/>
              </w:rPr>
              <w:t>Attachment anxiety and avoidance significantly negatively correlated with mindfulness.</w:t>
            </w:r>
          </w:p>
        </w:tc>
        <w:tc>
          <w:tcPr>
            <w:tcW w:w="1124" w:type="dxa"/>
            <w:tcBorders>
              <w:top w:val="nil"/>
              <w:left w:val="nil"/>
              <w:right w:val="nil"/>
            </w:tcBorders>
          </w:tcPr>
          <w:p w14:paraId="0BBA0C07" w14:textId="77777777" w:rsidR="00453FFD" w:rsidRPr="0055404C" w:rsidRDefault="00453FFD" w:rsidP="007C4F26">
            <w:pPr>
              <w:rPr>
                <w:sz w:val="19"/>
                <w:szCs w:val="19"/>
              </w:rPr>
            </w:pPr>
            <w:r w:rsidRPr="0055404C">
              <w:rPr>
                <w:sz w:val="19"/>
                <w:szCs w:val="19"/>
              </w:rPr>
              <w:t>Moderate</w:t>
            </w:r>
          </w:p>
        </w:tc>
      </w:tr>
    </w:tbl>
    <w:p w14:paraId="7BF43A79" w14:textId="5BED45F0" w:rsidR="00453FFD" w:rsidRPr="00A53422" w:rsidRDefault="00453FFD"/>
    <w:p w14:paraId="77AFF996" w14:textId="6ACB7836" w:rsidR="00FC65B4" w:rsidRDefault="00FC65B4" w:rsidP="00453FFD"/>
    <w:p w14:paraId="2A6E719F" w14:textId="33E845F2" w:rsidR="00AF0B73" w:rsidRPr="00DB15DF" w:rsidRDefault="00DF5B11" w:rsidP="00453FFD">
      <w:pPr>
        <w:rPr>
          <w:rFonts w:eastAsia="Times New Roman"/>
          <w:i/>
        </w:rPr>
      </w:pPr>
      <w:r>
        <w:rPr>
          <w:noProof/>
        </w:rPr>
        <w:lastRenderedPageBreak/>
        <mc:AlternateContent>
          <mc:Choice Requires="wps">
            <w:drawing>
              <wp:anchor distT="0" distB="0" distL="114300" distR="114300" simplePos="0" relativeHeight="251935744" behindDoc="0" locked="0" layoutInCell="1" allowOverlap="1" wp14:anchorId="189A7F9A" wp14:editId="65C0B176">
                <wp:simplePos x="0" y="0"/>
                <wp:positionH relativeFrom="column">
                  <wp:posOffset>-442595</wp:posOffset>
                </wp:positionH>
                <wp:positionV relativeFrom="paragraph">
                  <wp:posOffset>81280</wp:posOffset>
                </wp:positionV>
                <wp:extent cx="1585595" cy="266700"/>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19520DAB" w14:textId="77777777" w:rsidR="00FF410A" w:rsidRPr="007B7617"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9A7F9A" id="Text Box 173" o:spid="_x0000_s1045" type="#_x0000_t202" style="position:absolute;margin-left:-34.85pt;margin-top:6.4pt;width:124.85pt;height:21pt;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0M/y4CAABgBAAADgAAAGRycy9lMm9Eb2MueG1srFTbjtowEH2v1H+w/F4ClMuCCCu6K6pKaHcl&#10;qPbZOA6JFF9kGxL69T12CMtu+1T1xZmbx3PmzGRx38iKnIR1pVYpHfT6lAjFdVaqQ0p/7tZf7ihx&#10;nqmMVVqJlJ6Fo/fLz58WtZmLoS50lQlLkES5eW1SWnhv5knieCEkcz1thIIz11YyD9UeksyyGtll&#10;lQz7/UlSa5sZq7lwDtbH1kmXMX+eC+6f89wJT6qUojYfTxvPfTiT5YLND5aZouSXMtg/VCFZqfDo&#10;NdUj84wcbflHKllyq53OfY9rmeg8L7mIGIBm0P+AZlswIyIWNMeZa5vc/0vLn04vlpQZuJt+pUQx&#10;CZJ2ovHkm25IsKFDtXFzBG4NQn0DB6I7u4MxAG9yK8MXkAj86PX52t+QjodL47vxeDamhMM3nEym&#10;/UhA8nbbWOe/Cy1JEFJqwV9sKzttnEclCO1CwmNKr8uqihxW6p0Bga1FxCG43A5A2oKD5Jt900Kf&#10;dWj2OjsDpNXtoDjD1yUq2TDnX5jFZAAXpt0/48grXadUXyRKCm1//c0e4kEYvJTUmLSUKqwCJdUP&#10;BSJng9EoDGZURuPpEIq99exvPeooHzRGeYCtMjyKId5XnZhbLV+xEqvwJlxMcbycUt+JD76dfqwU&#10;F6tVDMIoGuY3amt4SB0aGbq8a16ZNRcqPEh80t1EsvkHRtrYcNOZ1dGDl0hXaHPbU3AXFIxxZPGy&#10;cmFPbvUY9fZjWP4GAAD//wMAUEsDBBQABgAIAAAAIQDRpCaO3AAAAAkBAAAPAAAAZHJzL2Rvd25y&#10;ZXYueG1sTI9BTsMwEEX3SNzBGiR2rd2oLWmIU6ECa6BwADce4pB4HMVuGzg90xUsR//rz3vldvK9&#10;OOEY20AaFnMFAqkOtqVGw8f78ywHEZMha/pAqOEbI2yr66vSFDac6Q1P+9QIHqFYGA0upaGQMtYO&#10;vYnzMCBx9hlGbxKfYyPtaM487nuZKbWW3rTEH5wZcOew7vZHryFX/qXrNtlr9MufxcrtHsPT8KX1&#10;7c30cA8i4ZT+ynDBZ3SomOkQjmSj6DXM1ps7rnKQscKlkCuWO2hYLXOQVSn/G1S/AAAA//8DAFBL&#10;AQItABQABgAIAAAAIQDkmcPA+wAAAOEBAAATAAAAAAAAAAAAAAAAAAAAAABbQ29udGVudF9UeXBl&#10;c10ueG1sUEsBAi0AFAAGAAgAAAAhACOyauHXAAAAlAEAAAsAAAAAAAAAAAAAAAAALAEAAF9yZWxz&#10;Ly5yZWxzUEsBAi0AFAAGAAgAAAAhADMNDP8uAgAAYAQAAA4AAAAAAAAAAAAAAAAALAIAAGRycy9l&#10;Mm9Eb2MueG1sUEsBAi0AFAAGAAgAAAAhANGkJo7cAAAACQEAAA8AAAAAAAAAAAAAAAAAhgQAAGRy&#10;cy9kb3ducmV2LnhtbFBLBQYAAAAABAAEAPMAAACPBQAAAAA=&#10;" filled="f" stroked="f">
                <v:textbox style="mso-fit-shape-to-text:t">
                  <w:txbxContent>
                    <w:p w14:paraId="19520DAB" w14:textId="77777777" w:rsidR="00FF410A" w:rsidRPr="007B7617"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v:textbox>
                <w10:wrap type="square"/>
              </v:shape>
            </w:pict>
          </mc:Fallback>
        </mc:AlternateContent>
      </w:r>
    </w:p>
    <w:tbl>
      <w:tblPr>
        <w:tblStyle w:val="TableGrid"/>
        <w:tblpPr w:leftFromText="180" w:rightFromText="180" w:horzAnchor="page" w:tblpX="1690" w:tblpY="564"/>
        <w:tblW w:w="0" w:type="auto"/>
        <w:tblLook w:val="04A0" w:firstRow="1" w:lastRow="0" w:firstColumn="1" w:lastColumn="0" w:noHBand="0" w:noVBand="1"/>
      </w:tblPr>
      <w:tblGrid>
        <w:gridCol w:w="1769"/>
        <w:gridCol w:w="1795"/>
        <w:gridCol w:w="1785"/>
        <w:gridCol w:w="1750"/>
        <w:gridCol w:w="1849"/>
        <w:gridCol w:w="3197"/>
        <w:gridCol w:w="1220"/>
      </w:tblGrid>
      <w:tr w:rsidR="00453FFD" w:rsidRPr="003D2428" w14:paraId="1E9308BC" w14:textId="77777777" w:rsidTr="00DF5B11">
        <w:trPr>
          <w:trHeight w:val="96"/>
        </w:trPr>
        <w:tc>
          <w:tcPr>
            <w:tcW w:w="1769" w:type="dxa"/>
            <w:tcBorders>
              <w:top w:val="single" w:sz="4" w:space="0" w:color="auto"/>
              <w:left w:val="nil"/>
              <w:bottom w:val="single" w:sz="4" w:space="0" w:color="auto"/>
              <w:right w:val="nil"/>
            </w:tcBorders>
          </w:tcPr>
          <w:p w14:paraId="3F80F878" w14:textId="127A6194" w:rsidR="00453FFD" w:rsidRPr="0055404C" w:rsidRDefault="00453FFD" w:rsidP="00DF5B11">
            <w:pPr>
              <w:rPr>
                <w:sz w:val="19"/>
                <w:szCs w:val="19"/>
              </w:rPr>
            </w:pPr>
            <w:r w:rsidRPr="0055404C">
              <w:rPr>
                <w:sz w:val="19"/>
                <w:szCs w:val="19"/>
              </w:rPr>
              <w:t>Authors, year, and country</w:t>
            </w:r>
          </w:p>
        </w:tc>
        <w:tc>
          <w:tcPr>
            <w:tcW w:w="1795" w:type="dxa"/>
            <w:tcBorders>
              <w:top w:val="single" w:sz="4" w:space="0" w:color="auto"/>
              <w:left w:val="nil"/>
              <w:bottom w:val="single" w:sz="4" w:space="0" w:color="auto"/>
              <w:right w:val="nil"/>
            </w:tcBorders>
          </w:tcPr>
          <w:p w14:paraId="51C8DE39" w14:textId="77777777" w:rsidR="00453FFD" w:rsidRPr="0055404C" w:rsidRDefault="00453FFD" w:rsidP="00DF5B11">
            <w:pPr>
              <w:rPr>
                <w:sz w:val="19"/>
                <w:szCs w:val="19"/>
              </w:rPr>
            </w:pPr>
            <w:r w:rsidRPr="0055404C">
              <w:rPr>
                <w:sz w:val="19"/>
                <w:szCs w:val="19"/>
              </w:rPr>
              <w:t>Participant sample</w:t>
            </w:r>
          </w:p>
        </w:tc>
        <w:tc>
          <w:tcPr>
            <w:tcW w:w="1785" w:type="dxa"/>
            <w:tcBorders>
              <w:top w:val="single" w:sz="4" w:space="0" w:color="auto"/>
              <w:left w:val="nil"/>
              <w:bottom w:val="single" w:sz="4" w:space="0" w:color="auto"/>
              <w:right w:val="nil"/>
            </w:tcBorders>
          </w:tcPr>
          <w:p w14:paraId="22020740" w14:textId="77777777" w:rsidR="00453FFD" w:rsidRPr="0055404C" w:rsidRDefault="00453FFD" w:rsidP="00DF5B11">
            <w:pPr>
              <w:rPr>
                <w:sz w:val="19"/>
                <w:szCs w:val="19"/>
              </w:rPr>
            </w:pPr>
            <w:r w:rsidRPr="0055404C">
              <w:rPr>
                <w:sz w:val="19"/>
                <w:szCs w:val="19"/>
              </w:rPr>
              <w:t>Procedure</w:t>
            </w:r>
          </w:p>
        </w:tc>
        <w:tc>
          <w:tcPr>
            <w:tcW w:w="1750" w:type="dxa"/>
            <w:tcBorders>
              <w:top w:val="single" w:sz="4" w:space="0" w:color="auto"/>
              <w:left w:val="nil"/>
              <w:bottom w:val="single" w:sz="4" w:space="0" w:color="auto"/>
              <w:right w:val="nil"/>
            </w:tcBorders>
          </w:tcPr>
          <w:p w14:paraId="42DCF439" w14:textId="77777777" w:rsidR="00453FFD" w:rsidRPr="0055404C" w:rsidRDefault="00453FFD" w:rsidP="00DF5B11">
            <w:pPr>
              <w:rPr>
                <w:sz w:val="19"/>
                <w:szCs w:val="19"/>
              </w:rPr>
            </w:pPr>
            <w:r w:rsidRPr="0055404C">
              <w:rPr>
                <w:sz w:val="19"/>
                <w:szCs w:val="19"/>
              </w:rPr>
              <w:t>Measure of attachment</w:t>
            </w:r>
          </w:p>
        </w:tc>
        <w:tc>
          <w:tcPr>
            <w:tcW w:w="1849" w:type="dxa"/>
            <w:tcBorders>
              <w:top w:val="single" w:sz="4" w:space="0" w:color="auto"/>
              <w:left w:val="nil"/>
              <w:bottom w:val="single" w:sz="4" w:space="0" w:color="auto"/>
              <w:right w:val="nil"/>
            </w:tcBorders>
          </w:tcPr>
          <w:p w14:paraId="3191FD9C" w14:textId="77777777" w:rsidR="00453FFD" w:rsidRPr="0055404C" w:rsidRDefault="00453FFD" w:rsidP="00DF5B11">
            <w:pPr>
              <w:rPr>
                <w:sz w:val="19"/>
                <w:szCs w:val="19"/>
              </w:rPr>
            </w:pPr>
            <w:r w:rsidRPr="0055404C">
              <w:rPr>
                <w:sz w:val="19"/>
                <w:szCs w:val="19"/>
              </w:rPr>
              <w:t>Measure of mindfulness</w:t>
            </w:r>
          </w:p>
        </w:tc>
        <w:tc>
          <w:tcPr>
            <w:tcW w:w="3197" w:type="dxa"/>
            <w:tcBorders>
              <w:top w:val="single" w:sz="4" w:space="0" w:color="auto"/>
              <w:left w:val="nil"/>
              <w:bottom w:val="single" w:sz="4" w:space="0" w:color="auto"/>
              <w:right w:val="nil"/>
            </w:tcBorders>
          </w:tcPr>
          <w:p w14:paraId="48BB076A" w14:textId="77777777" w:rsidR="00453FFD" w:rsidRPr="0055404C" w:rsidRDefault="00453FFD" w:rsidP="00DF5B11">
            <w:pPr>
              <w:rPr>
                <w:sz w:val="19"/>
                <w:szCs w:val="19"/>
              </w:rPr>
            </w:pPr>
            <w:r w:rsidRPr="0055404C">
              <w:rPr>
                <w:sz w:val="19"/>
                <w:szCs w:val="19"/>
              </w:rPr>
              <w:t>Results</w:t>
            </w:r>
          </w:p>
        </w:tc>
        <w:tc>
          <w:tcPr>
            <w:tcW w:w="1220" w:type="dxa"/>
            <w:tcBorders>
              <w:top w:val="single" w:sz="4" w:space="0" w:color="auto"/>
              <w:left w:val="nil"/>
              <w:bottom w:val="single" w:sz="4" w:space="0" w:color="auto"/>
              <w:right w:val="nil"/>
            </w:tcBorders>
          </w:tcPr>
          <w:p w14:paraId="4A183AC2" w14:textId="77777777" w:rsidR="00453FFD" w:rsidRPr="0055404C" w:rsidRDefault="00453FFD" w:rsidP="00DF5B11">
            <w:pPr>
              <w:rPr>
                <w:sz w:val="19"/>
                <w:szCs w:val="19"/>
              </w:rPr>
            </w:pPr>
            <w:r w:rsidRPr="0055404C">
              <w:rPr>
                <w:sz w:val="19"/>
                <w:szCs w:val="19"/>
              </w:rPr>
              <w:t>Quality rating</w:t>
            </w:r>
          </w:p>
        </w:tc>
      </w:tr>
      <w:tr w:rsidR="00AF0B73" w:rsidRPr="003D2428" w14:paraId="0524AF74" w14:textId="77777777" w:rsidTr="00DF5B11">
        <w:trPr>
          <w:trHeight w:val="971"/>
        </w:trPr>
        <w:tc>
          <w:tcPr>
            <w:tcW w:w="1769" w:type="dxa"/>
            <w:tcBorders>
              <w:left w:val="nil"/>
              <w:bottom w:val="nil"/>
              <w:right w:val="nil"/>
            </w:tcBorders>
          </w:tcPr>
          <w:p w14:paraId="43479348" w14:textId="77777777" w:rsidR="00453FFD" w:rsidRPr="0055404C" w:rsidRDefault="00453FFD" w:rsidP="00DF5B11">
            <w:pPr>
              <w:spacing w:before="120"/>
              <w:rPr>
                <w:sz w:val="19"/>
                <w:szCs w:val="19"/>
              </w:rPr>
            </w:pPr>
            <w:r w:rsidRPr="0055404C">
              <w:rPr>
                <w:sz w:val="19"/>
                <w:szCs w:val="19"/>
              </w:rPr>
              <w:t>Palmer (2014); USA</w:t>
            </w:r>
          </w:p>
        </w:tc>
        <w:tc>
          <w:tcPr>
            <w:tcW w:w="1795" w:type="dxa"/>
            <w:tcBorders>
              <w:left w:val="nil"/>
              <w:bottom w:val="nil"/>
              <w:right w:val="nil"/>
            </w:tcBorders>
          </w:tcPr>
          <w:p w14:paraId="2BEA1C9B" w14:textId="77777777" w:rsidR="00453FFD" w:rsidRPr="0055404C" w:rsidRDefault="00453FFD" w:rsidP="00DF5B11">
            <w:pPr>
              <w:spacing w:before="120"/>
              <w:rPr>
                <w:sz w:val="19"/>
                <w:szCs w:val="19"/>
              </w:rPr>
            </w:pPr>
            <w:r w:rsidRPr="0055404C">
              <w:rPr>
                <w:sz w:val="19"/>
                <w:szCs w:val="19"/>
              </w:rPr>
              <w:t xml:space="preserve">120 individuals from the local community </w:t>
            </w:r>
          </w:p>
        </w:tc>
        <w:tc>
          <w:tcPr>
            <w:tcW w:w="1785" w:type="dxa"/>
            <w:tcBorders>
              <w:left w:val="nil"/>
              <w:bottom w:val="nil"/>
              <w:right w:val="nil"/>
            </w:tcBorders>
          </w:tcPr>
          <w:p w14:paraId="4F582BEB" w14:textId="77777777" w:rsidR="00453FFD" w:rsidRPr="0055404C" w:rsidRDefault="00453FFD" w:rsidP="00DF5B11">
            <w:pPr>
              <w:spacing w:before="120"/>
              <w:rPr>
                <w:sz w:val="19"/>
                <w:szCs w:val="19"/>
              </w:rPr>
            </w:pPr>
            <w:r w:rsidRPr="0055404C">
              <w:rPr>
                <w:sz w:val="19"/>
                <w:szCs w:val="19"/>
              </w:rPr>
              <w:t>Completed measure pre and post positive recall intervention</w:t>
            </w:r>
          </w:p>
        </w:tc>
        <w:tc>
          <w:tcPr>
            <w:tcW w:w="1750" w:type="dxa"/>
            <w:tcBorders>
              <w:left w:val="nil"/>
              <w:bottom w:val="nil"/>
              <w:right w:val="nil"/>
            </w:tcBorders>
          </w:tcPr>
          <w:p w14:paraId="0499A666" w14:textId="77777777" w:rsidR="00453FFD" w:rsidRPr="0055404C" w:rsidRDefault="00453FFD" w:rsidP="00DF5B11">
            <w:pPr>
              <w:spacing w:before="120"/>
              <w:rPr>
                <w:sz w:val="19"/>
                <w:szCs w:val="19"/>
              </w:rPr>
            </w:pPr>
            <w:r w:rsidRPr="0055404C">
              <w:rPr>
                <w:sz w:val="19"/>
                <w:szCs w:val="19"/>
              </w:rPr>
              <w:t>Experiences in Close Relationships Scale (ECR)</w:t>
            </w:r>
          </w:p>
        </w:tc>
        <w:tc>
          <w:tcPr>
            <w:tcW w:w="1849" w:type="dxa"/>
            <w:tcBorders>
              <w:left w:val="nil"/>
              <w:bottom w:val="nil"/>
              <w:right w:val="nil"/>
            </w:tcBorders>
          </w:tcPr>
          <w:p w14:paraId="15914A3C" w14:textId="77777777" w:rsidR="00453FFD" w:rsidRPr="0055404C" w:rsidRDefault="00453FFD" w:rsidP="00DF5B11">
            <w:pPr>
              <w:spacing w:before="120"/>
              <w:rPr>
                <w:sz w:val="19"/>
                <w:szCs w:val="19"/>
              </w:rPr>
            </w:pPr>
            <w:r w:rsidRPr="0055404C">
              <w:rPr>
                <w:sz w:val="19"/>
                <w:szCs w:val="19"/>
              </w:rPr>
              <w:t>Mindful Attention Awareness Scale (MAAS)</w:t>
            </w:r>
          </w:p>
        </w:tc>
        <w:tc>
          <w:tcPr>
            <w:tcW w:w="3197" w:type="dxa"/>
            <w:tcBorders>
              <w:left w:val="nil"/>
              <w:bottom w:val="nil"/>
              <w:right w:val="nil"/>
            </w:tcBorders>
          </w:tcPr>
          <w:p w14:paraId="01D99599" w14:textId="77777777" w:rsidR="00453FFD" w:rsidRPr="0055404C" w:rsidRDefault="00453FFD" w:rsidP="00DF5B11">
            <w:pPr>
              <w:spacing w:before="120"/>
              <w:rPr>
                <w:sz w:val="19"/>
                <w:szCs w:val="19"/>
              </w:rPr>
            </w:pPr>
            <w:r w:rsidRPr="0055404C">
              <w:rPr>
                <w:sz w:val="19"/>
                <w:szCs w:val="19"/>
              </w:rPr>
              <w:t>Attachment anxiety significantly positively correlated with mindfulness.</w:t>
            </w:r>
          </w:p>
        </w:tc>
        <w:tc>
          <w:tcPr>
            <w:tcW w:w="1220" w:type="dxa"/>
            <w:tcBorders>
              <w:left w:val="nil"/>
              <w:bottom w:val="nil"/>
              <w:right w:val="nil"/>
            </w:tcBorders>
          </w:tcPr>
          <w:p w14:paraId="134CD218" w14:textId="77777777" w:rsidR="00453FFD" w:rsidRPr="0055404C" w:rsidRDefault="00453FFD" w:rsidP="00DF5B11">
            <w:pPr>
              <w:spacing w:before="120"/>
              <w:rPr>
                <w:sz w:val="19"/>
                <w:szCs w:val="19"/>
              </w:rPr>
            </w:pPr>
            <w:r w:rsidRPr="0055404C">
              <w:rPr>
                <w:sz w:val="19"/>
                <w:szCs w:val="19"/>
              </w:rPr>
              <w:t>Strong</w:t>
            </w:r>
          </w:p>
        </w:tc>
      </w:tr>
      <w:tr w:rsidR="00AF0B73" w:rsidRPr="003D2428" w14:paraId="6E29BBEA" w14:textId="77777777" w:rsidTr="00DF5B11">
        <w:trPr>
          <w:trHeight w:val="692"/>
        </w:trPr>
        <w:tc>
          <w:tcPr>
            <w:tcW w:w="1769" w:type="dxa"/>
            <w:tcBorders>
              <w:top w:val="nil"/>
              <w:left w:val="nil"/>
              <w:bottom w:val="nil"/>
              <w:right w:val="nil"/>
            </w:tcBorders>
          </w:tcPr>
          <w:p w14:paraId="6B6B9941" w14:textId="77777777" w:rsidR="00453FFD" w:rsidRPr="0055404C" w:rsidRDefault="00453FFD" w:rsidP="00DF5B11">
            <w:pPr>
              <w:rPr>
                <w:sz w:val="19"/>
                <w:szCs w:val="19"/>
              </w:rPr>
            </w:pPr>
            <w:r w:rsidRPr="0055404C">
              <w:rPr>
                <w:sz w:val="19"/>
                <w:szCs w:val="19"/>
              </w:rPr>
              <w:t>Pepping, Davis, and O’Donovan (2013); AUS</w:t>
            </w:r>
          </w:p>
        </w:tc>
        <w:tc>
          <w:tcPr>
            <w:tcW w:w="1795" w:type="dxa"/>
            <w:tcBorders>
              <w:top w:val="nil"/>
              <w:left w:val="nil"/>
              <w:bottom w:val="nil"/>
              <w:right w:val="nil"/>
            </w:tcBorders>
          </w:tcPr>
          <w:p w14:paraId="19E34196" w14:textId="77777777" w:rsidR="00453FFD" w:rsidRPr="0055404C" w:rsidRDefault="00453FFD" w:rsidP="00DF5B11">
            <w:pPr>
              <w:rPr>
                <w:sz w:val="19"/>
                <w:szCs w:val="19"/>
              </w:rPr>
            </w:pPr>
            <w:r w:rsidRPr="0055404C">
              <w:rPr>
                <w:sz w:val="19"/>
                <w:szCs w:val="19"/>
              </w:rPr>
              <w:t>572 undergraduate students</w:t>
            </w:r>
          </w:p>
          <w:p w14:paraId="3E57CB6B" w14:textId="77777777" w:rsidR="00453FFD" w:rsidRPr="0055404C" w:rsidRDefault="00453FFD" w:rsidP="00DF5B11">
            <w:pPr>
              <w:rPr>
                <w:sz w:val="19"/>
                <w:szCs w:val="19"/>
              </w:rPr>
            </w:pPr>
          </w:p>
        </w:tc>
        <w:tc>
          <w:tcPr>
            <w:tcW w:w="1785" w:type="dxa"/>
            <w:tcBorders>
              <w:top w:val="nil"/>
              <w:left w:val="nil"/>
              <w:bottom w:val="nil"/>
              <w:right w:val="nil"/>
            </w:tcBorders>
          </w:tcPr>
          <w:p w14:paraId="49239CFD" w14:textId="77777777" w:rsidR="00453FFD" w:rsidRPr="0055404C" w:rsidRDefault="00453FFD" w:rsidP="00DF5B11">
            <w:pPr>
              <w:rPr>
                <w:sz w:val="19"/>
                <w:szCs w:val="19"/>
              </w:rPr>
            </w:pPr>
            <w:r w:rsidRPr="0055404C">
              <w:rPr>
                <w:sz w:val="19"/>
                <w:szCs w:val="19"/>
              </w:rPr>
              <w:t>Completed measures at one time point</w:t>
            </w:r>
          </w:p>
          <w:p w14:paraId="764A7CEF" w14:textId="77777777" w:rsidR="00453FFD" w:rsidRPr="0055404C" w:rsidRDefault="00453FFD" w:rsidP="00DF5B11">
            <w:pPr>
              <w:rPr>
                <w:sz w:val="19"/>
                <w:szCs w:val="19"/>
              </w:rPr>
            </w:pPr>
          </w:p>
        </w:tc>
        <w:tc>
          <w:tcPr>
            <w:tcW w:w="1750" w:type="dxa"/>
            <w:tcBorders>
              <w:top w:val="nil"/>
              <w:left w:val="nil"/>
              <w:bottom w:val="nil"/>
              <w:right w:val="nil"/>
            </w:tcBorders>
          </w:tcPr>
          <w:p w14:paraId="22A7D3AA" w14:textId="77777777" w:rsidR="00453FFD" w:rsidRPr="0055404C" w:rsidRDefault="00453FFD" w:rsidP="00DF5B11">
            <w:pPr>
              <w:rPr>
                <w:sz w:val="19"/>
                <w:szCs w:val="19"/>
              </w:rPr>
            </w:pPr>
            <w:r w:rsidRPr="0055404C">
              <w:rPr>
                <w:sz w:val="19"/>
                <w:szCs w:val="19"/>
              </w:rPr>
              <w:t>Experiences in Close Relationships Scale – Revised (ECR-R)</w:t>
            </w:r>
          </w:p>
        </w:tc>
        <w:tc>
          <w:tcPr>
            <w:tcW w:w="1849" w:type="dxa"/>
            <w:tcBorders>
              <w:top w:val="nil"/>
              <w:left w:val="nil"/>
              <w:bottom w:val="nil"/>
              <w:right w:val="nil"/>
            </w:tcBorders>
          </w:tcPr>
          <w:p w14:paraId="1B6FD788" w14:textId="77777777" w:rsidR="00453FFD" w:rsidRPr="00772777" w:rsidRDefault="00453FFD" w:rsidP="00DF5B11">
            <w:pPr>
              <w:rPr>
                <w:sz w:val="19"/>
                <w:szCs w:val="19"/>
                <w:lang w:val="fr-FR"/>
              </w:rPr>
            </w:pPr>
            <w:r w:rsidRPr="00772777">
              <w:rPr>
                <w:sz w:val="19"/>
                <w:szCs w:val="19"/>
                <w:lang w:val="fr-FR"/>
              </w:rPr>
              <w:t>Five Facet Mindfulness Questionnaire (FFMQ)</w:t>
            </w:r>
          </w:p>
        </w:tc>
        <w:tc>
          <w:tcPr>
            <w:tcW w:w="3197" w:type="dxa"/>
            <w:tcBorders>
              <w:top w:val="nil"/>
              <w:left w:val="nil"/>
              <w:bottom w:val="nil"/>
              <w:right w:val="nil"/>
            </w:tcBorders>
          </w:tcPr>
          <w:p w14:paraId="2CAC4DC8" w14:textId="77777777" w:rsidR="00453FFD" w:rsidRPr="0055404C" w:rsidRDefault="00453FFD" w:rsidP="00DF5B11">
            <w:pPr>
              <w:rPr>
                <w:sz w:val="19"/>
                <w:szCs w:val="19"/>
              </w:rPr>
            </w:pPr>
            <w:r w:rsidRPr="0055404C">
              <w:rPr>
                <w:sz w:val="19"/>
                <w:szCs w:val="19"/>
              </w:rPr>
              <w:t>Attachment anxiety and avoidance significantly negatively correlated with mindfulness.</w:t>
            </w:r>
          </w:p>
          <w:p w14:paraId="6930AF2C" w14:textId="77777777" w:rsidR="00453FFD" w:rsidRPr="0055404C" w:rsidRDefault="00453FFD" w:rsidP="00DF5B11">
            <w:pPr>
              <w:rPr>
                <w:sz w:val="19"/>
                <w:szCs w:val="19"/>
              </w:rPr>
            </w:pPr>
          </w:p>
        </w:tc>
        <w:tc>
          <w:tcPr>
            <w:tcW w:w="1220" w:type="dxa"/>
            <w:tcBorders>
              <w:top w:val="nil"/>
              <w:left w:val="nil"/>
              <w:bottom w:val="nil"/>
              <w:right w:val="nil"/>
            </w:tcBorders>
          </w:tcPr>
          <w:p w14:paraId="0BBD09B2" w14:textId="77777777" w:rsidR="00453FFD" w:rsidRPr="0055404C" w:rsidRDefault="00453FFD" w:rsidP="00DF5B11">
            <w:pPr>
              <w:rPr>
                <w:sz w:val="19"/>
                <w:szCs w:val="19"/>
              </w:rPr>
            </w:pPr>
            <w:r w:rsidRPr="0055404C">
              <w:rPr>
                <w:sz w:val="19"/>
                <w:szCs w:val="19"/>
              </w:rPr>
              <w:t>Moderate</w:t>
            </w:r>
          </w:p>
        </w:tc>
      </w:tr>
      <w:tr w:rsidR="00AF0B73" w:rsidRPr="003D2428" w14:paraId="65FC0770" w14:textId="77777777" w:rsidTr="00DF5B11">
        <w:trPr>
          <w:trHeight w:val="1062"/>
        </w:trPr>
        <w:tc>
          <w:tcPr>
            <w:tcW w:w="1769" w:type="dxa"/>
            <w:tcBorders>
              <w:top w:val="nil"/>
              <w:left w:val="nil"/>
              <w:bottom w:val="nil"/>
              <w:right w:val="nil"/>
            </w:tcBorders>
          </w:tcPr>
          <w:p w14:paraId="521B006F" w14:textId="05F6048B" w:rsidR="00453FFD" w:rsidRPr="00651349" w:rsidRDefault="00453FFD" w:rsidP="00DF5B11">
            <w:pPr>
              <w:rPr>
                <w:sz w:val="19"/>
                <w:szCs w:val="19"/>
                <w:vertAlign w:val="superscript"/>
              </w:rPr>
            </w:pPr>
            <w:r w:rsidRPr="0055404C">
              <w:rPr>
                <w:sz w:val="19"/>
                <w:szCs w:val="19"/>
              </w:rPr>
              <w:t>Pepping and Duvenage (2015); AUS</w:t>
            </w:r>
            <w:r w:rsidR="00651349">
              <w:rPr>
                <w:sz w:val="19"/>
                <w:szCs w:val="19"/>
                <w:vertAlign w:val="superscript"/>
              </w:rPr>
              <w:t>a</w:t>
            </w:r>
          </w:p>
          <w:p w14:paraId="70EC890C" w14:textId="77777777" w:rsidR="00453FFD" w:rsidRPr="0055404C" w:rsidRDefault="00453FFD" w:rsidP="00DF5B11">
            <w:pPr>
              <w:rPr>
                <w:sz w:val="19"/>
                <w:szCs w:val="19"/>
              </w:rPr>
            </w:pPr>
            <w:r w:rsidRPr="0055404C">
              <w:rPr>
                <w:i/>
                <w:sz w:val="19"/>
                <w:szCs w:val="19"/>
              </w:rPr>
              <w:t>Study 1</w:t>
            </w:r>
          </w:p>
        </w:tc>
        <w:tc>
          <w:tcPr>
            <w:tcW w:w="1795" w:type="dxa"/>
            <w:tcBorders>
              <w:top w:val="nil"/>
              <w:left w:val="nil"/>
              <w:bottom w:val="nil"/>
              <w:right w:val="nil"/>
            </w:tcBorders>
          </w:tcPr>
          <w:p w14:paraId="3D5292B0" w14:textId="77777777" w:rsidR="00453FFD" w:rsidRPr="0055404C" w:rsidRDefault="00453FFD" w:rsidP="00DF5B11">
            <w:pPr>
              <w:rPr>
                <w:sz w:val="19"/>
                <w:szCs w:val="19"/>
              </w:rPr>
            </w:pPr>
            <w:r w:rsidRPr="0055404C">
              <w:rPr>
                <w:sz w:val="19"/>
                <w:szCs w:val="19"/>
              </w:rPr>
              <w:t>128 undergraduate students</w:t>
            </w:r>
          </w:p>
        </w:tc>
        <w:tc>
          <w:tcPr>
            <w:tcW w:w="1785" w:type="dxa"/>
            <w:tcBorders>
              <w:top w:val="nil"/>
              <w:left w:val="nil"/>
              <w:bottom w:val="nil"/>
              <w:right w:val="nil"/>
            </w:tcBorders>
          </w:tcPr>
          <w:p w14:paraId="23D23132" w14:textId="77777777" w:rsidR="00453FFD" w:rsidRPr="0055404C" w:rsidRDefault="00453FFD" w:rsidP="00DF5B11">
            <w:pPr>
              <w:rPr>
                <w:sz w:val="19"/>
                <w:szCs w:val="19"/>
              </w:rPr>
            </w:pPr>
            <w:r w:rsidRPr="0055404C">
              <w:rPr>
                <w:sz w:val="19"/>
                <w:szCs w:val="19"/>
              </w:rPr>
              <w:t>Completed measures at one time point</w:t>
            </w:r>
          </w:p>
        </w:tc>
        <w:tc>
          <w:tcPr>
            <w:tcW w:w="1750" w:type="dxa"/>
            <w:tcBorders>
              <w:top w:val="nil"/>
              <w:left w:val="nil"/>
              <w:bottom w:val="nil"/>
              <w:right w:val="nil"/>
            </w:tcBorders>
          </w:tcPr>
          <w:p w14:paraId="51B61B09" w14:textId="77777777" w:rsidR="00453FFD" w:rsidRPr="0055404C" w:rsidRDefault="00453FFD" w:rsidP="00DF5B11">
            <w:pPr>
              <w:rPr>
                <w:sz w:val="19"/>
                <w:szCs w:val="19"/>
              </w:rPr>
            </w:pPr>
            <w:r w:rsidRPr="0055404C">
              <w:rPr>
                <w:sz w:val="19"/>
                <w:szCs w:val="19"/>
              </w:rPr>
              <w:t>Experiences in Close Relationships Scale – Revised (ECR-R)</w:t>
            </w:r>
          </w:p>
        </w:tc>
        <w:tc>
          <w:tcPr>
            <w:tcW w:w="1849" w:type="dxa"/>
            <w:tcBorders>
              <w:top w:val="nil"/>
              <w:left w:val="nil"/>
              <w:bottom w:val="nil"/>
              <w:right w:val="nil"/>
            </w:tcBorders>
          </w:tcPr>
          <w:p w14:paraId="52381A3C" w14:textId="77777777" w:rsidR="00453FFD" w:rsidRPr="0055404C" w:rsidRDefault="00453FFD" w:rsidP="00DF5B11">
            <w:pPr>
              <w:rPr>
                <w:sz w:val="19"/>
                <w:szCs w:val="19"/>
              </w:rPr>
            </w:pPr>
            <w:r w:rsidRPr="0055404C">
              <w:rPr>
                <w:sz w:val="19"/>
                <w:szCs w:val="19"/>
              </w:rPr>
              <w:t>Child and Adolescent Mindfulness Measure (CAMM)</w:t>
            </w:r>
          </w:p>
        </w:tc>
        <w:tc>
          <w:tcPr>
            <w:tcW w:w="3197" w:type="dxa"/>
            <w:tcBorders>
              <w:top w:val="nil"/>
              <w:left w:val="nil"/>
              <w:bottom w:val="nil"/>
              <w:right w:val="nil"/>
            </w:tcBorders>
          </w:tcPr>
          <w:p w14:paraId="4D535433" w14:textId="77777777" w:rsidR="00453FFD" w:rsidRPr="0055404C" w:rsidRDefault="00453FFD" w:rsidP="00DF5B11">
            <w:pPr>
              <w:rPr>
                <w:sz w:val="19"/>
                <w:szCs w:val="19"/>
              </w:rPr>
            </w:pPr>
            <w:r w:rsidRPr="0055404C">
              <w:rPr>
                <w:sz w:val="19"/>
                <w:szCs w:val="19"/>
              </w:rPr>
              <w:t>Attachment anxiety and avoidance associated with lower mindfulness.</w:t>
            </w:r>
          </w:p>
        </w:tc>
        <w:tc>
          <w:tcPr>
            <w:tcW w:w="1220" w:type="dxa"/>
            <w:tcBorders>
              <w:top w:val="nil"/>
              <w:left w:val="nil"/>
              <w:bottom w:val="nil"/>
              <w:right w:val="nil"/>
            </w:tcBorders>
          </w:tcPr>
          <w:p w14:paraId="10D211A8" w14:textId="77777777" w:rsidR="00453FFD" w:rsidRPr="0055404C" w:rsidRDefault="00453FFD" w:rsidP="00DF5B11">
            <w:pPr>
              <w:rPr>
                <w:sz w:val="19"/>
                <w:szCs w:val="19"/>
              </w:rPr>
            </w:pPr>
            <w:r w:rsidRPr="0055404C">
              <w:rPr>
                <w:sz w:val="19"/>
                <w:szCs w:val="19"/>
              </w:rPr>
              <w:t>Moderate</w:t>
            </w:r>
          </w:p>
        </w:tc>
      </w:tr>
      <w:tr w:rsidR="00AF0B73" w:rsidRPr="003D2428" w14:paraId="2CC6D6E0" w14:textId="77777777" w:rsidTr="00DF5B11">
        <w:trPr>
          <w:trHeight w:val="1494"/>
        </w:trPr>
        <w:tc>
          <w:tcPr>
            <w:tcW w:w="1769" w:type="dxa"/>
            <w:tcBorders>
              <w:top w:val="nil"/>
              <w:left w:val="nil"/>
              <w:bottom w:val="nil"/>
              <w:right w:val="nil"/>
            </w:tcBorders>
          </w:tcPr>
          <w:p w14:paraId="386AA0CD" w14:textId="4A18FDD8" w:rsidR="00453FFD" w:rsidRPr="00651349" w:rsidRDefault="00453FFD" w:rsidP="00DF5B11">
            <w:pPr>
              <w:rPr>
                <w:sz w:val="19"/>
                <w:szCs w:val="19"/>
                <w:vertAlign w:val="superscript"/>
              </w:rPr>
            </w:pPr>
            <w:r w:rsidRPr="0055404C">
              <w:rPr>
                <w:sz w:val="19"/>
                <w:szCs w:val="19"/>
              </w:rPr>
              <w:t>Pepping, O’Donovan, and Davis (201</w:t>
            </w:r>
            <w:r w:rsidR="000619E6" w:rsidRPr="0055404C">
              <w:rPr>
                <w:sz w:val="19"/>
                <w:szCs w:val="19"/>
              </w:rPr>
              <w:t>4</w:t>
            </w:r>
            <w:r w:rsidRPr="0055404C">
              <w:rPr>
                <w:sz w:val="19"/>
                <w:szCs w:val="19"/>
              </w:rPr>
              <w:t>); AUS</w:t>
            </w:r>
            <w:r w:rsidR="00651349">
              <w:rPr>
                <w:sz w:val="19"/>
                <w:szCs w:val="19"/>
                <w:vertAlign w:val="superscript"/>
              </w:rPr>
              <w:t>a</w:t>
            </w:r>
          </w:p>
        </w:tc>
        <w:tc>
          <w:tcPr>
            <w:tcW w:w="1795" w:type="dxa"/>
            <w:tcBorders>
              <w:top w:val="nil"/>
              <w:left w:val="nil"/>
              <w:bottom w:val="nil"/>
              <w:right w:val="nil"/>
            </w:tcBorders>
          </w:tcPr>
          <w:p w14:paraId="54E67EF1" w14:textId="77777777" w:rsidR="00453FFD" w:rsidRPr="0055404C" w:rsidRDefault="00453FFD" w:rsidP="00DF5B11">
            <w:pPr>
              <w:rPr>
                <w:sz w:val="19"/>
                <w:szCs w:val="19"/>
              </w:rPr>
            </w:pPr>
            <w:r w:rsidRPr="0055404C">
              <w:rPr>
                <w:sz w:val="19"/>
                <w:szCs w:val="19"/>
              </w:rPr>
              <w:t>290 undergraduate students</w:t>
            </w:r>
          </w:p>
        </w:tc>
        <w:tc>
          <w:tcPr>
            <w:tcW w:w="1785" w:type="dxa"/>
            <w:tcBorders>
              <w:top w:val="nil"/>
              <w:left w:val="nil"/>
              <w:bottom w:val="nil"/>
              <w:right w:val="nil"/>
            </w:tcBorders>
          </w:tcPr>
          <w:p w14:paraId="1768ED2D" w14:textId="77777777" w:rsidR="00453FFD" w:rsidRPr="0055404C" w:rsidRDefault="00453FFD" w:rsidP="00DF5B11">
            <w:pPr>
              <w:rPr>
                <w:sz w:val="19"/>
                <w:szCs w:val="19"/>
              </w:rPr>
            </w:pPr>
            <w:r w:rsidRPr="0055404C">
              <w:rPr>
                <w:sz w:val="19"/>
                <w:szCs w:val="19"/>
              </w:rPr>
              <w:t>Completed measures at one time point</w:t>
            </w:r>
          </w:p>
        </w:tc>
        <w:tc>
          <w:tcPr>
            <w:tcW w:w="1750" w:type="dxa"/>
            <w:tcBorders>
              <w:top w:val="nil"/>
              <w:left w:val="nil"/>
              <w:bottom w:val="nil"/>
              <w:right w:val="nil"/>
            </w:tcBorders>
          </w:tcPr>
          <w:p w14:paraId="7E5ADDF6" w14:textId="77777777" w:rsidR="00453FFD" w:rsidRPr="0055404C" w:rsidRDefault="00453FFD" w:rsidP="00DF5B11">
            <w:pPr>
              <w:rPr>
                <w:sz w:val="19"/>
                <w:szCs w:val="19"/>
              </w:rPr>
            </w:pPr>
            <w:r w:rsidRPr="0055404C">
              <w:rPr>
                <w:sz w:val="19"/>
                <w:szCs w:val="19"/>
              </w:rPr>
              <w:t>Experiences in Close Relationships Scale – Revised (ECR-R)</w:t>
            </w:r>
          </w:p>
        </w:tc>
        <w:tc>
          <w:tcPr>
            <w:tcW w:w="1849" w:type="dxa"/>
            <w:tcBorders>
              <w:top w:val="nil"/>
              <w:left w:val="nil"/>
              <w:bottom w:val="nil"/>
              <w:right w:val="nil"/>
            </w:tcBorders>
          </w:tcPr>
          <w:p w14:paraId="0E94978D" w14:textId="77777777" w:rsidR="00453FFD" w:rsidRPr="00772777" w:rsidRDefault="00453FFD" w:rsidP="00DF5B11">
            <w:pPr>
              <w:rPr>
                <w:sz w:val="19"/>
                <w:szCs w:val="19"/>
                <w:lang w:val="fr-FR"/>
              </w:rPr>
            </w:pPr>
            <w:r w:rsidRPr="00772777">
              <w:rPr>
                <w:sz w:val="19"/>
                <w:szCs w:val="19"/>
                <w:lang w:val="fr-FR"/>
              </w:rPr>
              <w:t>Five Facet Mindfulness Questionnaire (FFMQ)</w:t>
            </w:r>
          </w:p>
          <w:p w14:paraId="7586B2B1" w14:textId="77777777" w:rsidR="00453FFD" w:rsidRPr="00772777" w:rsidRDefault="00453FFD" w:rsidP="00DF5B11">
            <w:pPr>
              <w:rPr>
                <w:sz w:val="19"/>
                <w:szCs w:val="19"/>
                <w:lang w:val="fr-FR"/>
              </w:rPr>
            </w:pPr>
          </w:p>
        </w:tc>
        <w:tc>
          <w:tcPr>
            <w:tcW w:w="3197" w:type="dxa"/>
            <w:tcBorders>
              <w:top w:val="nil"/>
              <w:left w:val="nil"/>
              <w:bottom w:val="nil"/>
              <w:right w:val="nil"/>
            </w:tcBorders>
          </w:tcPr>
          <w:p w14:paraId="679CB3F0" w14:textId="4B37CE8D" w:rsidR="00453FFD" w:rsidRPr="0055404C" w:rsidRDefault="00453FFD" w:rsidP="00DF5B11">
            <w:pPr>
              <w:rPr>
                <w:sz w:val="19"/>
                <w:szCs w:val="19"/>
              </w:rPr>
            </w:pPr>
            <w:r w:rsidRPr="0055404C">
              <w:rPr>
                <w:sz w:val="19"/>
                <w:szCs w:val="19"/>
              </w:rPr>
              <w:t>Attachment anxiety and avoidance significantly negatively correlated with total mindfulness. Significant differences between meditators and non-meditators.  Across both samples (meditators and non-meditators) attachment anxiety and avoidance significantly associated with all 5 mindfulness subscales.</w:t>
            </w:r>
          </w:p>
        </w:tc>
        <w:tc>
          <w:tcPr>
            <w:tcW w:w="1220" w:type="dxa"/>
            <w:tcBorders>
              <w:top w:val="nil"/>
              <w:left w:val="nil"/>
              <w:bottom w:val="nil"/>
              <w:right w:val="nil"/>
            </w:tcBorders>
          </w:tcPr>
          <w:p w14:paraId="56CDB5DE" w14:textId="77777777" w:rsidR="00453FFD" w:rsidRPr="0055404C" w:rsidRDefault="00453FFD" w:rsidP="00DF5B11">
            <w:pPr>
              <w:rPr>
                <w:sz w:val="19"/>
                <w:szCs w:val="19"/>
              </w:rPr>
            </w:pPr>
            <w:r w:rsidRPr="0055404C">
              <w:rPr>
                <w:sz w:val="19"/>
                <w:szCs w:val="19"/>
              </w:rPr>
              <w:t>Moderate</w:t>
            </w:r>
          </w:p>
        </w:tc>
      </w:tr>
      <w:tr w:rsidR="00453FFD" w:rsidRPr="003D2428" w14:paraId="0E56435F" w14:textId="77777777" w:rsidTr="00DF5B11">
        <w:trPr>
          <w:trHeight w:val="1680"/>
        </w:trPr>
        <w:tc>
          <w:tcPr>
            <w:tcW w:w="1769" w:type="dxa"/>
            <w:tcBorders>
              <w:top w:val="nil"/>
              <w:left w:val="nil"/>
              <w:right w:val="nil"/>
            </w:tcBorders>
          </w:tcPr>
          <w:p w14:paraId="23BA2ADA" w14:textId="77777777" w:rsidR="00453FFD" w:rsidRPr="0055404C" w:rsidRDefault="00453FFD" w:rsidP="00DF5B11">
            <w:pPr>
              <w:rPr>
                <w:sz w:val="19"/>
                <w:szCs w:val="19"/>
              </w:rPr>
            </w:pPr>
            <w:r w:rsidRPr="0055404C">
              <w:rPr>
                <w:sz w:val="19"/>
                <w:szCs w:val="19"/>
              </w:rPr>
              <w:t>Pepping et al. (2015); AUS</w:t>
            </w:r>
          </w:p>
          <w:p w14:paraId="380AB9B3" w14:textId="77777777" w:rsidR="00453FFD" w:rsidRPr="0055404C" w:rsidRDefault="00453FFD" w:rsidP="00DF5B11">
            <w:pPr>
              <w:rPr>
                <w:i/>
                <w:sz w:val="19"/>
                <w:szCs w:val="19"/>
              </w:rPr>
            </w:pPr>
            <w:r w:rsidRPr="0055404C">
              <w:rPr>
                <w:i/>
                <w:sz w:val="19"/>
                <w:szCs w:val="19"/>
              </w:rPr>
              <w:t>Study 1</w:t>
            </w:r>
          </w:p>
          <w:p w14:paraId="0E82CCF7" w14:textId="77777777" w:rsidR="00453FFD" w:rsidRPr="0055404C" w:rsidRDefault="00453FFD" w:rsidP="00DF5B11">
            <w:pPr>
              <w:rPr>
                <w:i/>
                <w:sz w:val="19"/>
                <w:szCs w:val="19"/>
              </w:rPr>
            </w:pPr>
          </w:p>
          <w:p w14:paraId="0ED7CAA3" w14:textId="77777777" w:rsidR="00453FFD" w:rsidRPr="0055404C" w:rsidRDefault="00453FFD" w:rsidP="00DF5B11">
            <w:pPr>
              <w:rPr>
                <w:i/>
                <w:sz w:val="19"/>
                <w:szCs w:val="19"/>
              </w:rPr>
            </w:pPr>
          </w:p>
          <w:p w14:paraId="07857548" w14:textId="77777777" w:rsidR="00453FFD" w:rsidRPr="0055404C" w:rsidRDefault="00453FFD" w:rsidP="00DF5B11">
            <w:pPr>
              <w:rPr>
                <w:i/>
                <w:sz w:val="19"/>
                <w:szCs w:val="19"/>
              </w:rPr>
            </w:pPr>
          </w:p>
          <w:p w14:paraId="4AFDD767" w14:textId="77777777" w:rsidR="00453FFD" w:rsidRPr="0055404C" w:rsidRDefault="00453FFD" w:rsidP="00DF5B11">
            <w:pPr>
              <w:rPr>
                <w:sz w:val="19"/>
                <w:szCs w:val="19"/>
              </w:rPr>
            </w:pPr>
            <w:r w:rsidRPr="0055404C">
              <w:rPr>
                <w:i/>
                <w:sz w:val="19"/>
                <w:szCs w:val="19"/>
              </w:rPr>
              <w:t>Study 2</w:t>
            </w:r>
          </w:p>
        </w:tc>
        <w:tc>
          <w:tcPr>
            <w:tcW w:w="1795" w:type="dxa"/>
            <w:tcBorders>
              <w:top w:val="nil"/>
              <w:left w:val="nil"/>
              <w:right w:val="nil"/>
            </w:tcBorders>
          </w:tcPr>
          <w:p w14:paraId="073D62B0" w14:textId="77777777" w:rsidR="00453FFD" w:rsidRPr="0055404C" w:rsidRDefault="00453FFD" w:rsidP="00DF5B11">
            <w:pPr>
              <w:rPr>
                <w:sz w:val="19"/>
                <w:szCs w:val="19"/>
              </w:rPr>
            </w:pPr>
          </w:p>
          <w:p w14:paraId="58FFAC5D" w14:textId="77777777" w:rsidR="00453FFD" w:rsidRPr="0055404C" w:rsidRDefault="00453FFD" w:rsidP="00DF5B11">
            <w:pPr>
              <w:rPr>
                <w:sz w:val="19"/>
                <w:szCs w:val="19"/>
              </w:rPr>
            </w:pPr>
          </w:p>
          <w:p w14:paraId="63844EFD" w14:textId="77777777" w:rsidR="00453FFD" w:rsidRPr="0055404C" w:rsidRDefault="00453FFD" w:rsidP="00DF5B11">
            <w:pPr>
              <w:rPr>
                <w:sz w:val="19"/>
                <w:szCs w:val="19"/>
              </w:rPr>
            </w:pPr>
            <w:r w:rsidRPr="0055404C">
              <w:rPr>
                <w:sz w:val="19"/>
                <w:szCs w:val="19"/>
              </w:rPr>
              <w:t>144 undergraduate students</w:t>
            </w:r>
          </w:p>
          <w:p w14:paraId="35C4C6C9" w14:textId="77777777" w:rsidR="00453FFD" w:rsidRPr="0055404C" w:rsidRDefault="00453FFD" w:rsidP="00DF5B11">
            <w:pPr>
              <w:rPr>
                <w:sz w:val="19"/>
                <w:szCs w:val="19"/>
              </w:rPr>
            </w:pPr>
          </w:p>
          <w:p w14:paraId="590ACFEE" w14:textId="77777777" w:rsidR="00453FFD" w:rsidRPr="0055404C" w:rsidRDefault="00453FFD" w:rsidP="00DF5B11">
            <w:pPr>
              <w:rPr>
                <w:sz w:val="19"/>
                <w:szCs w:val="19"/>
              </w:rPr>
            </w:pPr>
          </w:p>
          <w:p w14:paraId="65D72CA1" w14:textId="77777777" w:rsidR="00453FFD" w:rsidRPr="0055404C" w:rsidRDefault="00453FFD" w:rsidP="00DF5B11">
            <w:pPr>
              <w:rPr>
                <w:sz w:val="19"/>
                <w:szCs w:val="19"/>
              </w:rPr>
            </w:pPr>
            <w:r w:rsidRPr="0055404C">
              <w:rPr>
                <w:sz w:val="19"/>
                <w:szCs w:val="19"/>
              </w:rPr>
              <w:t>55 women seeking eating pathology treatment</w:t>
            </w:r>
          </w:p>
        </w:tc>
        <w:tc>
          <w:tcPr>
            <w:tcW w:w="1785" w:type="dxa"/>
            <w:tcBorders>
              <w:top w:val="nil"/>
              <w:left w:val="nil"/>
              <w:right w:val="nil"/>
            </w:tcBorders>
          </w:tcPr>
          <w:p w14:paraId="0AD80BD6" w14:textId="77777777" w:rsidR="00453FFD" w:rsidRPr="0055404C" w:rsidRDefault="00453FFD" w:rsidP="00DF5B11">
            <w:pPr>
              <w:rPr>
                <w:sz w:val="19"/>
                <w:szCs w:val="19"/>
              </w:rPr>
            </w:pPr>
          </w:p>
          <w:p w14:paraId="1D4AC113" w14:textId="77777777" w:rsidR="00453FFD" w:rsidRPr="0055404C" w:rsidRDefault="00453FFD" w:rsidP="00DF5B11">
            <w:pPr>
              <w:rPr>
                <w:sz w:val="19"/>
                <w:szCs w:val="19"/>
              </w:rPr>
            </w:pPr>
          </w:p>
          <w:p w14:paraId="57DDAF72" w14:textId="77777777" w:rsidR="00453FFD" w:rsidRPr="0055404C" w:rsidRDefault="00453FFD" w:rsidP="00DF5B11">
            <w:pPr>
              <w:rPr>
                <w:sz w:val="19"/>
                <w:szCs w:val="19"/>
              </w:rPr>
            </w:pPr>
            <w:r w:rsidRPr="0055404C">
              <w:rPr>
                <w:sz w:val="19"/>
                <w:szCs w:val="19"/>
              </w:rPr>
              <w:t>Completed measures at one time point</w:t>
            </w:r>
          </w:p>
          <w:p w14:paraId="1E6345CB" w14:textId="77777777" w:rsidR="00453FFD" w:rsidRPr="0055404C" w:rsidRDefault="00453FFD" w:rsidP="00DF5B11">
            <w:pPr>
              <w:rPr>
                <w:sz w:val="19"/>
                <w:szCs w:val="19"/>
              </w:rPr>
            </w:pPr>
          </w:p>
          <w:p w14:paraId="00FE45B4" w14:textId="77777777" w:rsidR="00453FFD" w:rsidRPr="0055404C" w:rsidRDefault="00453FFD" w:rsidP="00DF5B11">
            <w:pPr>
              <w:rPr>
                <w:sz w:val="19"/>
                <w:szCs w:val="19"/>
              </w:rPr>
            </w:pPr>
          </w:p>
          <w:p w14:paraId="6EA0956F" w14:textId="77777777" w:rsidR="00453FFD" w:rsidRPr="0055404C" w:rsidRDefault="00453FFD" w:rsidP="00DF5B11">
            <w:pPr>
              <w:rPr>
                <w:sz w:val="19"/>
                <w:szCs w:val="19"/>
              </w:rPr>
            </w:pPr>
            <w:r w:rsidRPr="0055404C">
              <w:rPr>
                <w:sz w:val="19"/>
                <w:szCs w:val="19"/>
              </w:rPr>
              <w:t>Completes measures at one time point</w:t>
            </w:r>
          </w:p>
        </w:tc>
        <w:tc>
          <w:tcPr>
            <w:tcW w:w="1750" w:type="dxa"/>
            <w:tcBorders>
              <w:top w:val="nil"/>
              <w:left w:val="nil"/>
              <w:right w:val="nil"/>
            </w:tcBorders>
          </w:tcPr>
          <w:p w14:paraId="2191A82E" w14:textId="77777777" w:rsidR="00453FFD" w:rsidRPr="0055404C" w:rsidRDefault="00453FFD" w:rsidP="00DF5B11">
            <w:pPr>
              <w:rPr>
                <w:sz w:val="19"/>
                <w:szCs w:val="19"/>
              </w:rPr>
            </w:pPr>
          </w:p>
          <w:p w14:paraId="6BEDB311" w14:textId="77777777" w:rsidR="00453FFD" w:rsidRPr="0055404C" w:rsidRDefault="00453FFD" w:rsidP="00DF5B11">
            <w:pPr>
              <w:rPr>
                <w:sz w:val="19"/>
                <w:szCs w:val="19"/>
              </w:rPr>
            </w:pPr>
          </w:p>
          <w:p w14:paraId="18FB8286" w14:textId="77777777" w:rsidR="00453FFD" w:rsidRPr="0055404C" w:rsidRDefault="00453FFD" w:rsidP="00DF5B11">
            <w:pPr>
              <w:rPr>
                <w:sz w:val="19"/>
                <w:szCs w:val="19"/>
              </w:rPr>
            </w:pPr>
            <w:r w:rsidRPr="0055404C">
              <w:rPr>
                <w:sz w:val="19"/>
                <w:szCs w:val="19"/>
              </w:rPr>
              <w:t>Experiences in Close Relationships Scale – Revised (ECR-R)</w:t>
            </w:r>
          </w:p>
          <w:p w14:paraId="4093CBCD" w14:textId="77777777" w:rsidR="00453FFD" w:rsidRPr="0055404C" w:rsidRDefault="00453FFD" w:rsidP="00DF5B11">
            <w:pPr>
              <w:rPr>
                <w:sz w:val="19"/>
                <w:szCs w:val="19"/>
              </w:rPr>
            </w:pPr>
          </w:p>
          <w:p w14:paraId="03CAFF2A" w14:textId="77777777" w:rsidR="00453FFD" w:rsidRPr="0055404C" w:rsidRDefault="00453FFD" w:rsidP="00DF5B11">
            <w:pPr>
              <w:rPr>
                <w:sz w:val="19"/>
                <w:szCs w:val="19"/>
              </w:rPr>
            </w:pPr>
            <w:r w:rsidRPr="0055404C">
              <w:rPr>
                <w:sz w:val="19"/>
                <w:szCs w:val="19"/>
              </w:rPr>
              <w:t>Experiences in Close Relationships Scale – Revised (ECR-R)</w:t>
            </w:r>
          </w:p>
          <w:p w14:paraId="1DAB8F61" w14:textId="77777777" w:rsidR="00453FFD" w:rsidRPr="0055404C" w:rsidRDefault="00453FFD" w:rsidP="00DF5B11">
            <w:pPr>
              <w:rPr>
                <w:sz w:val="19"/>
                <w:szCs w:val="19"/>
              </w:rPr>
            </w:pPr>
          </w:p>
        </w:tc>
        <w:tc>
          <w:tcPr>
            <w:tcW w:w="1849" w:type="dxa"/>
            <w:tcBorders>
              <w:top w:val="nil"/>
              <w:left w:val="nil"/>
              <w:right w:val="nil"/>
            </w:tcBorders>
          </w:tcPr>
          <w:p w14:paraId="59A83AA7" w14:textId="77777777" w:rsidR="00453FFD" w:rsidRPr="0055404C" w:rsidRDefault="00453FFD" w:rsidP="00DF5B11">
            <w:pPr>
              <w:rPr>
                <w:sz w:val="19"/>
                <w:szCs w:val="19"/>
              </w:rPr>
            </w:pPr>
          </w:p>
          <w:p w14:paraId="25DEFE46" w14:textId="77777777" w:rsidR="00453FFD" w:rsidRPr="0055404C" w:rsidRDefault="00453FFD" w:rsidP="00DF5B11">
            <w:pPr>
              <w:rPr>
                <w:sz w:val="19"/>
                <w:szCs w:val="19"/>
              </w:rPr>
            </w:pPr>
          </w:p>
          <w:p w14:paraId="76CD8297" w14:textId="77777777" w:rsidR="00453FFD" w:rsidRPr="00772777" w:rsidRDefault="00453FFD" w:rsidP="00DF5B11">
            <w:pPr>
              <w:rPr>
                <w:sz w:val="19"/>
                <w:szCs w:val="19"/>
                <w:lang w:val="fr-FR"/>
              </w:rPr>
            </w:pPr>
            <w:r w:rsidRPr="00772777">
              <w:rPr>
                <w:sz w:val="19"/>
                <w:szCs w:val="19"/>
                <w:lang w:val="fr-FR"/>
              </w:rPr>
              <w:t>Five Facet Mindfulness Questionnaire (FFMQ)</w:t>
            </w:r>
          </w:p>
          <w:p w14:paraId="61793A04" w14:textId="77777777" w:rsidR="00453FFD" w:rsidRPr="00772777" w:rsidRDefault="00453FFD" w:rsidP="00DF5B11">
            <w:pPr>
              <w:rPr>
                <w:sz w:val="19"/>
                <w:szCs w:val="19"/>
                <w:lang w:val="fr-FR"/>
              </w:rPr>
            </w:pPr>
          </w:p>
          <w:p w14:paraId="4517DFC7" w14:textId="77777777" w:rsidR="00453FFD" w:rsidRPr="00772777" w:rsidRDefault="00453FFD" w:rsidP="00DF5B11">
            <w:pPr>
              <w:rPr>
                <w:sz w:val="19"/>
                <w:szCs w:val="19"/>
                <w:lang w:val="fr-FR"/>
              </w:rPr>
            </w:pPr>
            <w:r w:rsidRPr="00772777">
              <w:rPr>
                <w:sz w:val="19"/>
                <w:szCs w:val="19"/>
                <w:lang w:val="fr-FR"/>
              </w:rPr>
              <w:t>Five Facet Mindfulness Questionnaire (FFMQ)</w:t>
            </w:r>
          </w:p>
          <w:p w14:paraId="3FF0B820" w14:textId="77777777" w:rsidR="00453FFD" w:rsidRPr="00772777" w:rsidRDefault="00453FFD" w:rsidP="00DF5B11">
            <w:pPr>
              <w:rPr>
                <w:sz w:val="19"/>
                <w:szCs w:val="19"/>
                <w:lang w:val="fr-FR"/>
              </w:rPr>
            </w:pPr>
          </w:p>
          <w:p w14:paraId="10D46D82" w14:textId="77777777" w:rsidR="00453FFD" w:rsidRPr="00772777" w:rsidRDefault="00453FFD" w:rsidP="00DF5B11">
            <w:pPr>
              <w:rPr>
                <w:sz w:val="19"/>
                <w:szCs w:val="19"/>
                <w:lang w:val="fr-FR"/>
              </w:rPr>
            </w:pPr>
          </w:p>
        </w:tc>
        <w:tc>
          <w:tcPr>
            <w:tcW w:w="3197" w:type="dxa"/>
            <w:tcBorders>
              <w:top w:val="nil"/>
              <w:left w:val="nil"/>
              <w:right w:val="nil"/>
            </w:tcBorders>
          </w:tcPr>
          <w:p w14:paraId="4079CB73" w14:textId="77777777" w:rsidR="00453FFD" w:rsidRPr="00772777" w:rsidRDefault="00453FFD" w:rsidP="00DF5B11">
            <w:pPr>
              <w:rPr>
                <w:sz w:val="19"/>
                <w:szCs w:val="19"/>
                <w:lang w:val="fr-FR"/>
              </w:rPr>
            </w:pPr>
          </w:p>
          <w:p w14:paraId="1B7ECF99" w14:textId="77777777" w:rsidR="00453FFD" w:rsidRPr="00772777" w:rsidRDefault="00453FFD" w:rsidP="00DF5B11">
            <w:pPr>
              <w:rPr>
                <w:sz w:val="19"/>
                <w:szCs w:val="19"/>
                <w:lang w:val="fr-FR"/>
              </w:rPr>
            </w:pPr>
          </w:p>
          <w:p w14:paraId="6AEEEBBC" w14:textId="77777777" w:rsidR="00453FFD" w:rsidRPr="0055404C" w:rsidRDefault="00453FFD" w:rsidP="00DF5B11">
            <w:pPr>
              <w:rPr>
                <w:sz w:val="19"/>
                <w:szCs w:val="19"/>
              </w:rPr>
            </w:pPr>
            <w:r w:rsidRPr="0055404C">
              <w:rPr>
                <w:sz w:val="19"/>
                <w:szCs w:val="19"/>
              </w:rPr>
              <w:t>Attachment anxiety and avoidance significantly negatively correlated with mindfulness.</w:t>
            </w:r>
          </w:p>
          <w:p w14:paraId="02B3A37E" w14:textId="77777777" w:rsidR="00453FFD" w:rsidRPr="0055404C" w:rsidRDefault="00453FFD" w:rsidP="00DF5B11">
            <w:pPr>
              <w:rPr>
                <w:sz w:val="19"/>
                <w:szCs w:val="19"/>
              </w:rPr>
            </w:pPr>
          </w:p>
          <w:p w14:paraId="6AD66C40" w14:textId="7C535C4C" w:rsidR="00453FFD" w:rsidRPr="0055404C" w:rsidRDefault="00453FFD" w:rsidP="00DF5B11">
            <w:pPr>
              <w:rPr>
                <w:sz w:val="19"/>
                <w:szCs w:val="19"/>
              </w:rPr>
            </w:pPr>
            <w:r w:rsidRPr="0055404C">
              <w:rPr>
                <w:sz w:val="19"/>
                <w:szCs w:val="19"/>
              </w:rPr>
              <w:t>Attachment anxiety and avoidance significantly negativ</w:t>
            </w:r>
            <w:r w:rsidR="00D027F3">
              <w:rPr>
                <w:sz w:val="19"/>
                <w:szCs w:val="19"/>
              </w:rPr>
              <w:t>ely correlated with mindfulness.</w:t>
            </w:r>
          </w:p>
        </w:tc>
        <w:tc>
          <w:tcPr>
            <w:tcW w:w="1220" w:type="dxa"/>
            <w:tcBorders>
              <w:top w:val="nil"/>
              <w:left w:val="nil"/>
              <w:right w:val="nil"/>
            </w:tcBorders>
          </w:tcPr>
          <w:p w14:paraId="3F03D540" w14:textId="77777777" w:rsidR="00453FFD" w:rsidRPr="0055404C" w:rsidRDefault="00453FFD" w:rsidP="00DF5B11">
            <w:pPr>
              <w:rPr>
                <w:sz w:val="19"/>
                <w:szCs w:val="19"/>
              </w:rPr>
            </w:pPr>
          </w:p>
          <w:p w14:paraId="1118D7C9" w14:textId="77777777" w:rsidR="00453FFD" w:rsidRPr="0055404C" w:rsidRDefault="00453FFD" w:rsidP="00DF5B11">
            <w:pPr>
              <w:rPr>
                <w:sz w:val="19"/>
                <w:szCs w:val="19"/>
              </w:rPr>
            </w:pPr>
          </w:p>
          <w:p w14:paraId="011B0434" w14:textId="77777777" w:rsidR="00453FFD" w:rsidRPr="0055404C" w:rsidRDefault="00453FFD" w:rsidP="00DF5B11">
            <w:pPr>
              <w:rPr>
                <w:sz w:val="19"/>
                <w:szCs w:val="19"/>
              </w:rPr>
            </w:pPr>
            <w:r w:rsidRPr="0055404C">
              <w:rPr>
                <w:sz w:val="19"/>
                <w:szCs w:val="19"/>
              </w:rPr>
              <w:t>Moderate</w:t>
            </w:r>
          </w:p>
          <w:p w14:paraId="047CEBA0" w14:textId="77777777" w:rsidR="00453FFD" w:rsidRPr="0055404C" w:rsidRDefault="00453FFD" w:rsidP="00DF5B11">
            <w:pPr>
              <w:rPr>
                <w:sz w:val="19"/>
                <w:szCs w:val="19"/>
              </w:rPr>
            </w:pPr>
          </w:p>
          <w:p w14:paraId="47681D76" w14:textId="77777777" w:rsidR="00453FFD" w:rsidRPr="0055404C" w:rsidRDefault="00453FFD" w:rsidP="00DF5B11">
            <w:pPr>
              <w:rPr>
                <w:sz w:val="19"/>
                <w:szCs w:val="19"/>
              </w:rPr>
            </w:pPr>
          </w:p>
          <w:p w14:paraId="25F10920" w14:textId="77777777" w:rsidR="00453FFD" w:rsidRPr="0055404C" w:rsidRDefault="00453FFD" w:rsidP="00DF5B11">
            <w:pPr>
              <w:rPr>
                <w:sz w:val="19"/>
                <w:szCs w:val="19"/>
              </w:rPr>
            </w:pPr>
          </w:p>
          <w:p w14:paraId="003F1005" w14:textId="77777777" w:rsidR="00453FFD" w:rsidRPr="0055404C" w:rsidRDefault="00453FFD" w:rsidP="00DF5B11">
            <w:pPr>
              <w:rPr>
                <w:sz w:val="19"/>
                <w:szCs w:val="19"/>
              </w:rPr>
            </w:pPr>
            <w:r w:rsidRPr="0055404C">
              <w:rPr>
                <w:sz w:val="19"/>
                <w:szCs w:val="19"/>
              </w:rPr>
              <w:t xml:space="preserve">Moderate </w:t>
            </w:r>
          </w:p>
        </w:tc>
      </w:tr>
    </w:tbl>
    <w:p w14:paraId="3766CC97" w14:textId="4EB4075E" w:rsidR="00453FFD" w:rsidRPr="00A53422" w:rsidRDefault="00453FFD"/>
    <w:p w14:paraId="0B517290" w14:textId="201B358F" w:rsidR="00AF0B73" w:rsidRPr="00A53422" w:rsidRDefault="00AF0B73"/>
    <w:p w14:paraId="2AAB4F14" w14:textId="52B356B4" w:rsidR="00FC65B4" w:rsidRDefault="00FC65B4" w:rsidP="00AF0B73">
      <w:pPr>
        <w:rPr>
          <w:rFonts w:eastAsia="Times New Roman"/>
        </w:rPr>
      </w:pPr>
    </w:p>
    <w:p w14:paraId="09057D6C" w14:textId="5FFE139B" w:rsidR="00FC65B4" w:rsidRDefault="00FC65B4" w:rsidP="00AF0B73">
      <w:pPr>
        <w:rPr>
          <w:rFonts w:eastAsia="Times New Roman"/>
        </w:rPr>
      </w:pPr>
    </w:p>
    <w:p w14:paraId="32A952D4" w14:textId="56E0FA8A" w:rsidR="00FC65B4" w:rsidRDefault="00FC65B4" w:rsidP="00AF0B73">
      <w:pPr>
        <w:rPr>
          <w:rFonts w:eastAsia="Times New Roman"/>
        </w:rPr>
      </w:pPr>
    </w:p>
    <w:p w14:paraId="35EF3AE4" w14:textId="77777777" w:rsidR="00E3045E" w:rsidRDefault="00E3045E" w:rsidP="00AF0B73">
      <w:pPr>
        <w:rPr>
          <w:rFonts w:eastAsia="Times New Roman"/>
        </w:rPr>
      </w:pPr>
    </w:p>
    <w:p w14:paraId="35B31565" w14:textId="77777777" w:rsidR="00E3045E" w:rsidRDefault="00E3045E" w:rsidP="00AF0B73">
      <w:pPr>
        <w:rPr>
          <w:rFonts w:eastAsia="Times New Roman"/>
        </w:rPr>
      </w:pPr>
    </w:p>
    <w:p w14:paraId="324891FE" w14:textId="77777777" w:rsidR="00E3045E" w:rsidRDefault="00E3045E" w:rsidP="00AF0B73">
      <w:pPr>
        <w:rPr>
          <w:rFonts w:eastAsia="Times New Roman"/>
        </w:rPr>
      </w:pPr>
    </w:p>
    <w:p w14:paraId="25158FFF" w14:textId="77777777" w:rsidR="00E3045E" w:rsidRDefault="00E3045E" w:rsidP="00AF0B73">
      <w:pPr>
        <w:rPr>
          <w:rFonts w:eastAsia="Times New Roman"/>
        </w:rPr>
      </w:pPr>
    </w:p>
    <w:p w14:paraId="4741F17E" w14:textId="77777777" w:rsidR="00E3045E" w:rsidRDefault="00E3045E" w:rsidP="00AF0B73">
      <w:pPr>
        <w:rPr>
          <w:rFonts w:eastAsia="Times New Roman"/>
        </w:rPr>
      </w:pPr>
    </w:p>
    <w:p w14:paraId="47DA5008" w14:textId="77777777" w:rsidR="00E3045E" w:rsidRDefault="00E3045E" w:rsidP="00AF0B73">
      <w:pPr>
        <w:rPr>
          <w:rFonts w:eastAsia="Times New Roman"/>
        </w:rPr>
      </w:pPr>
    </w:p>
    <w:p w14:paraId="1D3D13E8" w14:textId="77777777" w:rsidR="00E3045E" w:rsidRDefault="00E3045E" w:rsidP="00AF0B73">
      <w:pPr>
        <w:rPr>
          <w:rFonts w:eastAsia="Times New Roman"/>
        </w:rPr>
      </w:pPr>
    </w:p>
    <w:p w14:paraId="4B316C52" w14:textId="77777777" w:rsidR="00E3045E" w:rsidRDefault="00E3045E" w:rsidP="00AF0B73">
      <w:pPr>
        <w:rPr>
          <w:rFonts w:eastAsia="Times New Roman"/>
        </w:rPr>
      </w:pPr>
    </w:p>
    <w:p w14:paraId="421552BE" w14:textId="499ADB80" w:rsidR="00E3045E" w:rsidRDefault="00F3103C" w:rsidP="00AF0B73">
      <w:pPr>
        <w:rPr>
          <w:rFonts w:eastAsia="Times New Roman"/>
        </w:rPr>
      </w:pPr>
      <w:r>
        <w:rPr>
          <w:noProof/>
        </w:rPr>
        <mc:AlternateContent>
          <mc:Choice Requires="wps">
            <w:drawing>
              <wp:anchor distT="0" distB="0" distL="114300" distR="114300" simplePos="0" relativeHeight="252007424" behindDoc="0" locked="0" layoutInCell="1" allowOverlap="1" wp14:anchorId="31DC1A56" wp14:editId="2EE9C216">
                <wp:simplePos x="0" y="0"/>
                <wp:positionH relativeFrom="column">
                  <wp:posOffset>8480425</wp:posOffset>
                </wp:positionH>
                <wp:positionV relativeFrom="margin">
                  <wp:align>center</wp:align>
                </wp:positionV>
                <wp:extent cx="362585" cy="2444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rot="10800000">
                          <a:off x="0" y="0"/>
                          <a:ext cx="362585" cy="244475"/>
                        </a:xfrm>
                        <a:prstGeom prst="rect">
                          <a:avLst/>
                        </a:prstGeom>
                        <a:noFill/>
                        <a:ln>
                          <a:noFill/>
                        </a:ln>
                        <a:effectLst/>
                      </wps:spPr>
                      <wps:txbx>
                        <w:txbxContent>
                          <w:p w14:paraId="4F13D35E" w14:textId="46C56202" w:rsidR="00FF410A" w:rsidRPr="008D10B3" w:rsidRDefault="00FF410A" w:rsidP="00CC6947">
                            <w:pPr>
                              <w:rPr>
                                <w:rFonts w:eastAsia="Times New Roman"/>
                              </w:rPr>
                            </w:pPr>
                            <w:r>
                              <w:rPr>
                                <w:rFonts w:eastAsia="Times New Roman"/>
                              </w:rPr>
                              <w:t>60</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DC1A56" id="Text Box 9" o:spid="_x0000_s1046" type="#_x0000_t202" style="position:absolute;margin-left:667.75pt;margin-top:0;width:28.55pt;height:19.25pt;rotation:180;z-index:252007424;visibility:visible;mso-wrap-style:none;mso-wrap-distance-left:9pt;mso-wrap-distance-top:0;mso-wrap-distance-right:9pt;mso-wrap-distance-bottom:0;mso-position-horizontal:absolute;mso-position-horizontal-relative:text;mso-position-vertical:center;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jkzcCAABuBAAADgAAAGRycy9lMm9Eb2MueG1srFRRb9owEH6ftP9g+X0ksNBChKlYK6ZJVVsJ&#10;tj4bxyGRYp9lGxL263d2CGXdnqbxYHx3X77c3XeXxV2nGnKU1tWgGR2PUkqkFlDUes/o9+3604wS&#10;57kueANaMnqSjt4tP35YtCaXE6igKaQlSKJd3hpGK+9NniROVFJxNwIjNQZLsIp7NO0+KSxvkV01&#10;ySRNb5IWbGEsCOkceh/6IF1G/rKUwj+XpZOeNIxibj6eNp67cCbLBc/3lpuqFuc0+D9koXit8aUX&#10;qgfuOTnY+g8qVQsLDko/EqASKMtayFgDVjNO31WzqbiRsRZsjjOXNrn/Ryueji+W1AWjc0o0VyjR&#10;VnaefIGOzEN3WuNyBG0MwnyHblR58Dt0hqK70ipiAZs7Tmdp+MVeYHUE4dj206XVgVug8/PNZDqb&#10;UiIwNMmy7HYaSJOeK3Aa6/xXCYqEC6MWlYyk/PjofA8dIAGuYV03TVSz0b85kLP3yDgO56dDWX36&#10;4ea7XRebMIkTEVw7KE5YcqwKK3BGrGvM5JE7/8Itzgg6ce79Mx5lAy2jcL5RUoH9+Td/wDMq+Q/8&#10;p6TFqWNU41pQ0nzTKOp8nGVhSKORTW8xG2KvI7vriD6oe8CxHsfs4jXgfTNcSwvqFddjFd6KIa4F&#10;Zsao8HYw7n2/C7hgQq5WEYaDabh/1BsjAvkgxrZ75dac5fCo4xMM88nzd6r02PCkM6uDR22iZG99&#10;RamDgUMdRT8vYNiaazui3j4Ty18AAAD//wMAUEsDBBQABgAIAAAAIQCM5/A94AAAAAkBAAAPAAAA&#10;ZHJzL2Rvd25yZXYueG1sTI9BT8JAFITvJv6HzTPxJltpilC7JcbEVBMvoB64Ld1H29B9u+kuUPj1&#10;Pk56nMxk5ptiOdpeHHEInSMFj5MEBFLtTEeNgu+vt4c5iBA1Gd07QgVnDLAsb28KnRt3ohUe17ER&#10;XEIh1wraGH0uZahbtDpMnEdib+cGqyPLoZFm0Ccut72cJslMWt0RL7Ta42uL9X59sAp26b7q7KYK&#10;P5+r8+Xy5Kt3/1EpdX83vjyDiDjGvzBc8RkdSmbaugOZIHrWaZplnFXAl65+upjOQGwVpPMMZFnI&#10;/w/KXwAAAP//AwBQSwECLQAUAAYACAAAACEA5JnDwPsAAADhAQAAEwAAAAAAAAAAAAAAAAAAAAAA&#10;W0NvbnRlbnRfVHlwZXNdLnhtbFBLAQItABQABgAIAAAAIQAjsmrh1wAAAJQBAAALAAAAAAAAAAAA&#10;AAAAACwBAABfcmVscy8ucmVsc1BLAQItABQABgAIAAAAIQDK9yOTNwIAAG4EAAAOAAAAAAAAAAAA&#10;AAAAACwCAABkcnMvZTJvRG9jLnhtbFBLAQItABQABgAIAAAAIQCM5/A94AAAAAkBAAAPAAAAAAAA&#10;AAAAAAAAAI8EAABkcnMvZG93bnJldi54bWxQSwUGAAAAAAQABADzAAAAnAUAAAAA&#10;" filled="f" stroked="f">
                <v:textbox style="layout-flow:vertical-ideographic;mso-fit-shape-to-text:t">
                  <w:txbxContent>
                    <w:p w14:paraId="4F13D35E" w14:textId="46C56202" w:rsidR="00FF410A" w:rsidRPr="008D10B3" w:rsidRDefault="00FF410A" w:rsidP="00CC6947">
                      <w:pPr>
                        <w:rPr>
                          <w:rFonts w:eastAsia="Times New Roman"/>
                        </w:rPr>
                      </w:pPr>
                      <w:r>
                        <w:rPr>
                          <w:rFonts w:eastAsia="Times New Roman"/>
                        </w:rPr>
                        <w:t>60</w:t>
                      </w:r>
                    </w:p>
                  </w:txbxContent>
                </v:textbox>
                <w10:wrap type="square" anchory="margin"/>
              </v:shape>
            </w:pict>
          </mc:Fallback>
        </mc:AlternateContent>
      </w:r>
    </w:p>
    <w:p w14:paraId="47140B67" w14:textId="294EA84A" w:rsidR="00E3045E" w:rsidRDefault="00E3045E" w:rsidP="00AF0B73">
      <w:pPr>
        <w:rPr>
          <w:rFonts w:eastAsia="Times New Roman"/>
        </w:rPr>
      </w:pPr>
    </w:p>
    <w:p w14:paraId="67065A16" w14:textId="77777777" w:rsidR="00E3045E" w:rsidRDefault="00E3045E" w:rsidP="00AF0B73">
      <w:pPr>
        <w:rPr>
          <w:rFonts w:eastAsia="Times New Roman"/>
        </w:rPr>
      </w:pPr>
    </w:p>
    <w:p w14:paraId="79BAFEDE" w14:textId="77777777" w:rsidR="00E3045E" w:rsidRDefault="00E3045E" w:rsidP="00AF0B73">
      <w:pPr>
        <w:rPr>
          <w:rFonts w:eastAsia="Times New Roman"/>
        </w:rPr>
      </w:pPr>
    </w:p>
    <w:p w14:paraId="15D074AD" w14:textId="77777777" w:rsidR="00E3045E" w:rsidRDefault="00E3045E" w:rsidP="00AF0B73">
      <w:pPr>
        <w:rPr>
          <w:rFonts w:eastAsia="Times New Roman"/>
        </w:rPr>
      </w:pPr>
    </w:p>
    <w:p w14:paraId="7918C538" w14:textId="77777777" w:rsidR="00E3045E" w:rsidRDefault="00E3045E" w:rsidP="00AF0B73">
      <w:pPr>
        <w:rPr>
          <w:rFonts w:eastAsia="Times New Roman"/>
        </w:rPr>
      </w:pPr>
    </w:p>
    <w:p w14:paraId="4652F446" w14:textId="77777777" w:rsidR="00E3045E" w:rsidRDefault="00E3045E" w:rsidP="00AF0B73">
      <w:pPr>
        <w:rPr>
          <w:rFonts w:eastAsia="Times New Roman"/>
        </w:rPr>
      </w:pPr>
    </w:p>
    <w:p w14:paraId="7771EFE0" w14:textId="77777777" w:rsidR="00E3045E" w:rsidRDefault="00E3045E" w:rsidP="00AF0B73">
      <w:pPr>
        <w:rPr>
          <w:rFonts w:eastAsia="Times New Roman"/>
        </w:rPr>
      </w:pPr>
    </w:p>
    <w:p w14:paraId="690C6B65" w14:textId="77777777" w:rsidR="00E3045E" w:rsidRDefault="00E3045E" w:rsidP="00AF0B73">
      <w:pPr>
        <w:rPr>
          <w:rFonts w:eastAsia="Times New Roman"/>
        </w:rPr>
      </w:pPr>
    </w:p>
    <w:p w14:paraId="1C80E7D2" w14:textId="77777777" w:rsidR="00E3045E" w:rsidRDefault="00E3045E" w:rsidP="00AF0B73">
      <w:pPr>
        <w:rPr>
          <w:rFonts w:eastAsia="Times New Roman"/>
        </w:rPr>
      </w:pPr>
    </w:p>
    <w:p w14:paraId="184A2CDF" w14:textId="77777777" w:rsidR="00E3045E" w:rsidRDefault="00E3045E" w:rsidP="00AF0B73">
      <w:pPr>
        <w:rPr>
          <w:rFonts w:eastAsia="Times New Roman"/>
        </w:rPr>
      </w:pPr>
    </w:p>
    <w:p w14:paraId="70A828B9" w14:textId="77777777" w:rsidR="00E3045E" w:rsidRDefault="00E3045E" w:rsidP="00AF0B73">
      <w:pPr>
        <w:rPr>
          <w:rFonts w:eastAsia="Times New Roman"/>
        </w:rPr>
      </w:pPr>
    </w:p>
    <w:p w14:paraId="7E2F2682" w14:textId="77777777" w:rsidR="00E3045E" w:rsidRDefault="00E3045E" w:rsidP="00AF0B73">
      <w:pPr>
        <w:rPr>
          <w:rFonts w:eastAsia="Times New Roman"/>
        </w:rPr>
      </w:pPr>
    </w:p>
    <w:p w14:paraId="71E5393E" w14:textId="77777777" w:rsidR="00E3045E" w:rsidRDefault="00E3045E" w:rsidP="00AF0B73">
      <w:pPr>
        <w:rPr>
          <w:rFonts w:eastAsia="Times New Roman"/>
        </w:rPr>
      </w:pPr>
    </w:p>
    <w:p w14:paraId="01D1EEA5" w14:textId="77777777" w:rsidR="00E3045E" w:rsidRDefault="00E3045E" w:rsidP="00AF0B73">
      <w:pPr>
        <w:rPr>
          <w:rFonts w:eastAsia="Times New Roman"/>
        </w:rPr>
      </w:pPr>
    </w:p>
    <w:p w14:paraId="6DBCF1CD" w14:textId="77777777" w:rsidR="00E3045E" w:rsidRDefault="00E3045E" w:rsidP="00AF0B73">
      <w:pPr>
        <w:rPr>
          <w:rFonts w:eastAsia="Times New Roman"/>
        </w:rPr>
      </w:pPr>
    </w:p>
    <w:p w14:paraId="049538B8" w14:textId="77777777" w:rsidR="00E3045E" w:rsidRDefault="00E3045E" w:rsidP="00AF0B73">
      <w:pPr>
        <w:rPr>
          <w:rFonts w:eastAsia="Times New Roman"/>
        </w:rPr>
      </w:pPr>
    </w:p>
    <w:p w14:paraId="6BAD9CF8" w14:textId="77777777" w:rsidR="00E3045E" w:rsidRDefault="00E3045E" w:rsidP="00AF0B73">
      <w:pPr>
        <w:rPr>
          <w:rFonts w:eastAsia="Times New Roman"/>
        </w:rPr>
      </w:pPr>
    </w:p>
    <w:p w14:paraId="615E5213" w14:textId="0C1A2E0D" w:rsidR="00AF0B73" w:rsidRPr="00A53422" w:rsidRDefault="00E3045E">
      <w:r>
        <w:rPr>
          <w:noProof/>
        </w:rPr>
        <w:lastRenderedPageBreak/>
        <mc:AlternateContent>
          <mc:Choice Requires="wps">
            <w:drawing>
              <wp:anchor distT="0" distB="0" distL="114300" distR="114300" simplePos="0" relativeHeight="251939840" behindDoc="0" locked="0" layoutInCell="1" allowOverlap="1" wp14:anchorId="63655514" wp14:editId="0CF791EC">
                <wp:simplePos x="0" y="0"/>
                <wp:positionH relativeFrom="column">
                  <wp:posOffset>-596265</wp:posOffset>
                </wp:positionH>
                <wp:positionV relativeFrom="paragraph">
                  <wp:posOffset>0</wp:posOffset>
                </wp:positionV>
                <wp:extent cx="1585595" cy="266700"/>
                <wp:effectExtent l="0" t="0" r="0" b="0"/>
                <wp:wrapSquare wrapText="bothSides"/>
                <wp:docPr id="177" name="Text Box 177"/>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7E20F492" w14:textId="77777777" w:rsidR="00FF410A" w:rsidRPr="002C34DA"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3655514" id="Text Box 177" o:spid="_x0000_s1047" type="#_x0000_t202" style="position:absolute;margin-left:-46.95pt;margin-top:0;width:124.85pt;height:21pt;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X9PC4CAABgBAAADgAAAGRycy9lMm9Eb2MueG1srFRNj9owEL1X6n+wfC8BxMduRFjRXVFVQrsr&#10;QbVn4zgQKfFYtiGhv77PDrB021PVizNfHs+bN5PZQ1tX7KisK0lnfNDrc6a0pLzUu4z/2Cy/3HHm&#10;vNC5qEirjJ+U4w/zz59mjUnVkPZU5coyJNEubUzG996bNEmc3KtauB4ZpeEsyNbCQ7W7JLeiQfa6&#10;Sob9/iRpyObGklTOwfrUOfk85i8KJf1LUTjlWZVx1ObjaeO5DWcyn4l0Z4XZl/JchviHKmpRajx6&#10;TfUkvGAHW/6Rqi6lJUeF70mqEyqKUqqIAWgG/Q9o1nthVMSC5jhzbZP7f2nl8/HVsjIHd9MpZ1rU&#10;IGmjWs++UsuCDR1qjEsRuDYI9S0ciL7YHYwBeFvYOnwBicGPXp+u/Q3pZLg0vhuP78ecSfiGk8m0&#10;HwlI3m8b6/w3RTULQsYt+IttFceV86gEoZeQ8JimZVlVkcNK/2ZAYGdRcQjOtwOQruAg+XbbRujD&#10;K5ot5SeAtNQNijNyWaKSlXD+VVhMBnBh2v0LjqKiJuN0ljjbk/35N3uIB2HwctZg0jKusQqcVd81&#10;iLwfjEZhMKMyGk+HUOytZ3vr0Yf6kTDKA2yVkVEM8b66iIWl+g0rsQhvwiW0xMsZ9xfx0XfTj5WS&#10;arGIQRhFI/xKr40MqUMjQ5c37Zuw5kyFB4nPdJlIkX5gpIsNN51ZHDx4iXSFNnc9BXdBwRhHFs8r&#10;F/bkVo9R7z+G+S8AAAD//wMAUEsDBBQABgAIAAAAIQCub7u22wAAAAcBAAAPAAAAZHJzL2Rvd25y&#10;ZXYueG1sTI/BTsMwEETvSPyDtUjcWqehQU2aTYUKnKGFD3DjJU4T21HstoGvZ3uC42hGM2/KzWR7&#10;caYxtN4hLOYJCHK1161rED4/XmcrECEqp1XvHSF8U4BNdXtTqkL7i9vReR8bwSUuFArBxDgUUoba&#10;kFVh7gdy7H350arIcmykHtWFy20v0yR5lFa1jheMGmhrqO72J4uwSuxb1+Xpe7DLn0Vmts/+ZTgi&#10;3t9NT2sQkab4F4YrPqNDxUwHf3I6iB5hlj/kHEXgR1c7y/jJAWGZJiCrUv7nr34BAAD//wMAUEsB&#10;Ai0AFAAGAAgAAAAhAOSZw8D7AAAA4QEAABMAAAAAAAAAAAAAAAAAAAAAAFtDb250ZW50X1R5cGVz&#10;XS54bWxQSwECLQAUAAYACAAAACEAI7Jq4dcAAACUAQAACwAAAAAAAAAAAAAAAAAsAQAAX3JlbHMv&#10;LnJlbHNQSwECLQAUAAYACAAAACEA0RX9PC4CAABgBAAADgAAAAAAAAAAAAAAAAAsAgAAZHJzL2Uy&#10;b0RvYy54bWxQSwECLQAUAAYACAAAACEArm+7ttsAAAAHAQAADwAAAAAAAAAAAAAAAACGBAAAZHJz&#10;L2Rvd25yZXYueG1sUEsFBgAAAAAEAAQA8wAAAI4FAAAAAA==&#10;" filled="f" stroked="f">
                <v:textbox style="mso-fit-shape-to-text:t">
                  <w:txbxContent>
                    <w:p w14:paraId="7E20F492" w14:textId="77777777" w:rsidR="00FF410A" w:rsidRPr="002C34DA"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v:textbox>
                <w10:wrap type="square"/>
              </v:shape>
            </w:pict>
          </mc:Fallback>
        </mc:AlternateContent>
      </w:r>
      <w:r w:rsidR="003516DC">
        <w:rPr>
          <w:noProof/>
        </w:rPr>
        <mc:AlternateContent>
          <mc:Choice Requires="wps">
            <w:drawing>
              <wp:anchor distT="0" distB="0" distL="114300" distR="114300" simplePos="0" relativeHeight="251889664" behindDoc="0" locked="0" layoutInCell="1" allowOverlap="1" wp14:anchorId="53E7EC5F" wp14:editId="71D15FF4">
                <wp:simplePos x="0" y="0"/>
                <wp:positionH relativeFrom="column">
                  <wp:posOffset>8479790</wp:posOffset>
                </wp:positionH>
                <wp:positionV relativeFrom="margin">
                  <wp:align>center</wp:align>
                </wp:positionV>
                <wp:extent cx="362585" cy="2444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rot="10800000">
                          <a:off x="0" y="0"/>
                          <a:ext cx="362585" cy="244475"/>
                        </a:xfrm>
                        <a:prstGeom prst="rect">
                          <a:avLst/>
                        </a:prstGeom>
                        <a:noFill/>
                        <a:ln>
                          <a:noFill/>
                        </a:ln>
                        <a:effectLst/>
                      </wps:spPr>
                      <wps:txbx>
                        <w:txbxContent>
                          <w:p w14:paraId="0CC720C8" w14:textId="69D60937" w:rsidR="00FF410A" w:rsidRPr="008D10B3" w:rsidRDefault="00FF410A" w:rsidP="00CC6947">
                            <w:pPr>
                              <w:rPr>
                                <w:rFonts w:eastAsia="Times New Roman"/>
                              </w:rPr>
                            </w:pPr>
                            <w:r>
                              <w:rPr>
                                <w:rFonts w:eastAsia="Times New Roman"/>
                              </w:rPr>
                              <w:t>61</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E7EC5F" id="Text Box 14" o:spid="_x0000_s1048" type="#_x0000_t202" style="position:absolute;margin-left:667.7pt;margin-top:0;width:28.55pt;height:19.25pt;rotation:180;z-index:251889664;visibility:visible;mso-wrap-style:non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ImozgCAABwBAAADgAAAGRycy9lMm9Eb2MueG1srFTBjtowEL1X6j9YvpeENOzSiLCiu6KqtNpd&#10;Cdo9G8chkRLbsg0J/fo+O4TSbU9VORjPzMvLzLyZLO76tiFHYWytZE6nk5gSIbkqarnP6bft+sOc&#10;EuuYLFijpMjpSVh6t3z/btHpTCSqUk0hDAGJtFmnc1o5p7MosrwSLbMTpYVEsFSmZQ6m2UeFYR3Y&#10;2yZK4vgm6pQptFFcWAvvwxCky8BfloK757K0wpEmp8jNhdOEc+fPaLlg2d4wXdX8nAb7hyxaVku8&#10;9EL1wBwjB1P/QdXW3CirSjfhqo1UWdZchBpQzTR+U82mYlqEWtAcqy9tsv+Plj8dXwypC2iXUiJZ&#10;C422onfks+oJXOhPp20G2EYD6Hr4gR39Fk5fdl+alhiF9k7jeex/oRuojwCOxp8uzfbkHM6PN8ls&#10;PqOEI5SkaXo786TRwOU5tbHui1At8ZecGmgZSNnx0boBOkI8XKp13TRBz0b+5gDn4BFhIM5P+7KG&#10;9P3N9bs+tCFJxtp2qjih5FAVKrCar2tk8sise2EGUwInJt894ygb1eVUnW+UVMr8+Jvf43Mq2Hf8&#10;U9Jh7nIqsRiUNF8lZP00TVM/psFIZ7cJDHMd2V1H5KG9VxjsacguXD3eNeO1NKp9xYKs/FsRYpIj&#10;s5xyZ0bj3g3bgBXjYrUKMIymZu5RbjT35KMY2/6VGX2Ww0HHJzVOKMveqDJg/ZNWrw4O2gTJfKuH&#10;vkJqb2Csg+jnFfR7c20H1K8PxfInAAAA//8DAFBLAwQUAAYACAAAACEAtDx3yeAAAAAJAQAADwAA&#10;AGRycy9kb3ducmV2LnhtbEyPwU7DMBBE70j8g7VI3KhDTWgJcSqEhAISl5Zy4OYm2yRqvLZit037&#10;9WxPcBzNaOZNvhhtLw44hM6RhvtJAgKpcnVHjYb119vdHESIhmrTO0INJwywKK6vcpPV7khLPKxi&#10;I7iEQmY0tDH6TMpQtWhNmDiPxN7WDdZElkMj68Ecudz2cpokj9KajnihNR5fW6x2q73VsFW7srM/&#10;Zfj+XJ7O55kv3/1HqfXtzfjyDCLiGP/CcMFndCiYaeP2VAfRs1YqfeCsBr508dXTNAWx0aDmKcgi&#10;l/8fFL8AAAD//wMAUEsBAi0AFAAGAAgAAAAhAOSZw8D7AAAA4QEAABMAAAAAAAAAAAAAAAAAAAAA&#10;AFtDb250ZW50X1R5cGVzXS54bWxQSwECLQAUAAYACAAAACEAI7Jq4dcAAACUAQAACwAAAAAAAAAA&#10;AAAAAAAsAQAAX3JlbHMvLnJlbHNQSwECLQAUAAYACAAAACEAXRImozgCAABwBAAADgAAAAAAAAAA&#10;AAAAAAAsAgAAZHJzL2Uyb0RvYy54bWxQSwECLQAUAAYACAAAACEAtDx3yeAAAAAJAQAADwAAAAAA&#10;AAAAAAAAAACQBAAAZHJzL2Rvd25yZXYueG1sUEsFBgAAAAAEAAQA8wAAAJ0FAAAAAA==&#10;" filled="f" stroked="f">
                <v:textbox style="layout-flow:vertical-ideographic;mso-fit-shape-to-text:t">
                  <w:txbxContent>
                    <w:p w14:paraId="0CC720C8" w14:textId="69D60937" w:rsidR="00FF410A" w:rsidRPr="008D10B3" w:rsidRDefault="00FF410A" w:rsidP="00CC6947">
                      <w:pPr>
                        <w:rPr>
                          <w:rFonts w:eastAsia="Times New Roman"/>
                        </w:rPr>
                      </w:pPr>
                      <w:r>
                        <w:rPr>
                          <w:rFonts w:eastAsia="Times New Roman"/>
                        </w:rPr>
                        <w:t>61</w:t>
                      </w:r>
                    </w:p>
                  </w:txbxContent>
                </v:textbox>
                <w10:wrap type="square" anchory="margin"/>
              </v:shape>
            </w:pict>
          </mc:Fallback>
        </mc:AlternateContent>
      </w:r>
    </w:p>
    <w:tbl>
      <w:tblPr>
        <w:tblStyle w:val="TableGrid"/>
        <w:tblW w:w="0" w:type="auto"/>
        <w:tblInd w:w="-826" w:type="dxa"/>
        <w:tblLook w:val="04A0" w:firstRow="1" w:lastRow="0" w:firstColumn="1" w:lastColumn="0" w:noHBand="0" w:noVBand="1"/>
      </w:tblPr>
      <w:tblGrid>
        <w:gridCol w:w="1723"/>
        <w:gridCol w:w="1823"/>
        <w:gridCol w:w="1755"/>
        <w:gridCol w:w="1783"/>
        <w:gridCol w:w="1821"/>
        <w:gridCol w:w="3273"/>
        <w:gridCol w:w="1182"/>
      </w:tblGrid>
      <w:tr w:rsidR="00AF0B73" w:rsidRPr="003D2428" w14:paraId="1F4C86EC" w14:textId="77777777" w:rsidTr="00E3045E">
        <w:trPr>
          <w:trHeight w:val="420"/>
        </w:trPr>
        <w:tc>
          <w:tcPr>
            <w:tcW w:w="1723" w:type="dxa"/>
            <w:tcBorders>
              <w:top w:val="single" w:sz="4" w:space="0" w:color="auto"/>
              <w:left w:val="nil"/>
              <w:bottom w:val="single" w:sz="4" w:space="0" w:color="auto"/>
              <w:right w:val="nil"/>
            </w:tcBorders>
          </w:tcPr>
          <w:p w14:paraId="546C05D5" w14:textId="77777777" w:rsidR="00AF0B73" w:rsidRPr="0055404C" w:rsidRDefault="00AF0B73" w:rsidP="007C4F26">
            <w:pPr>
              <w:rPr>
                <w:sz w:val="19"/>
                <w:szCs w:val="19"/>
              </w:rPr>
            </w:pPr>
            <w:r w:rsidRPr="0055404C">
              <w:rPr>
                <w:sz w:val="19"/>
                <w:szCs w:val="19"/>
              </w:rPr>
              <w:t>Authors, year, and country</w:t>
            </w:r>
          </w:p>
        </w:tc>
        <w:tc>
          <w:tcPr>
            <w:tcW w:w="1823" w:type="dxa"/>
            <w:tcBorders>
              <w:top w:val="single" w:sz="4" w:space="0" w:color="auto"/>
              <w:left w:val="nil"/>
              <w:bottom w:val="single" w:sz="4" w:space="0" w:color="auto"/>
              <w:right w:val="nil"/>
            </w:tcBorders>
          </w:tcPr>
          <w:p w14:paraId="4F289013" w14:textId="77777777" w:rsidR="00AF0B73" w:rsidRPr="0055404C" w:rsidRDefault="00AF0B73" w:rsidP="007C4F26">
            <w:pPr>
              <w:rPr>
                <w:sz w:val="19"/>
                <w:szCs w:val="19"/>
              </w:rPr>
            </w:pPr>
            <w:r w:rsidRPr="0055404C">
              <w:rPr>
                <w:sz w:val="19"/>
                <w:szCs w:val="19"/>
              </w:rPr>
              <w:t>Participant sample</w:t>
            </w:r>
          </w:p>
        </w:tc>
        <w:tc>
          <w:tcPr>
            <w:tcW w:w="1755" w:type="dxa"/>
            <w:tcBorders>
              <w:top w:val="single" w:sz="4" w:space="0" w:color="auto"/>
              <w:left w:val="nil"/>
              <w:bottom w:val="single" w:sz="4" w:space="0" w:color="auto"/>
              <w:right w:val="nil"/>
            </w:tcBorders>
          </w:tcPr>
          <w:p w14:paraId="622BFE9E" w14:textId="77777777" w:rsidR="00AF0B73" w:rsidRPr="0055404C" w:rsidRDefault="00AF0B73" w:rsidP="007C4F26">
            <w:pPr>
              <w:rPr>
                <w:sz w:val="19"/>
                <w:szCs w:val="19"/>
              </w:rPr>
            </w:pPr>
            <w:r w:rsidRPr="0055404C">
              <w:rPr>
                <w:sz w:val="19"/>
                <w:szCs w:val="19"/>
              </w:rPr>
              <w:t>Procedure</w:t>
            </w:r>
          </w:p>
        </w:tc>
        <w:tc>
          <w:tcPr>
            <w:tcW w:w="1783" w:type="dxa"/>
            <w:tcBorders>
              <w:top w:val="single" w:sz="4" w:space="0" w:color="auto"/>
              <w:left w:val="nil"/>
              <w:bottom w:val="single" w:sz="4" w:space="0" w:color="auto"/>
              <w:right w:val="nil"/>
            </w:tcBorders>
          </w:tcPr>
          <w:p w14:paraId="4CD3EBCF" w14:textId="77777777" w:rsidR="00AF0B73" w:rsidRPr="0055404C" w:rsidRDefault="00AF0B73" w:rsidP="007C4F26">
            <w:pPr>
              <w:rPr>
                <w:sz w:val="19"/>
                <w:szCs w:val="19"/>
              </w:rPr>
            </w:pPr>
            <w:r w:rsidRPr="0055404C">
              <w:rPr>
                <w:sz w:val="19"/>
                <w:szCs w:val="19"/>
              </w:rPr>
              <w:t>Measure of attachment</w:t>
            </w:r>
          </w:p>
        </w:tc>
        <w:tc>
          <w:tcPr>
            <w:tcW w:w="1821" w:type="dxa"/>
            <w:tcBorders>
              <w:top w:val="single" w:sz="4" w:space="0" w:color="auto"/>
              <w:left w:val="nil"/>
              <w:bottom w:val="single" w:sz="4" w:space="0" w:color="auto"/>
              <w:right w:val="nil"/>
            </w:tcBorders>
          </w:tcPr>
          <w:p w14:paraId="790A3A10" w14:textId="77777777" w:rsidR="00AF0B73" w:rsidRPr="0055404C" w:rsidRDefault="00AF0B73" w:rsidP="007C4F26">
            <w:pPr>
              <w:rPr>
                <w:sz w:val="19"/>
                <w:szCs w:val="19"/>
              </w:rPr>
            </w:pPr>
            <w:r w:rsidRPr="0055404C">
              <w:rPr>
                <w:sz w:val="19"/>
                <w:szCs w:val="19"/>
              </w:rPr>
              <w:t>Measure of mindfulness</w:t>
            </w:r>
          </w:p>
        </w:tc>
        <w:tc>
          <w:tcPr>
            <w:tcW w:w="3273" w:type="dxa"/>
            <w:tcBorders>
              <w:top w:val="single" w:sz="4" w:space="0" w:color="auto"/>
              <w:left w:val="nil"/>
              <w:bottom w:val="single" w:sz="4" w:space="0" w:color="auto"/>
              <w:right w:val="nil"/>
            </w:tcBorders>
          </w:tcPr>
          <w:p w14:paraId="18627E29" w14:textId="77777777" w:rsidR="00AF0B73" w:rsidRPr="0055404C" w:rsidRDefault="00AF0B73" w:rsidP="007C4F26">
            <w:pPr>
              <w:rPr>
                <w:sz w:val="19"/>
                <w:szCs w:val="19"/>
              </w:rPr>
            </w:pPr>
            <w:r w:rsidRPr="0055404C">
              <w:rPr>
                <w:sz w:val="19"/>
                <w:szCs w:val="19"/>
              </w:rPr>
              <w:t>Results</w:t>
            </w:r>
          </w:p>
        </w:tc>
        <w:tc>
          <w:tcPr>
            <w:tcW w:w="1182" w:type="dxa"/>
            <w:tcBorders>
              <w:top w:val="single" w:sz="4" w:space="0" w:color="auto"/>
              <w:left w:val="nil"/>
              <w:bottom w:val="single" w:sz="4" w:space="0" w:color="auto"/>
              <w:right w:val="nil"/>
            </w:tcBorders>
          </w:tcPr>
          <w:p w14:paraId="158EB899" w14:textId="77777777" w:rsidR="00AF0B73" w:rsidRPr="0055404C" w:rsidRDefault="00AF0B73" w:rsidP="007C4F26">
            <w:pPr>
              <w:rPr>
                <w:sz w:val="19"/>
                <w:szCs w:val="19"/>
              </w:rPr>
            </w:pPr>
            <w:r w:rsidRPr="0055404C">
              <w:rPr>
                <w:sz w:val="19"/>
                <w:szCs w:val="19"/>
              </w:rPr>
              <w:t>Quality rating</w:t>
            </w:r>
          </w:p>
        </w:tc>
      </w:tr>
      <w:tr w:rsidR="00651349" w:rsidRPr="003D2428" w14:paraId="58971ADD" w14:textId="77777777" w:rsidTr="00772777">
        <w:trPr>
          <w:trHeight w:val="1012"/>
        </w:trPr>
        <w:tc>
          <w:tcPr>
            <w:tcW w:w="1723" w:type="dxa"/>
            <w:tcBorders>
              <w:top w:val="single" w:sz="4" w:space="0" w:color="auto"/>
              <w:left w:val="nil"/>
              <w:bottom w:val="nil"/>
              <w:right w:val="nil"/>
            </w:tcBorders>
          </w:tcPr>
          <w:p w14:paraId="3DFEC4F8" w14:textId="1A386794" w:rsidR="00651349" w:rsidRPr="00651349" w:rsidRDefault="00651349" w:rsidP="007C4F26">
            <w:pPr>
              <w:rPr>
                <w:sz w:val="19"/>
                <w:szCs w:val="19"/>
                <w:vertAlign w:val="superscript"/>
              </w:rPr>
            </w:pPr>
            <w:r>
              <w:rPr>
                <w:sz w:val="19"/>
                <w:szCs w:val="19"/>
              </w:rPr>
              <w:t>Pidgeon and Giufre (2014); AUS</w:t>
            </w:r>
            <w:r>
              <w:rPr>
                <w:sz w:val="19"/>
                <w:szCs w:val="19"/>
                <w:vertAlign w:val="superscript"/>
              </w:rPr>
              <w:t>a</w:t>
            </w:r>
          </w:p>
        </w:tc>
        <w:tc>
          <w:tcPr>
            <w:tcW w:w="1823" w:type="dxa"/>
            <w:tcBorders>
              <w:top w:val="single" w:sz="4" w:space="0" w:color="auto"/>
              <w:left w:val="nil"/>
              <w:bottom w:val="nil"/>
              <w:right w:val="nil"/>
            </w:tcBorders>
          </w:tcPr>
          <w:p w14:paraId="71D72D24" w14:textId="00EA53E3" w:rsidR="00651349" w:rsidRPr="0055404C" w:rsidRDefault="00651349" w:rsidP="007C4F26">
            <w:pPr>
              <w:rPr>
                <w:sz w:val="19"/>
                <w:szCs w:val="19"/>
              </w:rPr>
            </w:pPr>
            <w:r>
              <w:rPr>
                <w:sz w:val="19"/>
                <w:szCs w:val="19"/>
              </w:rPr>
              <w:t>156 undergraduate students</w:t>
            </w:r>
          </w:p>
        </w:tc>
        <w:tc>
          <w:tcPr>
            <w:tcW w:w="1755" w:type="dxa"/>
            <w:tcBorders>
              <w:top w:val="single" w:sz="4" w:space="0" w:color="auto"/>
              <w:left w:val="nil"/>
              <w:bottom w:val="nil"/>
              <w:right w:val="nil"/>
            </w:tcBorders>
          </w:tcPr>
          <w:p w14:paraId="66EBB01E" w14:textId="38A0EB01" w:rsidR="00651349" w:rsidRPr="0055404C" w:rsidRDefault="00651349" w:rsidP="007C4F26">
            <w:pPr>
              <w:rPr>
                <w:sz w:val="19"/>
                <w:szCs w:val="19"/>
              </w:rPr>
            </w:pPr>
            <w:r>
              <w:rPr>
                <w:sz w:val="19"/>
                <w:szCs w:val="19"/>
              </w:rPr>
              <w:t>Completed measures at one time point</w:t>
            </w:r>
          </w:p>
        </w:tc>
        <w:tc>
          <w:tcPr>
            <w:tcW w:w="1783" w:type="dxa"/>
            <w:tcBorders>
              <w:top w:val="single" w:sz="4" w:space="0" w:color="auto"/>
              <w:left w:val="nil"/>
              <w:bottom w:val="nil"/>
              <w:right w:val="nil"/>
            </w:tcBorders>
          </w:tcPr>
          <w:p w14:paraId="7AD05A6B" w14:textId="387D532B" w:rsidR="00651349" w:rsidRPr="0055404C" w:rsidRDefault="00651349" w:rsidP="007C4F26">
            <w:pPr>
              <w:rPr>
                <w:sz w:val="19"/>
                <w:szCs w:val="19"/>
              </w:rPr>
            </w:pPr>
            <w:r>
              <w:rPr>
                <w:sz w:val="19"/>
                <w:szCs w:val="19"/>
              </w:rPr>
              <w:t xml:space="preserve">Experiences in </w:t>
            </w:r>
            <w:r w:rsidR="0094354B">
              <w:rPr>
                <w:sz w:val="19"/>
                <w:szCs w:val="19"/>
              </w:rPr>
              <w:t>Close Relationships Scale-Revised (ECR-R)</w:t>
            </w:r>
          </w:p>
        </w:tc>
        <w:tc>
          <w:tcPr>
            <w:tcW w:w="1821" w:type="dxa"/>
            <w:tcBorders>
              <w:top w:val="single" w:sz="4" w:space="0" w:color="auto"/>
              <w:left w:val="nil"/>
              <w:bottom w:val="nil"/>
              <w:right w:val="nil"/>
            </w:tcBorders>
          </w:tcPr>
          <w:p w14:paraId="2629ADD0" w14:textId="3AEC5AC9" w:rsidR="00651349" w:rsidRPr="0055404C" w:rsidRDefault="0094354B" w:rsidP="007C4F26">
            <w:pPr>
              <w:rPr>
                <w:sz w:val="19"/>
                <w:szCs w:val="19"/>
              </w:rPr>
            </w:pPr>
            <w:r>
              <w:rPr>
                <w:sz w:val="19"/>
                <w:szCs w:val="19"/>
              </w:rPr>
              <w:t>Freiburg Mindfulness Inventory (FMI)</w:t>
            </w:r>
          </w:p>
        </w:tc>
        <w:tc>
          <w:tcPr>
            <w:tcW w:w="3273" w:type="dxa"/>
            <w:tcBorders>
              <w:top w:val="single" w:sz="4" w:space="0" w:color="auto"/>
              <w:left w:val="nil"/>
              <w:bottom w:val="nil"/>
              <w:right w:val="nil"/>
            </w:tcBorders>
          </w:tcPr>
          <w:p w14:paraId="27FDD09E" w14:textId="5D27BB2C" w:rsidR="00651349" w:rsidRPr="0055404C" w:rsidRDefault="0094354B" w:rsidP="007C4F26">
            <w:pPr>
              <w:rPr>
                <w:sz w:val="19"/>
                <w:szCs w:val="19"/>
              </w:rPr>
            </w:pPr>
            <w:r>
              <w:rPr>
                <w:sz w:val="19"/>
                <w:szCs w:val="19"/>
              </w:rPr>
              <w:t>Attachment anxiety and avoidance significantly negatively correlated with mindfulness</w:t>
            </w:r>
            <w:r w:rsidR="00D027F3">
              <w:rPr>
                <w:sz w:val="19"/>
                <w:szCs w:val="19"/>
              </w:rPr>
              <w:t>.</w:t>
            </w:r>
          </w:p>
        </w:tc>
        <w:tc>
          <w:tcPr>
            <w:tcW w:w="1177" w:type="dxa"/>
            <w:tcBorders>
              <w:top w:val="single" w:sz="4" w:space="0" w:color="auto"/>
              <w:left w:val="nil"/>
              <w:bottom w:val="nil"/>
              <w:right w:val="nil"/>
            </w:tcBorders>
          </w:tcPr>
          <w:p w14:paraId="4F38FEE3" w14:textId="7249FDD0" w:rsidR="00651349" w:rsidRPr="0055404C" w:rsidRDefault="0094354B" w:rsidP="007C4F26">
            <w:pPr>
              <w:rPr>
                <w:sz w:val="19"/>
                <w:szCs w:val="19"/>
              </w:rPr>
            </w:pPr>
            <w:r>
              <w:rPr>
                <w:sz w:val="19"/>
                <w:szCs w:val="19"/>
              </w:rPr>
              <w:t>Moderate</w:t>
            </w:r>
          </w:p>
        </w:tc>
      </w:tr>
      <w:tr w:rsidR="00AF0B73" w:rsidRPr="003D2428" w14:paraId="390DBB16" w14:textId="77777777" w:rsidTr="00DF5B11">
        <w:trPr>
          <w:trHeight w:val="1420"/>
        </w:trPr>
        <w:tc>
          <w:tcPr>
            <w:tcW w:w="1723" w:type="dxa"/>
            <w:tcBorders>
              <w:top w:val="nil"/>
              <w:left w:val="nil"/>
              <w:bottom w:val="nil"/>
              <w:right w:val="nil"/>
            </w:tcBorders>
          </w:tcPr>
          <w:p w14:paraId="79531A67" w14:textId="1C9FE011" w:rsidR="00AF0B73" w:rsidRPr="0055404C" w:rsidRDefault="00B44239" w:rsidP="007C4F26">
            <w:pPr>
              <w:rPr>
                <w:sz w:val="19"/>
                <w:szCs w:val="19"/>
              </w:rPr>
            </w:pPr>
            <w:r>
              <w:rPr>
                <w:sz w:val="19"/>
                <w:szCs w:val="19"/>
              </w:rPr>
              <w:t>Rowe et al. (2016); UK</w:t>
            </w:r>
          </w:p>
        </w:tc>
        <w:tc>
          <w:tcPr>
            <w:tcW w:w="1823" w:type="dxa"/>
            <w:tcBorders>
              <w:top w:val="nil"/>
              <w:left w:val="nil"/>
              <w:bottom w:val="nil"/>
              <w:right w:val="nil"/>
            </w:tcBorders>
          </w:tcPr>
          <w:p w14:paraId="3C63ADF7" w14:textId="77777777" w:rsidR="00AF0B73" w:rsidRDefault="00B44239" w:rsidP="007C4F26">
            <w:pPr>
              <w:rPr>
                <w:sz w:val="19"/>
                <w:szCs w:val="19"/>
              </w:rPr>
            </w:pPr>
            <w:r>
              <w:rPr>
                <w:sz w:val="19"/>
                <w:szCs w:val="19"/>
              </w:rPr>
              <w:t>117 participants;</w:t>
            </w:r>
          </w:p>
          <w:p w14:paraId="303918F1" w14:textId="740D331C" w:rsidR="00B44239" w:rsidRPr="0055404C" w:rsidRDefault="00B44239" w:rsidP="007C4F26">
            <w:pPr>
              <w:rPr>
                <w:sz w:val="19"/>
                <w:szCs w:val="19"/>
              </w:rPr>
            </w:pPr>
            <w:r>
              <w:rPr>
                <w:sz w:val="19"/>
                <w:szCs w:val="19"/>
              </w:rPr>
              <w:t>undergraduate students and non-students</w:t>
            </w:r>
          </w:p>
        </w:tc>
        <w:tc>
          <w:tcPr>
            <w:tcW w:w="1755" w:type="dxa"/>
            <w:tcBorders>
              <w:top w:val="nil"/>
              <w:left w:val="nil"/>
              <w:bottom w:val="nil"/>
              <w:right w:val="nil"/>
            </w:tcBorders>
          </w:tcPr>
          <w:p w14:paraId="27A0749A" w14:textId="015B85B0" w:rsidR="00AF0B73" w:rsidRPr="0055404C" w:rsidRDefault="00E83EC7" w:rsidP="00AF3004">
            <w:pPr>
              <w:rPr>
                <w:sz w:val="19"/>
                <w:szCs w:val="19"/>
              </w:rPr>
            </w:pPr>
            <w:r>
              <w:rPr>
                <w:sz w:val="19"/>
                <w:szCs w:val="19"/>
              </w:rPr>
              <w:t xml:space="preserve">Completed measures at </w:t>
            </w:r>
            <w:r w:rsidR="00AF3004">
              <w:rPr>
                <w:sz w:val="19"/>
                <w:szCs w:val="19"/>
              </w:rPr>
              <w:t>varying</w:t>
            </w:r>
            <w:r>
              <w:rPr>
                <w:sz w:val="19"/>
                <w:szCs w:val="19"/>
              </w:rPr>
              <w:t xml:space="preserve"> time points, self-compassion and attachment security priming </w:t>
            </w:r>
          </w:p>
        </w:tc>
        <w:tc>
          <w:tcPr>
            <w:tcW w:w="1783" w:type="dxa"/>
            <w:tcBorders>
              <w:top w:val="nil"/>
              <w:left w:val="nil"/>
              <w:bottom w:val="nil"/>
              <w:right w:val="nil"/>
            </w:tcBorders>
          </w:tcPr>
          <w:p w14:paraId="6A27C7A6" w14:textId="2641D86A" w:rsidR="00AF0B73" w:rsidRPr="0055404C" w:rsidRDefault="00E83EC7" w:rsidP="007C4F26">
            <w:pPr>
              <w:rPr>
                <w:sz w:val="19"/>
                <w:szCs w:val="19"/>
              </w:rPr>
            </w:pPr>
            <w:r>
              <w:rPr>
                <w:sz w:val="19"/>
                <w:szCs w:val="19"/>
              </w:rPr>
              <w:t>Experiences in Close Relationships Scale (ECR)</w:t>
            </w:r>
          </w:p>
        </w:tc>
        <w:tc>
          <w:tcPr>
            <w:tcW w:w="1821" w:type="dxa"/>
            <w:tcBorders>
              <w:top w:val="nil"/>
              <w:left w:val="nil"/>
              <w:bottom w:val="nil"/>
              <w:right w:val="nil"/>
            </w:tcBorders>
          </w:tcPr>
          <w:p w14:paraId="47183373" w14:textId="77777777" w:rsidR="00AF0B73" w:rsidRDefault="00E83EC7" w:rsidP="007C4F26">
            <w:pPr>
              <w:rPr>
                <w:sz w:val="19"/>
                <w:szCs w:val="19"/>
              </w:rPr>
            </w:pPr>
            <w:r>
              <w:rPr>
                <w:sz w:val="19"/>
                <w:szCs w:val="19"/>
              </w:rPr>
              <w:t>Freiburg Mindfulness Inventory (FMI)</w:t>
            </w:r>
          </w:p>
          <w:p w14:paraId="43077CEA" w14:textId="26956511" w:rsidR="00E83EC7" w:rsidRPr="0055404C" w:rsidRDefault="00E83EC7" w:rsidP="007C4F26">
            <w:pPr>
              <w:rPr>
                <w:sz w:val="19"/>
                <w:szCs w:val="19"/>
              </w:rPr>
            </w:pPr>
            <w:r>
              <w:rPr>
                <w:sz w:val="19"/>
                <w:szCs w:val="19"/>
              </w:rPr>
              <w:t>Toronto Mindfulness Scale (TMS)</w:t>
            </w:r>
          </w:p>
        </w:tc>
        <w:tc>
          <w:tcPr>
            <w:tcW w:w="3273" w:type="dxa"/>
            <w:tcBorders>
              <w:top w:val="nil"/>
              <w:left w:val="nil"/>
              <w:bottom w:val="nil"/>
              <w:right w:val="nil"/>
            </w:tcBorders>
          </w:tcPr>
          <w:p w14:paraId="77AD48FA" w14:textId="2508C985" w:rsidR="00AF0B73" w:rsidRPr="0055404C" w:rsidRDefault="00AF3004" w:rsidP="007C4F26">
            <w:pPr>
              <w:rPr>
                <w:sz w:val="19"/>
                <w:szCs w:val="19"/>
              </w:rPr>
            </w:pPr>
            <w:r>
              <w:rPr>
                <w:sz w:val="19"/>
                <w:szCs w:val="19"/>
              </w:rPr>
              <w:t>Attachment anxiety and avoidance (measured one day post-experimental condition) not significantly correlated with trait or state mindfulness</w:t>
            </w:r>
            <w:r w:rsidR="00D027F3">
              <w:rPr>
                <w:sz w:val="19"/>
                <w:szCs w:val="19"/>
              </w:rPr>
              <w:t>.</w:t>
            </w:r>
          </w:p>
        </w:tc>
        <w:tc>
          <w:tcPr>
            <w:tcW w:w="1177" w:type="dxa"/>
            <w:tcBorders>
              <w:top w:val="nil"/>
              <w:left w:val="nil"/>
              <w:bottom w:val="nil"/>
              <w:right w:val="nil"/>
            </w:tcBorders>
          </w:tcPr>
          <w:p w14:paraId="186D6D7B" w14:textId="37EE664E" w:rsidR="00AF0B73" w:rsidRPr="0055404C" w:rsidRDefault="00651349" w:rsidP="007C4F26">
            <w:pPr>
              <w:rPr>
                <w:sz w:val="19"/>
                <w:szCs w:val="19"/>
              </w:rPr>
            </w:pPr>
            <w:r>
              <w:rPr>
                <w:sz w:val="19"/>
                <w:szCs w:val="19"/>
              </w:rPr>
              <w:t>Moderate</w:t>
            </w:r>
          </w:p>
        </w:tc>
      </w:tr>
      <w:tr w:rsidR="0094354B" w:rsidRPr="003D2428" w14:paraId="5ED7C61E" w14:textId="77777777" w:rsidTr="00DF5B11">
        <w:trPr>
          <w:trHeight w:val="274"/>
        </w:trPr>
        <w:tc>
          <w:tcPr>
            <w:tcW w:w="1723" w:type="dxa"/>
            <w:tcBorders>
              <w:top w:val="nil"/>
              <w:left w:val="nil"/>
              <w:bottom w:val="nil"/>
              <w:right w:val="nil"/>
            </w:tcBorders>
          </w:tcPr>
          <w:p w14:paraId="16D85234" w14:textId="03D65E8D" w:rsidR="0094354B" w:rsidRDefault="0094354B" w:rsidP="007C4F26">
            <w:pPr>
              <w:rPr>
                <w:sz w:val="19"/>
                <w:szCs w:val="19"/>
              </w:rPr>
            </w:pPr>
            <w:r>
              <w:rPr>
                <w:sz w:val="19"/>
                <w:szCs w:val="19"/>
              </w:rPr>
              <w:t>Saavedra (2011); USA</w:t>
            </w:r>
          </w:p>
          <w:p w14:paraId="4A3B2A91" w14:textId="77777777" w:rsidR="0094354B" w:rsidRPr="00E3045E" w:rsidRDefault="0094354B" w:rsidP="007C4F26">
            <w:pPr>
              <w:rPr>
                <w:i/>
                <w:sz w:val="19"/>
                <w:szCs w:val="19"/>
              </w:rPr>
            </w:pPr>
            <w:r w:rsidRPr="00E3045E">
              <w:rPr>
                <w:i/>
                <w:sz w:val="19"/>
                <w:szCs w:val="19"/>
              </w:rPr>
              <w:t>Study 1</w:t>
            </w:r>
          </w:p>
          <w:p w14:paraId="5ADCDF6E" w14:textId="77777777" w:rsidR="0094354B" w:rsidRPr="00E3045E" w:rsidRDefault="0094354B" w:rsidP="007C4F26">
            <w:pPr>
              <w:rPr>
                <w:i/>
                <w:sz w:val="19"/>
                <w:szCs w:val="19"/>
              </w:rPr>
            </w:pPr>
          </w:p>
          <w:p w14:paraId="31CCC7F0" w14:textId="6674683C" w:rsidR="0094354B" w:rsidRDefault="0094354B" w:rsidP="007C4F26">
            <w:pPr>
              <w:rPr>
                <w:sz w:val="19"/>
                <w:szCs w:val="19"/>
              </w:rPr>
            </w:pPr>
            <w:r w:rsidRPr="00E3045E">
              <w:rPr>
                <w:i/>
                <w:sz w:val="19"/>
                <w:szCs w:val="19"/>
              </w:rPr>
              <w:t>Study 2</w:t>
            </w:r>
          </w:p>
        </w:tc>
        <w:tc>
          <w:tcPr>
            <w:tcW w:w="1823" w:type="dxa"/>
            <w:tcBorders>
              <w:top w:val="nil"/>
              <w:left w:val="nil"/>
              <w:bottom w:val="nil"/>
              <w:right w:val="nil"/>
            </w:tcBorders>
          </w:tcPr>
          <w:p w14:paraId="620D3450" w14:textId="77777777" w:rsidR="0094354B" w:rsidRDefault="0094354B" w:rsidP="007C4F26">
            <w:pPr>
              <w:rPr>
                <w:sz w:val="19"/>
                <w:szCs w:val="19"/>
              </w:rPr>
            </w:pPr>
            <w:r>
              <w:rPr>
                <w:sz w:val="19"/>
                <w:szCs w:val="19"/>
              </w:rPr>
              <w:t>1501 general population currently in romantic relationship</w:t>
            </w:r>
          </w:p>
          <w:p w14:paraId="181F149D" w14:textId="51F9105B" w:rsidR="0094354B" w:rsidRDefault="0094354B" w:rsidP="007C4F26">
            <w:pPr>
              <w:rPr>
                <w:sz w:val="19"/>
                <w:szCs w:val="19"/>
              </w:rPr>
            </w:pPr>
            <w:r>
              <w:rPr>
                <w:sz w:val="19"/>
                <w:szCs w:val="19"/>
              </w:rPr>
              <w:t>187 couples – two subsamples 89 couples from previous study and 98 additional couples</w:t>
            </w:r>
          </w:p>
        </w:tc>
        <w:tc>
          <w:tcPr>
            <w:tcW w:w="1755" w:type="dxa"/>
            <w:tcBorders>
              <w:top w:val="nil"/>
              <w:left w:val="nil"/>
              <w:bottom w:val="nil"/>
              <w:right w:val="nil"/>
            </w:tcBorders>
          </w:tcPr>
          <w:p w14:paraId="1ACFA782" w14:textId="77777777" w:rsidR="0094354B" w:rsidRDefault="0094354B" w:rsidP="00AF3004">
            <w:pPr>
              <w:rPr>
                <w:sz w:val="19"/>
                <w:szCs w:val="19"/>
              </w:rPr>
            </w:pPr>
            <w:r>
              <w:rPr>
                <w:sz w:val="19"/>
                <w:szCs w:val="19"/>
              </w:rPr>
              <w:t>Completed measures at multiple time points</w:t>
            </w:r>
          </w:p>
          <w:p w14:paraId="2B59D44F" w14:textId="77777777" w:rsidR="0094354B" w:rsidRDefault="0094354B" w:rsidP="00AF3004">
            <w:pPr>
              <w:rPr>
                <w:sz w:val="19"/>
                <w:szCs w:val="19"/>
              </w:rPr>
            </w:pPr>
          </w:p>
          <w:p w14:paraId="7B667704" w14:textId="3032A960" w:rsidR="0094354B" w:rsidRDefault="0094354B" w:rsidP="00AF3004">
            <w:pPr>
              <w:rPr>
                <w:sz w:val="19"/>
                <w:szCs w:val="19"/>
              </w:rPr>
            </w:pPr>
            <w:r>
              <w:rPr>
                <w:sz w:val="19"/>
                <w:szCs w:val="19"/>
              </w:rPr>
              <w:t>Completed measures at multiple time points</w:t>
            </w:r>
          </w:p>
        </w:tc>
        <w:tc>
          <w:tcPr>
            <w:tcW w:w="1783" w:type="dxa"/>
            <w:tcBorders>
              <w:top w:val="nil"/>
              <w:left w:val="nil"/>
              <w:bottom w:val="nil"/>
              <w:right w:val="nil"/>
            </w:tcBorders>
          </w:tcPr>
          <w:p w14:paraId="3E89E415" w14:textId="77777777" w:rsidR="0094354B" w:rsidRDefault="0094354B" w:rsidP="007C4F26">
            <w:pPr>
              <w:rPr>
                <w:sz w:val="19"/>
                <w:szCs w:val="19"/>
              </w:rPr>
            </w:pPr>
            <w:r>
              <w:rPr>
                <w:sz w:val="19"/>
                <w:szCs w:val="19"/>
              </w:rPr>
              <w:t>Experiences in Close Relationships Scale-Revised (ECR-R)</w:t>
            </w:r>
          </w:p>
          <w:p w14:paraId="24F0C632" w14:textId="4AFFDF62" w:rsidR="0094354B" w:rsidRDefault="0094354B" w:rsidP="007C4F26">
            <w:pPr>
              <w:rPr>
                <w:sz w:val="19"/>
                <w:szCs w:val="19"/>
              </w:rPr>
            </w:pPr>
            <w:r>
              <w:rPr>
                <w:sz w:val="19"/>
                <w:szCs w:val="19"/>
              </w:rPr>
              <w:t>Experiences in Close Relationships Scale-Revised (ECR-R)</w:t>
            </w:r>
          </w:p>
        </w:tc>
        <w:tc>
          <w:tcPr>
            <w:tcW w:w="1821" w:type="dxa"/>
            <w:tcBorders>
              <w:top w:val="nil"/>
              <w:left w:val="nil"/>
              <w:bottom w:val="nil"/>
              <w:right w:val="nil"/>
            </w:tcBorders>
          </w:tcPr>
          <w:p w14:paraId="7B0E072A" w14:textId="77777777" w:rsidR="0094354B" w:rsidRDefault="00D027F3" w:rsidP="007C4F26">
            <w:pPr>
              <w:rPr>
                <w:sz w:val="19"/>
                <w:szCs w:val="19"/>
              </w:rPr>
            </w:pPr>
            <w:r>
              <w:rPr>
                <w:sz w:val="19"/>
                <w:szCs w:val="19"/>
              </w:rPr>
              <w:t>Mindful Attention Awareness Scale (MAAS)</w:t>
            </w:r>
          </w:p>
          <w:p w14:paraId="6435CD9E" w14:textId="77777777" w:rsidR="00D027F3" w:rsidRDefault="00D027F3" w:rsidP="007C4F26">
            <w:pPr>
              <w:rPr>
                <w:sz w:val="19"/>
                <w:szCs w:val="19"/>
              </w:rPr>
            </w:pPr>
          </w:p>
          <w:p w14:paraId="43F03BD0" w14:textId="7F1E0DDF" w:rsidR="00D027F3" w:rsidRDefault="00D027F3" w:rsidP="007C4F26">
            <w:pPr>
              <w:rPr>
                <w:sz w:val="19"/>
                <w:szCs w:val="19"/>
              </w:rPr>
            </w:pPr>
            <w:r>
              <w:rPr>
                <w:sz w:val="19"/>
                <w:szCs w:val="19"/>
              </w:rPr>
              <w:t>Mindful Attention Awareness Scale (MAAS)</w:t>
            </w:r>
          </w:p>
        </w:tc>
        <w:tc>
          <w:tcPr>
            <w:tcW w:w="3273" w:type="dxa"/>
            <w:tcBorders>
              <w:top w:val="nil"/>
              <w:left w:val="nil"/>
              <w:bottom w:val="nil"/>
              <w:right w:val="nil"/>
            </w:tcBorders>
          </w:tcPr>
          <w:p w14:paraId="33788A73" w14:textId="36C0E2E9" w:rsidR="0094354B" w:rsidRDefault="00D027F3" w:rsidP="007C4F26">
            <w:pPr>
              <w:rPr>
                <w:sz w:val="19"/>
                <w:szCs w:val="19"/>
              </w:rPr>
            </w:pPr>
            <w:r>
              <w:rPr>
                <w:sz w:val="19"/>
                <w:szCs w:val="19"/>
              </w:rPr>
              <w:t>In both female and males, attachment anxiety and avoidance significantly negatively correlated with mindfulness (labelled as act with awareness)</w:t>
            </w:r>
          </w:p>
          <w:p w14:paraId="7233779F" w14:textId="5844683D" w:rsidR="00D027F3" w:rsidRDefault="00D027F3" w:rsidP="007C4F26">
            <w:pPr>
              <w:rPr>
                <w:sz w:val="19"/>
                <w:szCs w:val="19"/>
              </w:rPr>
            </w:pPr>
            <w:r>
              <w:rPr>
                <w:sz w:val="19"/>
                <w:szCs w:val="19"/>
              </w:rPr>
              <w:t>In both females and males, attachment anxiety and avoidance significantly negatively correlated with total mindfulness. Attachment anxiety significantly negatively correlated with subscales non-judge and non-react. Attachment avoidance significantly negatively correlated with subscales describe and non-judge.</w:t>
            </w:r>
          </w:p>
        </w:tc>
        <w:tc>
          <w:tcPr>
            <w:tcW w:w="1177" w:type="dxa"/>
            <w:tcBorders>
              <w:top w:val="nil"/>
              <w:left w:val="nil"/>
              <w:bottom w:val="nil"/>
              <w:right w:val="nil"/>
            </w:tcBorders>
          </w:tcPr>
          <w:p w14:paraId="239198DD" w14:textId="77777777" w:rsidR="0094354B" w:rsidRDefault="00D027F3" w:rsidP="007C4F26">
            <w:pPr>
              <w:rPr>
                <w:sz w:val="19"/>
                <w:szCs w:val="19"/>
              </w:rPr>
            </w:pPr>
            <w:r>
              <w:rPr>
                <w:sz w:val="19"/>
                <w:szCs w:val="19"/>
              </w:rPr>
              <w:t>Moderate</w:t>
            </w:r>
          </w:p>
          <w:p w14:paraId="1EAFFDB9" w14:textId="77777777" w:rsidR="00D027F3" w:rsidRDefault="00D027F3" w:rsidP="007C4F26">
            <w:pPr>
              <w:rPr>
                <w:sz w:val="19"/>
                <w:szCs w:val="19"/>
              </w:rPr>
            </w:pPr>
          </w:p>
          <w:p w14:paraId="60A56DE2" w14:textId="77777777" w:rsidR="00D027F3" w:rsidRDefault="00D027F3" w:rsidP="007C4F26">
            <w:pPr>
              <w:rPr>
                <w:sz w:val="19"/>
                <w:szCs w:val="19"/>
              </w:rPr>
            </w:pPr>
          </w:p>
          <w:p w14:paraId="45756279" w14:textId="77777777" w:rsidR="00D027F3" w:rsidRDefault="00D027F3" w:rsidP="007C4F26">
            <w:pPr>
              <w:rPr>
                <w:sz w:val="19"/>
                <w:szCs w:val="19"/>
              </w:rPr>
            </w:pPr>
          </w:p>
          <w:p w14:paraId="3B80FF88" w14:textId="434FA0F6" w:rsidR="00D027F3" w:rsidRDefault="00D027F3" w:rsidP="007C4F26">
            <w:pPr>
              <w:rPr>
                <w:sz w:val="19"/>
                <w:szCs w:val="19"/>
              </w:rPr>
            </w:pPr>
            <w:r>
              <w:rPr>
                <w:sz w:val="19"/>
                <w:szCs w:val="19"/>
              </w:rPr>
              <w:t>Moderate</w:t>
            </w:r>
          </w:p>
        </w:tc>
      </w:tr>
      <w:tr w:rsidR="00B44239" w:rsidRPr="003D2428" w14:paraId="230F1BFB" w14:textId="77777777" w:rsidTr="00DF5B11">
        <w:trPr>
          <w:trHeight w:val="1100"/>
        </w:trPr>
        <w:tc>
          <w:tcPr>
            <w:tcW w:w="1723" w:type="dxa"/>
            <w:tcBorders>
              <w:top w:val="nil"/>
              <w:left w:val="nil"/>
              <w:bottom w:val="nil"/>
              <w:right w:val="nil"/>
            </w:tcBorders>
          </w:tcPr>
          <w:p w14:paraId="47FF2853" w14:textId="23A2269C" w:rsidR="00B44239" w:rsidRPr="0055404C" w:rsidRDefault="00B44239" w:rsidP="00B44239">
            <w:pPr>
              <w:rPr>
                <w:sz w:val="19"/>
                <w:szCs w:val="19"/>
              </w:rPr>
            </w:pPr>
            <w:r w:rsidRPr="0055404C">
              <w:rPr>
                <w:sz w:val="19"/>
                <w:szCs w:val="19"/>
              </w:rPr>
              <w:t>Saavedra, Chapman, and Rogge (2010); USA</w:t>
            </w:r>
          </w:p>
        </w:tc>
        <w:tc>
          <w:tcPr>
            <w:tcW w:w="1823" w:type="dxa"/>
            <w:tcBorders>
              <w:top w:val="nil"/>
              <w:left w:val="nil"/>
              <w:bottom w:val="nil"/>
              <w:right w:val="nil"/>
            </w:tcBorders>
          </w:tcPr>
          <w:p w14:paraId="22BAC34F" w14:textId="612B9C85" w:rsidR="00B44239" w:rsidRPr="0055404C" w:rsidRDefault="00B44239" w:rsidP="00B44239">
            <w:pPr>
              <w:rPr>
                <w:sz w:val="19"/>
                <w:szCs w:val="19"/>
              </w:rPr>
            </w:pPr>
            <w:r w:rsidRPr="0055404C">
              <w:rPr>
                <w:sz w:val="19"/>
                <w:szCs w:val="19"/>
              </w:rPr>
              <w:t>1702 individuals in a romantic relationship</w:t>
            </w:r>
          </w:p>
        </w:tc>
        <w:tc>
          <w:tcPr>
            <w:tcW w:w="1755" w:type="dxa"/>
            <w:tcBorders>
              <w:top w:val="nil"/>
              <w:left w:val="nil"/>
              <w:bottom w:val="nil"/>
              <w:right w:val="nil"/>
            </w:tcBorders>
          </w:tcPr>
          <w:p w14:paraId="71E3684A" w14:textId="5BF5AED5" w:rsidR="00B44239" w:rsidRPr="0055404C" w:rsidRDefault="00B44239" w:rsidP="00B44239">
            <w:pPr>
              <w:rPr>
                <w:sz w:val="19"/>
                <w:szCs w:val="19"/>
              </w:rPr>
            </w:pPr>
            <w:r w:rsidRPr="0055404C">
              <w:rPr>
                <w:sz w:val="19"/>
                <w:szCs w:val="19"/>
              </w:rPr>
              <w:t>Completed measures at one time point</w:t>
            </w:r>
          </w:p>
        </w:tc>
        <w:tc>
          <w:tcPr>
            <w:tcW w:w="1783" w:type="dxa"/>
            <w:tcBorders>
              <w:top w:val="nil"/>
              <w:left w:val="nil"/>
              <w:bottom w:val="nil"/>
              <w:right w:val="nil"/>
            </w:tcBorders>
          </w:tcPr>
          <w:p w14:paraId="3C24E0BC" w14:textId="14FCDBD1" w:rsidR="00B44239" w:rsidRPr="0055404C" w:rsidRDefault="00B44239" w:rsidP="00B44239">
            <w:pPr>
              <w:rPr>
                <w:sz w:val="19"/>
                <w:szCs w:val="19"/>
              </w:rPr>
            </w:pPr>
            <w:r w:rsidRPr="0055404C">
              <w:rPr>
                <w:sz w:val="19"/>
                <w:szCs w:val="19"/>
              </w:rPr>
              <w:t>Experiences in Close Relationships Scale – Revised (ECR-R)</w:t>
            </w:r>
          </w:p>
        </w:tc>
        <w:tc>
          <w:tcPr>
            <w:tcW w:w="1821" w:type="dxa"/>
            <w:tcBorders>
              <w:top w:val="nil"/>
              <w:left w:val="nil"/>
              <w:bottom w:val="nil"/>
              <w:right w:val="nil"/>
            </w:tcBorders>
          </w:tcPr>
          <w:p w14:paraId="6DCE5DE4" w14:textId="7993F008" w:rsidR="00B44239" w:rsidRPr="0055404C" w:rsidRDefault="00B44239" w:rsidP="00B44239">
            <w:pPr>
              <w:rPr>
                <w:sz w:val="19"/>
                <w:szCs w:val="19"/>
              </w:rPr>
            </w:pPr>
            <w:r w:rsidRPr="0055404C">
              <w:rPr>
                <w:sz w:val="19"/>
                <w:szCs w:val="19"/>
              </w:rPr>
              <w:t>Mindful Attention Awareness Scale (MAAS)</w:t>
            </w:r>
          </w:p>
        </w:tc>
        <w:tc>
          <w:tcPr>
            <w:tcW w:w="3273" w:type="dxa"/>
            <w:tcBorders>
              <w:top w:val="nil"/>
              <w:left w:val="nil"/>
              <w:bottom w:val="nil"/>
              <w:right w:val="nil"/>
            </w:tcBorders>
          </w:tcPr>
          <w:p w14:paraId="7060E918" w14:textId="535FE385" w:rsidR="00B44239" w:rsidRPr="0055404C" w:rsidRDefault="00B44239" w:rsidP="00B44239">
            <w:pPr>
              <w:rPr>
                <w:sz w:val="19"/>
                <w:szCs w:val="19"/>
              </w:rPr>
            </w:pPr>
            <w:r w:rsidRPr="0055404C">
              <w:rPr>
                <w:sz w:val="19"/>
                <w:szCs w:val="19"/>
              </w:rPr>
              <w:t>Attachment anxiety and avoidance significantly negativ</w:t>
            </w:r>
            <w:r w:rsidR="00D027F3">
              <w:rPr>
                <w:sz w:val="19"/>
                <w:szCs w:val="19"/>
              </w:rPr>
              <w:t>ely correlated with mindfulness.</w:t>
            </w:r>
          </w:p>
          <w:p w14:paraId="20F4EC9D" w14:textId="77777777" w:rsidR="00B44239" w:rsidRPr="0055404C" w:rsidRDefault="00B44239" w:rsidP="007C4F26">
            <w:pPr>
              <w:rPr>
                <w:sz w:val="19"/>
                <w:szCs w:val="19"/>
              </w:rPr>
            </w:pPr>
          </w:p>
        </w:tc>
        <w:tc>
          <w:tcPr>
            <w:tcW w:w="1177" w:type="dxa"/>
            <w:tcBorders>
              <w:top w:val="nil"/>
              <w:left w:val="nil"/>
              <w:bottom w:val="nil"/>
              <w:right w:val="nil"/>
            </w:tcBorders>
          </w:tcPr>
          <w:p w14:paraId="6F261561" w14:textId="4938B9AB" w:rsidR="00B44239" w:rsidRPr="0055404C" w:rsidRDefault="00B44239" w:rsidP="00B44239">
            <w:pPr>
              <w:rPr>
                <w:sz w:val="19"/>
                <w:szCs w:val="19"/>
              </w:rPr>
            </w:pPr>
            <w:r w:rsidRPr="0055404C">
              <w:rPr>
                <w:sz w:val="19"/>
                <w:szCs w:val="19"/>
              </w:rPr>
              <w:t>Moderate</w:t>
            </w:r>
          </w:p>
        </w:tc>
      </w:tr>
      <w:tr w:rsidR="00AF0B73" w:rsidRPr="003D2428" w14:paraId="557C2B69" w14:textId="77777777" w:rsidTr="00DF5B11">
        <w:trPr>
          <w:trHeight w:val="1580"/>
        </w:trPr>
        <w:tc>
          <w:tcPr>
            <w:tcW w:w="1723" w:type="dxa"/>
            <w:tcBorders>
              <w:top w:val="nil"/>
              <w:left w:val="nil"/>
              <w:bottom w:val="single" w:sz="4" w:space="0" w:color="auto"/>
              <w:right w:val="nil"/>
            </w:tcBorders>
          </w:tcPr>
          <w:p w14:paraId="5ECF05B2" w14:textId="7F0E7D93" w:rsidR="00AF0B73" w:rsidRPr="0055404C" w:rsidRDefault="00AF0B73" w:rsidP="007C4F26">
            <w:pPr>
              <w:rPr>
                <w:sz w:val="19"/>
                <w:szCs w:val="19"/>
              </w:rPr>
            </w:pPr>
            <w:r w:rsidRPr="0055404C">
              <w:rPr>
                <w:sz w:val="19"/>
                <w:szCs w:val="19"/>
              </w:rPr>
              <w:t>Sahdra et al. (2011); USA</w:t>
            </w:r>
          </w:p>
        </w:tc>
        <w:tc>
          <w:tcPr>
            <w:tcW w:w="1823" w:type="dxa"/>
            <w:tcBorders>
              <w:top w:val="nil"/>
              <w:left w:val="nil"/>
              <w:bottom w:val="single" w:sz="4" w:space="0" w:color="auto"/>
              <w:right w:val="nil"/>
            </w:tcBorders>
          </w:tcPr>
          <w:p w14:paraId="471A5B2D" w14:textId="77777777" w:rsidR="00AF0B73" w:rsidRPr="0055404C" w:rsidRDefault="00AF0B73" w:rsidP="007C4F26">
            <w:pPr>
              <w:rPr>
                <w:sz w:val="19"/>
                <w:szCs w:val="19"/>
              </w:rPr>
            </w:pPr>
            <w:r w:rsidRPr="0055404C">
              <w:rPr>
                <w:sz w:val="19"/>
                <w:szCs w:val="19"/>
              </w:rPr>
              <w:t>60 individuals from general population recruited through meditation magazine</w:t>
            </w:r>
          </w:p>
        </w:tc>
        <w:tc>
          <w:tcPr>
            <w:tcW w:w="1755" w:type="dxa"/>
            <w:tcBorders>
              <w:top w:val="nil"/>
              <w:left w:val="nil"/>
              <w:bottom w:val="single" w:sz="4" w:space="0" w:color="auto"/>
              <w:right w:val="nil"/>
            </w:tcBorders>
          </w:tcPr>
          <w:p w14:paraId="59289B32" w14:textId="77777777" w:rsidR="00AF0B73" w:rsidRPr="0055404C" w:rsidRDefault="00AF0B73" w:rsidP="007C4F26">
            <w:pPr>
              <w:rPr>
                <w:sz w:val="19"/>
                <w:szCs w:val="19"/>
              </w:rPr>
            </w:pPr>
            <w:r w:rsidRPr="0055404C">
              <w:rPr>
                <w:sz w:val="19"/>
                <w:szCs w:val="19"/>
              </w:rPr>
              <w:t>Completed measures before and after mindfulness intervention</w:t>
            </w:r>
          </w:p>
        </w:tc>
        <w:tc>
          <w:tcPr>
            <w:tcW w:w="1783" w:type="dxa"/>
            <w:tcBorders>
              <w:top w:val="nil"/>
              <w:left w:val="nil"/>
              <w:bottom w:val="single" w:sz="4" w:space="0" w:color="auto"/>
              <w:right w:val="nil"/>
            </w:tcBorders>
          </w:tcPr>
          <w:p w14:paraId="05D6C2CE" w14:textId="50E5265B" w:rsidR="00AF0B73" w:rsidRPr="0055404C" w:rsidRDefault="00AF0B73" w:rsidP="007C4F26">
            <w:pPr>
              <w:rPr>
                <w:sz w:val="19"/>
                <w:szCs w:val="19"/>
              </w:rPr>
            </w:pPr>
            <w:r w:rsidRPr="0055404C">
              <w:rPr>
                <w:sz w:val="19"/>
                <w:szCs w:val="19"/>
              </w:rPr>
              <w:t>Experiences in Close Relationship Scale (ECR)</w:t>
            </w:r>
          </w:p>
        </w:tc>
        <w:tc>
          <w:tcPr>
            <w:tcW w:w="1821" w:type="dxa"/>
            <w:tcBorders>
              <w:top w:val="nil"/>
              <w:left w:val="nil"/>
              <w:bottom w:val="single" w:sz="4" w:space="0" w:color="auto"/>
              <w:right w:val="nil"/>
            </w:tcBorders>
          </w:tcPr>
          <w:p w14:paraId="1AFC130F" w14:textId="25EFA977" w:rsidR="00AF0B73" w:rsidRPr="00772777" w:rsidRDefault="00AF0B73" w:rsidP="007C4F26">
            <w:pPr>
              <w:rPr>
                <w:sz w:val="19"/>
                <w:szCs w:val="19"/>
                <w:lang w:val="fr-FR"/>
              </w:rPr>
            </w:pPr>
            <w:r w:rsidRPr="00772777">
              <w:rPr>
                <w:sz w:val="19"/>
                <w:szCs w:val="19"/>
                <w:lang w:val="fr-FR"/>
              </w:rPr>
              <w:t>Five Facet Mindfulness Questionnaire (FFMQ)</w:t>
            </w:r>
          </w:p>
        </w:tc>
        <w:tc>
          <w:tcPr>
            <w:tcW w:w="3273" w:type="dxa"/>
            <w:tcBorders>
              <w:top w:val="nil"/>
              <w:left w:val="nil"/>
              <w:bottom w:val="single" w:sz="4" w:space="0" w:color="auto"/>
              <w:right w:val="nil"/>
            </w:tcBorders>
          </w:tcPr>
          <w:p w14:paraId="2BA54837" w14:textId="77777777" w:rsidR="00AF0B73" w:rsidRDefault="00AF0B73" w:rsidP="007C4F26">
            <w:pPr>
              <w:rPr>
                <w:sz w:val="19"/>
                <w:szCs w:val="19"/>
              </w:rPr>
            </w:pPr>
            <w:r w:rsidRPr="0055404C">
              <w:rPr>
                <w:sz w:val="19"/>
                <w:szCs w:val="19"/>
              </w:rPr>
              <w:t xml:space="preserve">Attachment anxiety significantly negatively correlated with total mindfulness and subscales act with awareness, non-judge, and non-react. Attachment avoidance significantly negatively correlated with total </w:t>
            </w:r>
            <w:r w:rsidR="00D027F3">
              <w:rPr>
                <w:sz w:val="19"/>
                <w:szCs w:val="19"/>
              </w:rPr>
              <w:t>mindfulness and all 5 subscales.</w:t>
            </w:r>
          </w:p>
          <w:p w14:paraId="5373DF18" w14:textId="20A84CB8" w:rsidR="00DF5B11" w:rsidRPr="0055404C" w:rsidRDefault="00DF5B11" w:rsidP="007C4F26">
            <w:pPr>
              <w:rPr>
                <w:sz w:val="19"/>
                <w:szCs w:val="19"/>
              </w:rPr>
            </w:pPr>
          </w:p>
        </w:tc>
        <w:tc>
          <w:tcPr>
            <w:tcW w:w="1177" w:type="dxa"/>
            <w:tcBorders>
              <w:top w:val="nil"/>
              <w:left w:val="nil"/>
              <w:bottom w:val="single" w:sz="4" w:space="0" w:color="auto"/>
              <w:right w:val="nil"/>
            </w:tcBorders>
          </w:tcPr>
          <w:p w14:paraId="1F4281D9" w14:textId="04012C99" w:rsidR="00AF0B73" w:rsidRPr="0055404C" w:rsidRDefault="00AF0B73" w:rsidP="007C4F26">
            <w:pPr>
              <w:rPr>
                <w:sz w:val="19"/>
                <w:szCs w:val="19"/>
              </w:rPr>
            </w:pPr>
            <w:r w:rsidRPr="0055404C">
              <w:rPr>
                <w:sz w:val="19"/>
                <w:szCs w:val="19"/>
              </w:rPr>
              <w:t>Strong</w:t>
            </w:r>
          </w:p>
        </w:tc>
      </w:tr>
      <w:tr w:rsidR="00DF5B11" w:rsidRPr="003D2428" w14:paraId="78E129F8" w14:textId="77777777" w:rsidTr="00DF5B11">
        <w:trPr>
          <w:trHeight w:val="585"/>
        </w:trPr>
        <w:tc>
          <w:tcPr>
            <w:tcW w:w="1723" w:type="dxa"/>
            <w:tcBorders>
              <w:top w:val="single" w:sz="4" w:space="0" w:color="auto"/>
              <w:left w:val="nil"/>
              <w:bottom w:val="nil"/>
              <w:right w:val="nil"/>
            </w:tcBorders>
          </w:tcPr>
          <w:p w14:paraId="0FAA531F" w14:textId="77777777" w:rsidR="00DF5B11" w:rsidRPr="0055404C" w:rsidRDefault="00DF5B11" w:rsidP="007C4F26">
            <w:pPr>
              <w:rPr>
                <w:sz w:val="19"/>
                <w:szCs w:val="19"/>
              </w:rPr>
            </w:pPr>
          </w:p>
        </w:tc>
        <w:tc>
          <w:tcPr>
            <w:tcW w:w="1823" w:type="dxa"/>
            <w:tcBorders>
              <w:top w:val="single" w:sz="4" w:space="0" w:color="auto"/>
              <w:left w:val="nil"/>
              <w:bottom w:val="nil"/>
              <w:right w:val="nil"/>
            </w:tcBorders>
          </w:tcPr>
          <w:p w14:paraId="14437BEB" w14:textId="77777777" w:rsidR="00DF5B11" w:rsidRPr="0055404C" w:rsidRDefault="00DF5B11" w:rsidP="007C4F26">
            <w:pPr>
              <w:rPr>
                <w:sz w:val="19"/>
                <w:szCs w:val="19"/>
              </w:rPr>
            </w:pPr>
          </w:p>
        </w:tc>
        <w:tc>
          <w:tcPr>
            <w:tcW w:w="1755" w:type="dxa"/>
            <w:tcBorders>
              <w:top w:val="single" w:sz="4" w:space="0" w:color="auto"/>
              <w:left w:val="nil"/>
              <w:bottom w:val="nil"/>
              <w:right w:val="nil"/>
            </w:tcBorders>
          </w:tcPr>
          <w:p w14:paraId="7BF5ADED" w14:textId="77777777" w:rsidR="00DF5B11" w:rsidRPr="0055404C" w:rsidRDefault="00DF5B11" w:rsidP="007C4F26">
            <w:pPr>
              <w:rPr>
                <w:sz w:val="19"/>
                <w:szCs w:val="19"/>
              </w:rPr>
            </w:pPr>
          </w:p>
        </w:tc>
        <w:tc>
          <w:tcPr>
            <w:tcW w:w="1783" w:type="dxa"/>
            <w:tcBorders>
              <w:top w:val="single" w:sz="4" w:space="0" w:color="auto"/>
              <w:left w:val="nil"/>
              <w:bottom w:val="nil"/>
              <w:right w:val="nil"/>
            </w:tcBorders>
          </w:tcPr>
          <w:p w14:paraId="1B1E48D9" w14:textId="77777777" w:rsidR="00DF5B11" w:rsidRPr="0055404C" w:rsidRDefault="00DF5B11" w:rsidP="007C4F26">
            <w:pPr>
              <w:rPr>
                <w:sz w:val="19"/>
                <w:szCs w:val="19"/>
              </w:rPr>
            </w:pPr>
          </w:p>
        </w:tc>
        <w:tc>
          <w:tcPr>
            <w:tcW w:w="1821" w:type="dxa"/>
            <w:tcBorders>
              <w:top w:val="single" w:sz="4" w:space="0" w:color="auto"/>
              <w:left w:val="nil"/>
              <w:bottom w:val="nil"/>
              <w:right w:val="nil"/>
            </w:tcBorders>
          </w:tcPr>
          <w:p w14:paraId="73DD6819" w14:textId="77777777" w:rsidR="00DF5B11" w:rsidRPr="0055404C" w:rsidRDefault="00DF5B11" w:rsidP="007C4F26">
            <w:pPr>
              <w:rPr>
                <w:sz w:val="19"/>
                <w:szCs w:val="19"/>
              </w:rPr>
            </w:pPr>
          </w:p>
        </w:tc>
        <w:tc>
          <w:tcPr>
            <w:tcW w:w="3273" w:type="dxa"/>
            <w:tcBorders>
              <w:top w:val="single" w:sz="4" w:space="0" w:color="auto"/>
              <w:left w:val="nil"/>
              <w:bottom w:val="nil"/>
              <w:right w:val="nil"/>
            </w:tcBorders>
          </w:tcPr>
          <w:p w14:paraId="7E5E24DE" w14:textId="77777777" w:rsidR="00DF5B11" w:rsidRDefault="00DF5B11" w:rsidP="00DF5B11">
            <w:pPr>
              <w:rPr>
                <w:sz w:val="19"/>
                <w:szCs w:val="19"/>
              </w:rPr>
            </w:pPr>
          </w:p>
          <w:p w14:paraId="0FEF7AED" w14:textId="77777777" w:rsidR="00DF5B11" w:rsidRPr="0055404C" w:rsidRDefault="00DF5B11" w:rsidP="007C4F26">
            <w:pPr>
              <w:rPr>
                <w:sz w:val="19"/>
                <w:szCs w:val="19"/>
              </w:rPr>
            </w:pPr>
          </w:p>
        </w:tc>
        <w:tc>
          <w:tcPr>
            <w:tcW w:w="1177" w:type="dxa"/>
            <w:tcBorders>
              <w:top w:val="single" w:sz="4" w:space="0" w:color="auto"/>
              <w:left w:val="nil"/>
              <w:bottom w:val="nil"/>
              <w:right w:val="nil"/>
            </w:tcBorders>
          </w:tcPr>
          <w:p w14:paraId="714B82AD" w14:textId="77777777" w:rsidR="00DF5B11" w:rsidRPr="0055404C" w:rsidRDefault="00DF5B11" w:rsidP="007C4F26">
            <w:pPr>
              <w:rPr>
                <w:sz w:val="19"/>
                <w:szCs w:val="19"/>
              </w:rPr>
            </w:pPr>
          </w:p>
        </w:tc>
      </w:tr>
    </w:tbl>
    <w:p w14:paraId="5E5AA109" w14:textId="3D971B09" w:rsidR="00AF0B73" w:rsidRPr="00A53422" w:rsidRDefault="00E3045E">
      <w:r>
        <w:rPr>
          <w:noProof/>
        </w:rPr>
        <w:lastRenderedPageBreak/>
        <mc:AlternateContent>
          <mc:Choice Requires="wps">
            <w:drawing>
              <wp:anchor distT="0" distB="0" distL="114300" distR="114300" simplePos="0" relativeHeight="251937792" behindDoc="0" locked="0" layoutInCell="1" allowOverlap="1" wp14:anchorId="180715AB" wp14:editId="1C3068E5">
                <wp:simplePos x="0" y="0"/>
                <wp:positionH relativeFrom="column">
                  <wp:posOffset>-596265</wp:posOffset>
                </wp:positionH>
                <wp:positionV relativeFrom="paragraph">
                  <wp:posOffset>0</wp:posOffset>
                </wp:positionV>
                <wp:extent cx="1585595" cy="266700"/>
                <wp:effectExtent l="0" t="0" r="0" b="0"/>
                <wp:wrapSquare wrapText="bothSides"/>
                <wp:docPr id="176" name="Text Box 176"/>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359C02B2" w14:textId="77777777" w:rsidR="00FF410A" w:rsidRPr="005A5570"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0715AB" id="Text Box 176" o:spid="_x0000_s1049" type="#_x0000_t202" style="position:absolute;margin-left:-46.95pt;margin-top:0;width:124.85pt;height:21pt;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gEEC8CAABgBAAADgAAAGRycy9lMm9Eb2MueG1srFTJbtswEL0X6D8QvNeyXS+JYDlwE7goYCQB&#10;7CJnmqIsAeICkrbkfn0fKStx0p6KXqjZOJw3b0aLu1bW5CSsq7TK6GgwpEQorvNKHTL6c7f+ckOJ&#10;80zlrNZKZPQsHL1bfv60aEwqxrrUdS4sQRLl0sZktPTepEnieCkkcwNthIKz0FYyD9UektyyBtll&#10;nYyHw1nSaJsbq7lwDtaHzkmXMX9RCO6fisIJT+qMojYfTxvPfTiT5YKlB8tMWfFLGewfqpCsUnj0&#10;NdUD84wcbfVHKllxq50u/IBrmeiiqLiIGIBmNPyAZlsyIyIWNMeZ1za5/5eWP56eLalycDefUaKY&#10;BEk70XryTbck2NChxrgUgVuDUN/Cgeje7mAMwNvCyvAFJAI/en1+7W9Ix8Ol6c10ejulhMM3ns3m&#10;w0hA8nbbWOe/Cy1JEDJqwV9sKzttnEclCO1DwmNKr6u6jhzW6p0BgZ1FxCG43A5AuoKD5Nt9G6GP&#10;v/Zo9jo/A6TV3aA4w9cVKtkw55+ZxWQAF6bdP+Eoat1kVF8kSkptf/3NHuJBGLyUNJi0jCqsAiX1&#10;DwUib0eTSRjMqEym8zEUe+3ZX3vUUd5rjPIIW2V4FEO8r3uxsFq+YCVW4U24mOJ4OaO+F+99N/1Y&#10;KS5WqxiEUTTMb9TW8JA6NDJ0ede+MGsuVHiQ+Kj7iWTpB0a62HDTmdXRg5dIV2hz11NwFxSMcWTx&#10;snJhT671GPX2Y1j+BgAA//8DAFBLAwQUAAYACAAAACEArm+7ttsAAAAHAQAADwAAAGRycy9kb3du&#10;cmV2LnhtbEyPwU7DMBBE70j8g7VI3FqnoUFNmk2FCpyhhQ9w4yVOE9tR7LaBr2d7guNoRjNvys1k&#10;e3GmMbTeISzmCQhytdetaxA+P15nKxAhKqdV7x0hfFOATXV7U6pC+4vb0XkfG8ElLhQKwcQ4FFKG&#10;2pBVYe4Hcux9+dGqyHJspB7VhcttL9MkeZRWtY4XjBpoa6ju9ieLsErsW9fl6Xuwy59FZrbP/mU4&#10;It7fTU9rEJGm+BeGKz6jQ8VMB39yOogeYZY/5BxF4EdXO8v4yQFhmSYgq1L+569+AQAA//8DAFBL&#10;AQItABQABgAIAAAAIQDkmcPA+wAAAOEBAAATAAAAAAAAAAAAAAAAAAAAAABbQ29udGVudF9UeXBl&#10;c10ueG1sUEsBAi0AFAAGAAgAAAAhACOyauHXAAAAlAEAAAsAAAAAAAAAAAAAAAAALAEAAF9yZWxz&#10;Ly5yZWxzUEsBAi0AFAAGAAgAAAAhALB4BBAvAgAAYAQAAA4AAAAAAAAAAAAAAAAALAIAAGRycy9l&#10;Mm9Eb2MueG1sUEsBAi0AFAAGAAgAAAAhAK5vu7bbAAAABwEAAA8AAAAAAAAAAAAAAAAAhwQAAGRy&#10;cy9kb3ducmV2LnhtbFBLBQYAAAAABAAEAPMAAACPBQAAAAA=&#10;" filled="f" stroked="f">
                <v:textbox style="mso-fit-shape-to-text:t">
                  <w:txbxContent>
                    <w:p w14:paraId="359C02B2" w14:textId="77777777" w:rsidR="00FF410A" w:rsidRPr="005A5570" w:rsidRDefault="00FF410A">
                      <w:pPr>
                        <w:rPr>
                          <w:rFonts w:eastAsia="Times New Roman"/>
                        </w:rPr>
                      </w:pPr>
                      <w:r w:rsidRPr="003D2428">
                        <w:rPr>
                          <w:rFonts w:eastAsia="Times New Roman"/>
                        </w:rPr>
                        <w:t>Table 2</w:t>
                      </w:r>
                      <w:r w:rsidRPr="00A53422">
                        <w:rPr>
                          <w:rFonts w:eastAsia="Times New Roman"/>
                        </w:rPr>
                        <w:t xml:space="preserve">.1 – </w:t>
                      </w:r>
                      <w:r w:rsidRPr="00A53422">
                        <w:rPr>
                          <w:rFonts w:eastAsia="Times New Roman"/>
                          <w:i/>
                        </w:rPr>
                        <w:t>continued</w:t>
                      </w:r>
                      <w:r>
                        <w:rPr>
                          <w:rFonts w:eastAsia="Times New Roman"/>
                          <w:i/>
                        </w:rPr>
                        <w:t>.</w:t>
                      </w:r>
                    </w:p>
                  </w:txbxContent>
                </v:textbox>
                <w10:wrap type="square"/>
              </v:shape>
            </w:pict>
          </mc:Fallback>
        </mc:AlternateContent>
      </w:r>
      <w:r w:rsidR="003516DC">
        <w:rPr>
          <w:noProof/>
        </w:rPr>
        <mc:AlternateContent>
          <mc:Choice Requires="wps">
            <w:drawing>
              <wp:anchor distT="0" distB="0" distL="114300" distR="114300" simplePos="0" relativeHeight="251887616" behindDoc="0" locked="0" layoutInCell="1" allowOverlap="1" wp14:anchorId="5DB9CAD8" wp14:editId="1DADA3CD">
                <wp:simplePos x="0" y="0"/>
                <wp:positionH relativeFrom="column">
                  <wp:posOffset>8468360</wp:posOffset>
                </wp:positionH>
                <wp:positionV relativeFrom="margin">
                  <wp:align>center</wp:align>
                </wp:positionV>
                <wp:extent cx="362585" cy="24447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rot="10800000">
                          <a:off x="0" y="0"/>
                          <a:ext cx="362585" cy="244475"/>
                        </a:xfrm>
                        <a:prstGeom prst="rect">
                          <a:avLst/>
                        </a:prstGeom>
                        <a:noFill/>
                        <a:ln>
                          <a:noFill/>
                        </a:ln>
                        <a:effectLst/>
                      </wps:spPr>
                      <wps:txbx>
                        <w:txbxContent>
                          <w:p w14:paraId="15215203" w14:textId="4A6D717C" w:rsidR="00FF410A" w:rsidRPr="008D10B3" w:rsidRDefault="00FF410A" w:rsidP="00CC6947">
                            <w:pPr>
                              <w:rPr>
                                <w:rFonts w:eastAsia="Times New Roman"/>
                              </w:rPr>
                            </w:pPr>
                            <w:r>
                              <w:rPr>
                                <w:rFonts w:eastAsia="Times New Roman"/>
                              </w:rPr>
                              <w:t>62</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5DB9CAD8" id="_x0000_t202" coordsize="21600,21600" o:spt="202" path="m,l,21600r21600,l21600,xe">
                <v:stroke joinstyle="miter"/>
                <v:path gradientshapeok="t" o:connecttype="rect"/>
              </v:shapetype>
              <v:shape id="Text Box 13" o:spid="_x0000_s1050" type="#_x0000_t202" style="position:absolute;margin-left:666.8pt;margin-top:0;width:28.55pt;height:19.25pt;rotation:180;z-index:251887616;visibility:visible;mso-wrap-style:non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35OAIAAHAEAAAOAAAAZHJzL2Uyb0RvYy54bWysVFFv2jAQfp+0/2D5fSSkoWWIULFWTJNQ&#10;Wwm2PhvHIZES27INCfv1++wQyro9TePB+O6+fLm77y7z+66pyVEYWymZ0fEopkRIrvJK7jP6fbv6&#10;NKXEOiZzVispMnoSlt4vPn6Yt3omElWqOheGgETaWaszWjqnZ1FkeSkaZkdKC4lgoUzDHEyzj3LD&#10;WrA3dZTE8W3UKpNro7iwFt7HPkgXgb8oBHfPRWGFI3VGkZsLpwnnzp/RYs5me8N0WfFzGuwfsmhY&#10;JfHSC9Ujc4wcTPUHVVNxo6wq3IirJlJFUXERakA14/hdNZuSaRFqQXOsvrTJ/j9a/nR8MaTKod0N&#10;JZI10GgrOke+qI7Ahf602s4A22gAXQc/sIPfwunL7grTEKPQ3nE8jf0vdAP1EcDR+NOl2Z6cw3lz&#10;m0ymE0o4QkmapncTTxr1XJ5TG+u+CtUQf8mogZaBlB3X1vXQAeLhUq2qug561vI3Bzh7jwgDcX7a&#10;l9Wn72+u23WhDUk61LZT+Qklh6pQgdV8VSGTNbPuhRlMCZyYfPeMo6hVm1F1vlFSKvPzb36Pz6hg&#10;P/BPSYu5y6jEYlBSf5OQ9fM4Tf2YBiOd3CUwzHVkdx2Rh+ZBYbDHIbtw9XhXD9fCqOYVC7L0b0WI&#10;SY7MMsqdGYwH128DVoyL5TLAMJqaubXcaO7JBzG23Ssz+iyHg45PaphQNnunSo/1T1q9PDhoEyTz&#10;re77Cqm9gbEOop9X0O/NtR1Qbx+KxS8AAAD//wMAUEsDBBQABgAIAAAAIQC2jNNl3wAAAAkBAAAP&#10;AAAAZHJzL2Rvd25yZXYueG1sTI/BTsMwEETvSPyDtUjcqAMWbQlxKoSEAhKXFjhwc+NtEjVeW7Hb&#10;pv16tqdyHM1o5k2xGF0v9jjEzpOG+0kGAqn2tqNGw/fX290cREyGrOk9oYYjRliU11eFya0/0BL3&#10;q9QILqGYGw1tSiGXMtYtOhMnPiCxt/GDM4nl0Eg7mAOXu14+ZNlUOtMRL7Qm4GuL9Xa1cxo2alt1&#10;7reKP5/L4+k0C9V7+Ki0vr0ZX55BJBzTJQxnfEaHkpnWfkc2ip61UmrKWQ186eyrp2wGYq1BzR9B&#10;loX8/6D8AwAA//8DAFBLAQItABQABgAIAAAAIQC2gziS/gAAAOEBAAATAAAAAAAAAAAAAAAAAAAA&#10;AABbQ29udGVudF9UeXBlc10ueG1sUEsBAi0AFAAGAAgAAAAhADj9If/WAAAAlAEAAAsAAAAAAAAA&#10;AAAAAAAALwEAAF9yZWxzLy5yZWxzUEsBAi0AFAAGAAgAAAAhAD0Pbfk4AgAAcAQAAA4AAAAAAAAA&#10;AAAAAAAALgIAAGRycy9lMm9Eb2MueG1sUEsBAi0AFAAGAAgAAAAhALaM02XfAAAACQEAAA8AAAAA&#10;AAAAAAAAAAAAkgQAAGRycy9kb3ducmV2LnhtbFBLBQYAAAAABAAEAPMAAACeBQAAAAA=&#10;" filled="f" stroked="f">
                <v:textbox style="layout-flow:vertical-ideographic;mso-fit-shape-to-text:t">
                  <w:txbxContent>
                    <w:p w14:paraId="15215203" w14:textId="4A6D717C" w:rsidR="00FF410A" w:rsidRPr="008D10B3" w:rsidRDefault="00FF410A" w:rsidP="00CC6947">
                      <w:pPr>
                        <w:rPr>
                          <w:rFonts w:eastAsia="Times New Roman"/>
                        </w:rPr>
                      </w:pPr>
                      <w:r>
                        <w:rPr>
                          <w:rFonts w:eastAsia="Times New Roman"/>
                        </w:rPr>
                        <w:t>62</w:t>
                      </w:r>
                    </w:p>
                  </w:txbxContent>
                </v:textbox>
                <w10:wrap type="square" anchory="margin"/>
              </v:shape>
            </w:pict>
          </mc:Fallback>
        </mc:AlternateContent>
      </w:r>
    </w:p>
    <w:tbl>
      <w:tblPr>
        <w:tblStyle w:val="TableGrid"/>
        <w:tblW w:w="0" w:type="auto"/>
        <w:tblInd w:w="-826" w:type="dxa"/>
        <w:tblLook w:val="04A0" w:firstRow="1" w:lastRow="0" w:firstColumn="1" w:lastColumn="0" w:noHBand="0" w:noVBand="1"/>
      </w:tblPr>
      <w:tblGrid>
        <w:gridCol w:w="1687"/>
        <w:gridCol w:w="1830"/>
        <w:gridCol w:w="1749"/>
        <w:gridCol w:w="1812"/>
        <w:gridCol w:w="1787"/>
        <w:gridCol w:w="3417"/>
        <w:gridCol w:w="1068"/>
      </w:tblGrid>
      <w:tr w:rsidR="00AF0B73" w:rsidRPr="003D2428" w14:paraId="4F5EE04C" w14:textId="77777777" w:rsidTr="00425FBB">
        <w:trPr>
          <w:trHeight w:val="96"/>
        </w:trPr>
        <w:tc>
          <w:tcPr>
            <w:tcW w:w="1687" w:type="dxa"/>
            <w:tcBorders>
              <w:top w:val="single" w:sz="4" w:space="0" w:color="auto"/>
              <w:left w:val="nil"/>
              <w:bottom w:val="single" w:sz="4" w:space="0" w:color="auto"/>
              <w:right w:val="nil"/>
            </w:tcBorders>
          </w:tcPr>
          <w:p w14:paraId="31322A95" w14:textId="77777777" w:rsidR="00AF0B73" w:rsidRPr="0055404C" w:rsidRDefault="00AF0B73" w:rsidP="007C4F26">
            <w:pPr>
              <w:rPr>
                <w:sz w:val="19"/>
                <w:szCs w:val="19"/>
              </w:rPr>
            </w:pPr>
            <w:r w:rsidRPr="0055404C">
              <w:rPr>
                <w:sz w:val="19"/>
                <w:szCs w:val="19"/>
              </w:rPr>
              <w:t>Authors, year, and country</w:t>
            </w:r>
          </w:p>
        </w:tc>
        <w:tc>
          <w:tcPr>
            <w:tcW w:w="1830" w:type="dxa"/>
            <w:tcBorders>
              <w:top w:val="single" w:sz="4" w:space="0" w:color="auto"/>
              <w:left w:val="nil"/>
              <w:bottom w:val="single" w:sz="4" w:space="0" w:color="auto"/>
              <w:right w:val="nil"/>
            </w:tcBorders>
          </w:tcPr>
          <w:p w14:paraId="6C9864BA" w14:textId="77777777" w:rsidR="00AF0B73" w:rsidRPr="0055404C" w:rsidRDefault="00AF0B73" w:rsidP="007C4F26">
            <w:pPr>
              <w:rPr>
                <w:sz w:val="19"/>
                <w:szCs w:val="19"/>
              </w:rPr>
            </w:pPr>
            <w:r w:rsidRPr="0055404C">
              <w:rPr>
                <w:sz w:val="19"/>
                <w:szCs w:val="19"/>
              </w:rPr>
              <w:t>Participant sample</w:t>
            </w:r>
          </w:p>
        </w:tc>
        <w:tc>
          <w:tcPr>
            <w:tcW w:w="1749" w:type="dxa"/>
            <w:tcBorders>
              <w:top w:val="single" w:sz="4" w:space="0" w:color="auto"/>
              <w:left w:val="nil"/>
              <w:bottom w:val="single" w:sz="4" w:space="0" w:color="auto"/>
              <w:right w:val="nil"/>
            </w:tcBorders>
          </w:tcPr>
          <w:p w14:paraId="2D5D222A" w14:textId="77777777" w:rsidR="00AF0B73" w:rsidRPr="0055404C" w:rsidRDefault="00AF0B73" w:rsidP="007C4F26">
            <w:pPr>
              <w:rPr>
                <w:sz w:val="19"/>
                <w:szCs w:val="19"/>
              </w:rPr>
            </w:pPr>
            <w:r w:rsidRPr="0055404C">
              <w:rPr>
                <w:sz w:val="19"/>
                <w:szCs w:val="19"/>
              </w:rPr>
              <w:t>Procedure</w:t>
            </w:r>
          </w:p>
        </w:tc>
        <w:tc>
          <w:tcPr>
            <w:tcW w:w="1812" w:type="dxa"/>
            <w:tcBorders>
              <w:top w:val="single" w:sz="4" w:space="0" w:color="auto"/>
              <w:left w:val="nil"/>
              <w:bottom w:val="single" w:sz="4" w:space="0" w:color="auto"/>
              <w:right w:val="nil"/>
            </w:tcBorders>
          </w:tcPr>
          <w:p w14:paraId="68F482FE" w14:textId="77777777" w:rsidR="00AF0B73" w:rsidRPr="0055404C" w:rsidRDefault="00AF0B73" w:rsidP="007C4F26">
            <w:pPr>
              <w:rPr>
                <w:sz w:val="19"/>
                <w:szCs w:val="19"/>
              </w:rPr>
            </w:pPr>
            <w:r w:rsidRPr="0055404C">
              <w:rPr>
                <w:sz w:val="19"/>
                <w:szCs w:val="19"/>
              </w:rPr>
              <w:t>Measure of attachment</w:t>
            </w:r>
          </w:p>
        </w:tc>
        <w:tc>
          <w:tcPr>
            <w:tcW w:w="1787" w:type="dxa"/>
            <w:tcBorders>
              <w:top w:val="single" w:sz="4" w:space="0" w:color="auto"/>
              <w:left w:val="nil"/>
              <w:bottom w:val="single" w:sz="4" w:space="0" w:color="auto"/>
              <w:right w:val="nil"/>
            </w:tcBorders>
          </w:tcPr>
          <w:p w14:paraId="07522D08" w14:textId="77777777" w:rsidR="00AF0B73" w:rsidRPr="0055404C" w:rsidRDefault="00AF0B73" w:rsidP="007C4F26">
            <w:pPr>
              <w:rPr>
                <w:sz w:val="19"/>
                <w:szCs w:val="19"/>
              </w:rPr>
            </w:pPr>
            <w:r w:rsidRPr="0055404C">
              <w:rPr>
                <w:sz w:val="19"/>
                <w:szCs w:val="19"/>
              </w:rPr>
              <w:t>Measure of mindfulness</w:t>
            </w:r>
          </w:p>
        </w:tc>
        <w:tc>
          <w:tcPr>
            <w:tcW w:w="3417" w:type="dxa"/>
            <w:tcBorders>
              <w:top w:val="single" w:sz="4" w:space="0" w:color="auto"/>
              <w:left w:val="nil"/>
              <w:bottom w:val="single" w:sz="4" w:space="0" w:color="auto"/>
              <w:right w:val="nil"/>
            </w:tcBorders>
          </w:tcPr>
          <w:p w14:paraId="76964ED0" w14:textId="77777777" w:rsidR="00AF0B73" w:rsidRPr="0055404C" w:rsidRDefault="00AF0B73" w:rsidP="007C4F26">
            <w:pPr>
              <w:rPr>
                <w:sz w:val="19"/>
                <w:szCs w:val="19"/>
              </w:rPr>
            </w:pPr>
            <w:r w:rsidRPr="0055404C">
              <w:rPr>
                <w:sz w:val="19"/>
                <w:szCs w:val="19"/>
              </w:rPr>
              <w:t>Results</w:t>
            </w:r>
          </w:p>
        </w:tc>
        <w:tc>
          <w:tcPr>
            <w:tcW w:w="1068" w:type="dxa"/>
            <w:tcBorders>
              <w:top w:val="single" w:sz="4" w:space="0" w:color="auto"/>
              <w:left w:val="nil"/>
              <w:bottom w:val="single" w:sz="4" w:space="0" w:color="auto"/>
              <w:right w:val="nil"/>
            </w:tcBorders>
          </w:tcPr>
          <w:p w14:paraId="7F5A89A1" w14:textId="77777777" w:rsidR="00AF0B73" w:rsidRPr="0055404C" w:rsidRDefault="00AF0B73" w:rsidP="007C4F26">
            <w:pPr>
              <w:rPr>
                <w:sz w:val="19"/>
                <w:szCs w:val="19"/>
              </w:rPr>
            </w:pPr>
            <w:r w:rsidRPr="0055404C">
              <w:rPr>
                <w:sz w:val="19"/>
                <w:szCs w:val="19"/>
              </w:rPr>
              <w:t>Quality rating</w:t>
            </w:r>
          </w:p>
        </w:tc>
      </w:tr>
      <w:tr w:rsidR="00AF0B73" w:rsidRPr="003D2428" w14:paraId="731A74D7" w14:textId="77777777" w:rsidTr="00425FBB">
        <w:trPr>
          <w:trHeight w:val="260"/>
        </w:trPr>
        <w:tc>
          <w:tcPr>
            <w:tcW w:w="1687" w:type="dxa"/>
            <w:tcBorders>
              <w:left w:val="nil"/>
              <w:bottom w:val="nil"/>
              <w:right w:val="nil"/>
            </w:tcBorders>
          </w:tcPr>
          <w:p w14:paraId="782011D6" w14:textId="32FFDD20" w:rsidR="0055404C" w:rsidRPr="00E3045E" w:rsidRDefault="00E3045E" w:rsidP="007C4F26">
            <w:pPr>
              <w:rPr>
                <w:sz w:val="19"/>
                <w:szCs w:val="19"/>
                <w:vertAlign w:val="superscript"/>
              </w:rPr>
            </w:pPr>
            <w:r w:rsidRPr="0055404C">
              <w:rPr>
                <w:sz w:val="19"/>
                <w:szCs w:val="19"/>
              </w:rPr>
              <w:t>Somohano (2013); USA</w:t>
            </w:r>
            <w:r>
              <w:rPr>
                <w:sz w:val="19"/>
                <w:szCs w:val="19"/>
                <w:vertAlign w:val="superscript"/>
              </w:rPr>
              <w:t>a</w:t>
            </w:r>
          </w:p>
          <w:p w14:paraId="1F7BDC68" w14:textId="1144920C" w:rsidR="00AF0B73" w:rsidRPr="0055404C" w:rsidRDefault="00AF0B73" w:rsidP="007C4F26">
            <w:pPr>
              <w:rPr>
                <w:sz w:val="19"/>
                <w:szCs w:val="19"/>
              </w:rPr>
            </w:pPr>
          </w:p>
        </w:tc>
        <w:tc>
          <w:tcPr>
            <w:tcW w:w="1830" w:type="dxa"/>
            <w:tcBorders>
              <w:left w:val="nil"/>
              <w:bottom w:val="nil"/>
              <w:right w:val="nil"/>
            </w:tcBorders>
          </w:tcPr>
          <w:p w14:paraId="01592E04" w14:textId="3296160E" w:rsidR="0055404C" w:rsidRDefault="00E3045E" w:rsidP="007C4F26">
            <w:pPr>
              <w:rPr>
                <w:sz w:val="19"/>
                <w:szCs w:val="19"/>
              </w:rPr>
            </w:pPr>
            <w:r w:rsidRPr="0055404C">
              <w:rPr>
                <w:sz w:val="19"/>
                <w:szCs w:val="19"/>
              </w:rPr>
              <w:t>97 undergraduate students in relationship cohabiting with partner</w:t>
            </w:r>
          </w:p>
          <w:p w14:paraId="6DC33C86" w14:textId="5F12784C" w:rsidR="00AF0B73" w:rsidRPr="0055404C" w:rsidRDefault="00AF0B73" w:rsidP="007C4F26">
            <w:pPr>
              <w:rPr>
                <w:sz w:val="19"/>
                <w:szCs w:val="19"/>
              </w:rPr>
            </w:pPr>
          </w:p>
        </w:tc>
        <w:tc>
          <w:tcPr>
            <w:tcW w:w="1749" w:type="dxa"/>
            <w:tcBorders>
              <w:left w:val="nil"/>
              <w:bottom w:val="nil"/>
              <w:right w:val="nil"/>
            </w:tcBorders>
          </w:tcPr>
          <w:p w14:paraId="5546F8E3" w14:textId="14D240BC" w:rsidR="0055404C" w:rsidRDefault="00E3045E" w:rsidP="007C4F26">
            <w:pPr>
              <w:rPr>
                <w:sz w:val="19"/>
                <w:szCs w:val="19"/>
              </w:rPr>
            </w:pPr>
            <w:r w:rsidRPr="0055404C">
              <w:rPr>
                <w:sz w:val="19"/>
                <w:szCs w:val="19"/>
              </w:rPr>
              <w:t>Completed measures at one time point</w:t>
            </w:r>
          </w:p>
          <w:p w14:paraId="75F5CA1A" w14:textId="3167CA58" w:rsidR="00AF0B73" w:rsidRPr="0055404C" w:rsidRDefault="00AF0B73" w:rsidP="007C4F26">
            <w:pPr>
              <w:rPr>
                <w:sz w:val="19"/>
                <w:szCs w:val="19"/>
              </w:rPr>
            </w:pPr>
          </w:p>
        </w:tc>
        <w:tc>
          <w:tcPr>
            <w:tcW w:w="1812" w:type="dxa"/>
            <w:tcBorders>
              <w:left w:val="nil"/>
              <w:bottom w:val="nil"/>
              <w:right w:val="nil"/>
            </w:tcBorders>
          </w:tcPr>
          <w:p w14:paraId="1EC70777" w14:textId="26972783" w:rsidR="0055404C" w:rsidRDefault="00E3045E" w:rsidP="007C4F26">
            <w:pPr>
              <w:rPr>
                <w:sz w:val="19"/>
                <w:szCs w:val="19"/>
              </w:rPr>
            </w:pPr>
            <w:r w:rsidRPr="0055404C">
              <w:rPr>
                <w:sz w:val="19"/>
                <w:szCs w:val="19"/>
              </w:rPr>
              <w:t>Experiences in Close Relationships Scale – Revised (ECR-R)</w:t>
            </w:r>
          </w:p>
          <w:p w14:paraId="39EC1981" w14:textId="051495FA" w:rsidR="00AF0B73" w:rsidRPr="0055404C" w:rsidRDefault="00AF0B73" w:rsidP="007C4F26">
            <w:pPr>
              <w:rPr>
                <w:sz w:val="19"/>
                <w:szCs w:val="19"/>
              </w:rPr>
            </w:pPr>
          </w:p>
        </w:tc>
        <w:tc>
          <w:tcPr>
            <w:tcW w:w="1787" w:type="dxa"/>
            <w:tcBorders>
              <w:left w:val="nil"/>
              <w:bottom w:val="nil"/>
              <w:right w:val="nil"/>
            </w:tcBorders>
          </w:tcPr>
          <w:p w14:paraId="54762DDB" w14:textId="679FED08" w:rsidR="0055404C" w:rsidRDefault="00E3045E" w:rsidP="007C4F26">
            <w:pPr>
              <w:rPr>
                <w:sz w:val="19"/>
                <w:szCs w:val="19"/>
              </w:rPr>
            </w:pPr>
            <w:r w:rsidRPr="0055404C">
              <w:rPr>
                <w:sz w:val="19"/>
                <w:szCs w:val="19"/>
              </w:rPr>
              <w:t>Freiburg Mindfulness Inventory (FMI)</w:t>
            </w:r>
          </w:p>
          <w:p w14:paraId="2B61AEFF" w14:textId="4F9CE4ED" w:rsidR="00AF0B73" w:rsidRPr="0055404C" w:rsidRDefault="00AF0B73" w:rsidP="007C4F26">
            <w:pPr>
              <w:rPr>
                <w:sz w:val="19"/>
                <w:szCs w:val="19"/>
              </w:rPr>
            </w:pPr>
          </w:p>
        </w:tc>
        <w:tc>
          <w:tcPr>
            <w:tcW w:w="3417" w:type="dxa"/>
            <w:tcBorders>
              <w:left w:val="nil"/>
              <w:bottom w:val="nil"/>
              <w:right w:val="nil"/>
            </w:tcBorders>
          </w:tcPr>
          <w:p w14:paraId="3367D561" w14:textId="5AC13AF2" w:rsidR="00AF0B73" w:rsidRPr="0055404C" w:rsidRDefault="00E3045E" w:rsidP="007C4F26">
            <w:pPr>
              <w:rPr>
                <w:sz w:val="19"/>
                <w:szCs w:val="19"/>
              </w:rPr>
            </w:pPr>
            <w:r w:rsidRPr="0055404C">
              <w:rPr>
                <w:sz w:val="19"/>
                <w:szCs w:val="19"/>
              </w:rPr>
              <w:t>Significant difference in mindfulness scores between attachment groups. Clinical significance betwee</w:t>
            </w:r>
            <w:r>
              <w:rPr>
                <w:sz w:val="19"/>
                <w:szCs w:val="19"/>
              </w:rPr>
              <w:t>n secure and anxious attachment.</w:t>
            </w:r>
          </w:p>
        </w:tc>
        <w:tc>
          <w:tcPr>
            <w:tcW w:w="1068" w:type="dxa"/>
            <w:tcBorders>
              <w:left w:val="nil"/>
              <w:bottom w:val="nil"/>
              <w:right w:val="nil"/>
            </w:tcBorders>
          </w:tcPr>
          <w:p w14:paraId="662002D4" w14:textId="5593EB46" w:rsidR="0055404C" w:rsidRDefault="00E3045E" w:rsidP="007C4F26">
            <w:pPr>
              <w:rPr>
                <w:sz w:val="19"/>
                <w:szCs w:val="19"/>
              </w:rPr>
            </w:pPr>
            <w:r w:rsidRPr="0055404C">
              <w:rPr>
                <w:sz w:val="19"/>
                <w:szCs w:val="19"/>
              </w:rPr>
              <w:t>Moderate</w:t>
            </w:r>
          </w:p>
          <w:p w14:paraId="3171BADD" w14:textId="1BBAA51C" w:rsidR="00AF0B73" w:rsidRPr="0055404C" w:rsidRDefault="00AF0B73" w:rsidP="007C4F26">
            <w:pPr>
              <w:rPr>
                <w:sz w:val="19"/>
                <w:szCs w:val="19"/>
              </w:rPr>
            </w:pPr>
          </w:p>
        </w:tc>
      </w:tr>
      <w:tr w:rsidR="00DF5B11" w:rsidRPr="003D2428" w14:paraId="78275003" w14:textId="77777777" w:rsidTr="00425FBB">
        <w:trPr>
          <w:trHeight w:val="160"/>
        </w:trPr>
        <w:tc>
          <w:tcPr>
            <w:tcW w:w="1687" w:type="dxa"/>
            <w:tcBorders>
              <w:top w:val="nil"/>
              <w:left w:val="nil"/>
              <w:bottom w:val="nil"/>
              <w:right w:val="nil"/>
            </w:tcBorders>
          </w:tcPr>
          <w:p w14:paraId="4242AB55" w14:textId="1CD2DCC9" w:rsidR="00DF5B11" w:rsidRPr="00E3045E" w:rsidRDefault="00E3045E" w:rsidP="007C4F26">
            <w:pPr>
              <w:rPr>
                <w:sz w:val="19"/>
                <w:szCs w:val="19"/>
                <w:vertAlign w:val="superscript"/>
              </w:rPr>
            </w:pPr>
            <w:r w:rsidRPr="0055404C">
              <w:rPr>
                <w:sz w:val="19"/>
                <w:szCs w:val="19"/>
              </w:rPr>
              <w:t>Tomac (2011); USA</w:t>
            </w:r>
            <w:r>
              <w:rPr>
                <w:sz w:val="19"/>
                <w:szCs w:val="19"/>
                <w:vertAlign w:val="superscript"/>
              </w:rPr>
              <w:t>a</w:t>
            </w:r>
          </w:p>
        </w:tc>
        <w:tc>
          <w:tcPr>
            <w:tcW w:w="1830" w:type="dxa"/>
            <w:tcBorders>
              <w:top w:val="nil"/>
              <w:left w:val="nil"/>
              <w:bottom w:val="nil"/>
              <w:right w:val="nil"/>
            </w:tcBorders>
          </w:tcPr>
          <w:p w14:paraId="12B3B9EB" w14:textId="4653EC12" w:rsidR="00DF5B11" w:rsidRDefault="00E3045E" w:rsidP="007C4F26">
            <w:pPr>
              <w:rPr>
                <w:sz w:val="19"/>
                <w:szCs w:val="19"/>
              </w:rPr>
            </w:pPr>
            <w:r w:rsidRPr="0055404C">
              <w:rPr>
                <w:sz w:val="19"/>
                <w:szCs w:val="19"/>
              </w:rPr>
              <w:t>114 individuals from university participant pool</w:t>
            </w:r>
          </w:p>
        </w:tc>
        <w:tc>
          <w:tcPr>
            <w:tcW w:w="1749" w:type="dxa"/>
            <w:tcBorders>
              <w:top w:val="nil"/>
              <w:left w:val="nil"/>
              <w:bottom w:val="nil"/>
              <w:right w:val="nil"/>
            </w:tcBorders>
          </w:tcPr>
          <w:p w14:paraId="13F01E47" w14:textId="1EDEDD6B" w:rsidR="00DF5B11" w:rsidRDefault="00E3045E" w:rsidP="007C4F26">
            <w:pPr>
              <w:rPr>
                <w:sz w:val="19"/>
                <w:szCs w:val="19"/>
              </w:rPr>
            </w:pPr>
            <w:r w:rsidRPr="0055404C">
              <w:rPr>
                <w:sz w:val="19"/>
                <w:szCs w:val="19"/>
              </w:rPr>
              <w:t>Completed measures at one time point</w:t>
            </w:r>
          </w:p>
        </w:tc>
        <w:tc>
          <w:tcPr>
            <w:tcW w:w="1812" w:type="dxa"/>
            <w:tcBorders>
              <w:top w:val="nil"/>
              <w:left w:val="nil"/>
              <w:bottom w:val="nil"/>
              <w:right w:val="nil"/>
            </w:tcBorders>
          </w:tcPr>
          <w:p w14:paraId="7DC63C37" w14:textId="092928C6" w:rsidR="00DF5B11" w:rsidRDefault="00E3045E" w:rsidP="007C4F26">
            <w:pPr>
              <w:rPr>
                <w:sz w:val="19"/>
                <w:szCs w:val="19"/>
              </w:rPr>
            </w:pPr>
            <w:r w:rsidRPr="0055404C">
              <w:rPr>
                <w:sz w:val="19"/>
                <w:szCs w:val="19"/>
              </w:rPr>
              <w:t>Experiences in Close Relationships Scale – Revised (ECR-R)</w:t>
            </w:r>
          </w:p>
        </w:tc>
        <w:tc>
          <w:tcPr>
            <w:tcW w:w="1787" w:type="dxa"/>
            <w:tcBorders>
              <w:top w:val="nil"/>
              <w:left w:val="nil"/>
              <w:bottom w:val="nil"/>
              <w:right w:val="nil"/>
            </w:tcBorders>
          </w:tcPr>
          <w:p w14:paraId="1F56DDF1" w14:textId="77777777" w:rsidR="00E3045E" w:rsidRPr="0055404C" w:rsidRDefault="00E3045E" w:rsidP="00E3045E">
            <w:pPr>
              <w:rPr>
                <w:sz w:val="19"/>
                <w:szCs w:val="19"/>
              </w:rPr>
            </w:pPr>
            <w:r w:rsidRPr="0055404C">
              <w:rPr>
                <w:sz w:val="19"/>
                <w:szCs w:val="19"/>
              </w:rPr>
              <w:t>Mindful Attention Awareness Scale (MAAS)</w:t>
            </w:r>
          </w:p>
          <w:p w14:paraId="3901138D" w14:textId="77777777" w:rsidR="00DF5B11" w:rsidRDefault="00DF5B11" w:rsidP="007C4F26">
            <w:pPr>
              <w:rPr>
                <w:sz w:val="19"/>
                <w:szCs w:val="19"/>
              </w:rPr>
            </w:pPr>
          </w:p>
        </w:tc>
        <w:tc>
          <w:tcPr>
            <w:tcW w:w="3417" w:type="dxa"/>
            <w:tcBorders>
              <w:top w:val="nil"/>
              <w:left w:val="nil"/>
              <w:bottom w:val="nil"/>
              <w:right w:val="nil"/>
            </w:tcBorders>
          </w:tcPr>
          <w:p w14:paraId="7957CE94" w14:textId="5E623FB7" w:rsidR="00DF5B11" w:rsidRDefault="00E3045E" w:rsidP="007C4F26">
            <w:pPr>
              <w:rPr>
                <w:sz w:val="19"/>
                <w:szCs w:val="19"/>
              </w:rPr>
            </w:pPr>
            <w:r w:rsidRPr="0055404C">
              <w:rPr>
                <w:sz w:val="19"/>
                <w:szCs w:val="19"/>
              </w:rPr>
              <w:t>Attachment security significantly negatively correlated with total mindfulness. Attachment anxiety and avoidance rela</w:t>
            </w:r>
            <w:r>
              <w:rPr>
                <w:sz w:val="19"/>
                <w:szCs w:val="19"/>
              </w:rPr>
              <w:t>ted to lower mindfulness scores.</w:t>
            </w:r>
          </w:p>
        </w:tc>
        <w:tc>
          <w:tcPr>
            <w:tcW w:w="1068" w:type="dxa"/>
            <w:tcBorders>
              <w:top w:val="nil"/>
              <w:left w:val="nil"/>
              <w:bottom w:val="nil"/>
              <w:right w:val="nil"/>
            </w:tcBorders>
          </w:tcPr>
          <w:p w14:paraId="389CF31C" w14:textId="7A33445E" w:rsidR="00DF5B11" w:rsidRDefault="00E3045E" w:rsidP="007C4F26">
            <w:pPr>
              <w:rPr>
                <w:sz w:val="19"/>
                <w:szCs w:val="19"/>
              </w:rPr>
            </w:pPr>
            <w:r>
              <w:rPr>
                <w:sz w:val="19"/>
                <w:szCs w:val="19"/>
              </w:rPr>
              <w:t>Moderate</w:t>
            </w:r>
          </w:p>
        </w:tc>
      </w:tr>
      <w:tr w:rsidR="00DF5B11" w:rsidRPr="003D2428" w14:paraId="4737AF82" w14:textId="77777777" w:rsidTr="00425FBB">
        <w:trPr>
          <w:trHeight w:val="160"/>
        </w:trPr>
        <w:tc>
          <w:tcPr>
            <w:tcW w:w="1687" w:type="dxa"/>
            <w:tcBorders>
              <w:top w:val="nil"/>
              <w:left w:val="nil"/>
              <w:bottom w:val="nil"/>
              <w:right w:val="nil"/>
            </w:tcBorders>
          </w:tcPr>
          <w:p w14:paraId="440F26E4" w14:textId="77777777" w:rsidR="00E3045E" w:rsidRPr="00772777" w:rsidRDefault="00E3045E" w:rsidP="00E3045E">
            <w:pPr>
              <w:rPr>
                <w:sz w:val="19"/>
                <w:szCs w:val="19"/>
                <w:lang w:val="nl-NL"/>
              </w:rPr>
            </w:pPr>
            <w:r w:rsidRPr="00772777">
              <w:rPr>
                <w:sz w:val="19"/>
                <w:szCs w:val="19"/>
                <w:lang w:val="nl-NL"/>
              </w:rPr>
              <w:t>Walsh et al. (2009); UK</w:t>
            </w:r>
          </w:p>
          <w:p w14:paraId="42065FC3" w14:textId="1453D717" w:rsidR="00DF5B11" w:rsidRPr="00772777" w:rsidRDefault="00E3045E" w:rsidP="00E3045E">
            <w:pPr>
              <w:rPr>
                <w:sz w:val="19"/>
                <w:szCs w:val="19"/>
                <w:lang w:val="nl-NL"/>
              </w:rPr>
            </w:pPr>
            <w:r w:rsidRPr="00772777">
              <w:rPr>
                <w:i/>
                <w:sz w:val="19"/>
                <w:szCs w:val="19"/>
                <w:lang w:val="nl-NL"/>
              </w:rPr>
              <w:t>Study 1</w:t>
            </w:r>
          </w:p>
        </w:tc>
        <w:tc>
          <w:tcPr>
            <w:tcW w:w="1830" w:type="dxa"/>
            <w:tcBorders>
              <w:top w:val="nil"/>
              <w:left w:val="nil"/>
              <w:bottom w:val="nil"/>
              <w:right w:val="nil"/>
            </w:tcBorders>
          </w:tcPr>
          <w:p w14:paraId="0994954F" w14:textId="21ED6CE8" w:rsidR="00DF5B11" w:rsidRDefault="00E3045E" w:rsidP="007C4F26">
            <w:pPr>
              <w:rPr>
                <w:sz w:val="19"/>
                <w:szCs w:val="19"/>
              </w:rPr>
            </w:pPr>
            <w:r w:rsidRPr="0055404C">
              <w:rPr>
                <w:sz w:val="19"/>
                <w:szCs w:val="19"/>
              </w:rPr>
              <w:t>127 undergraduates and university staff</w:t>
            </w:r>
          </w:p>
        </w:tc>
        <w:tc>
          <w:tcPr>
            <w:tcW w:w="1749" w:type="dxa"/>
            <w:tcBorders>
              <w:top w:val="nil"/>
              <w:left w:val="nil"/>
              <w:bottom w:val="nil"/>
              <w:right w:val="nil"/>
            </w:tcBorders>
          </w:tcPr>
          <w:p w14:paraId="2430A688" w14:textId="57CCD40E" w:rsidR="00DF5B11" w:rsidRDefault="00E3045E" w:rsidP="007C4F26">
            <w:pPr>
              <w:rPr>
                <w:sz w:val="19"/>
                <w:szCs w:val="19"/>
              </w:rPr>
            </w:pPr>
            <w:r w:rsidRPr="0055404C">
              <w:rPr>
                <w:sz w:val="19"/>
                <w:szCs w:val="19"/>
              </w:rPr>
              <w:t>Completed measures at one time point</w:t>
            </w:r>
          </w:p>
        </w:tc>
        <w:tc>
          <w:tcPr>
            <w:tcW w:w="1812" w:type="dxa"/>
            <w:tcBorders>
              <w:top w:val="nil"/>
              <w:left w:val="nil"/>
              <w:bottom w:val="nil"/>
              <w:right w:val="nil"/>
            </w:tcBorders>
          </w:tcPr>
          <w:p w14:paraId="79717709" w14:textId="4462DA39" w:rsidR="00DF5B11" w:rsidRDefault="00E3045E" w:rsidP="007C4F26">
            <w:pPr>
              <w:rPr>
                <w:sz w:val="19"/>
                <w:szCs w:val="19"/>
              </w:rPr>
            </w:pPr>
            <w:r w:rsidRPr="0055404C">
              <w:rPr>
                <w:sz w:val="19"/>
                <w:szCs w:val="19"/>
              </w:rPr>
              <w:t>Experiences in Close Relationships Scale – Revised (ECR-R)</w:t>
            </w:r>
          </w:p>
        </w:tc>
        <w:tc>
          <w:tcPr>
            <w:tcW w:w="1787" w:type="dxa"/>
            <w:tcBorders>
              <w:top w:val="nil"/>
              <w:left w:val="nil"/>
              <w:bottom w:val="nil"/>
              <w:right w:val="nil"/>
            </w:tcBorders>
          </w:tcPr>
          <w:p w14:paraId="73E00C28" w14:textId="77777777" w:rsidR="00E3045E" w:rsidRPr="0055404C" w:rsidRDefault="00E3045E" w:rsidP="00E3045E">
            <w:pPr>
              <w:rPr>
                <w:sz w:val="19"/>
                <w:szCs w:val="19"/>
              </w:rPr>
            </w:pPr>
            <w:r w:rsidRPr="0055404C">
              <w:rPr>
                <w:sz w:val="19"/>
                <w:szCs w:val="19"/>
              </w:rPr>
              <w:t>Mindful Attention Awareness Scale (MAAS)</w:t>
            </w:r>
          </w:p>
          <w:p w14:paraId="10F086FD" w14:textId="77777777" w:rsidR="00DF5B11" w:rsidRDefault="00DF5B11" w:rsidP="007C4F26">
            <w:pPr>
              <w:rPr>
                <w:sz w:val="19"/>
                <w:szCs w:val="19"/>
              </w:rPr>
            </w:pPr>
          </w:p>
        </w:tc>
        <w:tc>
          <w:tcPr>
            <w:tcW w:w="3417" w:type="dxa"/>
            <w:tcBorders>
              <w:top w:val="nil"/>
              <w:left w:val="nil"/>
              <w:bottom w:val="nil"/>
              <w:right w:val="nil"/>
            </w:tcBorders>
          </w:tcPr>
          <w:p w14:paraId="76774EFB" w14:textId="1B12A9D7" w:rsidR="00DF5B11" w:rsidRDefault="00E3045E" w:rsidP="007C4F26">
            <w:pPr>
              <w:rPr>
                <w:sz w:val="19"/>
                <w:szCs w:val="19"/>
              </w:rPr>
            </w:pPr>
            <w:r w:rsidRPr="0055404C">
              <w:rPr>
                <w:sz w:val="19"/>
                <w:szCs w:val="19"/>
              </w:rPr>
              <w:t>Attachment anxiety and avoidance significantly negativ</w:t>
            </w:r>
            <w:r>
              <w:rPr>
                <w:sz w:val="19"/>
                <w:szCs w:val="19"/>
              </w:rPr>
              <w:t>ely correlated with mindfulness.</w:t>
            </w:r>
          </w:p>
        </w:tc>
        <w:tc>
          <w:tcPr>
            <w:tcW w:w="1068" w:type="dxa"/>
            <w:tcBorders>
              <w:top w:val="nil"/>
              <w:left w:val="nil"/>
              <w:bottom w:val="nil"/>
              <w:right w:val="nil"/>
            </w:tcBorders>
          </w:tcPr>
          <w:p w14:paraId="5A1DE06E" w14:textId="360A512E" w:rsidR="00DF5B11" w:rsidRDefault="00E3045E" w:rsidP="007C4F26">
            <w:pPr>
              <w:rPr>
                <w:sz w:val="19"/>
                <w:szCs w:val="19"/>
              </w:rPr>
            </w:pPr>
            <w:r>
              <w:rPr>
                <w:sz w:val="19"/>
                <w:szCs w:val="19"/>
              </w:rPr>
              <w:t>Weak</w:t>
            </w:r>
          </w:p>
        </w:tc>
      </w:tr>
      <w:tr w:rsidR="00DF5B11" w:rsidRPr="003D2428" w14:paraId="092FA7E6" w14:textId="77777777" w:rsidTr="00425FBB">
        <w:trPr>
          <w:trHeight w:val="1680"/>
        </w:trPr>
        <w:tc>
          <w:tcPr>
            <w:tcW w:w="1687" w:type="dxa"/>
            <w:tcBorders>
              <w:top w:val="nil"/>
              <w:left w:val="nil"/>
              <w:bottom w:val="nil"/>
              <w:right w:val="nil"/>
            </w:tcBorders>
          </w:tcPr>
          <w:p w14:paraId="321FA044" w14:textId="6717A5E8" w:rsidR="00DF5B11" w:rsidRDefault="00DF5B11" w:rsidP="00DF5B11">
            <w:pPr>
              <w:rPr>
                <w:sz w:val="19"/>
                <w:szCs w:val="19"/>
              </w:rPr>
            </w:pPr>
            <w:r w:rsidRPr="0055404C">
              <w:rPr>
                <w:sz w:val="19"/>
                <w:szCs w:val="19"/>
              </w:rPr>
              <w:t>Wang (2012); USA</w:t>
            </w:r>
          </w:p>
        </w:tc>
        <w:tc>
          <w:tcPr>
            <w:tcW w:w="1830" w:type="dxa"/>
            <w:tcBorders>
              <w:top w:val="nil"/>
              <w:left w:val="nil"/>
              <w:bottom w:val="nil"/>
              <w:right w:val="nil"/>
            </w:tcBorders>
          </w:tcPr>
          <w:p w14:paraId="025422C1" w14:textId="60956A0E" w:rsidR="00DF5B11" w:rsidRDefault="00DF5B11" w:rsidP="00DF5B11">
            <w:pPr>
              <w:rPr>
                <w:sz w:val="19"/>
                <w:szCs w:val="19"/>
              </w:rPr>
            </w:pPr>
            <w:r w:rsidRPr="0055404C">
              <w:rPr>
                <w:sz w:val="19"/>
                <w:szCs w:val="19"/>
              </w:rPr>
              <w:t>282 undergraduate students</w:t>
            </w:r>
          </w:p>
        </w:tc>
        <w:tc>
          <w:tcPr>
            <w:tcW w:w="1749" w:type="dxa"/>
            <w:tcBorders>
              <w:top w:val="nil"/>
              <w:left w:val="nil"/>
              <w:bottom w:val="nil"/>
              <w:right w:val="nil"/>
            </w:tcBorders>
          </w:tcPr>
          <w:p w14:paraId="70C5F59D" w14:textId="4F600334" w:rsidR="00DF5B11" w:rsidRDefault="00DF5B11" w:rsidP="00DF5B11">
            <w:pPr>
              <w:rPr>
                <w:sz w:val="19"/>
                <w:szCs w:val="19"/>
              </w:rPr>
            </w:pPr>
            <w:r w:rsidRPr="0055404C">
              <w:rPr>
                <w:sz w:val="19"/>
                <w:szCs w:val="19"/>
              </w:rPr>
              <w:t>Completed measures at one time point</w:t>
            </w:r>
          </w:p>
        </w:tc>
        <w:tc>
          <w:tcPr>
            <w:tcW w:w="1812" w:type="dxa"/>
            <w:tcBorders>
              <w:top w:val="nil"/>
              <w:left w:val="nil"/>
              <w:bottom w:val="nil"/>
              <w:right w:val="nil"/>
            </w:tcBorders>
          </w:tcPr>
          <w:p w14:paraId="02B81585" w14:textId="77777777" w:rsidR="00DF5B11" w:rsidRPr="0055404C" w:rsidRDefault="00DF5B11" w:rsidP="00DF5B11">
            <w:pPr>
              <w:rPr>
                <w:sz w:val="19"/>
                <w:szCs w:val="19"/>
              </w:rPr>
            </w:pPr>
            <w:r w:rsidRPr="0055404C">
              <w:rPr>
                <w:sz w:val="19"/>
                <w:szCs w:val="19"/>
              </w:rPr>
              <w:t>Experiences in Close Relationships Scale – Revised (ECR-R)</w:t>
            </w:r>
          </w:p>
          <w:p w14:paraId="756C8E62" w14:textId="6B1E50F4" w:rsidR="00DF5B11" w:rsidRDefault="00DF5B11" w:rsidP="00DF5B11">
            <w:pPr>
              <w:rPr>
                <w:sz w:val="19"/>
                <w:szCs w:val="19"/>
              </w:rPr>
            </w:pPr>
            <w:r w:rsidRPr="0055404C">
              <w:rPr>
                <w:sz w:val="19"/>
                <w:szCs w:val="19"/>
              </w:rPr>
              <w:t>The Inventory of Parent and Peer Attachment (IPPA)</w:t>
            </w:r>
          </w:p>
        </w:tc>
        <w:tc>
          <w:tcPr>
            <w:tcW w:w="1787" w:type="dxa"/>
            <w:tcBorders>
              <w:top w:val="nil"/>
              <w:left w:val="nil"/>
              <w:bottom w:val="nil"/>
              <w:right w:val="nil"/>
            </w:tcBorders>
          </w:tcPr>
          <w:p w14:paraId="10F670A3" w14:textId="77777777" w:rsidR="00DF5B11" w:rsidRPr="0055404C" w:rsidRDefault="00DF5B11" w:rsidP="00DF5B11">
            <w:pPr>
              <w:rPr>
                <w:sz w:val="19"/>
                <w:szCs w:val="19"/>
              </w:rPr>
            </w:pPr>
            <w:r w:rsidRPr="0055404C">
              <w:rPr>
                <w:sz w:val="19"/>
                <w:szCs w:val="19"/>
              </w:rPr>
              <w:t>Mindful Attention Awareness Scale (MAAS)</w:t>
            </w:r>
          </w:p>
          <w:p w14:paraId="609F2A3B" w14:textId="594BE4FF" w:rsidR="00DF5B11" w:rsidRDefault="00DF5B11" w:rsidP="00DF5B11">
            <w:pPr>
              <w:rPr>
                <w:sz w:val="19"/>
                <w:szCs w:val="19"/>
              </w:rPr>
            </w:pPr>
            <w:r w:rsidRPr="0055404C">
              <w:rPr>
                <w:sz w:val="19"/>
                <w:szCs w:val="19"/>
              </w:rPr>
              <w:t>Toronto Mindfulness Scale (TMS)</w:t>
            </w:r>
          </w:p>
        </w:tc>
        <w:tc>
          <w:tcPr>
            <w:tcW w:w="3417" w:type="dxa"/>
            <w:tcBorders>
              <w:top w:val="nil"/>
              <w:left w:val="nil"/>
              <w:bottom w:val="nil"/>
              <w:right w:val="nil"/>
            </w:tcBorders>
          </w:tcPr>
          <w:p w14:paraId="2714C7F1" w14:textId="77777777" w:rsidR="00DF5B11" w:rsidRPr="0055404C" w:rsidRDefault="00DF5B11" w:rsidP="00DF5B11">
            <w:pPr>
              <w:rPr>
                <w:sz w:val="19"/>
                <w:szCs w:val="19"/>
              </w:rPr>
            </w:pPr>
            <w:r w:rsidRPr="0055404C">
              <w:rPr>
                <w:sz w:val="19"/>
                <w:szCs w:val="19"/>
              </w:rPr>
              <w:t>Attachment anxiety and avoidance significantly negatively correlated with mindfulness.</w:t>
            </w:r>
          </w:p>
          <w:p w14:paraId="63471F19" w14:textId="77777777" w:rsidR="00DF5B11" w:rsidRPr="0055404C" w:rsidRDefault="00DF5B11" w:rsidP="00DF5B11">
            <w:pPr>
              <w:rPr>
                <w:sz w:val="19"/>
                <w:szCs w:val="19"/>
              </w:rPr>
            </w:pPr>
          </w:p>
          <w:p w14:paraId="3A80E4EA" w14:textId="77777777" w:rsidR="00DF5B11" w:rsidRPr="0055404C" w:rsidRDefault="00DF5B11" w:rsidP="00DF5B11">
            <w:pPr>
              <w:rPr>
                <w:sz w:val="19"/>
                <w:szCs w:val="19"/>
              </w:rPr>
            </w:pPr>
          </w:p>
          <w:p w14:paraId="7DDAAEE2" w14:textId="77777777" w:rsidR="00DF5B11" w:rsidRPr="0055404C" w:rsidRDefault="00DF5B11" w:rsidP="00DF5B11">
            <w:pPr>
              <w:rPr>
                <w:sz w:val="19"/>
                <w:szCs w:val="19"/>
              </w:rPr>
            </w:pPr>
          </w:p>
          <w:p w14:paraId="5523F12C" w14:textId="77777777" w:rsidR="00DF5B11" w:rsidRDefault="00DF5B11" w:rsidP="007C4F26">
            <w:pPr>
              <w:rPr>
                <w:sz w:val="19"/>
                <w:szCs w:val="19"/>
              </w:rPr>
            </w:pPr>
          </w:p>
        </w:tc>
        <w:tc>
          <w:tcPr>
            <w:tcW w:w="1068" w:type="dxa"/>
            <w:tcBorders>
              <w:top w:val="nil"/>
              <w:left w:val="nil"/>
              <w:bottom w:val="nil"/>
              <w:right w:val="nil"/>
            </w:tcBorders>
          </w:tcPr>
          <w:p w14:paraId="5EE819B9" w14:textId="6CC6A526" w:rsidR="00DF5B11" w:rsidRDefault="00DF5B11" w:rsidP="00DF5B11">
            <w:pPr>
              <w:rPr>
                <w:sz w:val="19"/>
                <w:szCs w:val="19"/>
              </w:rPr>
            </w:pPr>
            <w:r w:rsidRPr="0055404C">
              <w:rPr>
                <w:sz w:val="19"/>
                <w:szCs w:val="19"/>
              </w:rPr>
              <w:t>Weak</w:t>
            </w:r>
          </w:p>
        </w:tc>
      </w:tr>
      <w:tr w:rsidR="00AF0B73" w:rsidRPr="003D2428" w14:paraId="1CB90DC1" w14:textId="77777777" w:rsidTr="00425FBB">
        <w:tc>
          <w:tcPr>
            <w:tcW w:w="1687" w:type="dxa"/>
            <w:tcBorders>
              <w:top w:val="nil"/>
              <w:left w:val="nil"/>
              <w:right w:val="nil"/>
            </w:tcBorders>
          </w:tcPr>
          <w:p w14:paraId="62B807F0" w14:textId="77777777" w:rsidR="00DF5B11" w:rsidRDefault="00DF5B11" w:rsidP="007C4F26">
            <w:pPr>
              <w:rPr>
                <w:sz w:val="19"/>
                <w:szCs w:val="19"/>
              </w:rPr>
            </w:pPr>
          </w:p>
          <w:p w14:paraId="59016406" w14:textId="38F3A4DF" w:rsidR="00AF0B73" w:rsidRPr="0055404C" w:rsidRDefault="00AF0B73" w:rsidP="007C4F26">
            <w:pPr>
              <w:rPr>
                <w:sz w:val="19"/>
                <w:szCs w:val="19"/>
              </w:rPr>
            </w:pPr>
            <w:r w:rsidRPr="0055404C">
              <w:rPr>
                <w:sz w:val="19"/>
                <w:szCs w:val="19"/>
              </w:rPr>
              <w:t>Wilson (2012); USA</w:t>
            </w:r>
          </w:p>
        </w:tc>
        <w:tc>
          <w:tcPr>
            <w:tcW w:w="1830" w:type="dxa"/>
            <w:tcBorders>
              <w:top w:val="nil"/>
              <w:left w:val="nil"/>
              <w:right w:val="nil"/>
            </w:tcBorders>
          </w:tcPr>
          <w:p w14:paraId="4840382E" w14:textId="77777777" w:rsidR="00DF5B11" w:rsidRDefault="00DF5B11" w:rsidP="007C4F26">
            <w:pPr>
              <w:rPr>
                <w:sz w:val="19"/>
                <w:szCs w:val="19"/>
              </w:rPr>
            </w:pPr>
          </w:p>
          <w:p w14:paraId="025156A5" w14:textId="77777777" w:rsidR="00AF0B73" w:rsidRPr="0055404C" w:rsidRDefault="00AF0B73" w:rsidP="007C4F26">
            <w:pPr>
              <w:rPr>
                <w:sz w:val="19"/>
                <w:szCs w:val="19"/>
              </w:rPr>
            </w:pPr>
            <w:r w:rsidRPr="0055404C">
              <w:rPr>
                <w:sz w:val="19"/>
                <w:szCs w:val="19"/>
              </w:rPr>
              <w:t xml:space="preserve">Undergraduate students </w:t>
            </w:r>
          </w:p>
          <w:p w14:paraId="25672734" w14:textId="0575ADE5" w:rsidR="00AF0B73" w:rsidRPr="0055404C" w:rsidRDefault="00AF0B73" w:rsidP="007C4F26">
            <w:pPr>
              <w:rPr>
                <w:sz w:val="19"/>
                <w:szCs w:val="19"/>
              </w:rPr>
            </w:pPr>
            <w:r w:rsidRPr="0055404C">
              <w:rPr>
                <w:sz w:val="19"/>
                <w:szCs w:val="19"/>
              </w:rPr>
              <w:t>1</w:t>
            </w:r>
            <w:r w:rsidRPr="0055404C">
              <w:rPr>
                <w:sz w:val="19"/>
                <w:szCs w:val="19"/>
                <w:vertAlign w:val="superscript"/>
              </w:rPr>
              <w:t>st</w:t>
            </w:r>
            <w:r w:rsidRPr="0055404C">
              <w:rPr>
                <w:sz w:val="19"/>
                <w:szCs w:val="19"/>
              </w:rPr>
              <w:t xml:space="preserve"> phase – 315</w:t>
            </w:r>
          </w:p>
          <w:p w14:paraId="0157B463" w14:textId="77777777" w:rsidR="00AF0B73" w:rsidRPr="0055404C" w:rsidRDefault="00AF0B73" w:rsidP="007C4F26">
            <w:pPr>
              <w:rPr>
                <w:sz w:val="19"/>
                <w:szCs w:val="19"/>
              </w:rPr>
            </w:pPr>
            <w:r w:rsidRPr="0055404C">
              <w:rPr>
                <w:sz w:val="19"/>
                <w:szCs w:val="19"/>
              </w:rPr>
              <w:t>2</w:t>
            </w:r>
            <w:r w:rsidRPr="0055404C">
              <w:rPr>
                <w:sz w:val="19"/>
                <w:szCs w:val="19"/>
                <w:vertAlign w:val="superscript"/>
              </w:rPr>
              <w:t>nd</w:t>
            </w:r>
            <w:r w:rsidRPr="0055404C">
              <w:rPr>
                <w:sz w:val="19"/>
                <w:szCs w:val="19"/>
              </w:rPr>
              <w:t xml:space="preserve"> phase -232</w:t>
            </w:r>
          </w:p>
        </w:tc>
        <w:tc>
          <w:tcPr>
            <w:tcW w:w="1749" w:type="dxa"/>
            <w:tcBorders>
              <w:top w:val="nil"/>
              <w:left w:val="nil"/>
              <w:right w:val="nil"/>
            </w:tcBorders>
          </w:tcPr>
          <w:p w14:paraId="69FA73FA" w14:textId="77777777" w:rsidR="00DF5B11" w:rsidRDefault="00DF5B11" w:rsidP="007C4F26">
            <w:pPr>
              <w:rPr>
                <w:sz w:val="19"/>
                <w:szCs w:val="19"/>
              </w:rPr>
            </w:pPr>
          </w:p>
          <w:p w14:paraId="1CAFD9D0" w14:textId="7A2EC585" w:rsidR="00AF0B73" w:rsidRPr="0055404C" w:rsidRDefault="00AF0B73" w:rsidP="007C4F26">
            <w:pPr>
              <w:rPr>
                <w:sz w:val="19"/>
                <w:szCs w:val="19"/>
              </w:rPr>
            </w:pPr>
            <w:r w:rsidRPr="0055404C">
              <w:rPr>
                <w:sz w:val="19"/>
                <w:szCs w:val="19"/>
              </w:rPr>
              <w:t>Completed measures pre and post trauma writing intervention</w:t>
            </w:r>
          </w:p>
        </w:tc>
        <w:tc>
          <w:tcPr>
            <w:tcW w:w="1812" w:type="dxa"/>
            <w:tcBorders>
              <w:top w:val="nil"/>
              <w:left w:val="nil"/>
              <w:right w:val="nil"/>
            </w:tcBorders>
          </w:tcPr>
          <w:p w14:paraId="1E0B9F11" w14:textId="77777777" w:rsidR="00DF5B11" w:rsidRDefault="00DF5B11" w:rsidP="007C4F26">
            <w:pPr>
              <w:rPr>
                <w:sz w:val="19"/>
                <w:szCs w:val="19"/>
              </w:rPr>
            </w:pPr>
          </w:p>
          <w:p w14:paraId="2143BB9C" w14:textId="77777777" w:rsidR="00AF0B73" w:rsidRPr="0055404C" w:rsidRDefault="00AF0B73" w:rsidP="007C4F26">
            <w:pPr>
              <w:rPr>
                <w:sz w:val="19"/>
                <w:szCs w:val="19"/>
              </w:rPr>
            </w:pPr>
            <w:r w:rsidRPr="0055404C">
              <w:rPr>
                <w:sz w:val="19"/>
                <w:szCs w:val="19"/>
              </w:rPr>
              <w:t>Experiences in Close Relationships Scale (ECR)</w:t>
            </w:r>
          </w:p>
        </w:tc>
        <w:tc>
          <w:tcPr>
            <w:tcW w:w="1787" w:type="dxa"/>
            <w:tcBorders>
              <w:top w:val="nil"/>
              <w:left w:val="nil"/>
              <w:right w:val="nil"/>
            </w:tcBorders>
          </w:tcPr>
          <w:p w14:paraId="3EE21B74" w14:textId="77777777" w:rsidR="00DF5B11" w:rsidRDefault="00DF5B11" w:rsidP="007C4F26">
            <w:pPr>
              <w:rPr>
                <w:sz w:val="19"/>
                <w:szCs w:val="19"/>
              </w:rPr>
            </w:pPr>
          </w:p>
          <w:p w14:paraId="3E8113BF" w14:textId="7192C580" w:rsidR="00AF0B73" w:rsidRPr="0055404C" w:rsidRDefault="00AF0B73" w:rsidP="007C4F26">
            <w:pPr>
              <w:rPr>
                <w:sz w:val="19"/>
                <w:szCs w:val="19"/>
              </w:rPr>
            </w:pPr>
            <w:r w:rsidRPr="0055404C">
              <w:rPr>
                <w:sz w:val="19"/>
                <w:szCs w:val="19"/>
              </w:rPr>
              <w:t>Kentucky Inventory of Mindfulness Sills (KIMS)</w:t>
            </w:r>
          </w:p>
        </w:tc>
        <w:tc>
          <w:tcPr>
            <w:tcW w:w="3417" w:type="dxa"/>
            <w:tcBorders>
              <w:top w:val="nil"/>
              <w:left w:val="nil"/>
              <w:right w:val="nil"/>
            </w:tcBorders>
          </w:tcPr>
          <w:p w14:paraId="03440789" w14:textId="77777777" w:rsidR="00DF5B11" w:rsidRDefault="00DF5B11" w:rsidP="007C4F26">
            <w:pPr>
              <w:rPr>
                <w:sz w:val="19"/>
                <w:szCs w:val="19"/>
              </w:rPr>
            </w:pPr>
          </w:p>
          <w:p w14:paraId="78DF4DD4" w14:textId="6E6C3364" w:rsidR="00AF0B73" w:rsidRPr="0055404C" w:rsidRDefault="00AF0B73" w:rsidP="007C4F26">
            <w:pPr>
              <w:rPr>
                <w:sz w:val="19"/>
                <w:szCs w:val="19"/>
              </w:rPr>
            </w:pPr>
            <w:r w:rsidRPr="0055404C">
              <w:rPr>
                <w:sz w:val="19"/>
                <w:szCs w:val="19"/>
              </w:rPr>
              <w:t>Attachment anxiety significantly negatively correlated with total KIMS mindfulness, describe, act with awareness, and accept significantly positively correlated with observe subscale. Attachment avoidance significantly negatively correlated with total KIMS mindfulness, describe, act with awareness, and accept.</w:t>
            </w:r>
          </w:p>
          <w:p w14:paraId="29B9B275" w14:textId="77777777" w:rsidR="00AF0B73" w:rsidRPr="0055404C" w:rsidRDefault="00AF0B73" w:rsidP="007C4F26">
            <w:pPr>
              <w:rPr>
                <w:sz w:val="19"/>
                <w:szCs w:val="19"/>
              </w:rPr>
            </w:pPr>
          </w:p>
        </w:tc>
        <w:tc>
          <w:tcPr>
            <w:tcW w:w="1068" w:type="dxa"/>
            <w:tcBorders>
              <w:top w:val="nil"/>
              <w:left w:val="nil"/>
              <w:right w:val="nil"/>
            </w:tcBorders>
          </w:tcPr>
          <w:p w14:paraId="63E1D6CD" w14:textId="77777777" w:rsidR="00DF5B11" w:rsidRDefault="00DF5B11" w:rsidP="007C4F26">
            <w:pPr>
              <w:rPr>
                <w:sz w:val="19"/>
                <w:szCs w:val="19"/>
              </w:rPr>
            </w:pPr>
          </w:p>
          <w:p w14:paraId="53FFF078" w14:textId="13574AD5" w:rsidR="00AF0B73" w:rsidRPr="0055404C" w:rsidRDefault="00AF0B73" w:rsidP="007C4F26">
            <w:pPr>
              <w:rPr>
                <w:sz w:val="19"/>
                <w:szCs w:val="19"/>
              </w:rPr>
            </w:pPr>
            <w:r w:rsidRPr="0055404C">
              <w:rPr>
                <w:sz w:val="19"/>
                <w:szCs w:val="19"/>
              </w:rPr>
              <w:t>Moderate</w:t>
            </w:r>
          </w:p>
        </w:tc>
      </w:tr>
    </w:tbl>
    <w:p w14:paraId="12DD14F2" w14:textId="516FF779" w:rsidR="00B74FC4" w:rsidRPr="00A53422" w:rsidRDefault="00E25F65">
      <w:r>
        <w:rPr>
          <w:noProof/>
        </w:rPr>
        <mc:AlternateContent>
          <mc:Choice Requires="wps">
            <w:drawing>
              <wp:anchor distT="0" distB="0" distL="114300" distR="114300" simplePos="0" relativeHeight="251942912" behindDoc="0" locked="0" layoutInCell="1" allowOverlap="1" wp14:anchorId="3EE39CDD" wp14:editId="75E37463">
                <wp:simplePos x="0" y="0"/>
                <wp:positionH relativeFrom="column">
                  <wp:posOffset>-592455</wp:posOffset>
                </wp:positionH>
                <wp:positionV relativeFrom="paragraph">
                  <wp:posOffset>95885</wp:posOffset>
                </wp:positionV>
                <wp:extent cx="3201035" cy="342900"/>
                <wp:effectExtent l="0" t="0" r="0" b="12700"/>
                <wp:wrapSquare wrapText="bothSides"/>
                <wp:docPr id="179" name="Text Box 179"/>
                <wp:cNvGraphicFramePr/>
                <a:graphic xmlns:a="http://schemas.openxmlformats.org/drawingml/2006/main">
                  <a:graphicData uri="http://schemas.microsoft.com/office/word/2010/wordprocessingShape">
                    <wps:wsp>
                      <wps:cNvSpPr txBox="1"/>
                      <wps:spPr>
                        <a:xfrm>
                          <a:off x="0" y="0"/>
                          <a:ext cx="32010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7993B3" w14:textId="2FAE1633" w:rsidR="00FF410A" w:rsidRPr="002049F1" w:rsidRDefault="00FF410A">
                            <w:pPr>
                              <w:rPr>
                                <w:sz w:val="22"/>
                                <w:szCs w:val="22"/>
                              </w:rPr>
                            </w:pPr>
                            <w:r w:rsidRPr="002049F1">
                              <w:rPr>
                                <w:sz w:val="22"/>
                                <w:szCs w:val="22"/>
                                <w:vertAlign w:val="superscript"/>
                              </w:rPr>
                              <w:t xml:space="preserve">a </w:t>
                            </w:r>
                            <w:r w:rsidRPr="002049F1">
                              <w:rPr>
                                <w:sz w:val="22"/>
                                <w:szCs w:val="22"/>
                              </w:rPr>
                              <w:t xml:space="preserve">Denotes studies </w:t>
                            </w:r>
                            <w:r w:rsidRPr="002049F1">
                              <w:rPr>
                                <w:i/>
                                <w:sz w:val="22"/>
                                <w:szCs w:val="22"/>
                              </w:rPr>
                              <w:t>not</w:t>
                            </w:r>
                            <w:r w:rsidRPr="002049F1">
                              <w:rPr>
                                <w:sz w:val="22"/>
                                <w:szCs w:val="22"/>
                              </w:rPr>
                              <w:t xml:space="preserve"> in the meta-analyses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EE39CDD" id="Text Box 179" o:spid="_x0000_s1051" type="#_x0000_t202" style="position:absolute;margin-left:-46.65pt;margin-top:7.55pt;width:252.05pt;height:27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QfkXoCAABlBQAADgAAAGRycy9lMm9Eb2MueG1srFTdT9swEH+ftP/B8vtIW8pYK1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fUu9MZZ05Y&#10;atKDapF9hpYlHlWo8XFOwHtPUGxJQOiBH4mZEm91sOlPKTGSU613+/omc5KYxynH4xPOJMmOp5PZ&#10;KDegeNH2IeIXBZYlouSB+pfLKrbXESkSgg6Q5MzBVW1M7qFxvzEI2HFUHoJeOyXSBZwp3BmVtIz7&#10;pjQVIcedGHn81IUJbCtocISUymFOOdsldEJp8v0WxR6fVLuo3qK818ieweFe2dYOQq7Sq7CrH0PI&#10;usNT/Q7yTiS2qzZ3f3IyNHQF1Y76HKDblejlVU3NuBYR70Sg5aDW0sLjLX20gabk0FOcrSH8+hs/&#10;4WlmScpZQ8tW8vhzI4LizHx1NM2z8XSatjM/pienE3qEQ8nqUOI29gKoLWM6LV5mMuHRDKQOYB/p&#10;LiyTVxIJJ8l3yXEgL7A7AXRXpFouM4j20Qu8dvdeJtOpzGnUHtpHEXw/j0iTfAPDWor5q7HssEnT&#10;wXKDoOs8s6nQXVX7BtAu51Hu7046FofvjHq5jotnAAAA//8DAFBLAwQUAAYACAAAACEA3xK4Ct4A&#10;AAAJAQAADwAAAGRycy9kb3ducmV2LnhtbEyPy07DMBBF95X4B2uQumvt0IdIiFMhULegFqjUnRtP&#10;k4h4HMVuE/6eYUWXo3t059x8M7pWXLEPjScNyVyBQCq9bajS8PmxnT2CCNGQNa0n1PCDATbF3SQ3&#10;mfUD7fC6j5XgEgqZ0VDH2GVShrJGZ8Lcd0icnX3vTOSzr6TtzcDlrpUPSq2lMw3xh9p0+FJj+b2/&#10;OA1fb+fjYaneq1e36gY/KkkulVpP78fnJxARx/gPw58+q0PBTid/IRtEq2GWLhaMcrBKQDCwTBRv&#10;OWlYpwnIIpe3C4pfAAAA//8DAFBLAQItABQABgAIAAAAIQDkmcPA+wAAAOEBAAATAAAAAAAAAAAA&#10;AAAAAAAAAABbQ29udGVudF9UeXBlc10ueG1sUEsBAi0AFAAGAAgAAAAhACOyauHXAAAAlAEAAAsA&#10;AAAAAAAAAAAAAAAALAEAAF9yZWxzLy5yZWxzUEsBAi0AFAAGAAgAAAAhAOaEH5F6AgAAZQUAAA4A&#10;AAAAAAAAAAAAAAAALAIAAGRycy9lMm9Eb2MueG1sUEsBAi0AFAAGAAgAAAAhAN8SuAreAAAACQEA&#10;AA8AAAAAAAAAAAAAAAAA0gQAAGRycy9kb3ducmV2LnhtbFBLBQYAAAAABAAEAPMAAADdBQAAAAA=&#10;" filled="f" stroked="f">
                <v:textbox>
                  <w:txbxContent>
                    <w:p w14:paraId="197993B3" w14:textId="2FAE1633" w:rsidR="00FF410A" w:rsidRPr="002049F1" w:rsidRDefault="00FF410A">
                      <w:pPr>
                        <w:rPr>
                          <w:sz w:val="22"/>
                          <w:szCs w:val="22"/>
                        </w:rPr>
                      </w:pPr>
                      <w:r w:rsidRPr="002049F1">
                        <w:rPr>
                          <w:sz w:val="22"/>
                          <w:szCs w:val="22"/>
                          <w:vertAlign w:val="superscript"/>
                        </w:rPr>
                        <w:t xml:space="preserve">a </w:t>
                      </w:r>
                      <w:r w:rsidRPr="002049F1">
                        <w:rPr>
                          <w:sz w:val="22"/>
                          <w:szCs w:val="22"/>
                        </w:rPr>
                        <w:t xml:space="preserve">Denotes studies </w:t>
                      </w:r>
                      <w:r w:rsidRPr="002049F1">
                        <w:rPr>
                          <w:i/>
                          <w:sz w:val="22"/>
                          <w:szCs w:val="22"/>
                        </w:rPr>
                        <w:t>not</w:t>
                      </w:r>
                      <w:r w:rsidRPr="002049F1">
                        <w:rPr>
                          <w:sz w:val="22"/>
                          <w:szCs w:val="22"/>
                        </w:rPr>
                        <w:t xml:space="preserve"> in the meta-analyses</w:t>
                      </w:r>
                    </w:p>
                  </w:txbxContent>
                </v:textbox>
                <w10:wrap type="square"/>
              </v:shape>
            </w:pict>
          </mc:Fallback>
        </mc:AlternateContent>
      </w:r>
    </w:p>
    <w:p w14:paraId="31AEE046" w14:textId="43FA0AF3" w:rsidR="00AF0B73" w:rsidRPr="00A53422" w:rsidRDefault="00AF0B73"/>
    <w:p w14:paraId="2723A3F9" w14:textId="5E2F2374" w:rsidR="00D21FC6" w:rsidRPr="00A53422" w:rsidRDefault="00D21FC6" w:rsidP="00B74FC4"/>
    <w:p w14:paraId="44820684" w14:textId="77777777" w:rsidR="00AF0B73" w:rsidRPr="00A53422" w:rsidRDefault="00AF0B73" w:rsidP="00B74FC4">
      <w:pPr>
        <w:sectPr w:rsidR="00AF0B73" w:rsidRPr="00A53422" w:rsidSect="003479E6">
          <w:headerReference w:type="default" r:id="rId19"/>
          <w:footerReference w:type="default" r:id="rId20"/>
          <w:type w:val="nextColumn"/>
          <w:pgSz w:w="16840" w:h="11900" w:orient="landscape"/>
          <w:pgMar w:top="1138" w:right="1138" w:bottom="1138" w:left="2275" w:header="706" w:footer="706" w:gutter="0"/>
          <w:cols w:space="720"/>
          <w:docGrid w:linePitch="360"/>
        </w:sectPr>
      </w:pPr>
    </w:p>
    <w:p w14:paraId="5CEA5B29" w14:textId="0CEF5C4D" w:rsidR="00EE0D8C" w:rsidRPr="00A53422" w:rsidRDefault="00B81972" w:rsidP="00755048">
      <w:pPr>
        <w:pStyle w:val="Heading2"/>
        <w:rPr>
          <w:b w:val="0"/>
          <w:lang w:val="en-GB"/>
        </w:rPr>
      </w:pPr>
      <w:bookmarkStart w:id="39" w:name="_Toc13610153"/>
      <w:r>
        <w:rPr>
          <w:lang w:val="en-GB"/>
        </w:rPr>
        <w:lastRenderedPageBreak/>
        <w:t>2.3.2</w:t>
      </w:r>
      <w:r w:rsidR="00EE0D8C" w:rsidRPr="00A53422">
        <w:rPr>
          <w:lang w:val="en-GB"/>
        </w:rPr>
        <w:t>. Relationship Between Attachment Dimensions and Total Mindfulness</w:t>
      </w:r>
      <w:bookmarkEnd w:id="39"/>
    </w:p>
    <w:p w14:paraId="2900A99D" w14:textId="513D6B6A" w:rsidR="00EE0D8C" w:rsidRPr="00DB15DF" w:rsidRDefault="0020100A" w:rsidP="00EE0D8C">
      <w:pPr>
        <w:spacing w:line="480" w:lineRule="auto"/>
        <w:ind w:firstLine="720"/>
        <w:rPr>
          <w:rFonts w:eastAsia="Times New Roman"/>
        </w:rPr>
      </w:pPr>
      <w:r w:rsidRPr="003D2428">
        <w:rPr>
          <w:rFonts w:eastAsia="Times New Roman"/>
        </w:rPr>
        <w:t>Table 2</w:t>
      </w:r>
      <w:r w:rsidR="007C4F26" w:rsidRPr="00A53422">
        <w:rPr>
          <w:rFonts w:eastAsia="Times New Roman"/>
        </w:rPr>
        <w:t>.2</w:t>
      </w:r>
      <w:r w:rsidR="00EE0D8C" w:rsidRPr="00A53422">
        <w:rPr>
          <w:rFonts w:eastAsia="Times New Roman"/>
        </w:rPr>
        <w:t xml:space="preserve"> presents the results from each of the meta-analyses conducted. The relationships between the two attachment dimensions (anxiety and avoidance) and dispositiona</w:t>
      </w:r>
      <w:r w:rsidR="00EE0D8C" w:rsidRPr="00DB15DF">
        <w:rPr>
          <w:rFonts w:eastAsia="Times New Roman"/>
        </w:rPr>
        <w:t>l mindfulness both yielded small-to-medium effect sizes.</w:t>
      </w:r>
    </w:p>
    <w:p w14:paraId="3F152DA7" w14:textId="50375D2D" w:rsidR="004122EE" w:rsidRPr="003D2428" w:rsidRDefault="004122EE" w:rsidP="004122EE">
      <w:pPr>
        <w:spacing w:line="480" w:lineRule="auto"/>
        <w:ind w:firstLine="720"/>
        <w:rPr>
          <w:rFonts w:eastAsia="Times New Roman"/>
        </w:rPr>
      </w:pPr>
      <w:r w:rsidRPr="006771CC">
        <w:rPr>
          <w:rFonts w:eastAsia="Times New Roman"/>
        </w:rPr>
        <w:t xml:space="preserve">The overall sample-weighted relationship between attachment anxiety and mindfulness was </w:t>
      </w:r>
      <w:r w:rsidRPr="006771CC">
        <w:rPr>
          <w:rFonts w:eastAsia="Times New Roman"/>
          <w:i/>
        </w:rPr>
        <w:t>r</w:t>
      </w:r>
      <w:r w:rsidRPr="006771CC">
        <w:rPr>
          <w:rFonts w:eastAsia="Times New Roman"/>
          <w:vertAlign w:val="subscript"/>
        </w:rPr>
        <w:t>+</w:t>
      </w:r>
      <w:r w:rsidRPr="006771CC">
        <w:rPr>
          <w:rFonts w:eastAsia="Times New Roman"/>
        </w:rPr>
        <w:t xml:space="preserve"> = −.36 (95% CI [−.40, −.32]), based on 22 participant samples taken from 19 articles and 5964 participants. There was significant variation in the observed relationship across studies (</w:t>
      </w:r>
      <w:r w:rsidRPr="00F66656">
        <w:rPr>
          <w:rFonts w:eastAsia="Times New Roman"/>
          <w:i/>
        </w:rPr>
        <w:t>Q</w:t>
      </w:r>
      <w:r w:rsidRPr="00F66656">
        <w:rPr>
          <w:rFonts w:eastAsia="Times New Roman"/>
        </w:rPr>
        <w:t xml:space="preserve">[22] = 60.92, </w:t>
      </w:r>
      <w:r w:rsidRPr="00F66656">
        <w:rPr>
          <w:rFonts w:eastAsia="Times New Roman"/>
          <w:i/>
        </w:rPr>
        <w:t>p</w:t>
      </w:r>
      <w:r w:rsidRPr="00F66656">
        <w:rPr>
          <w:rFonts w:eastAsia="Times New Roman"/>
        </w:rPr>
        <w:t xml:space="preserve"> &lt; .001), with a moderate-to-high level of heterogeneity across studies (</w:t>
      </w:r>
      <w:r w:rsidRPr="00C12989">
        <w:rPr>
          <w:rFonts w:eastAsia="Times New Roman"/>
          <w:i/>
        </w:rPr>
        <w:t>I</w:t>
      </w:r>
      <w:r w:rsidRPr="002638E8">
        <w:rPr>
          <w:rFonts w:eastAsia="Times New Roman"/>
          <w:i/>
          <w:vertAlign w:val="superscript"/>
        </w:rPr>
        <w:t>2</w:t>
      </w:r>
      <w:r w:rsidRPr="002638E8">
        <w:rPr>
          <w:rFonts w:eastAsia="Times New Roman"/>
        </w:rPr>
        <w:t xml:space="preserve"> = 65.5%). The majority of coefficients reported in the studies were significant and negative, ranging −.22 to −.63 (Palmer, 2014; Pepping et al., 2013, respectively). The overall sample-weighted relationship between attachment avoidan</w:t>
      </w:r>
      <w:r w:rsidRPr="003D2428">
        <w:rPr>
          <w:rFonts w:eastAsia="Times New Roman"/>
        </w:rPr>
        <w:t xml:space="preserve">ce and mindfulness was </w:t>
      </w:r>
      <w:r w:rsidRPr="003D2428">
        <w:rPr>
          <w:rFonts w:eastAsia="Times New Roman"/>
          <w:i/>
        </w:rPr>
        <w:t>r</w:t>
      </w:r>
      <w:r w:rsidRPr="003D2428">
        <w:rPr>
          <w:rFonts w:eastAsia="Times New Roman"/>
          <w:vertAlign w:val="subscript"/>
        </w:rPr>
        <w:t>+</w:t>
      </w:r>
      <w:r w:rsidRPr="003D2428">
        <w:rPr>
          <w:rFonts w:eastAsia="Times New Roman"/>
        </w:rPr>
        <w:t xml:space="preserve"> = −.28 (95% CI [−.33, −.23]), based on 21 participant samples taken from 18 articles, and 5844 participants. There was significant variation in the observed relationship across studies (</w:t>
      </w:r>
      <w:r w:rsidRPr="003D2428">
        <w:rPr>
          <w:rFonts w:eastAsia="Times New Roman"/>
          <w:i/>
        </w:rPr>
        <w:t>Q</w:t>
      </w:r>
      <w:r w:rsidRPr="003D2428">
        <w:rPr>
          <w:rFonts w:eastAsia="Times New Roman"/>
        </w:rPr>
        <w:t>[21] = 73.21, p &lt; .001), with a high level of heterogeneity across studies (</w:t>
      </w:r>
      <w:r w:rsidRPr="003D2428">
        <w:rPr>
          <w:rFonts w:eastAsia="Times New Roman"/>
          <w:i/>
        </w:rPr>
        <w:t>I</w:t>
      </w:r>
      <w:r w:rsidRPr="003D2428">
        <w:rPr>
          <w:rFonts w:eastAsia="Times New Roman"/>
          <w:i/>
          <w:vertAlign w:val="superscript"/>
        </w:rPr>
        <w:t>2</w:t>
      </w:r>
      <w:r w:rsidRPr="003D2428">
        <w:rPr>
          <w:rFonts w:eastAsia="Times New Roman"/>
          <w:i/>
        </w:rPr>
        <w:t xml:space="preserve"> </w:t>
      </w:r>
      <w:r w:rsidRPr="003D2428">
        <w:rPr>
          <w:rFonts w:eastAsia="Times New Roman"/>
        </w:rPr>
        <w:t>= 72.7%). The majority of coefficients reported in studies were significant and negative, ranging from −.21 to −.54 (Pepping et al., 2013; Wilson, 2012).</w:t>
      </w:r>
    </w:p>
    <w:p w14:paraId="4DEBC0FB" w14:textId="6857428F" w:rsidR="004122EE" w:rsidRPr="003D2428" w:rsidRDefault="004122EE" w:rsidP="004122EE">
      <w:pPr>
        <w:spacing w:line="480" w:lineRule="auto"/>
        <w:ind w:firstLine="720"/>
        <w:rPr>
          <w:rFonts w:eastAsia="Times New Roman"/>
        </w:rPr>
      </w:pPr>
      <w:r w:rsidRPr="003D2428">
        <w:rPr>
          <w:rFonts w:eastAsia="Times New Roman"/>
        </w:rPr>
        <w:t xml:space="preserve">Contradictory to the above findings, Rowe et al., (2016) was the only study that did not find any significant correlations between attachment and mindfulness (attachment anxiety-mindfulness, </w:t>
      </w:r>
      <w:r w:rsidRPr="003D2428">
        <w:rPr>
          <w:rFonts w:eastAsia="Times New Roman"/>
          <w:i/>
        </w:rPr>
        <w:t>r</w:t>
      </w:r>
      <w:r w:rsidRPr="003D2428">
        <w:rPr>
          <w:rFonts w:eastAsia="Times New Roman"/>
        </w:rPr>
        <w:t xml:space="preserve"> = .12, −.10; attachment avoidance-mindfulness, </w:t>
      </w:r>
      <w:r w:rsidRPr="003D2428">
        <w:rPr>
          <w:rFonts w:eastAsia="Times New Roman"/>
          <w:i/>
        </w:rPr>
        <w:t>r</w:t>
      </w:r>
      <w:r w:rsidRPr="003D2428">
        <w:rPr>
          <w:rFonts w:eastAsia="Times New Roman"/>
        </w:rPr>
        <w:t xml:space="preserve"> = −.14, −.20).</w:t>
      </w:r>
    </w:p>
    <w:p w14:paraId="76A15EEF" w14:textId="77777777" w:rsidR="004122EE" w:rsidRPr="003D2428" w:rsidRDefault="004122EE" w:rsidP="004122EE">
      <w:pPr>
        <w:spacing w:line="480" w:lineRule="auto"/>
        <w:rPr>
          <w:rFonts w:eastAsia="Times New Roman"/>
        </w:rPr>
      </w:pPr>
    </w:p>
    <w:p w14:paraId="71552A01" w14:textId="69FF1F36" w:rsidR="00AF0B73" w:rsidRPr="003D2428" w:rsidRDefault="00AF0B73" w:rsidP="004122EE">
      <w:pPr>
        <w:spacing w:line="480" w:lineRule="auto"/>
        <w:rPr>
          <w:rFonts w:eastAsia="Times New Roman"/>
        </w:rPr>
      </w:pPr>
    </w:p>
    <w:p w14:paraId="4D0FEC90" w14:textId="77777777" w:rsidR="00EA4037" w:rsidRDefault="00AF0B73" w:rsidP="00AF0B73">
      <w:pPr>
        <w:rPr>
          <w:rFonts w:eastAsia="Times New Roman"/>
        </w:rPr>
      </w:pPr>
      <w:r w:rsidRPr="003D2428">
        <w:rPr>
          <w:rFonts w:eastAsia="Times New Roman"/>
        </w:rPr>
        <w:br w:type="page"/>
      </w:r>
    </w:p>
    <w:p w14:paraId="688298E6" w14:textId="77777777" w:rsidR="00EA4037" w:rsidRDefault="00EA4037" w:rsidP="00AF0B73">
      <w:pPr>
        <w:rPr>
          <w:rFonts w:eastAsia="Times New Roman"/>
        </w:rPr>
      </w:pPr>
    </w:p>
    <w:p w14:paraId="7DD26F42" w14:textId="76F32295" w:rsidR="00EA4037" w:rsidRDefault="0020100A" w:rsidP="00AF0B73">
      <w:r w:rsidRPr="003D2428">
        <w:t>Table 2</w:t>
      </w:r>
      <w:r w:rsidR="00AF0B73" w:rsidRPr="003D2428">
        <w:t>.2</w:t>
      </w:r>
      <w:r w:rsidR="00AF0B73" w:rsidRPr="003D2428">
        <w:rPr>
          <w:b/>
        </w:rPr>
        <w:t xml:space="preserve"> -</w:t>
      </w:r>
      <w:r w:rsidR="00AF0B73" w:rsidRPr="003D2428">
        <w:t xml:space="preserve"> </w:t>
      </w:r>
      <w:r w:rsidR="00AF0B73" w:rsidRPr="003D2428">
        <w:rPr>
          <w:i/>
        </w:rPr>
        <w:t>Sample-weighted average effect size of the relationship between adult attachment and mindfulness variables.</w:t>
      </w:r>
      <w:r w:rsidR="00AF0B73" w:rsidRPr="003D2428">
        <w:t xml:space="preserve"> </w:t>
      </w:r>
    </w:p>
    <w:p w14:paraId="7D19B785" w14:textId="77777777" w:rsidR="000144AD" w:rsidRPr="00EA4037" w:rsidRDefault="000144AD" w:rsidP="00AF0B73">
      <w:pPr>
        <w:rPr>
          <w:rFonts w:eastAsia="Times New Roman"/>
        </w:rPr>
      </w:pPr>
    </w:p>
    <w:tbl>
      <w:tblPr>
        <w:tblStyle w:val="TableGrid"/>
        <w:tblW w:w="8906" w:type="dxa"/>
        <w:tblLayout w:type="fixed"/>
        <w:tblLook w:val="04A0" w:firstRow="1" w:lastRow="0" w:firstColumn="1" w:lastColumn="0" w:noHBand="0" w:noVBand="1"/>
      </w:tblPr>
      <w:tblGrid>
        <w:gridCol w:w="3147"/>
        <w:gridCol w:w="1080"/>
        <w:gridCol w:w="538"/>
        <w:gridCol w:w="720"/>
        <w:gridCol w:w="1353"/>
        <w:gridCol w:w="1167"/>
        <w:gridCol w:w="901"/>
      </w:tblGrid>
      <w:tr w:rsidR="00050E8E" w:rsidRPr="003D2428" w14:paraId="6F551D8C" w14:textId="77777777" w:rsidTr="000144AD">
        <w:trPr>
          <w:trHeight w:val="96"/>
        </w:trPr>
        <w:tc>
          <w:tcPr>
            <w:tcW w:w="3147" w:type="dxa"/>
            <w:tcBorders>
              <w:left w:val="nil"/>
              <w:bottom w:val="single" w:sz="4" w:space="0" w:color="auto"/>
              <w:right w:val="nil"/>
            </w:tcBorders>
          </w:tcPr>
          <w:p w14:paraId="4E295009" w14:textId="1FBC417F" w:rsidR="00AF0B73" w:rsidRPr="003D2428" w:rsidRDefault="00AF0B73" w:rsidP="000144AD">
            <w:pPr>
              <w:spacing w:line="360" w:lineRule="auto"/>
            </w:pPr>
            <w:r w:rsidRPr="003D2428">
              <w:t>Relationship measured</w:t>
            </w:r>
          </w:p>
        </w:tc>
        <w:tc>
          <w:tcPr>
            <w:tcW w:w="1080" w:type="dxa"/>
            <w:tcBorders>
              <w:left w:val="nil"/>
              <w:bottom w:val="single" w:sz="4" w:space="0" w:color="auto"/>
              <w:right w:val="nil"/>
            </w:tcBorders>
          </w:tcPr>
          <w:p w14:paraId="21F046C8" w14:textId="77777777" w:rsidR="00AF0B73" w:rsidRPr="003D2428" w:rsidRDefault="00AF0B73" w:rsidP="000144AD">
            <w:pPr>
              <w:spacing w:line="360" w:lineRule="auto"/>
              <w:rPr>
                <w:i/>
              </w:rPr>
            </w:pPr>
            <w:r w:rsidRPr="003D2428">
              <w:rPr>
                <w:i/>
              </w:rPr>
              <w:t xml:space="preserve">      r</w:t>
            </w:r>
            <w:r w:rsidRPr="003D2428">
              <w:rPr>
                <w:i/>
                <w:vertAlign w:val="subscript"/>
              </w:rPr>
              <w:t xml:space="preserve">+ </w:t>
            </w:r>
          </w:p>
        </w:tc>
        <w:tc>
          <w:tcPr>
            <w:tcW w:w="538" w:type="dxa"/>
            <w:tcBorders>
              <w:left w:val="nil"/>
              <w:bottom w:val="single" w:sz="4" w:space="0" w:color="auto"/>
              <w:right w:val="nil"/>
            </w:tcBorders>
          </w:tcPr>
          <w:p w14:paraId="19D83482" w14:textId="77777777" w:rsidR="00AF0B73" w:rsidRPr="003D2428" w:rsidRDefault="00AF0B73" w:rsidP="000144AD">
            <w:pPr>
              <w:spacing w:line="360" w:lineRule="auto"/>
              <w:rPr>
                <w:i/>
              </w:rPr>
            </w:pPr>
            <w:r w:rsidRPr="003D2428">
              <w:rPr>
                <w:i/>
              </w:rPr>
              <w:t xml:space="preserve"> k</w:t>
            </w:r>
          </w:p>
        </w:tc>
        <w:tc>
          <w:tcPr>
            <w:tcW w:w="720" w:type="dxa"/>
            <w:tcBorders>
              <w:left w:val="nil"/>
              <w:bottom w:val="single" w:sz="4" w:space="0" w:color="auto"/>
              <w:right w:val="nil"/>
            </w:tcBorders>
          </w:tcPr>
          <w:p w14:paraId="16632E81" w14:textId="77777777" w:rsidR="00AF0B73" w:rsidRPr="003D2428" w:rsidRDefault="00AF0B73" w:rsidP="000144AD">
            <w:pPr>
              <w:spacing w:line="360" w:lineRule="auto"/>
              <w:rPr>
                <w:i/>
              </w:rPr>
            </w:pPr>
            <w:r w:rsidRPr="003D2428">
              <w:rPr>
                <w:i/>
              </w:rPr>
              <w:t xml:space="preserve">    n</w:t>
            </w:r>
          </w:p>
        </w:tc>
        <w:tc>
          <w:tcPr>
            <w:tcW w:w="1353" w:type="dxa"/>
            <w:tcBorders>
              <w:left w:val="nil"/>
              <w:bottom w:val="single" w:sz="4" w:space="0" w:color="auto"/>
              <w:right w:val="nil"/>
            </w:tcBorders>
          </w:tcPr>
          <w:p w14:paraId="75FBC514" w14:textId="77777777" w:rsidR="00AF0B73" w:rsidRPr="003D2428" w:rsidRDefault="00AF0B73" w:rsidP="000144AD">
            <w:pPr>
              <w:spacing w:line="360" w:lineRule="auto"/>
            </w:pPr>
            <w:r w:rsidRPr="003D2428">
              <w:t xml:space="preserve">   95% CI</w:t>
            </w:r>
          </w:p>
        </w:tc>
        <w:tc>
          <w:tcPr>
            <w:tcW w:w="1167" w:type="dxa"/>
            <w:tcBorders>
              <w:left w:val="nil"/>
              <w:bottom w:val="single" w:sz="4" w:space="0" w:color="auto"/>
              <w:right w:val="nil"/>
            </w:tcBorders>
          </w:tcPr>
          <w:p w14:paraId="56C495A3" w14:textId="77777777" w:rsidR="00AF0B73" w:rsidRPr="003D2428" w:rsidRDefault="00AF0B73" w:rsidP="000144AD">
            <w:pPr>
              <w:spacing w:line="360" w:lineRule="auto"/>
            </w:pPr>
            <w:r w:rsidRPr="003D2428">
              <w:rPr>
                <w:i/>
              </w:rPr>
              <w:t xml:space="preserve">      X</w:t>
            </w:r>
            <w:r w:rsidRPr="003D2428">
              <w:rPr>
                <w:vertAlign w:val="superscript"/>
              </w:rPr>
              <w:t>2</w:t>
            </w:r>
          </w:p>
        </w:tc>
        <w:tc>
          <w:tcPr>
            <w:tcW w:w="901" w:type="dxa"/>
            <w:tcBorders>
              <w:left w:val="nil"/>
              <w:bottom w:val="single" w:sz="4" w:space="0" w:color="auto"/>
              <w:right w:val="nil"/>
            </w:tcBorders>
          </w:tcPr>
          <w:p w14:paraId="4EAD7457" w14:textId="77777777" w:rsidR="00AF0B73" w:rsidRPr="003D2428" w:rsidRDefault="00AF0B73" w:rsidP="000144AD">
            <w:pPr>
              <w:spacing w:line="360" w:lineRule="auto"/>
            </w:pPr>
            <w:r w:rsidRPr="003D2428">
              <w:rPr>
                <w:i/>
              </w:rPr>
              <w:t xml:space="preserve">     I</w:t>
            </w:r>
            <w:r w:rsidRPr="003D2428">
              <w:rPr>
                <w:vertAlign w:val="superscript"/>
              </w:rPr>
              <w:t>2</w:t>
            </w:r>
          </w:p>
        </w:tc>
      </w:tr>
      <w:tr w:rsidR="00EA4037" w:rsidRPr="003D2428" w14:paraId="3890BC84" w14:textId="77777777" w:rsidTr="000144AD">
        <w:tc>
          <w:tcPr>
            <w:tcW w:w="3147" w:type="dxa"/>
            <w:tcBorders>
              <w:left w:val="nil"/>
              <w:bottom w:val="nil"/>
              <w:right w:val="nil"/>
            </w:tcBorders>
          </w:tcPr>
          <w:p w14:paraId="2F5B6BF0" w14:textId="77777777" w:rsidR="00AF0B73" w:rsidRPr="003D2428" w:rsidRDefault="00AF0B73" w:rsidP="000144AD">
            <w:pPr>
              <w:spacing w:before="120" w:line="360" w:lineRule="auto"/>
            </w:pPr>
            <w:r w:rsidRPr="003D2428">
              <w:t>Adult attachment anxiety</w:t>
            </w:r>
          </w:p>
        </w:tc>
        <w:tc>
          <w:tcPr>
            <w:tcW w:w="5759" w:type="dxa"/>
            <w:gridSpan w:val="6"/>
            <w:tcBorders>
              <w:left w:val="nil"/>
              <w:bottom w:val="nil"/>
              <w:right w:val="nil"/>
            </w:tcBorders>
          </w:tcPr>
          <w:p w14:paraId="61489533" w14:textId="77777777" w:rsidR="00AF0B73" w:rsidRPr="003D2428" w:rsidRDefault="00AF0B73" w:rsidP="000144AD">
            <w:pPr>
              <w:spacing w:before="120" w:line="360" w:lineRule="auto"/>
            </w:pPr>
          </w:p>
        </w:tc>
      </w:tr>
      <w:tr w:rsidR="00050E8E" w:rsidRPr="003D2428" w14:paraId="4493E7F0" w14:textId="77777777" w:rsidTr="000144AD">
        <w:trPr>
          <w:trHeight w:val="269"/>
        </w:trPr>
        <w:tc>
          <w:tcPr>
            <w:tcW w:w="3147" w:type="dxa"/>
            <w:tcBorders>
              <w:top w:val="nil"/>
              <w:left w:val="nil"/>
              <w:bottom w:val="nil"/>
              <w:right w:val="nil"/>
            </w:tcBorders>
          </w:tcPr>
          <w:p w14:paraId="239CD884" w14:textId="77777777" w:rsidR="00AF0B73" w:rsidRPr="003D2428" w:rsidRDefault="00AF0B73" w:rsidP="000144AD">
            <w:pPr>
              <w:spacing w:line="360" w:lineRule="auto"/>
            </w:pPr>
            <w:r w:rsidRPr="003D2428">
              <w:t xml:space="preserve">     Total Mindfulness</w:t>
            </w:r>
          </w:p>
        </w:tc>
        <w:tc>
          <w:tcPr>
            <w:tcW w:w="1080" w:type="dxa"/>
            <w:tcBorders>
              <w:top w:val="nil"/>
              <w:left w:val="nil"/>
              <w:bottom w:val="nil"/>
              <w:right w:val="nil"/>
            </w:tcBorders>
          </w:tcPr>
          <w:p w14:paraId="532AFB25" w14:textId="353BFFFA" w:rsidR="00AF0B73" w:rsidRPr="003D2428" w:rsidRDefault="00AF0B73" w:rsidP="000144AD">
            <w:pPr>
              <w:tabs>
                <w:tab w:val="decimal" w:pos="2880"/>
                <w:tab w:val="decimal" w:pos="3312"/>
              </w:tabs>
              <w:spacing w:line="360" w:lineRule="auto"/>
              <w:jc w:val="center"/>
            </w:pPr>
            <w:r w:rsidRPr="003D2428">
              <w:t>-0.36***</w:t>
            </w:r>
          </w:p>
        </w:tc>
        <w:tc>
          <w:tcPr>
            <w:tcW w:w="538" w:type="dxa"/>
            <w:tcBorders>
              <w:top w:val="nil"/>
              <w:left w:val="nil"/>
              <w:bottom w:val="nil"/>
              <w:right w:val="nil"/>
            </w:tcBorders>
          </w:tcPr>
          <w:p w14:paraId="32F1A750" w14:textId="77777777" w:rsidR="00AF0B73" w:rsidRPr="003D2428" w:rsidRDefault="00AF0B73" w:rsidP="000144AD">
            <w:pPr>
              <w:spacing w:line="360" w:lineRule="auto"/>
              <w:jc w:val="center"/>
            </w:pPr>
            <w:r w:rsidRPr="003D2428">
              <w:t>22</w:t>
            </w:r>
          </w:p>
        </w:tc>
        <w:tc>
          <w:tcPr>
            <w:tcW w:w="720" w:type="dxa"/>
            <w:tcBorders>
              <w:top w:val="nil"/>
              <w:left w:val="nil"/>
              <w:bottom w:val="nil"/>
              <w:right w:val="nil"/>
            </w:tcBorders>
          </w:tcPr>
          <w:p w14:paraId="7BAC7EFA" w14:textId="77777777" w:rsidR="00AF0B73" w:rsidRPr="003D2428" w:rsidRDefault="00AF0B73" w:rsidP="000144AD">
            <w:pPr>
              <w:spacing w:line="360" w:lineRule="auto"/>
              <w:jc w:val="center"/>
            </w:pPr>
            <w:r w:rsidRPr="003D2428">
              <w:t>5964</w:t>
            </w:r>
          </w:p>
        </w:tc>
        <w:tc>
          <w:tcPr>
            <w:tcW w:w="1353" w:type="dxa"/>
            <w:tcBorders>
              <w:top w:val="nil"/>
              <w:left w:val="nil"/>
              <w:bottom w:val="nil"/>
              <w:right w:val="nil"/>
            </w:tcBorders>
          </w:tcPr>
          <w:p w14:paraId="239031A3" w14:textId="77777777" w:rsidR="00AF0B73" w:rsidRPr="003D2428" w:rsidRDefault="00AF0B73" w:rsidP="000144AD">
            <w:pPr>
              <w:spacing w:line="360" w:lineRule="auto"/>
            </w:pPr>
            <w:r w:rsidRPr="003D2428">
              <w:t>-0.40, -0.32</w:t>
            </w:r>
          </w:p>
        </w:tc>
        <w:tc>
          <w:tcPr>
            <w:tcW w:w="1167" w:type="dxa"/>
            <w:tcBorders>
              <w:top w:val="nil"/>
              <w:left w:val="nil"/>
              <w:bottom w:val="nil"/>
              <w:right w:val="nil"/>
            </w:tcBorders>
          </w:tcPr>
          <w:p w14:paraId="6DCCF495" w14:textId="77777777" w:rsidR="00AF0B73" w:rsidRPr="003D2428" w:rsidRDefault="00AF0B73" w:rsidP="000144AD">
            <w:pPr>
              <w:tabs>
                <w:tab w:val="decimal" w:pos="7200"/>
                <w:tab w:val="decimal" w:pos="7380"/>
              </w:tabs>
              <w:spacing w:line="360" w:lineRule="auto"/>
            </w:pPr>
            <w:r w:rsidRPr="003D2428">
              <w:t>60.92***</w:t>
            </w:r>
          </w:p>
        </w:tc>
        <w:tc>
          <w:tcPr>
            <w:tcW w:w="901" w:type="dxa"/>
            <w:tcBorders>
              <w:top w:val="nil"/>
              <w:left w:val="nil"/>
              <w:bottom w:val="nil"/>
              <w:right w:val="nil"/>
            </w:tcBorders>
          </w:tcPr>
          <w:p w14:paraId="6ACFE513" w14:textId="77777777" w:rsidR="00AF0B73" w:rsidRPr="003D2428" w:rsidRDefault="00AF0B73" w:rsidP="000144AD">
            <w:pPr>
              <w:tabs>
                <w:tab w:val="left" w:pos="475"/>
              </w:tabs>
              <w:spacing w:line="360" w:lineRule="auto"/>
              <w:ind w:right="11"/>
              <w:jc w:val="center"/>
            </w:pPr>
            <w:r w:rsidRPr="003D2428">
              <w:t>65.5%</w:t>
            </w:r>
          </w:p>
        </w:tc>
      </w:tr>
      <w:tr w:rsidR="00050E8E" w:rsidRPr="003D2428" w14:paraId="3D0A66D0" w14:textId="77777777" w:rsidTr="000144AD">
        <w:tc>
          <w:tcPr>
            <w:tcW w:w="3147" w:type="dxa"/>
            <w:tcBorders>
              <w:top w:val="nil"/>
              <w:left w:val="nil"/>
              <w:bottom w:val="nil"/>
              <w:right w:val="nil"/>
            </w:tcBorders>
          </w:tcPr>
          <w:p w14:paraId="7935BA86" w14:textId="77777777" w:rsidR="00AF0B73" w:rsidRPr="003D2428" w:rsidRDefault="00AF0B73" w:rsidP="000144AD">
            <w:pPr>
              <w:spacing w:line="360" w:lineRule="auto"/>
            </w:pPr>
            <w:r w:rsidRPr="003D2428">
              <w:t xml:space="preserve">     Act with awareness</w:t>
            </w:r>
          </w:p>
        </w:tc>
        <w:tc>
          <w:tcPr>
            <w:tcW w:w="1080" w:type="dxa"/>
            <w:tcBorders>
              <w:top w:val="nil"/>
              <w:left w:val="nil"/>
              <w:bottom w:val="nil"/>
              <w:right w:val="nil"/>
            </w:tcBorders>
          </w:tcPr>
          <w:p w14:paraId="1D41ACCE" w14:textId="59D7EF03" w:rsidR="00AF0B73" w:rsidRPr="003D2428" w:rsidRDefault="00AF0B73" w:rsidP="000144AD">
            <w:pPr>
              <w:tabs>
                <w:tab w:val="decimal" w:pos="2880"/>
                <w:tab w:val="decimal" w:pos="3312"/>
              </w:tabs>
              <w:spacing w:line="360" w:lineRule="auto"/>
              <w:jc w:val="center"/>
            </w:pPr>
            <w:r w:rsidRPr="003D2428">
              <w:t>-0.33***</w:t>
            </w:r>
          </w:p>
        </w:tc>
        <w:tc>
          <w:tcPr>
            <w:tcW w:w="538" w:type="dxa"/>
            <w:tcBorders>
              <w:top w:val="nil"/>
              <w:left w:val="nil"/>
              <w:bottom w:val="nil"/>
              <w:right w:val="nil"/>
            </w:tcBorders>
          </w:tcPr>
          <w:p w14:paraId="7B8F13B4" w14:textId="77777777" w:rsidR="00AF0B73" w:rsidRPr="003D2428" w:rsidRDefault="00AF0B73" w:rsidP="000144AD">
            <w:pPr>
              <w:spacing w:line="360" w:lineRule="auto"/>
              <w:jc w:val="center"/>
            </w:pPr>
            <w:r w:rsidRPr="003D2428">
              <w:t>12</w:t>
            </w:r>
          </w:p>
        </w:tc>
        <w:tc>
          <w:tcPr>
            <w:tcW w:w="720" w:type="dxa"/>
            <w:tcBorders>
              <w:top w:val="nil"/>
              <w:left w:val="nil"/>
              <w:bottom w:val="nil"/>
              <w:right w:val="nil"/>
            </w:tcBorders>
          </w:tcPr>
          <w:p w14:paraId="3AF3DB6C" w14:textId="77777777" w:rsidR="00AF0B73" w:rsidRPr="003D2428" w:rsidRDefault="00AF0B73" w:rsidP="000144AD">
            <w:pPr>
              <w:spacing w:line="360" w:lineRule="auto"/>
              <w:jc w:val="center"/>
            </w:pPr>
            <w:r w:rsidRPr="003D2428">
              <w:t>5637</w:t>
            </w:r>
          </w:p>
        </w:tc>
        <w:tc>
          <w:tcPr>
            <w:tcW w:w="1353" w:type="dxa"/>
            <w:tcBorders>
              <w:top w:val="nil"/>
              <w:left w:val="nil"/>
              <w:bottom w:val="nil"/>
              <w:right w:val="nil"/>
            </w:tcBorders>
          </w:tcPr>
          <w:p w14:paraId="3835A1F7" w14:textId="4AFC6217" w:rsidR="00AF0B73" w:rsidRPr="003D2428" w:rsidRDefault="00050E8E" w:rsidP="000144AD">
            <w:pPr>
              <w:spacing w:line="360" w:lineRule="auto"/>
            </w:pPr>
            <w:r>
              <w:t xml:space="preserve">-0.38, </w:t>
            </w:r>
            <w:r w:rsidR="00AF0B73" w:rsidRPr="003D2428">
              <w:t>-0.29</w:t>
            </w:r>
          </w:p>
        </w:tc>
        <w:tc>
          <w:tcPr>
            <w:tcW w:w="1167" w:type="dxa"/>
            <w:tcBorders>
              <w:top w:val="nil"/>
              <w:left w:val="nil"/>
              <w:bottom w:val="nil"/>
              <w:right w:val="nil"/>
            </w:tcBorders>
          </w:tcPr>
          <w:p w14:paraId="7C935180" w14:textId="77777777" w:rsidR="00AF0B73" w:rsidRPr="003D2428" w:rsidRDefault="00AF0B73" w:rsidP="000144AD">
            <w:pPr>
              <w:tabs>
                <w:tab w:val="decimal" w:pos="7200"/>
                <w:tab w:val="decimal" w:pos="7380"/>
              </w:tabs>
              <w:spacing w:line="360" w:lineRule="auto"/>
            </w:pPr>
            <w:r w:rsidRPr="003D2428">
              <w:t>26.27**</w:t>
            </w:r>
          </w:p>
        </w:tc>
        <w:tc>
          <w:tcPr>
            <w:tcW w:w="901" w:type="dxa"/>
            <w:tcBorders>
              <w:top w:val="nil"/>
              <w:left w:val="nil"/>
              <w:bottom w:val="nil"/>
              <w:right w:val="nil"/>
            </w:tcBorders>
          </w:tcPr>
          <w:p w14:paraId="3AAA945C" w14:textId="77777777" w:rsidR="00AF0B73" w:rsidRPr="003D2428" w:rsidRDefault="00AF0B73" w:rsidP="000144AD">
            <w:pPr>
              <w:tabs>
                <w:tab w:val="left" w:pos="475"/>
              </w:tabs>
              <w:spacing w:line="360" w:lineRule="auto"/>
              <w:ind w:right="11"/>
              <w:jc w:val="center"/>
            </w:pPr>
            <w:r w:rsidRPr="003D2428">
              <w:t>58.1%</w:t>
            </w:r>
          </w:p>
        </w:tc>
      </w:tr>
      <w:tr w:rsidR="00050E8E" w:rsidRPr="003D2428" w14:paraId="09D3DAC7" w14:textId="77777777" w:rsidTr="000144AD">
        <w:trPr>
          <w:trHeight w:val="428"/>
        </w:trPr>
        <w:tc>
          <w:tcPr>
            <w:tcW w:w="3147" w:type="dxa"/>
            <w:tcBorders>
              <w:top w:val="nil"/>
              <w:left w:val="nil"/>
              <w:bottom w:val="nil"/>
              <w:right w:val="nil"/>
            </w:tcBorders>
          </w:tcPr>
          <w:p w14:paraId="531707C9" w14:textId="77777777" w:rsidR="00AF0B73" w:rsidRPr="003D2428" w:rsidRDefault="00AF0B73" w:rsidP="000144AD">
            <w:pPr>
              <w:spacing w:line="360" w:lineRule="auto"/>
            </w:pPr>
            <w:r w:rsidRPr="003D2428">
              <w:t xml:space="preserve">     Observe</w:t>
            </w:r>
          </w:p>
        </w:tc>
        <w:tc>
          <w:tcPr>
            <w:tcW w:w="1080" w:type="dxa"/>
            <w:tcBorders>
              <w:top w:val="nil"/>
              <w:left w:val="nil"/>
              <w:bottom w:val="nil"/>
              <w:right w:val="nil"/>
            </w:tcBorders>
          </w:tcPr>
          <w:p w14:paraId="35929C23" w14:textId="3DFE9E63" w:rsidR="00AF0B73" w:rsidRPr="003D2428" w:rsidRDefault="00050E8E" w:rsidP="000144AD">
            <w:pPr>
              <w:tabs>
                <w:tab w:val="decimal" w:pos="2880"/>
                <w:tab w:val="decimal" w:pos="3312"/>
              </w:tabs>
              <w:spacing w:line="360" w:lineRule="auto"/>
            </w:pPr>
            <w:r>
              <w:t xml:space="preserve"> </w:t>
            </w:r>
            <w:r w:rsidR="00AF0B73" w:rsidRPr="003D2428">
              <w:t>0.01</w:t>
            </w:r>
          </w:p>
        </w:tc>
        <w:tc>
          <w:tcPr>
            <w:tcW w:w="538" w:type="dxa"/>
            <w:tcBorders>
              <w:top w:val="nil"/>
              <w:left w:val="nil"/>
              <w:bottom w:val="nil"/>
              <w:right w:val="nil"/>
            </w:tcBorders>
          </w:tcPr>
          <w:p w14:paraId="547CB6B1" w14:textId="77777777" w:rsidR="00AF0B73" w:rsidRPr="003D2428" w:rsidRDefault="00AF0B73" w:rsidP="000144AD">
            <w:pPr>
              <w:spacing w:line="360" w:lineRule="auto"/>
              <w:jc w:val="center"/>
            </w:pPr>
            <w:r w:rsidRPr="003D2428">
              <w:t>10</w:t>
            </w:r>
          </w:p>
        </w:tc>
        <w:tc>
          <w:tcPr>
            <w:tcW w:w="720" w:type="dxa"/>
            <w:tcBorders>
              <w:top w:val="nil"/>
              <w:left w:val="nil"/>
              <w:bottom w:val="nil"/>
              <w:right w:val="nil"/>
            </w:tcBorders>
          </w:tcPr>
          <w:p w14:paraId="4F79852F" w14:textId="77777777" w:rsidR="00AF0B73" w:rsidRPr="003D2428" w:rsidRDefault="00AF0B73" w:rsidP="000144AD">
            <w:pPr>
              <w:spacing w:line="360" w:lineRule="auto"/>
              <w:jc w:val="center"/>
            </w:pPr>
            <w:r w:rsidRPr="003D2428">
              <w:t>2279</w:t>
            </w:r>
          </w:p>
        </w:tc>
        <w:tc>
          <w:tcPr>
            <w:tcW w:w="1353" w:type="dxa"/>
            <w:tcBorders>
              <w:top w:val="nil"/>
              <w:left w:val="nil"/>
              <w:bottom w:val="nil"/>
              <w:right w:val="nil"/>
            </w:tcBorders>
          </w:tcPr>
          <w:p w14:paraId="03F73099" w14:textId="4F4BE2E6" w:rsidR="00AF0B73" w:rsidRPr="003D2428" w:rsidRDefault="00AF0B73" w:rsidP="000144AD">
            <w:pPr>
              <w:spacing w:line="360" w:lineRule="auto"/>
            </w:pPr>
            <w:r w:rsidRPr="003D2428">
              <w:t>-0.07,</w:t>
            </w:r>
            <w:r w:rsidR="00050E8E">
              <w:t xml:space="preserve"> </w:t>
            </w:r>
            <w:r w:rsidRPr="003D2428">
              <w:t xml:space="preserve"> 0.10</w:t>
            </w:r>
          </w:p>
        </w:tc>
        <w:tc>
          <w:tcPr>
            <w:tcW w:w="1167" w:type="dxa"/>
            <w:tcBorders>
              <w:top w:val="nil"/>
              <w:left w:val="nil"/>
              <w:bottom w:val="nil"/>
              <w:right w:val="nil"/>
            </w:tcBorders>
          </w:tcPr>
          <w:p w14:paraId="3D100CDD" w14:textId="77777777" w:rsidR="00AF0B73" w:rsidRPr="003D2428" w:rsidRDefault="00AF0B73" w:rsidP="000144AD">
            <w:pPr>
              <w:tabs>
                <w:tab w:val="decimal" w:pos="7200"/>
                <w:tab w:val="decimal" w:pos="7380"/>
              </w:tabs>
              <w:spacing w:line="360" w:lineRule="auto"/>
            </w:pPr>
            <w:r w:rsidRPr="003D2428">
              <w:t>37.95***</w:t>
            </w:r>
          </w:p>
        </w:tc>
        <w:tc>
          <w:tcPr>
            <w:tcW w:w="901" w:type="dxa"/>
            <w:tcBorders>
              <w:top w:val="nil"/>
              <w:left w:val="nil"/>
              <w:bottom w:val="nil"/>
              <w:right w:val="nil"/>
            </w:tcBorders>
          </w:tcPr>
          <w:p w14:paraId="2BCA455D" w14:textId="77777777" w:rsidR="00AF0B73" w:rsidRPr="003D2428" w:rsidRDefault="00AF0B73" w:rsidP="000144AD">
            <w:pPr>
              <w:tabs>
                <w:tab w:val="left" w:pos="475"/>
              </w:tabs>
              <w:spacing w:line="360" w:lineRule="auto"/>
              <w:ind w:right="11"/>
              <w:jc w:val="center"/>
            </w:pPr>
            <w:r w:rsidRPr="003D2428">
              <w:t>76.3%</w:t>
            </w:r>
          </w:p>
        </w:tc>
      </w:tr>
      <w:tr w:rsidR="00050E8E" w:rsidRPr="003D2428" w14:paraId="6F180EA4" w14:textId="77777777" w:rsidTr="000144AD">
        <w:tc>
          <w:tcPr>
            <w:tcW w:w="3147" w:type="dxa"/>
            <w:tcBorders>
              <w:top w:val="nil"/>
              <w:left w:val="nil"/>
              <w:bottom w:val="nil"/>
              <w:right w:val="nil"/>
            </w:tcBorders>
          </w:tcPr>
          <w:p w14:paraId="1F7CBD8A" w14:textId="77777777" w:rsidR="00AF0B73" w:rsidRPr="003D2428" w:rsidRDefault="00AF0B73" w:rsidP="000144AD">
            <w:pPr>
              <w:spacing w:line="360" w:lineRule="auto"/>
            </w:pPr>
            <w:r w:rsidRPr="003D2428">
              <w:t xml:space="preserve">     Describe</w:t>
            </w:r>
          </w:p>
        </w:tc>
        <w:tc>
          <w:tcPr>
            <w:tcW w:w="1080" w:type="dxa"/>
            <w:tcBorders>
              <w:top w:val="nil"/>
              <w:left w:val="nil"/>
              <w:bottom w:val="nil"/>
              <w:right w:val="nil"/>
            </w:tcBorders>
          </w:tcPr>
          <w:p w14:paraId="0F802849" w14:textId="41909954" w:rsidR="00AF0B73" w:rsidRPr="003D2428" w:rsidRDefault="00AF0B73" w:rsidP="000144AD">
            <w:pPr>
              <w:tabs>
                <w:tab w:val="decimal" w:pos="2880"/>
                <w:tab w:val="decimal" w:pos="3312"/>
              </w:tabs>
              <w:spacing w:line="360" w:lineRule="auto"/>
              <w:jc w:val="center"/>
            </w:pPr>
            <w:r w:rsidRPr="003D2428">
              <w:t>-0.1</w:t>
            </w:r>
            <w:r w:rsidR="00AE327D" w:rsidRPr="003D2428">
              <w:t>7</w:t>
            </w:r>
            <w:r w:rsidRPr="003D2428">
              <w:t>***</w:t>
            </w:r>
          </w:p>
        </w:tc>
        <w:tc>
          <w:tcPr>
            <w:tcW w:w="538" w:type="dxa"/>
            <w:tcBorders>
              <w:top w:val="nil"/>
              <w:left w:val="nil"/>
              <w:bottom w:val="nil"/>
              <w:right w:val="nil"/>
            </w:tcBorders>
          </w:tcPr>
          <w:p w14:paraId="42962121" w14:textId="77777777" w:rsidR="00AF0B73" w:rsidRPr="003D2428" w:rsidRDefault="00AF0B73" w:rsidP="000144AD">
            <w:pPr>
              <w:spacing w:line="360" w:lineRule="auto"/>
              <w:jc w:val="center"/>
            </w:pPr>
            <w:r w:rsidRPr="003D2428">
              <w:t>10</w:t>
            </w:r>
          </w:p>
        </w:tc>
        <w:tc>
          <w:tcPr>
            <w:tcW w:w="720" w:type="dxa"/>
            <w:tcBorders>
              <w:top w:val="nil"/>
              <w:left w:val="nil"/>
              <w:bottom w:val="nil"/>
              <w:right w:val="nil"/>
            </w:tcBorders>
          </w:tcPr>
          <w:p w14:paraId="1481DA10" w14:textId="77777777" w:rsidR="00AF0B73" w:rsidRPr="003D2428" w:rsidRDefault="00AF0B73" w:rsidP="000144AD">
            <w:pPr>
              <w:spacing w:line="360" w:lineRule="auto"/>
              <w:jc w:val="center"/>
            </w:pPr>
            <w:r w:rsidRPr="003D2428">
              <w:t>2279</w:t>
            </w:r>
          </w:p>
        </w:tc>
        <w:tc>
          <w:tcPr>
            <w:tcW w:w="1353" w:type="dxa"/>
            <w:tcBorders>
              <w:top w:val="nil"/>
              <w:left w:val="nil"/>
              <w:bottom w:val="nil"/>
              <w:right w:val="nil"/>
            </w:tcBorders>
          </w:tcPr>
          <w:p w14:paraId="549760F1" w14:textId="77777777" w:rsidR="00AF0B73" w:rsidRPr="003D2428" w:rsidRDefault="00AF0B73" w:rsidP="000144AD">
            <w:pPr>
              <w:spacing w:line="360" w:lineRule="auto"/>
            </w:pPr>
            <w:r w:rsidRPr="003D2428">
              <w:t>-0.26, -0.08</w:t>
            </w:r>
          </w:p>
        </w:tc>
        <w:tc>
          <w:tcPr>
            <w:tcW w:w="1167" w:type="dxa"/>
            <w:tcBorders>
              <w:top w:val="nil"/>
              <w:left w:val="nil"/>
              <w:bottom w:val="nil"/>
              <w:right w:val="nil"/>
            </w:tcBorders>
          </w:tcPr>
          <w:p w14:paraId="4E6EE22E" w14:textId="77777777" w:rsidR="00AF0B73" w:rsidRPr="003D2428" w:rsidRDefault="00AF0B73" w:rsidP="000144AD">
            <w:pPr>
              <w:tabs>
                <w:tab w:val="decimal" w:pos="7200"/>
                <w:tab w:val="decimal" w:pos="7380"/>
              </w:tabs>
              <w:spacing w:line="360" w:lineRule="auto"/>
            </w:pPr>
            <w:r w:rsidRPr="003D2428">
              <w:t>42.86***</w:t>
            </w:r>
          </w:p>
        </w:tc>
        <w:tc>
          <w:tcPr>
            <w:tcW w:w="901" w:type="dxa"/>
            <w:tcBorders>
              <w:top w:val="nil"/>
              <w:left w:val="nil"/>
              <w:bottom w:val="nil"/>
              <w:right w:val="nil"/>
            </w:tcBorders>
          </w:tcPr>
          <w:p w14:paraId="0EE7D661" w14:textId="77777777" w:rsidR="00AF0B73" w:rsidRPr="003D2428" w:rsidRDefault="00AF0B73" w:rsidP="000144AD">
            <w:pPr>
              <w:tabs>
                <w:tab w:val="left" w:pos="475"/>
              </w:tabs>
              <w:spacing w:line="360" w:lineRule="auto"/>
              <w:ind w:right="11"/>
              <w:jc w:val="center"/>
            </w:pPr>
            <w:r w:rsidRPr="003D2428">
              <w:t>79%</w:t>
            </w:r>
          </w:p>
        </w:tc>
      </w:tr>
      <w:tr w:rsidR="00050E8E" w:rsidRPr="003D2428" w14:paraId="38142E59" w14:textId="77777777" w:rsidTr="000144AD">
        <w:tc>
          <w:tcPr>
            <w:tcW w:w="3147" w:type="dxa"/>
            <w:tcBorders>
              <w:top w:val="nil"/>
              <w:left w:val="nil"/>
              <w:bottom w:val="nil"/>
              <w:right w:val="nil"/>
            </w:tcBorders>
          </w:tcPr>
          <w:p w14:paraId="08F6ADC1" w14:textId="77777777" w:rsidR="00AF0B73" w:rsidRPr="003D2428" w:rsidRDefault="00AF0B73" w:rsidP="000144AD">
            <w:pPr>
              <w:spacing w:line="360" w:lineRule="auto"/>
            </w:pPr>
            <w:r w:rsidRPr="003D2428">
              <w:t xml:space="preserve">     Non-judging</w:t>
            </w:r>
          </w:p>
        </w:tc>
        <w:tc>
          <w:tcPr>
            <w:tcW w:w="1080" w:type="dxa"/>
            <w:tcBorders>
              <w:top w:val="nil"/>
              <w:left w:val="nil"/>
              <w:bottom w:val="nil"/>
              <w:right w:val="nil"/>
            </w:tcBorders>
          </w:tcPr>
          <w:p w14:paraId="7A748878" w14:textId="635711CA" w:rsidR="00AF0B73" w:rsidRPr="003D2428" w:rsidRDefault="00AF0B73" w:rsidP="000144AD">
            <w:pPr>
              <w:tabs>
                <w:tab w:val="decimal" w:pos="2880"/>
                <w:tab w:val="decimal" w:pos="3312"/>
              </w:tabs>
              <w:spacing w:line="360" w:lineRule="auto"/>
              <w:jc w:val="center"/>
            </w:pPr>
            <w:r w:rsidRPr="003D2428">
              <w:t>-0.45***</w:t>
            </w:r>
          </w:p>
        </w:tc>
        <w:tc>
          <w:tcPr>
            <w:tcW w:w="538" w:type="dxa"/>
            <w:tcBorders>
              <w:top w:val="nil"/>
              <w:left w:val="nil"/>
              <w:bottom w:val="nil"/>
              <w:right w:val="nil"/>
            </w:tcBorders>
          </w:tcPr>
          <w:p w14:paraId="63A46F1C" w14:textId="77777777" w:rsidR="00AF0B73" w:rsidRPr="003D2428" w:rsidRDefault="00AF0B73" w:rsidP="000144AD">
            <w:pPr>
              <w:spacing w:line="360" w:lineRule="auto"/>
              <w:jc w:val="center"/>
            </w:pPr>
            <w:r w:rsidRPr="003D2428">
              <w:t>10</w:t>
            </w:r>
          </w:p>
        </w:tc>
        <w:tc>
          <w:tcPr>
            <w:tcW w:w="720" w:type="dxa"/>
            <w:tcBorders>
              <w:top w:val="nil"/>
              <w:left w:val="nil"/>
              <w:bottom w:val="nil"/>
              <w:right w:val="nil"/>
            </w:tcBorders>
          </w:tcPr>
          <w:p w14:paraId="36476767" w14:textId="77777777" w:rsidR="00AF0B73" w:rsidRPr="003D2428" w:rsidRDefault="00AF0B73" w:rsidP="000144AD">
            <w:pPr>
              <w:spacing w:line="360" w:lineRule="auto"/>
              <w:jc w:val="center"/>
            </w:pPr>
            <w:r w:rsidRPr="003D2428">
              <w:t>2279</w:t>
            </w:r>
          </w:p>
        </w:tc>
        <w:tc>
          <w:tcPr>
            <w:tcW w:w="1353" w:type="dxa"/>
            <w:tcBorders>
              <w:top w:val="nil"/>
              <w:left w:val="nil"/>
              <w:bottom w:val="nil"/>
              <w:right w:val="nil"/>
            </w:tcBorders>
          </w:tcPr>
          <w:p w14:paraId="6C56B946" w14:textId="77777777" w:rsidR="00AF0B73" w:rsidRPr="003D2428" w:rsidRDefault="00AF0B73" w:rsidP="000144AD">
            <w:pPr>
              <w:spacing w:line="360" w:lineRule="auto"/>
            </w:pPr>
            <w:r w:rsidRPr="003D2428">
              <w:t>-0.51, -0.40</w:t>
            </w:r>
          </w:p>
        </w:tc>
        <w:tc>
          <w:tcPr>
            <w:tcW w:w="1167" w:type="dxa"/>
            <w:tcBorders>
              <w:top w:val="nil"/>
              <w:left w:val="nil"/>
              <w:bottom w:val="nil"/>
              <w:right w:val="nil"/>
            </w:tcBorders>
          </w:tcPr>
          <w:p w14:paraId="560EB0FC" w14:textId="77777777" w:rsidR="00AF0B73" w:rsidRPr="003D2428" w:rsidRDefault="00AF0B73" w:rsidP="000144AD">
            <w:pPr>
              <w:tabs>
                <w:tab w:val="decimal" w:pos="7200"/>
                <w:tab w:val="decimal" w:pos="7380"/>
              </w:tabs>
              <w:spacing w:line="360" w:lineRule="auto"/>
            </w:pPr>
            <w:r w:rsidRPr="003D2428">
              <w:t>19.20**</w:t>
            </w:r>
          </w:p>
        </w:tc>
        <w:tc>
          <w:tcPr>
            <w:tcW w:w="901" w:type="dxa"/>
            <w:tcBorders>
              <w:top w:val="nil"/>
              <w:left w:val="nil"/>
              <w:bottom w:val="nil"/>
              <w:right w:val="nil"/>
            </w:tcBorders>
          </w:tcPr>
          <w:p w14:paraId="0CA88572" w14:textId="77777777" w:rsidR="00AF0B73" w:rsidRPr="003D2428" w:rsidRDefault="00AF0B73" w:rsidP="000144AD">
            <w:pPr>
              <w:tabs>
                <w:tab w:val="left" w:pos="475"/>
              </w:tabs>
              <w:spacing w:line="360" w:lineRule="auto"/>
              <w:ind w:right="11"/>
              <w:jc w:val="center"/>
            </w:pPr>
            <w:r w:rsidRPr="003D2428">
              <w:t>53.1%</w:t>
            </w:r>
          </w:p>
        </w:tc>
      </w:tr>
      <w:tr w:rsidR="00050E8E" w:rsidRPr="003D2428" w14:paraId="50A9016F" w14:textId="77777777" w:rsidTr="000144AD">
        <w:trPr>
          <w:trHeight w:val="554"/>
        </w:trPr>
        <w:tc>
          <w:tcPr>
            <w:tcW w:w="3147" w:type="dxa"/>
            <w:tcBorders>
              <w:top w:val="nil"/>
              <w:left w:val="nil"/>
              <w:bottom w:val="nil"/>
              <w:right w:val="nil"/>
            </w:tcBorders>
          </w:tcPr>
          <w:p w14:paraId="7942CE31" w14:textId="77777777" w:rsidR="00AF0B73" w:rsidRPr="003D2428" w:rsidRDefault="00AF0B73" w:rsidP="000144AD">
            <w:pPr>
              <w:spacing w:line="360" w:lineRule="auto"/>
            </w:pPr>
            <w:r w:rsidRPr="003D2428">
              <w:t xml:space="preserve">     Non-reacting</w:t>
            </w:r>
          </w:p>
        </w:tc>
        <w:tc>
          <w:tcPr>
            <w:tcW w:w="1080" w:type="dxa"/>
            <w:tcBorders>
              <w:top w:val="nil"/>
              <w:left w:val="nil"/>
              <w:bottom w:val="nil"/>
              <w:right w:val="nil"/>
            </w:tcBorders>
          </w:tcPr>
          <w:p w14:paraId="12ED210B" w14:textId="5BA99A2C" w:rsidR="00AF0B73" w:rsidRPr="003D2428" w:rsidRDefault="00AF0B73" w:rsidP="000144AD">
            <w:pPr>
              <w:tabs>
                <w:tab w:val="decimal" w:pos="2880"/>
                <w:tab w:val="decimal" w:pos="3312"/>
              </w:tabs>
              <w:spacing w:line="360" w:lineRule="auto"/>
              <w:jc w:val="center"/>
            </w:pPr>
            <w:r w:rsidRPr="003D2428">
              <w:t>-0.2</w:t>
            </w:r>
            <w:r w:rsidR="00AE327D" w:rsidRPr="003D2428">
              <w:t>6</w:t>
            </w:r>
            <w:r w:rsidRPr="003D2428">
              <w:t>***</w:t>
            </w:r>
          </w:p>
        </w:tc>
        <w:tc>
          <w:tcPr>
            <w:tcW w:w="538" w:type="dxa"/>
            <w:tcBorders>
              <w:top w:val="nil"/>
              <w:left w:val="nil"/>
              <w:bottom w:val="nil"/>
              <w:right w:val="nil"/>
            </w:tcBorders>
          </w:tcPr>
          <w:p w14:paraId="2E19648F" w14:textId="77777777" w:rsidR="00AF0B73" w:rsidRPr="003D2428" w:rsidRDefault="00AF0B73" w:rsidP="000144AD">
            <w:pPr>
              <w:spacing w:line="360" w:lineRule="auto"/>
              <w:jc w:val="center"/>
            </w:pPr>
            <w:r w:rsidRPr="003D2428">
              <w:t>8</w:t>
            </w:r>
          </w:p>
        </w:tc>
        <w:tc>
          <w:tcPr>
            <w:tcW w:w="720" w:type="dxa"/>
            <w:tcBorders>
              <w:top w:val="nil"/>
              <w:left w:val="nil"/>
              <w:bottom w:val="nil"/>
              <w:right w:val="nil"/>
            </w:tcBorders>
          </w:tcPr>
          <w:p w14:paraId="1F339951" w14:textId="77777777" w:rsidR="00AF0B73" w:rsidRPr="003D2428" w:rsidRDefault="00AF0B73" w:rsidP="000144AD">
            <w:pPr>
              <w:spacing w:line="360" w:lineRule="auto"/>
              <w:jc w:val="center"/>
            </w:pPr>
            <w:r w:rsidRPr="003D2428">
              <w:t>1542</w:t>
            </w:r>
          </w:p>
        </w:tc>
        <w:tc>
          <w:tcPr>
            <w:tcW w:w="1353" w:type="dxa"/>
            <w:tcBorders>
              <w:top w:val="nil"/>
              <w:left w:val="nil"/>
              <w:bottom w:val="nil"/>
              <w:right w:val="nil"/>
            </w:tcBorders>
          </w:tcPr>
          <w:p w14:paraId="198D8A53" w14:textId="77777777" w:rsidR="00AF0B73" w:rsidRPr="003D2428" w:rsidRDefault="00AF0B73" w:rsidP="000144AD">
            <w:pPr>
              <w:spacing w:line="360" w:lineRule="auto"/>
            </w:pPr>
            <w:r w:rsidRPr="003D2428">
              <w:t>-0.35, -0.16</w:t>
            </w:r>
          </w:p>
        </w:tc>
        <w:tc>
          <w:tcPr>
            <w:tcW w:w="1167" w:type="dxa"/>
            <w:tcBorders>
              <w:top w:val="nil"/>
              <w:left w:val="nil"/>
              <w:bottom w:val="nil"/>
              <w:right w:val="nil"/>
            </w:tcBorders>
          </w:tcPr>
          <w:p w14:paraId="66005A15" w14:textId="77777777" w:rsidR="00AF0B73" w:rsidRPr="003D2428" w:rsidRDefault="00AF0B73" w:rsidP="000144AD">
            <w:pPr>
              <w:tabs>
                <w:tab w:val="decimal" w:pos="7200"/>
                <w:tab w:val="decimal" w:pos="7380"/>
              </w:tabs>
              <w:spacing w:line="360" w:lineRule="auto"/>
            </w:pPr>
            <w:r w:rsidRPr="003D2428">
              <w:t>25.90**</w:t>
            </w:r>
          </w:p>
        </w:tc>
        <w:tc>
          <w:tcPr>
            <w:tcW w:w="901" w:type="dxa"/>
            <w:tcBorders>
              <w:top w:val="nil"/>
              <w:left w:val="nil"/>
              <w:bottom w:val="nil"/>
              <w:right w:val="nil"/>
            </w:tcBorders>
          </w:tcPr>
          <w:p w14:paraId="368CBFDB" w14:textId="77777777" w:rsidR="00AF0B73" w:rsidRPr="003D2428" w:rsidRDefault="00AF0B73" w:rsidP="000144AD">
            <w:pPr>
              <w:tabs>
                <w:tab w:val="left" w:pos="475"/>
              </w:tabs>
              <w:spacing w:line="360" w:lineRule="auto"/>
              <w:ind w:right="11"/>
              <w:jc w:val="center"/>
            </w:pPr>
            <w:r w:rsidRPr="003D2428">
              <w:t>73%</w:t>
            </w:r>
          </w:p>
        </w:tc>
      </w:tr>
      <w:tr w:rsidR="00050E8E" w:rsidRPr="003D2428" w14:paraId="313197A0" w14:textId="77777777" w:rsidTr="000144AD">
        <w:tc>
          <w:tcPr>
            <w:tcW w:w="3147" w:type="dxa"/>
            <w:tcBorders>
              <w:top w:val="nil"/>
              <w:left w:val="nil"/>
              <w:bottom w:val="nil"/>
              <w:right w:val="nil"/>
            </w:tcBorders>
          </w:tcPr>
          <w:p w14:paraId="7EA8E719" w14:textId="77777777" w:rsidR="00AF0B73" w:rsidRPr="003D2428" w:rsidRDefault="00AF0B73" w:rsidP="000144AD">
            <w:pPr>
              <w:spacing w:line="360" w:lineRule="auto"/>
            </w:pPr>
            <w:r w:rsidRPr="003D2428">
              <w:t>Adult attachment avoidance</w:t>
            </w:r>
          </w:p>
        </w:tc>
        <w:tc>
          <w:tcPr>
            <w:tcW w:w="1080" w:type="dxa"/>
            <w:tcBorders>
              <w:top w:val="nil"/>
              <w:left w:val="nil"/>
              <w:bottom w:val="nil"/>
              <w:right w:val="nil"/>
            </w:tcBorders>
          </w:tcPr>
          <w:p w14:paraId="30B699E0" w14:textId="77777777" w:rsidR="00AF0B73" w:rsidRPr="003D2428" w:rsidRDefault="00AF0B73" w:rsidP="000144AD">
            <w:pPr>
              <w:spacing w:line="360" w:lineRule="auto"/>
              <w:jc w:val="center"/>
            </w:pPr>
          </w:p>
        </w:tc>
        <w:tc>
          <w:tcPr>
            <w:tcW w:w="538" w:type="dxa"/>
            <w:tcBorders>
              <w:top w:val="nil"/>
              <w:left w:val="nil"/>
              <w:bottom w:val="nil"/>
              <w:right w:val="nil"/>
            </w:tcBorders>
          </w:tcPr>
          <w:p w14:paraId="683A0083" w14:textId="77777777" w:rsidR="00AF0B73" w:rsidRPr="003D2428" w:rsidRDefault="00AF0B73" w:rsidP="000144AD">
            <w:pPr>
              <w:spacing w:line="360" w:lineRule="auto"/>
            </w:pPr>
          </w:p>
        </w:tc>
        <w:tc>
          <w:tcPr>
            <w:tcW w:w="720" w:type="dxa"/>
            <w:tcBorders>
              <w:top w:val="nil"/>
              <w:left w:val="nil"/>
              <w:bottom w:val="nil"/>
              <w:right w:val="nil"/>
            </w:tcBorders>
          </w:tcPr>
          <w:p w14:paraId="14328F23" w14:textId="77777777" w:rsidR="00AF0B73" w:rsidRPr="003D2428" w:rsidRDefault="00AF0B73" w:rsidP="000144AD">
            <w:pPr>
              <w:spacing w:line="360" w:lineRule="auto"/>
            </w:pPr>
          </w:p>
        </w:tc>
        <w:tc>
          <w:tcPr>
            <w:tcW w:w="1353" w:type="dxa"/>
            <w:tcBorders>
              <w:top w:val="nil"/>
              <w:left w:val="nil"/>
              <w:bottom w:val="nil"/>
              <w:right w:val="nil"/>
            </w:tcBorders>
          </w:tcPr>
          <w:p w14:paraId="72A9FA9E" w14:textId="77777777" w:rsidR="00AF0B73" w:rsidRPr="003D2428" w:rsidRDefault="00AF0B73" w:rsidP="000144AD">
            <w:pPr>
              <w:spacing w:line="360" w:lineRule="auto"/>
            </w:pPr>
          </w:p>
        </w:tc>
        <w:tc>
          <w:tcPr>
            <w:tcW w:w="1167" w:type="dxa"/>
            <w:tcBorders>
              <w:top w:val="nil"/>
              <w:left w:val="nil"/>
              <w:bottom w:val="nil"/>
              <w:right w:val="nil"/>
            </w:tcBorders>
          </w:tcPr>
          <w:p w14:paraId="7E00757B" w14:textId="77777777" w:rsidR="00AF0B73" w:rsidRPr="003D2428" w:rsidRDefault="00AF0B73" w:rsidP="000144AD">
            <w:pPr>
              <w:tabs>
                <w:tab w:val="decimal" w:pos="7470"/>
              </w:tabs>
              <w:spacing w:line="360" w:lineRule="auto"/>
            </w:pPr>
          </w:p>
        </w:tc>
        <w:tc>
          <w:tcPr>
            <w:tcW w:w="901" w:type="dxa"/>
            <w:tcBorders>
              <w:top w:val="nil"/>
              <w:left w:val="nil"/>
              <w:bottom w:val="nil"/>
              <w:right w:val="nil"/>
            </w:tcBorders>
          </w:tcPr>
          <w:p w14:paraId="72A7FA13" w14:textId="77777777" w:rsidR="00AF0B73" w:rsidRPr="003D2428" w:rsidRDefault="00AF0B73" w:rsidP="000144AD">
            <w:pPr>
              <w:tabs>
                <w:tab w:val="left" w:pos="475"/>
              </w:tabs>
              <w:spacing w:line="360" w:lineRule="auto"/>
              <w:ind w:right="11"/>
            </w:pPr>
          </w:p>
        </w:tc>
      </w:tr>
      <w:tr w:rsidR="00050E8E" w:rsidRPr="003D2428" w14:paraId="14BF71E5" w14:textId="77777777" w:rsidTr="000144AD">
        <w:tc>
          <w:tcPr>
            <w:tcW w:w="3147" w:type="dxa"/>
            <w:tcBorders>
              <w:top w:val="nil"/>
              <w:left w:val="nil"/>
              <w:bottom w:val="nil"/>
              <w:right w:val="nil"/>
            </w:tcBorders>
          </w:tcPr>
          <w:p w14:paraId="56929E2E" w14:textId="77777777" w:rsidR="00AF0B73" w:rsidRPr="003D2428" w:rsidRDefault="00AF0B73" w:rsidP="000144AD">
            <w:pPr>
              <w:spacing w:line="360" w:lineRule="auto"/>
            </w:pPr>
            <w:r w:rsidRPr="003D2428">
              <w:t xml:space="preserve">     Total Mindfulness</w:t>
            </w:r>
          </w:p>
        </w:tc>
        <w:tc>
          <w:tcPr>
            <w:tcW w:w="1080" w:type="dxa"/>
            <w:tcBorders>
              <w:top w:val="nil"/>
              <w:left w:val="nil"/>
              <w:bottom w:val="nil"/>
              <w:right w:val="nil"/>
            </w:tcBorders>
          </w:tcPr>
          <w:p w14:paraId="51CB285F" w14:textId="148C700A" w:rsidR="00AF0B73" w:rsidRPr="003D2428" w:rsidRDefault="00AF0B73" w:rsidP="000144AD">
            <w:pPr>
              <w:tabs>
                <w:tab w:val="decimal" w:pos="2880"/>
                <w:tab w:val="decimal" w:pos="3312"/>
              </w:tabs>
              <w:spacing w:line="360" w:lineRule="auto"/>
              <w:jc w:val="center"/>
            </w:pPr>
            <w:r w:rsidRPr="003D2428">
              <w:t>-0.28***</w:t>
            </w:r>
          </w:p>
        </w:tc>
        <w:tc>
          <w:tcPr>
            <w:tcW w:w="538" w:type="dxa"/>
            <w:tcBorders>
              <w:top w:val="nil"/>
              <w:left w:val="nil"/>
              <w:bottom w:val="nil"/>
              <w:right w:val="nil"/>
            </w:tcBorders>
          </w:tcPr>
          <w:p w14:paraId="79D8A04C" w14:textId="77777777" w:rsidR="00AF0B73" w:rsidRPr="003D2428" w:rsidRDefault="00AF0B73" w:rsidP="000144AD">
            <w:pPr>
              <w:spacing w:line="360" w:lineRule="auto"/>
              <w:jc w:val="center"/>
            </w:pPr>
            <w:r w:rsidRPr="003D2428">
              <w:t>21</w:t>
            </w:r>
          </w:p>
        </w:tc>
        <w:tc>
          <w:tcPr>
            <w:tcW w:w="720" w:type="dxa"/>
            <w:tcBorders>
              <w:top w:val="nil"/>
              <w:left w:val="nil"/>
              <w:bottom w:val="nil"/>
              <w:right w:val="nil"/>
            </w:tcBorders>
          </w:tcPr>
          <w:p w14:paraId="068A7102" w14:textId="77777777" w:rsidR="00AF0B73" w:rsidRPr="003D2428" w:rsidRDefault="00AF0B73" w:rsidP="000144AD">
            <w:pPr>
              <w:spacing w:line="360" w:lineRule="auto"/>
              <w:jc w:val="center"/>
            </w:pPr>
            <w:r w:rsidRPr="003D2428">
              <w:t>5844</w:t>
            </w:r>
          </w:p>
        </w:tc>
        <w:tc>
          <w:tcPr>
            <w:tcW w:w="1353" w:type="dxa"/>
            <w:tcBorders>
              <w:top w:val="nil"/>
              <w:left w:val="nil"/>
              <w:bottom w:val="nil"/>
              <w:right w:val="nil"/>
            </w:tcBorders>
          </w:tcPr>
          <w:p w14:paraId="081E14B3" w14:textId="77777777" w:rsidR="00AF0B73" w:rsidRPr="003D2428" w:rsidRDefault="00AF0B73" w:rsidP="000144AD">
            <w:pPr>
              <w:spacing w:line="360" w:lineRule="auto"/>
              <w:jc w:val="center"/>
            </w:pPr>
            <w:r w:rsidRPr="003D2428">
              <w:t>-0.33, -0.23</w:t>
            </w:r>
          </w:p>
        </w:tc>
        <w:tc>
          <w:tcPr>
            <w:tcW w:w="1167" w:type="dxa"/>
            <w:tcBorders>
              <w:top w:val="nil"/>
              <w:left w:val="nil"/>
              <w:bottom w:val="nil"/>
              <w:right w:val="nil"/>
            </w:tcBorders>
          </w:tcPr>
          <w:p w14:paraId="050CC8A2" w14:textId="77777777" w:rsidR="00AF0B73" w:rsidRPr="003D2428" w:rsidRDefault="00AF0B73" w:rsidP="000144AD">
            <w:pPr>
              <w:tabs>
                <w:tab w:val="decimal" w:pos="7290"/>
              </w:tabs>
              <w:spacing w:line="360" w:lineRule="auto"/>
              <w:ind w:right="-79"/>
              <w:jc w:val="center"/>
            </w:pPr>
            <w:r w:rsidRPr="003D2428">
              <w:t>73.21***</w:t>
            </w:r>
          </w:p>
        </w:tc>
        <w:tc>
          <w:tcPr>
            <w:tcW w:w="901" w:type="dxa"/>
            <w:tcBorders>
              <w:top w:val="nil"/>
              <w:left w:val="nil"/>
              <w:bottom w:val="nil"/>
              <w:right w:val="nil"/>
            </w:tcBorders>
          </w:tcPr>
          <w:p w14:paraId="5679ABC4" w14:textId="77777777" w:rsidR="00AF0B73" w:rsidRPr="003D2428" w:rsidRDefault="00AF0B73" w:rsidP="000144AD">
            <w:pPr>
              <w:tabs>
                <w:tab w:val="left" w:pos="475"/>
              </w:tabs>
              <w:spacing w:line="360" w:lineRule="auto"/>
              <w:ind w:right="11"/>
              <w:jc w:val="center"/>
            </w:pPr>
            <w:r w:rsidRPr="003D2428">
              <w:t>72.7%</w:t>
            </w:r>
          </w:p>
        </w:tc>
      </w:tr>
      <w:tr w:rsidR="00050E8E" w:rsidRPr="003D2428" w14:paraId="32AF1B98" w14:textId="77777777" w:rsidTr="000144AD">
        <w:trPr>
          <w:trHeight w:val="260"/>
        </w:trPr>
        <w:tc>
          <w:tcPr>
            <w:tcW w:w="3147" w:type="dxa"/>
            <w:tcBorders>
              <w:top w:val="nil"/>
              <w:left w:val="nil"/>
              <w:bottom w:val="nil"/>
              <w:right w:val="nil"/>
            </w:tcBorders>
          </w:tcPr>
          <w:p w14:paraId="0F81230E" w14:textId="77777777" w:rsidR="00AF0B73" w:rsidRPr="003D2428" w:rsidRDefault="00AF0B73" w:rsidP="000144AD">
            <w:pPr>
              <w:spacing w:line="360" w:lineRule="auto"/>
            </w:pPr>
            <w:r w:rsidRPr="003D2428">
              <w:t xml:space="preserve">     Act with awareness</w:t>
            </w:r>
          </w:p>
        </w:tc>
        <w:tc>
          <w:tcPr>
            <w:tcW w:w="1080" w:type="dxa"/>
            <w:tcBorders>
              <w:top w:val="nil"/>
              <w:left w:val="nil"/>
              <w:bottom w:val="nil"/>
              <w:right w:val="nil"/>
            </w:tcBorders>
          </w:tcPr>
          <w:p w14:paraId="682A80CA" w14:textId="6E0420B8" w:rsidR="00AF0B73" w:rsidRPr="003D2428" w:rsidRDefault="00AF0B73" w:rsidP="000144AD">
            <w:pPr>
              <w:tabs>
                <w:tab w:val="decimal" w:pos="2880"/>
                <w:tab w:val="decimal" w:pos="3312"/>
              </w:tabs>
              <w:spacing w:line="360" w:lineRule="auto"/>
              <w:jc w:val="center"/>
            </w:pPr>
            <w:r w:rsidRPr="003D2428">
              <w:t>-0.2</w:t>
            </w:r>
            <w:r w:rsidR="00AE327D" w:rsidRPr="003D2428">
              <w:t>6</w:t>
            </w:r>
            <w:r w:rsidRPr="003D2428">
              <w:t>***</w:t>
            </w:r>
          </w:p>
        </w:tc>
        <w:tc>
          <w:tcPr>
            <w:tcW w:w="538" w:type="dxa"/>
            <w:tcBorders>
              <w:top w:val="nil"/>
              <w:left w:val="nil"/>
              <w:bottom w:val="nil"/>
              <w:right w:val="nil"/>
            </w:tcBorders>
          </w:tcPr>
          <w:p w14:paraId="419BA1C5" w14:textId="77777777" w:rsidR="00AF0B73" w:rsidRPr="003D2428" w:rsidRDefault="00AF0B73" w:rsidP="000144AD">
            <w:pPr>
              <w:spacing w:line="360" w:lineRule="auto"/>
              <w:jc w:val="center"/>
            </w:pPr>
            <w:r w:rsidRPr="003D2428">
              <w:t>12</w:t>
            </w:r>
          </w:p>
        </w:tc>
        <w:tc>
          <w:tcPr>
            <w:tcW w:w="720" w:type="dxa"/>
            <w:tcBorders>
              <w:top w:val="nil"/>
              <w:left w:val="nil"/>
              <w:bottom w:val="nil"/>
              <w:right w:val="nil"/>
            </w:tcBorders>
          </w:tcPr>
          <w:p w14:paraId="0A99DAFC" w14:textId="77777777" w:rsidR="00AF0B73" w:rsidRPr="003D2428" w:rsidRDefault="00AF0B73" w:rsidP="000144AD">
            <w:pPr>
              <w:spacing w:line="360" w:lineRule="auto"/>
              <w:jc w:val="center"/>
            </w:pPr>
            <w:r w:rsidRPr="003D2428">
              <w:t>5637</w:t>
            </w:r>
          </w:p>
        </w:tc>
        <w:tc>
          <w:tcPr>
            <w:tcW w:w="1353" w:type="dxa"/>
            <w:tcBorders>
              <w:top w:val="nil"/>
              <w:left w:val="nil"/>
              <w:bottom w:val="nil"/>
              <w:right w:val="nil"/>
            </w:tcBorders>
          </w:tcPr>
          <w:p w14:paraId="4B72B5E9" w14:textId="77777777" w:rsidR="00AF0B73" w:rsidRPr="003D2428" w:rsidRDefault="00AF0B73" w:rsidP="000144AD">
            <w:pPr>
              <w:spacing w:line="360" w:lineRule="auto"/>
              <w:jc w:val="center"/>
            </w:pPr>
            <w:r w:rsidRPr="003D2428">
              <w:t>-0.31, -0.20</w:t>
            </w:r>
          </w:p>
        </w:tc>
        <w:tc>
          <w:tcPr>
            <w:tcW w:w="1167" w:type="dxa"/>
            <w:tcBorders>
              <w:top w:val="nil"/>
              <w:left w:val="nil"/>
              <w:bottom w:val="nil"/>
              <w:right w:val="nil"/>
            </w:tcBorders>
          </w:tcPr>
          <w:p w14:paraId="0AB9869C" w14:textId="77777777" w:rsidR="00AF0B73" w:rsidRPr="003D2428" w:rsidRDefault="00AF0B73" w:rsidP="000144AD">
            <w:pPr>
              <w:tabs>
                <w:tab w:val="decimal" w:pos="7290"/>
              </w:tabs>
              <w:spacing w:line="360" w:lineRule="auto"/>
              <w:ind w:right="-79"/>
              <w:jc w:val="center"/>
            </w:pPr>
            <w:r w:rsidRPr="003D2428">
              <w:t>42.60***</w:t>
            </w:r>
          </w:p>
        </w:tc>
        <w:tc>
          <w:tcPr>
            <w:tcW w:w="901" w:type="dxa"/>
            <w:tcBorders>
              <w:top w:val="nil"/>
              <w:left w:val="nil"/>
              <w:bottom w:val="nil"/>
              <w:right w:val="nil"/>
            </w:tcBorders>
          </w:tcPr>
          <w:p w14:paraId="0A6DD5C8" w14:textId="77777777" w:rsidR="00AF0B73" w:rsidRPr="003D2428" w:rsidRDefault="00AF0B73" w:rsidP="000144AD">
            <w:pPr>
              <w:tabs>
                <w:tab w:val="left" w:pos="475"/>
              </w:tabs>
              <w:spacing w:line="360" w:lineRule="auto"/>
              <w:ind w:right="11"/>
              <w:jc w:val="center"/>
            </w:pPr>
            <w:r w:rsidRPr="003D2428">
              <w:t>74.2%</w:t>
            </w:r>
          </w:p>
        </w:tc>
      </w:tr>
      <w:tr w:rsidR="00050E8E" w:rsidRPr="003D2428" w14:paraId="04464C05" w14:textId="77777777" w:rsidTr="000144AD">
        <w:trPr>
          <w:trHeight w:val="278"/>
        </w:trPr>
        <w:tc>
          <w:tcPr>
            <w:tcW w:w="3147" w:type="dxa"/>
            <w:tcBorders>
              <w:top w:val="nil"/>
              <w:left w:val="nil"/>
              <w:bottom w:val="nil"/>
              <w:right w:val="nil"/>
            </w:tcBorders>
          </w:tcPr>
          <w:p w14:paraId="02C26A11" w14:textId="77777777" w:rsidR="00AF0B73" w:rsidRPr="003D2428" w:rsidRDefault="00AF0B73" w:rsidP="000144AD">
            <w:pPr>
              <w:spacing w:line="360" w:lineRule="auto"/>
            </w:pPr>
            <w:r w:rsidRPr="003D2428">
              <w:t xml:space="preserve">     Observe</w:t>
            </w:r>
          </w:p>
        </w:tc>
        <w:tc>
          <w:tcPr>
            <w:tcW w:w="1080" w:type="dxa"/>
            <w:tcBorders>
              <w:top w:val="nil"/>
              <w:left w:val="nil"/>
              <w:bottom w:val="nil"/>
              <w:right w:val="nil"/>
            </w:tcBorders>
          </w:tcPr>
          <w:p w14:paraId="776BCB77" w14:textId="2F6817C6" w:rsidR="00AF0B73" w:rsidRPr="003D2428" w:rsidRDefault="00AF0B73" w:rsidP="000144AD">
            <w:pPr>
              <w:tabs>
                <w:tab w:val="decimal" w:pos="2880"/>
                <w:tab w:val="decimal" w:pos="3312"/>
              </w:tabs>
              <w:spacing w:line="360" w:lineRule="auto"/>
            </w:pPr>
            <w:r w:rsidRPr="003D2428">
              <w:t>-0.09*</w:t>
            </w:r>
          </w:p>
        </w:tc>
        <w:tc>
          <w:tcPr>
            <w:tcW w:w="538" w:type="dxa"/>
            <w:tcBorders>
              <w:top w:val="nil"/>
              <w:left w:val="nil"/>
              <w:bottom w:val="nil"/>
              <w:right w:val="nil"/>
            </w:tcBorders>
          </w:tcPr>
          <w:p w14:paraId="7D698466" w14:textId="77777777" w:rsidR="00AF0B73" w:rsidRPr="003D2428" w:rsidRDefault="00AF0B73" w:rsidP="000144AD">
            <w:pPr>
              <w:spacing w:line="360" w:lineRule="auto"/>
              <w:jc w:val="center"/>
            </w:pPr>
            <w:r w:rsidRPr="003D2428">
              <w:t>10</w:t>
            </w:r>
          </w:p>
        </w:tc>
        <w:tc>
          <w:tcPr>
            <w:tcW w:w="720" w:type="dxa"/>
            <w:tcBorders>
              <w:top w:val="nil"/>
              <w:left w:val="nil"/>
              <w:bottom w:val="nil"/>
              <w:right w:val="nil"/>
            </w:tcBorders>
          </w:tcPr>
          <w:p w14:paraId="54092AAD" w14:textId="77777777" w:rsidR="00AF0B73" w:rsidRPr="003D2428" w:rsidRDefault="00AF0B73" w:rsidP="000144AD">
            <w:pPr>
              <w:spacing w:line="360" w:lineRule="auto"/>
              <w:jc w:val="center"/>
            </w:pPr>
            <w:r w:rsidRPr="003D2428">
              <w:t>2279</w:t>
            </w:r>
          </w:p>
        </w:tc>
        <w:tc>
          <w:tcPr>
            <w:tcW w:w="1353" w:type="dxa"/>
            <w:tcBorders>
              <w:top w:val="nil"/>
              <w:left w:val="nil"/>
              <w:bottom w:val="nil"/>
              <w:right w:val="nil"/>
            </w:tcBorders>
          </w:tcPr>
          <w:p w14:paraId="7EB6FECB" w14:textId="77777777" w:rsidR="00AF0B73" w:rsidRPr="003D2428" w:rsidRDefault="00AF0B73" w:rsidP="000144AD">
            <w:pPr>
              <w:spacing w:line="360" w:lineRule="auto"/>
              <w:jc w:val="center"/>
            </w:pPr>
            <w:r w:rsidRPr="003D2428">
              <w:t>-0.17, -0.02</w:t>
            </w:r>
          </w:p>
        </w:tc>
        <w:tc>
          <w:tcPr>
            <w:tcW w:w="1167" w:type="dxa"/>
            <w:tcBorders>
              <w:top w:val="nil"/>
              <w:left w:val="nil"/>
              <w:bottom w:val="nil"/>
              <w:right w:val="nil"/>
            </w:tcBorders>
          </w:tcPr>
          <w:p w14:paraId="4D59AAAE" w14:textId="77777777" w:rsidR="00AF0B73" w:rsidRPr="003D2428" w:rsidRDefault="00AF0B73" w:rsidP="000144AD">
            <w:pPr>
              <w:tabs>
                <w:tab w:val="decimal" w:pos="7200"/>
                <w:tab w:val="decimal" w:pos="7290"/>
              </w:tabs>
              <w:spacing w:line="360" w:lineRule="auto"/>
              <w:ind w:right="-79"/>
              <w:jc w:val="center"/>
            </w:pPr>
            <w:r w:rsidRPr="003D2428">
              <w:t>28.03**</w:t>
            </w:r>
          </w:p>
        </w:tc>
        <w:tc>
          <w:tcPr>
            <w:tcW w:w="901" w:type="dxa"/>
            <w:tcBorders>
              <w:top w:val="nil"/>
              <w:left w:val="nil"/>
              <w:bottom w:val="nil"/>
              <w:right w:val="nil"/>
            </w:tcBorders>
          </w:tcPr>
          <w:p w14:paraId="03F5B5A6" w14:textId="77777777" w:rsidR="00AF0B73" w:rsidRPr="003D2428" w:rsidRDefault="00AF0B73" w:rsidP="000144AD">
            <w:pPr>
              <w:tabs>
                <w:tab w:val="left" w:pos="475"/>
              </w:tabs>
              <w:spacing w:line="360" w:lineRule="auto"/>
              <w:ind w:right="11"/>
              <w:jc w:val="center"/>
            </w:pPr>
            <w:r w:rsidRPr="003D2428">
              <w:t>67.9%</w:t>
            </w:r>
          </w:p>
        </w:tc>
      </w:tr>
      <w:tr w:rsidR="00050E8E" w:rsidRPr="003D2428" w14:paraId="04E1CFDD" w14:textId="77777777" w:rsidTr="000144AD">
        <w:tc>
          <w:tcPr>
            <w:tcW w:w="3147" w:type="dxa"/>
            <w:tcBorders>
              <w:top w:val="nil"/>
              <w:left w:val="nil"/>
              <w:bottom w:val="nil"/>
              <w:right w:val="nil"/>
            </w:tcBorders>
          </w:tcPr>
          <w:p w14:paraId="17DEFD76" w14:textId="77777777" w:rsidR="00AF0B73" w:rsidRPr="003D2428" w:rsidRDefault="00AF0B73" w:rsidP="000144AD">
            <w:pPr>
              <w:spacing w:line="360" w:lineRule="auto"/>
            </w:pPr>
            <w:r w:rsidRPr="003D2428">
              <w:t xml:space="preserve">     Describe</w:t>
            </w:r>
          </w:p>
        </w:tc>
        <w:tc>
          <w:tcPr>
            <w:tcW w:w="1080" w:type="dxa"/>
            <w:tcBorders>
              <w:top w:val="nil"/>
              <w:left w:val="nil"/>
              <w:bottom w:val="nil"/>
              <w:right w:val="nil"/>
            </w:tcBorders>
          </w:tcPr>
          <w:p w14:paraId="60AE60B2" w14:textId="022CCCF8" w:rsidR="00AF0B73" w:rsidRPr="003D2428" w:rsidRDefault="00AF0B73" w:rsidP="000144AD">
            <w:pPr>
              <w:tabs>
                <w:tab w:val="decimal" w:pos="2880"/>
                <w:tab w:val="decimal" w:pos="3312"/>
              </w:tabs>
              <w:spacing w:line="360" w:lineRule="auto"/>
              <w:jc w:val="center"/>
            </w:pPr>
            <w:r w:rsidRPr="003D2428">
              <w:t>-0.2</w:t>
            </w:r>
            <w:r w:rsidR="00AE327D" w:rsidRPr="003D2428">
              <w:t>9</w:t>
            </w:r>
            <w:r w:rsidRPr="003D2428">
              <w:t>***</w:t>
            </w:r>
          </w:p>
        </w:tc>
        <w:tc>
          <w:tcPr>
            <w:tcW w:w="538" w:type="dxa"/>
            <w:tcBorders>
              <w:top w:val="nil"/>
              <w:left w:val="nil"/>
              <w:bottom w:val="nil"/>
              <w:right w:val="nil"/>
            </w:tcBorders>
          </w:tcPr>
          <w:p w14:paraId="1CC07BC9" w14:textId="77777777" w:rsidR="00AF0B73" w:rsidRPr="003D2428" w:rsidRDefault="00AF0B73" w:rsidP="000144AD">
            <w:pPr>
              <w:spacing w:line="360" w:lineRule="auto"/>
              <w:jc w:val="center"/>
            </w:pPr>
            <w:r w:rsidRPr="003D2428">
              <w:t>10</w:t>
            </w:r>
          </w:p>
        </w:tc>
        <w:tc>
          <w:tcPr>
            <w:tcW w:w="720" w:type="dxa"/>
            <w:tcBorders>
              <w:top w:val="nil"/>
              <w:left w:val="nil"/>
              <w:bottom w:val="nil"/>
              <w:right w:val="nil"/>
            </w:tcBorders>
          </w:tcPr>
          <w:p w14:paraId="1F598FCF" w14:textId="77777777" w:rsidR="00AF0B73" w:rsidRPr="003D2428" w:rsidRDefault="00AF0B73" w:rsidP="000144AD">
            <w:pPr>
              <w:spacing w:line="360" w:lineRule="auto"/>
              <w:jc w:val="center"/>
            </w:pPr>
            <w:r w:rsidRPr="003D2428">
              <w:t>2279</w:t>
            </w:r>
          </w:p>
        </w:tc>
        <w:tc>
          <w:tcPr>
            <w:tcW w:w="1353" w:type="dxa"/>
            <w:tcBorders>
              <w:top w:val="nil"/>
              <w:left w:val="nil"/>
              <w:bottom w:val="nil"/>
              <w:right w:val="nil"/>
            </w:tcBorders>
          </w:tcPr>
          <w:p w14:paraId="49EEBE1B" w14:textId="77777777" w:rsidR="00AF0B73" w:rsidRPr="003D2428" w:rsidRDefault="00AF0B73" w:rsidP="000144AD">
            <w:pPr>
              <w:spacing w:line="360" w:lineRule="auto"/>
              <w:jc w:val="center"/>
            </w:pPr>
            <w:r w:rsidRPr="003D2428">
              <w:t>-0.37, -0.20</w:t>
            </w:r>
          </w:p>
        </w:tc>
        <w:tc>
          <w:tcPr>
            <w:tcW w:w="1167" w:type="dxa"/>
            <w:tcBorders>
              <w:top w:val="nil"/>
              <w:left w:val="nil"/>
              <w:bottom w:val="nil"/>
              <w:right w:val="nil"/>
            </w:tcBorders>
          </w:tcPr>
          <w:p w14:paraId="66FFFDB4" w14:textId="77777777" w:rsidR="00AF0B73" w:rsidRPr="003D2428" w:rsidRDefault="00AF0B73" w:rsidP="000144AD">
            <w:pPr>
              <w:tabs>
                <w:tab w:val="decimal" w:pos="7290"/>
              </w:tabs>
              <w:spacing w:line="360" w:lineRule="auto"/>
              <w:ind w:right="-79"/>
              <w:jc w:val="center"/>
            </w:pPr>
            <w:r w:rsidRPr="003D2428">
              <w:t>36.65***</w:t>
            </w:r>
          </w:p>
        </w:tc>
        <w:tc>
          <w:tcPr>
            <w:tcW w:w="901" w:type="dxa"/>
            <w:tcBorders>
              <w:top w:val="nil"/>
              <w:left w:val="nil"/>
              <w:bottom w:val="nil"/>
              <w:right w:val="nil"/>
            </w:tcBorders>
          </w:tcPr>
          <w:p w14:paraId="05B4D1D0" w14:textId="77777777" w:rsidR="00AF0B73" w:rsidRPr="003D2428" w:rsidRDefault="00AF0B73" w:rsidP="000144AD">
            <w:pPr>
              <w:tabs>
                <w:tab w:val="left" w:pos="475"/>
              </w:tabs>
              <w:spacing w:line="360" w:lineRule="auto"/>
              <w:ind w:right="11"/>
              <w:jc w:val="center"/>
            </w:pPr>
            <w:r w:rsidRPr="003D2428">
              <w:t>75.4%</w:t>
            </w:r>
          </w:p>
        </w:tc>
      </w:tr>
      <w:tr w:rsidR="00050E8E" w:rsidRPr="003D2428" w14:paraId="04304E68" w14:textId="77777777" w:rsidTr="000144AD">
        <w:trPr>
          <w:trHeight w:val="428"/>
        </w:trPr>
        <w:tc>
          <w:tcPr>
            <w:tcW w:w="3147" w:type="dxa"/>
            <w:tcBorders>
              <w:top w:val="nil"/>
              <w:left w:val="nil"/>
              <w:bottom w:val="nil"/>
              <w:right w:val="nil"/>
            </w:tcBorders>
          </w:tcPr>
          <w:p w14:paraId="65F006B5" w14:textId="77777777" w:rsidR="00AF0B73" w:rsidRPr="003D2428" w:rsidRDefault="00AF0B73" w:rsidP="000144AD">
            <w:pPr>
              <w:spacing w:line="360" w:lineRule="auto"/>
            </w:pPr>
            <w:r w:rsidRPr="003D2428">
              <w:t xml:space="preserve">     Non-judging</w:t>
            </w:r>
          </w:p>
        </w:tc>
        <w:tc>
          <w:tcPr>
            <w:tcW w:w="1080" w:type="dxa"/>
            <w:tcBorders>
              <w:top w:val="nil"/>
              <w:left w:val="nil"/>
              <w:bottom w:val="nil"/>
              <w:right w:val="nil"/>
            </w:tcBorders>
          </w:tcPr>
          <w:p w14:paraId="443E3B26" w14:textId="5F09E562" w:rsidR="00AF0B73" w:rsidRPr="003D2428" w:rsidRDefault="00AF0B73" w:rsidP="000144AD">
            <w:pPr>
              <w:tabs>
                <w:tab w:val="decimal" w:pos="2880"/>
                <w:tab w:val="decimal" w:pos="3312"/>
              </w:tabs>
              <w:spacing w:line="360" w:lineRule="auto"/>
              <w:jc w:val="center"/>
            </w:pPr>
            <w:r w:rsidRPr="003D2428">
              <w:t>-0.2</w:t>
            </w:r>
            <w:r w:rsidR="00AE327D" w:rsidRPr="003D2428">
              <w:t>8</w:t>
            </w:r>
            <w:r w:rsidRPr="003D2428">
              <w:t>***</w:t>
            </w:r>
          </w:p>
        </w:tc>
        <w:tc>
          <w:tcPr>
            <w:tcW w:w="538" w:type="dxa"/>
            <w:tcBorders>
              <w:top w:val="nil"/>
              <w:left w:val="nil"/>
              <w:bottom w:val="nil"/>
              <w:right w:val="nil"/>
            </w:tcBorders>
          </w:tcPr>
          <w:p w14:paraId="22700223" w14:textId="77777777" w:rsidR="00AF0B73" w:rsidRPr="003D2428" w:rsidRDefault="00AF0B73" w:rsidP="000144AD">
            <w:pPr>
              <w:spacing w:line="360" w:lineRule="auto"/>
              <w:jc w:val="center"/>
            </w:pPr>
            <w:r w:rsidRPr="003D2428">
              <w:t>10</w:t>
            </w:r>
          </w:p>
        </w:tc>
        <w:tc>
          <w:tcPr>
            <w:tcW w:w="720" w:type="dxa"/>
            <w:tcBorders>
              <w:top w:val="nil"/>
              <w:left w:val="nil"/>
              <w:bottom w:val="nil"/>
              <w:right w:val="nil"/>
            </w:tcBorders>
          </w:tcPr>
          <w:p w14:paraId="3E0ED0AE" w14:textId="77777777" w:rsidR="00AF0B73" w:rsidRPr="003D2428" w:rsidRDefault="00AF0B73" w:rsidP="000144AD">
            <w:pPr>
              <w:spacing w:line="360" w:lineRule="auto"/>
              <w:jc w:val="center"/>
            </w:pPr>
            <w:r w:rsidRPr="003D2428">
              <w:t>2279</w:t>
            </w:r>
          </w:p>
        </w:tc>
        <w:tc>
          <w:tcPr>
            <w:tcW w:w="1353" w:type="dxa"/>
            <w:tcBorders>
              <w:top w:val="nil"/>
              <w:left w:val="nil"/>
              <w:bottom w:val="nil"/>
              <w:right w:val="nil"/>
            </w:tcBorders>
          </w:tcPr>
          <w:p w14:paraId="5968867D" w14:textId="77777777" w:rsidR="00AF0B73" w:rsidRPr="003D2428" w:rsidRDefault="00AF0B73" w:rsidP="000144AD">
            <w:pPr>
              <w:spacing w:line="360" w:lineRule="auto"/>
              <w:jc w:val="center"/>
            </w:pPr>
            <w:r w:rsidRPr="003D2428">
              <w:t>-0.32, -0.21</w:t>
            </w:r>
          </w:p>
        </w:tc>
        <w:tc>
          <w:tcPr>
            <w:tcW w:w="1167" w:type="dxa"/>
            <w:tcBorders>
              <w:top w:val="nil"/>
              <w:left w:val="nil"/>
              <w:bottom w:val="nil"/>
              <w:right w:val="nil"/>
            </w:tcBorders>
          </w:tcPr>
          <w:p w14:paraId="19FC5D1A" w14:textId="101DEE45" w:rsidR="00AF0B73" w:rsidRPr="003D2428" w:rsidRDefault="00050E8E" w:rsidP="000144AD">
            <w:pPr>
              <w:tabs>
                <w:tab w:val="decimal" w:pos="7290"/>
              </w:tabs>
              <w:spacing w:line="360" w:lineRule="auto"/>
              <w:ind w:right="11"/>
            </w:pPr>
            <w:r>
              <w:t xml:space="preserve">22.92**  </w:t>
            </w:r>
          </w:p>
        </w:tc>
        <w:tc>
          <w:tcPr>
            <w:tcW w:w="901" w:type="dxa"/>
            <w:tcBorders>
              <w:top w:val="nil"/>
              <w:left w:val="nil"/>
              <w:bottom w:val="nil"/>
              <w:right w:val="nil"/>
            </w:tcBorders>
          </w:tcPr>
          <w:p w14:paraId="018C734F" w14:textId="77777777" w:rsidR="00AF0B73" w:rsidRPr="003D2428" w:rsidRDefault="00AF0B73" w:rsidP="000144AD">
            <w:pPr>
              <w:tabs>
                <w:tab w:val="left" w:pos="475"/>
              </w:tabs>
              <w:spacing w:line="360" w:lineRule="auto"/>
              <w:ind w:right="11"/>
              <w:jc w:val="center"/>
            </w:pPr>
            <w:r w:rsidRPr="003D2428">
              <w:t>60.7%</w:t>
            </w:r>
          </w:p>
        </w:tc>
      </w:tr>
      <w:tr w:rsidR="00050E8E" w:rsidRPr="003D2428" w14:paraId="470373D0" w14:textId="77777777" w:rsidTr="000144AD">
        <w:trPr>
          <w:trHeight w:val="391"/>
        </w:trPr>
        <w:tc>
          <w:tcPr>
            <w:tcW w:w="3147" w:type="dxa"/>
            <w:tcBorders>
              <w:top w:val="nil"/>
              <w:left w:val="nil"/>
              <w:right w:val="nil"/>
            </w:tcBorders>
          </w:tcPr>
          <w:p w14:paraId="4C3CA1CE" w14:textId="77777777" w:rsidR="00AF0B73" w:rsidRPr="003D2428" w:rsidRDefault="00AF0B73" w:rsidP="000144AD">
            <w:pPr>
              <w:spacing w:line="360" w:lineRule="auto"/>
            </w:pPr>
            <w:r w:rsidRPr="003D2428">
              <w:t xml:space="preserve">     Non-reacting</w:t>
            </w:r>
          </w:p>
        </w:tc>
        <w:tc>
          <w:tcPr>
            <w:tcW w:w="1080" w:type="dxa"/>
            <w:tcBorders>
              <w:top w:val="nil"/>
              <w:left w:val="nil"/>
              <w:right w:val="nil"/>
            </w:tcBorders>
          </w:tcPr>
          <w:p w14:paraId="4D183FBF" w14:textId="19B1D389" w:rsidR="00AF0B73" w:rsidRPr="003D2428" w:rsidRDefault="00AF0B73" w:rsidP="000144AD">
            <w:pPr>
              <w:tabs>
                <w:tab w:val="decimal" w:pos="2880"/>
                <w:tab w:val="decimal" w:pos="3420"/>
              </w:tabs>
              <w:spacing w:line="360" w:lineRule="auto"/>
            </w:pPr>
            <w:r w:rsidRPr="003D2428">
              <w:t>-0.16**</w:t>
            </w:r>
          </w:p>
        </w:tc>
        <w:tc>
          <w:tcPr>
            <w:tcW w:w="538" w:type="dxa"/>
            <w:tcBorders>
              <w:top w:val="nil"/>
              <w:left w:val="nil"/>
              <w:right w:val="nil"/>
            </w:tcBorders>
          </w:tcPr>
          <w:p w14:paraId="36527028" w14:textId="77777777" w:rsidR="00AF0B73" w:rsidRPr="003D2428" w:rsidRDefault="00AF0B73" w:rsidP="000144AD">
            <w:pPr>
              <w:spacing w:line="360" w:lineRule="auto"/>
              <w:jc w:val="center"/>
            </w:pPr>
            <w:r w:rsidRPr="003D2428">
              <w:t>8</w:t>
            </w:r>
          </w:p>
        </w:tc>
        <w:tc>
          <w:tcPr>
            <w:tcW w:w="720" w:type="dxa"/>
            <w:tcBorders>
              <w:top w:val="nil"/>
              <w:left w:val="nil"/>
              <w:right w:val="nil"/>
            </w:tcBorders>
          </w:tcPr>
          <w:p w14:paraId="13A58C58" w14:textId="77777777" w:rsidR="00AF0B73" w:rsidRPr="003D2428" w:rsidRDefault="00AF0B73" w:rsidP="000144AD">
            <w:pPr>
              <w:spacing w:line="360" w:lineRule="auto"/>
              <w:jc w:val="center"/>
            </w:pPr>
            <w:r w:rsidRPr="003D2428">
              <w:t>1542</w:t>
            </w:r>
          </w:p>
        </w:tc>
        <w:tc>
          <w:tcPr>
            <w:tcW w:w="1353" w:type="dxa"/>
            <w:tcBorders>
              <w:top w:val="nil"/>
              <w:left w:val="nil"/>
              <w:right w:val="nil"/>
            </w:tcBorders>
          </w:tcPr>
          <w:p w14:paraId="5105CF54" w14:textId="77777777" w:rsidR="00AF0B73" w:rsidRPr="003D2428" w:rsidRDefault="00AF0B73" w:rsidP="000144AD">
            <w:pPr>
              <w:spacing w:line="360" w:lineRule="auto"/>
              <w:jc w:val="center"/>
            </w:pPr>
            <w:r w:rsidRPr="003D2428">
              <w:t>-0.27, -0.05</w:t>
            </w:r>
          </w:p>
        </w:tc>
        <w:tc>
          <w:tcPr>
            <w:tcW w:w="1167" w:type="dxa"/>
            <w:tcBorders>
              <w:top w:val="nil"/>
              <w:left w:val="nil"/>
              <w:right w:val="nil"/>
            </w:tcBorders>
          </w:tcPr>
          <w:p w14:paraId="66EFAEAB" w14:textId="77777777" w:rsidR="00AF0B73" w:rsidRPr="003D2428" w:rsidRDefault="00AF0B73" w:rsidP="000144AD">
            <w:pPr>
              <w:tabs>
                <w:tab w:val="decimal" w:pos="7290"/>
              </w:tabs>
              <w:spacing w:line="360" w:lineRule="auto"/>
              <w:ind w:right="-79"/>
              <w:jc w:val="center"/>
            </w:pPr>
            <w:r w:rsidRPr="003D2428">
              <w:t>33.83***</w:t>
            </w:r>
          </w:p>
        </w:tc>
        <w:tc>
          <w:tcPr>
            <w:tcW w:w="901" w:type="dxa"/>
            <w:tcBorders>
              <w:top w:val="nil"/>
              <w:left w:val="nil"/>
              <w:right w:val="nil"/>
            </w:tcBorders>
          </w:tcPr>
          <w:p w14:paraId="140CB835" w14:textId="77777777" w:rsidR="00AF0B73" w:rsidRPr="003D2428" w:rsidRDefault="00AF0B73" w:rsidP="000144AD">
            <w:pPr>
              <w:tabs>
                <w:tab w:val="left" w:pos="475"/>
              </w:tabs>
              <w:spacing w:line="360" w:lineRule="auto"/>
              <w:ind w:right="11"/>
              <w:jc w:val="center"/>
            </w:pPr>
            <w:r w:rsidRPr="003D2428">
              <w:t>79.3%</w:t>
            </w:r>
          </w:p>
        </w:tc>
      </w:tr>
    </w:tbl>
    <w:p w14:paraId="36A94C75" w14:textId="77777777" w:rsidR="000144AD" w:rsidRDefault="000144AD" w:rsidP="007C4F26">
      <w:pPr>
        <w:tabs>
          <w:tab w:val="left" w:pos="1200"/>
        </w:tabs>
        <w:spacing w:line="360" w:lineRule="auto"/>
        <w:rPr>
          <w:i/>
          <w:sz w:val="22"/>
          <w:szCs w:val="22"/>
        </w:rPr>
      </w:pPr>
    </w:p>
    <w:p w14:paraId="5932B636" w14:textId="77777777" w:rsidR="007C4F26" w:rsidRPr="003D2428" w:rsidRDefault="007C4F26" w:rsidP="007C4F26">
      <w:pPr>
        <w:tabs>
          <w:tab w:val="left" w:pos="1200"/>
        </w:tabs>
        <w:spacing w:line="360" w:lineRule="auto"/>
        <w:rPr>
          <w:sz w:val="22"/>
          <w:szCs w:val="22"/>
        </w:rPr>
      </w:pPr>
      <w:r w:rsidRPr="003D2428">
        <w:rPr>
          <w:i/>
          <w:sz w:val="22"/>
          <w:szCs w:val="22"/>
        </w:rPr>
        <w:t>Note.</w:t>
      </w:r>
      <w:r w:rsidRPr="003D2428">
        <w:rPr>
          <w:sz w:val="22"/>
          <w:szCs w:val="22"/>
        </w:rPr>
        <w:t xml:space="preserve"> CI = confidence interval</w:t>
      </w:r>
    </w:p>
    <w:p w14:paraId="09851B39" w14:textId="20F2153A" w:rsidR="007C4F26" w:rsidRPr="003D2428" w:rsidRDefault="007C4F26" w:rsidP="007C4F26">
      <w:pPr>
        <w:tabs>
          <w:tab w:val="left" w:pos="1200"/>
        </w:tabs>
        <w:spacing w:line="360" w:lineRule="auto"/>
        <w:rPr>
          <w:sz w:val="22"/>
          <w:szCs w:val="22"/>
        </w:rPr>
      </w:pPr>
      <w:r w:rsidRPr="003D2428">
        <w:rPr>
          <w:sz w:val="22"/>
          <w:szCs w:val="22"/>
        </w:rPr>
        <w:t>*p &lt; .05; **</w:t>
      </w:r>
      <w:r w:rsidRPr="003D2428">
        <w:rPr>
          <w:i/>
          <w:sz w:val="22"/>
          <w:szCs w:val="22"/>
        </w:rPr>
        <w:t>p</w:t>
      </w:r>
      <w:r w:rsidRPr="003D2428">
        <w:rPr>
          <w:sz w:val="22"/>
          <w:szCs w:val="22"/>
        </w:rPr>
        <w:t xml:space="preserve"> &lt; .01; ***</w:t>
      </w:r>
      <w:r w:rsidRPr="003D2428">
        <w:rPr>
          <w:i/>
          <w:sz w:val="22"/>
          <w:szCs w:val="22"/>
        </w:rPr>
        <w:t>p</w:t>
      </w:r>
      <w:r w:rsidRPr="003D2428">
        <w:rPr>
          <w:sz w:val="22"/>
          <w:szCs w:val="22"/>
        </w:rPr>
        <w:t xml:space="preserve"> &lt; .001.</w:t>
      </w:r>
    </w:p>
    <w:p w14:paraId="2CC3AE36" w14:textId="1A89ED80" w:rsidR="00AF0B73" w:rsidRPr="003D2428" w:rsidRDefault="00AF0B73" w:rsidP="004122EE">
      <w:pPr>
        <w:spacing w:line="480" w:lineRule="auto"/>
        <w:rPr>
          <w:rFonts w:eastAsia="Times New Roman"/>
        </w:rPr>
      </w:pPr>
    </w:p>
    <w:p w14:paraId="27C3E1C0" w14:textId="35D68021" w:rsidR="004122EE" w:rsidRPr="00A53422" w:rsidRDefault="00160F9A" w:rsidP="00755048">
      <w:pPr>
        <w:pStyle w:val="Heading2"/>
        <w:rPr>
          <w:b w:val="0"/>
          <w:lang w:val="en-GB"/>
        </w:rPr>
      </w:pPr>
      <w:bookmarkStart w:id="40" w:name="_Toc13610154"/>
      <w:r>
        <w:rPr>
          <w:lang w:val="en-GB"/>
        </w:rPr>
        <w:t>2.3.3</w:t>
      </w:r>
      <w:r w:rsidR="004122EE" w:rsidRPr="00A53422">
        <w:rPr>
          <w:lang w:val="en-GB"/>
        </w:rPr>
        <w:t>. Subscale Analysis</w:t>
      </w:r>
      <w:bookmarkEnd w:id="40"/>
    </w:p>
    <w:p w14:paraId="106C1224" w14:textId="2C929B05" w:rsidR="004122EE" w:rsidRPr="00A53422" w:rsidRDefault="004122EE" w:rsidP="004122EE">
      <w:pPr>
        <w:spacing w:line="480" w:lineRule="auto"/>
        <w:ind w:firstLine="720"/>
        <w:rPr>
          <w:rFonts w:eastAsia="Times New Roman"/>
          <w:lang w:eastAsia="en-US"/>
        </w:rPr>
      </w:pPr>
      <w:r w:rsidRPr="003D2428">
        <w:rPr>
          <w:rFonts w:eastAsia="Times New Roman"/>
        </w:rPr>
        <w:t>Subscale analysis examin</w:t>
      </w:r>
      <w:r w:rsidR="00340BCE" w:rsidRPr="00A53422">
        <w:rPr>
          <w:rFonts w:eastAsia="Times New Roman"/>
        </w:rPr>
        <w:t xml:space="preserve">ing </w:t>
      </w:r>
      <w:r w:rsidRPr="00A53422">
        <w:rPr>
          <w:rFonts w:eastAsia="Times New Roman"/>
        </w:rPr>
        <w:t>the relationship between each of the two attachment dimensions (anxi</w:t>
      </w:r>
      <w:r w:rsidRPr="00DB15DF">
        <w:rPr>
          <w:rFonts w:eastAsia="Times New Roman"/>
        </w:rPr>
        <w:t>ety and avoidance) and the subscales of mindfulness (as measured by FFMQ and KIMS) produced nine (from a possible ten) significant, negative effect sizes (</w:t>
      </w:r>
      <w:r w:rsidRPr="006771CC">
        <w:rPr>
          <w:rFonts w:eastAsia="Times New Roman"/>
          <w:i/>
        </w:rPr>
        <w:t>p</w:t>
      </w:r>
      <w:r w:rsidRPr="006771CC">
        <w:rPr>
          <w:rFonts w:eastAsia="Times New Roman"/>
        </w:rPr>
        <w:t xml:space="preserve"> &lt; .05), of which three were small (anxiety-describe; avoidance-</w:t>
      </w:r>
      <w:r w:rsidRPr="00F66656">
        <w:rPr>
          <w:rFonts w:eastAsia="Times New Roman"/>
        </w:rPr>
        <w:t>observe; avoidance-</w:t>
      </w:r>
      <w:r w:rsidRPr="00C12989">
        <w:rPr>
          <w:rFonts w:eastAsia="Times New Roman"/>
        </w:rPr>
        <w:t>non</w:t>
      </w:r>
      <w:r w:rsidR="002A5FCD" w:rsidRPr="002638E8">
        <w:rPr>
          <w:rFonts w:eastAsia="Times New Roman"/>
        </w:rPr>
        <w:t>-</w:t>
      </w:r>
      <w:r w:rsidRPr="003D2428">
        <w:rPr>
          <w:rFonts w:eastAsia="Times New Roman"/>
        </w:rPr>
        <w:t>react</w:t>
      </w:r>
      <w:r w:rsidR="002A5FCD" w:rsidRPr="003D2428">
        <w:rPr>
          <w:rFonts w:eastAsia="Times New Roman"/>
        </w:rPr>
        <w:t>ing</w:t>
      </w:r>
      <w:r w:rsidRPr="003D2428">
        <w:rPr>
          <w:rFonts w:eastAsia="Times New Roman"/>
        </w:rPr>
        <w:t>); five were medium (anxiety-act with awareness; anxiety-non-react</w:t>
      </w:r>
      <w:r w:rsidR="002A5FCD" w:rsidRPr="003D2428">
        <w:rPr>
          <w:rFonts w:eastAsia="Times New Roman"/>
        </w:rPr>
        <w:t>ing</w:t>
      </w:r>
      <w:r w:rsidRPr="003D2428">
        <w:rPr>
          <w:rFonts w:eastAsia="Times New Roman"/>
        </w:rPr>
        <w:t>; avoidance-act with awareness; avoidance-describe; avoidance-non</w:t>
      </w:r>
      <w:r w:rsidR="002A5FCD" w:rsidRPr="003D2428">
        <w:rPr>
          <w:rFonts w:eastAsia="Times New Roman"/>
        </w:rPr>
        <w:t>-</w:t>
      </w:r>
      <w:r w:rsidRPr="003D2428">
        <w:rPr>
          <w:rFonts w:eastAsia="Times New Roman"/>
        </w:rPr>
        <w:t>judg</w:t>
      </w:r>
      <w:r w:rsidR="002A5FCD" w:rsidRPr="003D2428">
        <w:rPr>
          <w:rFonts w:eastAsia="Times New Roman"/>
        </w:rPr>
        <w:t>ing</w:t>
      </w:r>
      <w:r w:rsidRPr="003D2428">
        <w:rPr>
          <w:rFonts w:eastAsia="Times New Roman"/>
        </w:rPr>
        <w:t>); and one was large (anxiety-non</w:t>
      </w:r>
      <w:r w:rsidR="002A5FCD" w:rsidRPr="003D2428">
        <w:rPr>
          <w:rFonts w:eastAsia="Times New Roman"/>
        </w:rPr>
        <w:t>-</w:t>
      </w:r>
      <w:r w:rsidRPr="003D2428">
        <w:rPr>
          <w:rFonts w:eastAsia="Times New Roman"/>
        </w:rPr>
        <w:t>judg</w:t>
      </w:r>
      <w:r w:rsidR="002A5FCD" w:rsidRPr="003D2428">
        <w:rPr>
          <w:rFonts w:eastAsia="Times New Roman"/>
        </w:rPr>
        <w:t>ing</w:t>
      </w:r>
      <w:r w:rsidRPr="003D2428">
        <w:rPr>
          <w:rFonts w:eastAsia="Times New Roman"/>
        </w:rPr>
        <w:t xml:space="preserve">). Thus, higher levels of attachment insecurity (avoidance or anxiety) were associated with lower levels of </w:t>
      </w:r>
      <w:r w:rsidRPr="003D2428">
        <w:rPr>
          <w:rFonts w:eastAsia="Times New Roman"/>
        </w:rPr>
        <w:lastRenderedPageBreak/>
        <w:t xml:space="preserve">dispositional mindfulness on almost every dimension (bar attachment </w:t>
      </w:r>
      <w:r w:rsidR="0020100A" w:rsidRPr="003D2428">
        <w:rPr>
          <w:rFonts w:eastAsia="Times New Roman"/>
        </w:rPr>
        <w:t>anxiety and observe, see Table 2</w:t>
      </w:r>
      <w:r w:rsidR="007C4F26" w:rsidRPr="003D2428">
        <w:rPr>
          <w:rFonts w:eastAsia="Times New Roman"/>
        </w:rPr>
        <w:t>.2</w:t>
      </w:r>
      <w:r w:rsidRPr="003D2428">
        <w:rPr>
          <w:rFonts w:eastAsia="Times New Roman"/>
        </w:rPr>
        <w:t>).</w:t>
      </w:r>
    </w:p>
    <w:p w14:paraId="472C85FC" w14:textId="36797251" w:rsidR="004122EE" w:rsidRPr="00A53422" w:rsidRDefault="004122EE" w:rsidP="007C4F26">
      <w:pPr>
        <w:spacing w:line="480" w:lineRule="auto"/>
        <w:ind w:firstLine="720"/>
        <w:rPr>
          <w:rFonts w:eastAsia="Times New Roman"/>
          <w:lang w:eastAsia="en-US"/>
        </w:rPr>
      </w:pPr>
      <w:r w:rsidRPr="003D2428">
        <w:rPr>
          <w:rFonts w:eastAsia="Times New Roman"/>
        </w:rPr>
        <w:t>The largest effect size was between attachment anxiety and non-judg</w:t>
      </w:r>
      <w:r w:rsidR="002A5FCD" w:rsidRPr="00A53422">
        <w:rPr>
          <w:rFonts w:eastAsia="Times New Roman"/>
        </w:rPr>
        <w:t>ing</w:t>
      </w:r>
      <w:r w:rsidRPr="00A53422">
        <w:rPr>
          <w:rFonts w:eastAsia="Times New Roman"/>
        </w:rPr>
        <w:t>, reflecting that the stronge</w:t>
      </w:r>
      <w:r w:rsidRPr="00DB15DF">
        <w:rPr>
          <w:rFonts w:eastAsia="Times New Roman"/>
        </w:rPr>
        <w:t xml:space="preserve">st significant correlations were consistently reported between attachment anxiety and non-judging (range </w:t>
      </w:r>
      <w:r w:rsidRPr="006771CC">
        <w:rPr>
          <w:rFonts w:eastAsia="Times New Roman"/>
          <w:i/>
        </w:rPr>
        <w:t>r</w:t>
      </w:r>
      <w:r w:rsidRPr="006771CC">
        <w:rPr>
          <w:rFonts w:eastAsia="Times New Roman"/>
        </w:rPr>
        <w:t xml:space="preserve"> = −.33 to −.61; both reported in Pepping et al., 2014). The relationships between</w:t>
      </w:r>
      <w:r w:rsidR="0046537B">
        <w:rPr>
          <w:rFonts w:eastAsia="Times New Roman"/>
        </w:rPr>
        <w:t xml:space="preserve"> attachment dimensions and the observe</w:t>
      </w:r>
      <w:r w:rsidRPr="006771CC">
        <w:rPr>
          <w:rFonts w:eastAsia="Times New Roman"/>
        </w:rPr>
        <w:t xml:space="preserve"> subscale were the weakest, with</w:t>
      </w:r>
      <w:r w:rsidR="0046537B">
        <w:rPr>
          <w:rFonts w:eastAsia="Times New Roman"/>
        </w:rPr>
        <w:t xml:space="preserve"> the effect size for avoidance-observe</w:t>
      </w:r>
      <w:r w:rsidRPr="006771CC">
        <w:rPr>
          <w:rFonts w:eastAsia="Times New Roman"/>
        </w:rPr>
        <w:t xml:space="preserve"> being the smallest significant effect, and the effect size fo</w:t>
      </w:r>
      <w:r w:rsidR="0046537B">
        <w:rPr>
          <w:rFonts w:eastAsia="Times New Roman"/>
        </w:rPr>
        <w:t>r anxiety-observe</w:t>
      </w:r>
      <w:r w:rsidRPr="006771CC">
        <w:rPr>
          <w:rFonts w:eastAsia="Times New Roman"/>
        </w:rPr>
        <w:t xml:space="preserve"> being non-significant. Across the studies, the observe subscale of mindfulness was widely reported as being negatively and non-significantly associated with both dimensions of adult attachment in all but three studies (Pepping et al., 2014; Sahdra et al., 2011; Wilson, 2012). These studies reported significant positive associations between the observe subscale and attachment anxiety (range </w:t>
      </w:r>
      <w:r w:rsidRPr="00F66656">
        <w:rPr>
          <w:rFonts w:eastAsia="Times New Roman"/>
          <w:i/>
        </w:rPr>
        <w:t>r</w:t>
      </w:r>
      <w:r w:rsidRPr="00F66656">
        <w:rPr>
          <w:rFonts w:eastAsia="Times New Roman"/>
        </w:rPr>
        <w:t xml:space="preserve"> = .14 to .15) and significant negative associations between the observe subscale and attachment avoidance (range </w:t>
      </w:r>
      <w:r w:rsidRPr="00C12989">
        <w:rPr>
          <w:rFonts w:eastAsia="Times New Roman"/>
          <w:i/>
        </w:rPr>
        <w:t xml:space="preserve">r </w:t>
      </w:r>
      <w:r w:rsidRPr="002638E8">
        <w:rPr>
          <w:rFonts w:eastAsia="Times New Roman"/>
        </w:rPr>
        <w:t>= −.27 to −.30).</w:t>
      </w:r>
    </w:p>
    <w:p w14:paraId="482F246C" w14:textId="77777777" w:rsidR="00A14571" w:rsidRDefault="00A14571" w:rsidP="00A14571">
      <w:pPr>
        <w:pStyle w:val="Heading2"/>
        <w:spacing w:line="240" w:lineRule="auto"/>
        <w:rPr>
          <w:lang w:val="en-GB" w:eastAsia="en-US"/>
        </w:rPr>
      </w:pPr>
    </w:p>
    <w:p w14:paraId="66E362B0" w14:textId="382584E0" w:rsidR="003C7D83" w:rsidRPr="00A53422" w:rsidRDefault="00160F9A" w:rsidP="00755048">
      <w:pPr>
        <w:pStyle w:val="Heading2"/>
        <w:rPr>
          <w:b w:val="0"/>
          <w:lang w:val="en-GB" w:eastAsia="en-US"/>
        </w:rPr>
      </w:pPr>
      <w:bookmarkStart w:id="41" w:name="_Toc13610155"/>
      <w:r>
        <w:rPr>
          <w:lang w:val="en-GB" w:eastAsia="en-US"/>
        </w:rPr>
        <w:t>2.3.4</w:t>
      </w:r>
      <w:r w:rsidR="003C7D83" w:rsidRPr="00A53422">
        <w:rPr>
          <w:lang w:val="en-GB" w:eastAsia="en-US"/>
        </w:rPr>
        <w:t>. Moderators of the Relationship Between Adult Attachment and Mindfulness</w:t>
      </w:r>
      <w:bookmarkEnd w:id="41"/>
    </w:p>
    <w:p w14:paraId="79712FE4" w14:textId="608B5CC2" w:rsidR="003C7D83" w:rsidRPr="006771CC" w:rsidRDefault="003C7D83" w:rsidP="003C7D83">
      <w:pPr>
        <w:spacing w:line="480" w:lineRule="auto"/>
        <w:ind w:firstLine="720"/>
        <w:rPr>
          <w:rFonts w:eastAsia="Times New Roman"/>
        </w:rPr>
      </w:pPr>
      <w:r w:rsidRPr="003D2428">
        <w:rPr>
          <w:rFonts w:eastAsia="Times New Roman"/>
        </w:rPr>
        <w:t>Two population sample characteristics were evaluated as moderators of the relationship between adult attachment dimensions (anxiety and avoida</w:t>
      </w:r>
      <w:r w:rsidRPr="00DB15DF">
        <w:rPr>
          <w:rFonts w:eastAsia="Times New Roman"/>
        </w:rPr>
        <w:t xml:space="preserve">nce) and total mindfulness (see Table </w:t>
      </w:r>
      <w:r w:rsidR="0020100A" w:rsidRPr="006771CC">
        <w:rPr>
          <w:rFonts w:eastAsia="Times New Roman"/>
        </w:rPr>
        <w:t>2</w:t>
      </w:r>
      <w:r w:rsidR="007C4F26" w:rsidRPr="006771CC">
        <w:rPr>
          <w:rFonts w:eastAsia="Times New Roman"/>
        </w:rPr>
        <w:t>.</w:t>
      </w:r>
      <w:r w:rsidRPr="006771CC">
        <w:rPr>
          <w:rFonts w:eastAsia="Times New Roman"/>
        </w:rPr>
        <w:t xml:space="preserve">3). </w:t>
      </w:r>
    </w:p>
    <w:p w14:paraId="50D54595" w14:textId="1754DECA" w:rsidR="003C7D83" w:rsidRPr="003D2428" w:rsidRDefault="003C7D83" w:rsidP="00571267">
      <w:pPr>
        <w:spacing w:line="480" w:lineRule="auto"/>
        <w:ind w:firstLine="720"/>
        <w:rPr>
          <w:rFonts w:eastAsia="Times New Roman"/>
        </w:rPr>
      </w:pPr>
      <w:r w:rsidRPr="006771CC">
        <w:rPr>
          <w:rFonts w:eastAsia="Times New Roman"/>
        </w:rPr>
        <w:t>The metaregression confirmed that the mean age of participants did not moderate the observed effect size of the relationship between attachment anxiety and total mindfulness (</w:t>
      </w:r>
      <w:r w:rsidRPr="006771CC">
        <w:rPr>
          <w:rFonts w:eastAsia="Times New Roman"/>
          <w:i/>
        </w:rPr>
        <w:t>β</w:t>
      </w:r>
      <w:r w:rsidRPr="006771CC">
        <w:rPr>
          <w:rFonts w:eastAsia="Times New Roman"/>
        </w:rPr>
        <w:t xml:space="preserve"> = −.00, </w:t>
      </w:r>
      <w:r w:rsidRPr="00F66656">
        <w:rPr>
          <w:rFonts w:eastAsia="Times New Roman"/>
          <w:i/>
        </w:rPr>
        <w:t>p</w:t>
      </w:r>
      <w:r w:rsidRPr="00F66656">
        <w:rPr>
          <w:rFonts w:eastAsia="Times New Roman"/>
        </w:rPr>
        <w:t xml:space="preserve"> = .</w:t>
      </w:r>
      <w:r w:rsidR="002A5FCD" w:rsidRPr="00F66656">
        <w:rPr>
          <w:rFonts w:eastAsia="Times New Roman"/>
        </w:rPr>
        <w:t>91</w:t>
      </w:r>
      <w:r w:rsidRPr="00F66656">
        <w:rPr>
          <w:rFonts w:eastAsia="Times New Roman"/>
        </w:rPr>
        <w:t>) or attachment avoidance and total mindfulness (</w:t>
      </w:r>
      <w:r w:rsidRPr="00C12989">
        <w:rPr>
          <w:rFonts w:eastAsia="Times New Roman"/>
          <w:i/>
        </w:rPr>
        <w:t>β</w:t>
      </w:r>
      <w:r w:rsidRPr="002638E8">
        <w:rPr>
          <w:rFonts w:eastAsia="Times New Roman"/>
        </w:rPr>
        <w:t xml:space="preserve"> = −.00, </w:t>
      </w:r>
      <w:r w:rsidRPr="002638E8">
        <w:rPr>
          <w:rFonts w:eastAsia="Times New Roman"/>
          <w:i/>
        </w:rPr>
        <w:t>p</w:t>
      </w:r>
      <w:r w:rsidRPr="00667DCE">
        <w:rPr>
          <w:rFonts w:eastAsia="Times New Roman"/>
        </w:rPr>
        <w:t xml:space="preserve"> = .7</w:t>
      </w:r>
      <w:r w:rsidR="002A5FCD" w:rsidRPr="00F4235F">
        <w:rPr>
          <w:rFonts w:eastAsia="Times New Roman"/>
        </w:rPr>
        <w:t>6</w:t>
      </w:r>
      <w:r w:rsidRPr="003E3DA1">
        <w:rPr>
          <w:rFonts w:eastAsia="Times New Roman"/>
        </w:rPr>
        <w:t xml:space="preserve">). Likewise, the gender of participants did not moderate the observed effect sizes (attachment anxiety and mindfulness, </w:t>
      </w:r>
      <w:r w:rsidRPr="003D2428">
        <w:rPr>
          <w:rFonts w:eastAsia="Times New Roman"/>
          <w:i/>
        </w:rPr>
        <w:t>β</w:t>
      </w:r>
      <w:r w:rsidRPr="003D2428">
        <w:rPr>
          <w:rFonts w:eastAsia="Times New Roman"/>
        </w:rPr>
        <w:t xml:space="preserve"> = −.00, </w:t>
      </w:r>
      <w:r w:rsidRPr="003D2428">
        <w:rPr>
          <w:rFonts w:eastAsia="Times New Roman"/>
          <w:i/>
        </w:rPr>
        <w:t>p</w:t>
      </w:r>
      <w:r w:rsidRPr="003D2428">
        <w:rPr>
          <w:rFonts w:eastAsia="Times New Roman"/>
        </w:rPr>
        <w:t xml:space="preserve"> = .</w:t>
      </w:r>
      <w:r w:rsidR="002A5FCD" w:rsidRPr="003D2428">
        <w:rPr>
          <w:rFonts w:eastAsia="Times New Roman"/>
        </w:rPr>
        <w:t>58</w:t>
      </w:r>
      <w:r w:rsidRPr="003D2428">
        <w:rPr>
          <w:rFonts w:eastAsia="Times New Roman"/>
        </w:rPr>
        <w:t xml:space="preserve">; attachment avoidance and mindfulness, </w:t>
      </w:r>
      <w:r w:rsidRPr="003D2428">
        <w:rPr>
          <w:rFonts w:eastAsia="Times New Roman"/>
          <w:i/>
        </w:rPr>
        <w:t>β</w:t>
      </w:r>
      <w:r w:rsidRPr="003D2428">
        <w:rPr>
          <w:rFonts w:eastAsia="Times New Roman"/>
        </w:rPr>
        <w:t xml:space="preserve"> = −.00, </w:t>
      </w:r>
      <w:r w:rsidRPr="003D2428">
        <w:rPr>
          <w:rFonts w:eastAsia="Times New Roman"/>
          <w:i/>
        </w:rPr>
        <w:t>p</w:t>
      </w:r>
      <w:r w:rsidRPr="003D2428">
        <w:rPr>
          <w:rFonts w:eastAsia="Times New Roman"/>
        </w:rPr>
        <w:t xml:space="preserve"> = .</w:t>
      </w:r>
      <w:r w:rsidR="002A5FCD" w:rsidRPr="003D2428">
        <w:rPr>
          <w:rFonts w:eastAsia="Times New Roman"/>
        </w:rPr>
        <w:t>40</w:t>
      </w:r>
      <w:r w:rsidRPr="003D2428">
        <w:rPr>
          <w:rFonts w:eastAsia="Times New Roman"/>
        </w:rPr>
        <w:t>). It can therefore be concluded that age and gender had no impact on effect sizes and that the variance in the measured relationships occurs irrespective of these sample characteristics.</w:t>
      </w:r>
    </w:p>
    <w:p w14:paraId="20DB35AE" w14:textId="22DF1C91" w:rsidR="003C7D83" w:rsidRPr="00A53422" w:rsidRDefault="00160F9A" w:rsidP="00755048">
      <w:pPr>
        <w:pStyle w:val="Heading2"/>
        <w:rPr>
          <w:b w:val="0"/>
          <w:lang w:val="en-GB"/>
        </w:rPr>
      </w:pPr>
      <w:bookmarkStart w:id="42" w:name="_Toc13610156"/>
      <w:r>
        <w:rPr>
          <w:lang w:val="en-GB"/>
        </w:rPr>
        <w:lastRenderedPageBreak/>
        <w:t>2.3.5</w:t>
      </w:r>
      <w:r w:rsidR="003C7D83" w:rsidRPr="00A53422">
        <w:rPr>
          <w:lang w:val="en-GB"/>
        </w:rPr>
        <w:t>. Methodological Critique</w:t>
      </w:r>
      <w:bookmarkEnd w:id="42"/>
    </w:p>
    <w:p w14:paraId="344A2F56" w14:textId="7285439F" w:rsidR="003C7D83" w:rsidRPr="00A53422" w:rsidRDefault="003C7D83" w:rsidP="003C7D83">
      <w:pPr>
        <w:spacing w:line="480" w:lineRule="auto"/>
        <w:ind w:firstLine="720"/>
        <w:rPr>
          <w:rFonts w:eastAsia="Times New Roman"/>
          <w:lang w:eastAsia="en-US"/>
        </w:rPr>
      </w:pPr>
      <w:r w:rsidRPr="003D2428">
        <w:rPr>
          <w:rFonts w:eastAsia="Times New Roman"/>
        </w:rPr>
        <w:t>Overall quality ratings from the EPHPP assessment a</w:t>
      </w:r>
      <w:r w:rsidRPr="00A53422">
        <w:rPr>
          <w:rFonts w:eastAsia="Times New Roman"/>
        </w:rPr>
        <w:t>re pr</w:t>
      </w:r>
      <w:r w:rsidR="00D92A62">
        <w:rPr>
          <w:rFonts w:eastAsia="Times New Roman"/>
        </w:rPr>
        <w:t>ovided in Table 2.1</w:t>
      </w:r>
      <w:r w:rsidRPr="00A53422">
        <w:rPr>
          <w:rFonts w:eastAsia="Times New Roman"/>
        </w:rPr>
        <w:t xml:space="preserve">; domain specific ratings are reported in Table </w:t>
      </w:r>
      <w:r w:rsidR="0020100A" w:rsidRPr="00DB15DF">
        <w:rPr>
          <w:rFonts w:eastAsia="Times New Roman"/>
        </w:rPr>
        <w:t>2</w:t>
      </w:r>
      <w:r w:rsidR="007C4F26" w:rsidRPr="006771CC">
        <w:rPr>
          <w:rFonts w:eastAsia="Times New Roman"/>
        </w:rPr>
        <w:t>.</w:t>
      </w:r>
      <w:r w:rsidRPr="006771CC">
        <w:rPr>
          <w:rFonts w:eastAsia="Times New Roman"/>
        </w:rPr>
        <w:t>4. A large majority (23 out of 33) of the reviewed studies were rated as moderate, while only six were rated as strong. A major weakness across studies was selection bias. Almost all of the studies failed to include a representative sample, with the majority sampling a student population (</w:t>
      </w:r>
      <w:r w:rsidRPr="006771CC">
        <w:rPr>
          <w:rFonts w:eastAsia="Times New Roman"/>
          <w:i/>
        </w:rPr>
        <w:t>n</w:t>
      </w:r>
      <w:r w:rsidRPr="006771CC">
        <w:rPr>
          <w:rFonts w:eastAsia="Times New Roman"/>
        </w:rPr>
        <w:t xml:space="preserve"> =</w:t>
      </w:r>
      <w:r w:rsidR="0046537B">
        <w:rPr>
          <w:rFonts w:eastAsia="Times New Roman"/>
        </w:rPr>
        <w:t xml:space="preserve"> 22), which limits the generalis</w:t>
      </w:r>
      <w:r w:rsidRPr="006771CC">
        <w:rPr>
          <w:rFonts w:eastAsia="Times New Roman"/>
        </w:rPr>
        <w:t>ability of the findings to a wider population.</w:t>
      </w:r>
    </w:p>
    <w:p w14:paraId="5279BF1D" w14:textId="77777777" w:rsidR="00C566D1" w:rsidRPr="006771CC" w:rsidRDefault="003C7D83" w:rsidP="00C566D1">
      <w:pPr>
        <w:spacing w:line="480" w:lineRule="auto"/>
        <w:ind w:firstLine="720"/>
        <w:rPr>
          <w:rFonts w:eastAsia="Times New Roman"/>
        </w:rPr>
      </w:pPr>
      <w:r w:rsidRPr="003D2428">
        <w:rPr>
          <w:rFonts w:eastAsia="Times New Roman"/>
        </w:rPr>
        <w:t>There were also inherent limitations in the design of the studies re</w:t>
      </w:r>
      <w:r w:rsidRPr="00A53422">
        <w:rPr>
          <w:rFonts w:eastAsia="Times New Roman"/>
        </w:rPr>
        <w:t>viewed. By virtue of the aims of this review, and the inclusion criteria, all of the studies relied on a cross-sectional design, which saw participants completing self-report measures of attachment and mindfulness at one time-point. While an appropriate wa</w:t>
      </w:r>
      <w:r w:rsidRPr="00DB15DF">
        <w:rPr>
          <w:rFonts w:eastAsia="Times New Roman"/>
        </w:rPr>
        <w:t>y in which to capture data on the relationship between two variables, this study design does not allow for inferences about causality or confirm stability of any identified relationship over time. Furthermore, while the measures included were reliable and validated, it should not be ignored that the self-report nature of these measures could lead to potential response bias. The majority of studies used the ECR-R to measure adult attachment, which is multidimensional, measuring individual differences in atta</w:t>
      </w:r>
      <w:r w:rsidRPr="006771CC">
        <w:rPr>
          <w:rFonts w:eastAsia="Times New Roman"/>
        </w:rPr>
        <w:t>chment anxiety and attachment avoidance, whereas some studies used a state measure of adult attachment (studies examining state mindfulness were not included in the meta-analyses). It can be argued that the ECR-R, while a validated and reliable measure, is considered to measure adult attachment as a trait, similar to a personality trait. Studies using different measures of attachment and mindfulness reported similar associations, despite the lack of consistency in measurement</w:t>
      </w:r>
      <w:r w:rsidR="00C566D1" w:rsidRPr="006771CC">
        <w:rPr>
          <w:rFonts w:eastAsia="Times New Roman"/>
        </w:rPr>
        <w:t>.</w:t>
      </w:r>
    </w:p>
    <w:p w14:paraId="7D844A13" w14:textId="77777777" w:rsidR="00727547" w:rsidRDefault="00727547" w:rsidP="00C566D1">
      <w:pPr>
        <w:spacing w:line="360" w:lineRule="auto"/>
        <w:rPr>
          <w:rFonts w:eastAsia="Times New Roman"/>
        </w:rPr>
      </w:pPr>
    </w:p>
    <w:p w14:paraId="571AAC45" w14:textId="77777777" w:rsidR="00727547" w:rsidRDefault="00727547" w:rsidP="00C566D1">
      <w:pPr>
        <w:spacing w:line="360" w:lineRule="auto"/>
        <w:rPr>
          <w:rFonts w:eastAsia="Times New Roman"/>
        </w:rPr>
      </w:pPr>
    </w:p>
    <w:p w14:paraId="112EC0E7" w14:textId="77777777" w:rsidR="003C6534" w:rsidRDefault="003C6534" w:rsidP="00C566D1">
      <w:pPr>
        <w:spacing w:line="360" w:lineRule="auto"/>
        <w:rPr>
          <w:rFonts w:eastAsia="Times New Roman"/>
        </w:rPr>
        <w:sectPr w:rsidR="003C6534" w:rsidSect="00727547">
          <w:headerReference w:type="default" r:id="rId21"/>
          <w:footerReference w:type="default" r:id="rId22"/>
          <w:pgSz w:w="11900" w:h="16840"/>
          <w:pgMar w:top="1138" w:right="1138" w:bottom="1138" w:left="2275" w:header="706" w:footer="706" w:gutter="0"/>
          <w:cols w:space="720"/>
          <w:docGrid w:linePitch="360"/>
        </w:sectPr>
      </w:pPr>
    </w:p>
    <w:p w14:paraId="03D8E281" w14:textId="0B194E1D" w:rsidR="00C11539" w:rsidRDefault="00C11539" w:rsidP="00C566D1">
      <w:pPr>
        <w:spacing w:line="360" w:lineRule="auto"/>
        <w:rPr>
          <w:rFonts w:eastAsia="Times New Roman"/>
        </w:rPr>
      </w:pPr>
    </w:p>
    <w:p w14:paraId="32762F87" w14:textId="2BBA52EE" w:rsidR="00C11539" w:rsidRDefault="00D751FC" w:rsidP="00C566D1">
      <w:pPr>
        <w:spacing w:line="360" w:lineRule="auto"/>
        <w:rPr>
          <w:rFonts w:eastAsia="Times New Roman"/>
        </w:rPr>
      </w:pPr>
      <w:r>
        <w:rPr>
          <w:noProof/>
        </w:rPr>
        <mc:AlternateContent>
          <mc:Choice Requires="wps">
            <w:drawing>
              <wp:anchor distT="0" distB="0" distL="114300" distR="114300" simplePos="0" relativeHeight="251944960" behindDoc="0" locked="0" layoutInCell="1" allowOverlap="1" wp14:anchorId="0DFFA53B" wp14:editId="3FCBC12A">
                <wp:simplePos x="0" y="0"/>
                <wp:positionH relativeFrom="column">
                  <wp:posOffset>-328295</wp:posOffset>
                </wp:positionH>
                <wp:positionV relativeFrom="paragraph">
                  <wp:posOffset>346075</wp:posOffset>
                </wp:positionV>
                <wp:extent cx="7544435" cy="354330"/>
                <wp:effectExtent l="0" t="0" r="0" b="1270"/>
                <wp:wrapSquare wrapText="bothSides"/>
                <wp:docPr id="180" name="Text Box 180"/>
                <wp:cNvGraphicFramePr/>
                <a:graphic xmlns:a="http://schemas.openxmlformats.org/drawingml/2006/main">
                  <a:graphicData uri="http://schemas.microsoft.com/office/word/2010/wordprocessingShape">
                    <wps:wsp>
                      <wps:cNvSpPr txBox="1"/>
                      <wps:spPr>
                        <a:xfrm>
                          <a:off x="0" y="0"/>
                          <a:ext cx="7544435" cy="354330"/>
                        </a:xfrm>
                        <a:prstGeom prst="rect">
                          <a:avLst/>
                        </a:prstGeom>
                        <a:noFill/>
                        <a:ln>
                          <a:noFill/>
                        </a:ln>
                        <a:effectLst/>
                      </wps:spPr>
                      <wps:txbx>
                        <w:txbxContent>
                          <w:p w14:paraId="6730509C" w14:textId="77777777" w:rsidR="00FF410A" w:rsidRPr="00E7101D" w:rsidRDefault="00FF410A" w:rsidP="00EF7F30">
                            <w:pPr>
                              <w:spacing w:line="360" w:lineRule="auto"/>
                              <w:rPr>
                                <w:rFonts w:eastAsia="Times New Roman"/>
                              </w:rPr>
                            </w:pPr>
                            <w:r>
                              <w:rPr>
                                <w:rFonts w:eastAsia="Times New Roman"/>
                              </w:rPr>
                              <w:t xml:space="preserve">            </w:t>
                            </w:r>
                            <w:r w:rsidRPr="00F66656">
                              <w:rPr>
                                <w:rFonts w:eastAsia="Times New Roman"/>
                              </w:rPr>
                              <w:t xml:space="preserve">Table 2.3 – </w:t>
                            </w:r>
                            <w:r w:rsidRPr="00F66656">
                              <w:rPr>
                                <w:rFonts w:eastAsia="Times New Roman"/>
                                <w:i/>
                              </w:rPr>
                              <w:t>Moderators of the relationships between adult attachment dimensions and mindfulness</w:t>
                            </w:r>
                            <w:r w:rsidRPr="00C12989">
                              <w:rPr>
                                <w:rFonts w:eastAsia="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DFFA53B" id="Text Box 180" o:spid="_x0000_s1052" type="#_x0000_t202" style="position:absolute;margin-left:-25.85pt;margin-top:27.25pt;width:594.05pt;height:27.9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NuMTECAABiBAAADgAAAGRycy9lMm9Eb2MueG1srFTLbtswELwX6D8QvNfyQ05SwXLgJnBRwEgC&#10;2EXONEVZAsRHSdqS+/UdUrbjpj0VvVDL3eVyZ2eo2X0nG3IQ1tVa5XQ0GFIiFNdFrXY5/b5Zfrqj&#10;xHmmCtZoJXJ6FI7ezz9+mLUmE2Nd6aYQlqCIcllrclp5b7IkcbwSkrmBNkIhWGormcfW7pLCshbV&#10;ZZOMh8ObpNW2MFZz4Ry8j32QzmP9shTcP5elE540OUVvPq42rtuwJvMZy3aWmarmpzbYP3QhWa1w&#10;6aXUI/OM7G39RylZc6udLv2Aa5nosqy5iBiAZjR8h2ZdMSMiFgzHmcuY3P8ry58OL5bUBbi7w3wU&#10;kyBpIzpPvuiOBB8m1BqXIXFtkOo7BJB99js4A/CutDJ8AYkgjlrHy3xDOQ7n7TRN08mUEo7YZJpO&#10;JrF88nbaWOe/Ci1JMHJqwV8cKzusnEcnSD2nhMuUXtZNEzls1G8OJPYeEUVwOh2A9A0Hy3fbLkIf&#10;35zRbHVxBEire6E4w5c1Olkx51+YhTKAC2r3z1jKRrc51SeLkkrbn3/zh3wQhiglLZSWU/djz6yg&#10;pPmmQOXnUZoGacZNOr0dY2OvI9vriNrLBw0xj/CuDI9myPfN2Sytlq94FItwK0JMcdydU382H3yv&#10;fzwqLhaLmAQxGuZXam14KB1GGea86V6ZNScyPGh80mdNsuwdJ31uOOnMYu/BTCQsDLqfKtgLGwg5&#10;8nh6dOGlXO9j1tuvYf4LAAD//wMAUEsDBBQABgAIAAAAIQBh82dn3wAAAAsBAAAPAAAAZHJzL2Rv&#10;d25yZXYueG1sTI9NT8MwDIbvSPyHyEjctqRsHVNpOk18SBy4MLq715i2onGqJlu7f096gpstP3r9&#10;vPlusp240OBbxxqSpQJBXDnTcq2h/HpbbEH4gGywc0waruRhV9ze5JgZN/InXQ6hFjGEfYYamhD6&#10;TEpfNWTRL11PHG/fbrAY4jrU0gw4xnDbyQelNtJiy/FDgz09N1T9HM5WQwhmn1zLV+vfj9PHy9io&#10;KsVS6/u7af8EItAU/mCY9aM6FNHp5M5svOg0LNLkMaIa0nUKYgaS1WYN4jRPagWyyOX/DsUvAAAA&#10;//8DAFBLAQItABQABgAIAAAAIQDkmcPA+wAAAOEBAAATAAAAAAAAAAAAAAAAAAAAAABbQ29udGVu&#10;dF9UeXBlc10ueG1sUEsBAi0AFAAGAAgAAAAhACOyauHXAAAAlAEAAAsAAAAAAAAAAAAAAAAALAEA&#10;AF9yZWxzLy5yZWxzUEsBAi0AFAAGAAgAAAAhAOUjbjExAgAAYgQAAA4AAAAAAAAAAAAAAAAALAIA&#10;AGRycy9lMm9Eb2MueG1sUEsBAi0AFAAGAAgAAAAhAGHzZ2ffAAAACwEAAA8AAAAAAAAAAAAAAAAA&#10;iQQAAGRycy9kb3ducmV2LnhtbFBLBQYAAAAABAAEAPMAAACVBQAAAAA=&#10;" filled="f" stroked="f">
                <v:textbox style="mso-fit-shape-to-text:t">
                  <w:txbxContent>
                    <w:p w14:paraId="6730509C" w14:textId="77777777" w:rsidR="00FF410A" w:rsidRPr="00E7101D" w:rsidRDefault="00FF410A" w:rsidP="00EF7F30">
                      <w:pPr>
                        <w:spacing w:line="360" w:lineRule="auto"/>
                        <w:rPr>
                          <w:rFonts w:eastAsia="Times New Roman"/>
                        </w:rPr>
                      </w:pPr>
                      <w:r>
                        <w:rPr>
                          <w:rFonts w:eastAsia="Times New Roman"/>
                        </w:rPr>
                        <w:t xml:space="preserve">            </w:t>
                      </w:r>
                      <w:r w:rsidRPr="00F66656">
                        <w:rPr>
                          <w:rFonts w:eastAsia="Times New Roman"/>
                        </w:rPr>
                        <w:t xml:space="preserve">Table 2.3 – </w:t>
                      </w:r>
                      <w:r w:rsidRPr="00F66656">
                        <w:rPr>
                          <w:rFonts w:eastAsia="Times New Roman"/>
                          <w:i/>
                        </w:rPr>
                        <w:t>Moderators of the relationships between adult attachment dimensions and mindfulness</w:t>
                      </w:r>
                      <w:r w:rsidRPr="00C12989">
                        <w:rPr>
                          <w:rFonts w:eastAsia="Times New Roman"/>
                        </w:rPr>
                        <w:t>.</w:t>
                      </w:r>
                    </w:p>
                  </w:txbxContent>
                </v:textbox>
                <w10:wrap type="square"/>
              </v:shape>
            </w:pict>
          </mc:Fallback>
        </mc:AlternateContent>
      </w:r>
    </w:p>
    <w:p w14:paraId="1B4A10EF" w14:textId="16F763BF" w:rsidR="003C6534" w:rsidRPr="003D2428" w:rsidRDefault="003C6534" w:rsidP="00C566D1">
      <w:pPr>
        <w:spacing w:line="360" w:lineRule="auto"/>
        <w:rPr>
          <w:rFonts w:eastAsia="Times New Roman"/>
        </w:rPr>
      </w:pPr>
    </w:p>
    <w:p w14:paraId="056E5ECD" w14:textId="3D7B42E4" w:rsidR="003C6534" w:rsidRDefault="003C6534" w:rsidP="00C11539">
      <w:pPr>
        <w:tabs>
          <w:tab w:val="left" w:pos="2022"/>
        </w:tabs>
        <w:rPr>
          <w:rFonts w:eastAsia="Times New Roman"/>
          <w:sz w:val="21"/>
          <w:szCs w:val="21"/>
        </w:rPr>
      </w:pPr>
    </w:p>
    <w:tbl>
      <w:tblPr>
        <w:tblStyle w:val="TableGrid"/>
        <w:tblpPr w:leftFromText="180" w:rightFromText="180" w:vertAnchor="text" w:horzAnchor="page" w:tblpX="1450" w:tblpY="-27"/>
        <w:tblW w:w="1315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3"/>
        <w:gridCol w:w="2022"/>
        <w:gridCol w:w="1620"/>
        <w:gridCol w:w="1080"/>
        <w:gridCol w:w="810"/>
        <w:gridCol w:w="900"/>
        <w:gridCol w:w="1517"/>
        <w:gridCol w:w="1136"/>
        <w:gridCol w:w="1136"/>
      </w:tblGrid>
      <w:tr w:rsidR="003516DC" w:rsidRPr="003C6534" w14:paraId="3F41602A" w14:textId="77777777" w:rsidTr="003516DC">
        <w:trPr>
          <w:trHeight w:val="829"/>
        </w:trPr>
        <w:tc>
          <w:tcPr>
            <w:tcW w:w="2933" w:type="dxa"/>
            <w:tcBorders>
              <w:top w:val="single" w:sz="4" w:space="0" w:color="auto"/>
              <w:bottom w:val="single" w:sz="4" w:space="0" w:color="auto"/>
            </w:tcBorders>
          </w:tcPr>
          <w:p w14:paraId="2A006D12" w14:textId="77777777" w:rsidR="003516DC" w:rsidRPr="003C6534" w:rsidRDefault="003516DC" w:rsidP="003516DC">
            <w:pPr>
              <w:rPr>
                <w:rFonts w:eastAsia="Times New Roman"/>
              </w:rPr>
            </w:pPr>
            <w:r w:rsidRPr="003C6534">
              <w:rPr>
                <w:rFonts w:eastAsia="Times New Roman"/>
              </w:rPr>
              <w:t>Relationship</w:t>
            </w:r>
          </w:p>
        </w:tc>
        <w:tc>
          <w:tcPr>
            <w:tcW w:w="2022" w:type="dxa"/>
            <w:tcBorders>
              <w:top w:val="single" w:sz="4" w:space="0" w:color="auto"/>
              <w:bottom w:val="single" w:sz="4" w:space="0" w:color="auto"/>
            </w:tcBorders>
          </w:tcPr>
          <w:p w14:paraId="6D651EA2" w14:textId="77777777" w:rsidR="003516DC" w:rsidRPr="003C6534" w:rsidRDefault="003516DC" w:rsidP="003516DC">
            <w:pPr>
              <w:rPr>
                <w:rFonts w:eastAsia="Times New Roman"/>
              </w:rPr>
            </w:pPr>
            <w:r w:rsidRPr="003C6534">
              <w:rPr>
                <w:rFonts w:eastAsia="Times New Roman"/>
              </w:rPr>
              <w:t>Moderator</w:t>
            </w:r>
          </w:p>
        </w:tc>
        <w:tc>
          <w:tcPr>
            <w:tcW w:w="1620" w:type="dxa"/>
            <w:tcBorders>
              <w:top w:val="single" w:sz="4" w:space="0" w:color="auto"/>
              <w:bottom w:val="single" w:sz="4" w:space="0" w:color="auto"/>
            </w:tcBorders>
          </w:tcPr>
          <w:p w14:paraId="5B55178C" w14:textId="77777777" w:rsidR="003516DC" w:rsidRPr="003C6534" w:rsidRDefault="003516DC" w:rsidP="003516DC">
            <w:pPr>
              <w:jc w:val="center"/>
              <w:rPr>
                <w:rFonts w:eastAsia="Times New Roman"/>
              </w:rPr>
            </w:pPr>
            <w:r w:rsidRPr="003C6534">
              <w:rPr>
                <w:rFonts w:eastAsia="Times New Roman"/>
              </w:rPr>
              <w:t>Regression coefficient</w:t>
            </w:r>
          </w:p>
        </w:tc>
        <w:tc>
          <w:tcPr>
            <w:tcW w:w="1080" w:type="dxa"/>
            <w:tcBorders>
              <w:top w:val="single" w:sz="4" w:space="0" w:color="auto"/>
              <w:bottom w:val="single" w:sz="4" w:space="0" w:color="auto"/>
            </w:tcBorders>
          </w:tcPr>
          <w:p w14:paraId="6A7548DF" w14:textId="77777777" w:rsidR="003516DC" w:rsidRPr="003C6534" w:rsidRDefault="003516DC" w:rsidP="003516DC">
            <w:pPr>
              <w:jc w:val="center"/>
              <w:rPr>
                <w:rFonts w:eastAsia="Times New Roman"/>
              </w:rPr>
            </w:pPr>
            <w:r w:rsidRPr="003C6534">
              <w:rPr>
                <w:rFonts w:eastAsia="Times New Roman"/>
              </w:rPr>
              <w:t>Standard error</w:t>
            </w:r>
          </w:p>
        </w:tc>
        <w:tc>
          <w:tcPr>
            <w:tcW w:w="810" w:type="dxa"/>
            <w:tcBorders>
              <w:top w:val="single" w:sz="4" w:space="0" w:color="auto"/>
              <w:bottom w:val="single" w:sz="4" w:space="0" w:color="auto"/>
            </w:tcBorders>
          </w:tcPr>
          <w:p w14:paraId="30798C3F" w14:textId="77777777" w:rsidR="003516DC" w:rsidRPr="003C6534" w:rsidRDefault="003516DC" w:rsidP="003516DC">
            <w:pPr>
              <w:jc w:val="center"/>
              <w:rPr>
                <w:rFonts w:eastAsia="Times New Roman"/>
              </w:rPr>
            </w:pPr>
            <w:r w:rsidRPr="003C6534">
              <w:rPr>
                <w:rFonts w:eastAsia="Times New Roman"/>
                <w:i/>
              </w:rPr>
              <w:t>k</w:t>
            </w:r>
          </w:p>
        </w:tc>
        <w:tc>
          <w:tcPr>
            <w:tcW w:w="900" w:type="dxa"/>
            <w:tcBorders>
              <w:top w:val="single" w:sz="4" w:space="0" w:color="auto"/>
              <w:bottom w:val="single" w:sz="4" w:space="0" w:color="auto"/>
            </w:tcBorders>
          </w:tcPr>
          <w:p w14:paraId="420622AE" w14:textId="77777777" w:rsidR="003516DC" w:rsidRPr="003C6534" w:rsidRDefault="003516DC" w:rsidP="003516DC">
            <w:pPr>
              <w:jc w:val="center"/>
              <w:rPr>
                <w:rFonts w:eastAsia="Times New Roman"/>
              </w:rPr>
            </w:pPr>
            <w:r w:rsidRPr="003C6534">
              <w:rPr>
                <w:rFonts w:eastAsia="Times New Roman"/>
                <w:i/>
              </w:rPr>
              <w:t>n</w:t>
            </w:r>
          </w:p>
        </w:tc>
        <w:tc>
          <w:tcPr>
            <w:tcW w:w="1517" w:type="dxa"/>
            <w:tcBorders>
              <w:top w:val="single" w:sz="4" w:space="0" w:color="auto"/>
              <w:bottom w:val="single" w:sz="4" w:space="0" w:color="auto"/>
            </w:tcBorders>
          </w:tcPr>
          <w:p w14:paraId="006D463B" w14:textId="77777777" w:rsidR="003516DC" w:rsidRPr="003C6534" w:rsidRDefault="003516DC" w:rsidP="003516DC">
            <w:pPr>
              <w:jc w:val="center"/>
              <w:rPr>
                <w:rFonts w:eastAsia="Times New Roman"/>
              </w:rPr>
            </w:pPr>
            <w:r w:rsidRPr="003C6534">
              <w:rPr>
                <w:rFonts w:eastAsia="Times New Roman"/>
              </w:rPr>
              <w:t>95% CI</w:t>
            </w:r>
          </w:p>
        </w:tc>
        <w:tc>
          <w:tcPr>
            <w:tcW w:w="1136" w:type="dxa"/>
            <w:tcBorders>
              <w:top w:val="single" w:sz="4" w:space="0" w:color="auto"/>
              <w:bottom w:val="single" w:sz="4" w:space="0" w:color="auto"/>
            </w:tcBorders>
          </w:tcPr>
          <w:p w14:paraId="7B2BF0D0" w14:textId="77777777" w:rsidR="003516DC" w:rsidRPr="003C6534" w:rsidRDefault="003516DC" w:rsidP="003516DC">
            <w:pPr>
              <w:jc w:val="center"/>
              <w:rPr>
                <w:rFonts w:eastAsia="Times New Roman"/>
                <w:i/>
              </w:rPr>
            </w:pPr>
            <w:r w:rsidRPr="003C6534">
              <w:rPr>
                <w:rFonts w:eastAsia="Times New Roman"/>
                <w:i/>
              </w:rPr>
              <w:t>I</w:t>
            </w:r>
            <w:r w:rsidRPr="003C6534">
              <w:rPr>
                <w:rFonts w:eastAsia="Times New Roman"/>
                <w:i/>
                <w:vertAlign w:val="superscript"/>
              </w:rPr>
              <w:t>2</w:t>
            </w:r>
          </w:p>
        </w:tc>
        <w:tc>
          <w:tcPr>
            <w:tcW w:w="1136" w:type="dxa"/>
            <w:tcBorders>
              <w:top w:val="single" w:sz="4" w:space="0" w:color="auto"/>
              <w:bottom w:val="single" w:sz="4" w:space="0" w:color="auto"/>
            </w:tcBorders>
          </w:tcPr>
          <w:p w14:paraId="5FC26248" w14:textId="77777777" w:rsidR="003516DC" w:rsidRPr="003C6534" w:rsidRDefault="003516DC" w:rsidP="003516DC">
            <w:pPr>
              <w:jc w:val="center"/>
              <w:rPr>
                <w:rFonts w:eastAsia="Times New Roman"/>
              </w:rPr>
            </w:pPr>
            <w:r w:rsidRPr="003C6534">
              <w:rPr>
                <w:rFonts w:eastAsia="Times New Roman"/>
              </w:rPr>
              <w:t xml:space="preserve">Adj </w:t>
            </w:r>
            <w:r w:rsidRPr="003C6534">
              <w:rPr>
                <w:rFonts w:eastAsia="Times New Roman"/>
                <w:i/>
              </w:rPr>
              <w:t>R</w:t>
            </w:r>
            <w:r w:rsidRPr="003C6534">
              <w:rPr>
                <w:rFonts w:eastAsia="Times New Roman"/>
                <w:i/>
                <w:vertAlign w:val="superscript"/>
              </w:rPr>
              <w:t>2</w:t>
            </w:r>
          </w:p>
        </w:tc>
      </w:tr>
      <w:tr w:rsidR="003516DC" w:rsidRPr="003C6534" w14:paraId="09879E61" w14:textId="77777777" w:rsidTr="003516DC">
        <w:trPr>
          <w:trHeight w:val="70"/>
        </w:trPr>
        <w:tc>
          <w:tcPr>
            <w:tcW w:w="2933" w:type="dxa"/>
            <w:tcBorders>
              <w:top w:val="single" w:sz="4" w:space="0" w:color="auto"/>
            </w:tcBorders>
          </w:tcPr>
          <w:p w14:paraId="4A12F656" w14:textId="77777777" w:rsidR="003516DC" w:rsidRPr="003C6534" w:rsidRDefault="003516DC" w:rsidP="003516DC">
            <w:pPr>
              <w:spacing w:before="120"/>
              <w:rPr>
                <w:rFonts w:eastAsia="Times New Roman"/>
              </w:rPr>
            </w:pPr>
            <w:r w:rsidRPr="003C6534">
              <w:rPr>
                <w:rFonts w:eastAsia="Times New Roman"/>
              </w:rPr>
              <w:t xml:space="preserve">Attachment anxiety </w:t>
            </w:r>
          </w:p>
          <w:p w14:paraId="54811B3B" w14:textId="77777777" w:rsidR="003516DC" w:rsidRPr="003C6534" w:rsidRDefault="003516DC" w:rsidP="003516DC">
            <w:pPr>
              <w:rPr>
                <w:rFonts w:eastAsia="Times New Roman"/>
              </w:rPr>
            </w:pPr>
            <w:r w:rsidRPr="003C6534">
              <w:rPr>
                <w:rFonts w:eastAsia="Times New Roman"/>
              </w:rPr>
              <w:t>and total mindfulness</w:t>
            </w:r>
          </w:p>
        </w:tc>
        <w:tc>
          <w:tcPr>
            <w:tcW w:w="2022" w:type="dxa"/>
            <w:tcBorders>
              <w:top w:val="single" w:sz="4" w:space="0" w:color="auto"/>
            </w:tcBorders>
          </w:tcPr>
          <w:p w14:paraId="77FE860A" w14:textId="77777777" w:rsidR="003516DC" w:rsidRPr="003C6534" w:rsidRDefault="003516DC" w:rsidP="003516DC">
            <w:pPr>
              <w:spacing w:before="120" w:line="360" w:lineRule="auto"/>
              <w:rPr>
                <w:rFonts w:eastAsia="Times New Roman"/>
              </w:rPr>
            </w:pPr>
            <w:r w:rsidRPr="003C6534">
              <w:rPr>
                <w:rFonts w:eastAsia="Times New Roman"/>
              </w:rPr>
              <w:t>Mean age</w:t>
            </w:r>
          </w:p>
        </w:tc>
        <w:tc>
          <w:tcPr>
            <w:tcW w:w="1620" w:type="dxa"/>
            <w:tcBorders>
              <w:top w:val="single" w:sz="4" w:space="0" w:color="auto"/>
            </w:tcBorders>
          </w:tcPr>
          <w:p w14:paraId="7A692524" w14:textId="77777777" w:rsidR="003516DC" w:rsidRPr="003C6534" w:rsidRDefault="003516DC" w:rsidP="003516DC">
            <w:pPr>
              <w:spacing w:before="120" w:line="360" w:lineRule="auto"/>
              <w:jc w:val="center"/>
              <w:rPr>
                <w:rFonts w:eastAsia="Times New Roman"/>
              </w:rPr>
            </w:pPr>
            <w:r w:rsidRPr="003C6534">
              <w:rPr>
                <w:rFonts w:eastAsia="Times New Roman"/>
              </w:rPr>
              <w:t>-0.00</w:t>
            </w:r>
          </w:p>
        </w:tc>
        <w:tc>
          <w:tcPr>
            <w:tcW w:w="1080" w:type="dxa"/>
            <w:tcBorders>
              <w:top w:val="single" w:sz="4" w:space="0" w:color="auto"/>
            </w:tcBorders>
          </w:tcPr>
          <w:p w14:paraId="2EC2CB7E" w14:textId="77777777" w:rsidR="003516DC" w:rsidRPr="003C6534" w:rsidRDefault="003516DC" w:rsidP="003516DC">
            <w:pPr>
              <w:spacing w:before="120" w:line="360" w:lineRule="auto"/>
              <w:jc w:val="center"/>
              <w:rPr>
                <w:rFonts w:eastAsia="Times New Roman"/>
              </w:rPr>
            </w:pPr>
            <w:r w:rsidRPr="003C6534">
              <w:rPr>
                <w:rFonts w:eastAsia="Times New Roman"/>
              </w:rPr>
              <w:t>0.00</w:t>
            </w:r>
          </w:p>
        </w:tc>
        <w:tc>
          <w:tcPr>
            <w:tcW w:w="810" w:type="dxa"/>
            <w:tcBorders>
              <w:top w:val="single" w:sz="4" w:space="0" w:color="auto"/>
            </w:tcBorders>
          </w:tcPr>
          <w:p w14:paraId="02056C88" w14:textId="77777777" w:rsidR="003516DC" w:rsidRPr="003C6534" w:rsidRDefault="003516DC" w:rsidP="003516DC">
            <w:pPr>
              <w:spacing w:before="120" w:line="360" w:lineRule="auto"/>
              <w:jc w:val="center"/>
              <w:rPr>
                <w:rFonts w:eastAsia="Times New Roman"/>
              </w:rPr>
            </w:pPr>
            <w:r w:rsidRPr="003C6534">
              <w:rPr>
                <w:rFonts w:eastAsia="Times New Roman"/>
              </w:rPr>
              <w:t>21</w:t>
            </w:r>
          </w:p>
        </w:tc>
        <w:tc>
          <w:tcPr>
            <w:tcW w:w="900" w:type="dxa"/>
            <w:tcBorders>
              <w:top w:val="single" w:sz="4" w:space="0" w:color="auto"/>
            </w:tcBorders>
          </w:tcPr>
          <w:p w14:paraId="25214306" w14:textId="77777777" w:rsidR="003516DC" w:rsidRPr="003C6534" w:rsidRDefault="003516DC" w:rsidP="003516DC">
            <w:pPr>
              <w:spacing w:before="120" w:line="360" w:lineRule="auto"/>
              <w:jc w:val="center"/>
              <w:rPr>
                <w:rFonts w:eastAsia="Times New Roman"/>
              </w:rPr>
            </w:pPr>
            <w:r w:rsidRPr="003C6534">
              <w:rPr>
                <w:rFonts w:eastAsia="Times New Roman"/>
              </w:rPr>
              <w:t>5837</w:t>
            </w:r>
          </w:p>
        </w:tc>
        <w:tc>
          <w:tcPr>
            <w:tcW w:w="1517" w:type="dxa"/>
            <w:tcBorders>
              <w:top w:val="single" w:sz="4" w:space="0" w:color="auto"/>
            </w:tcBorders>
          </w:tcPr>
          <w:p w14:paraId="0814F7B4" w14:textId="77777777" w:rsidR="003516DC" w:rsidRPr="003C6534" w:rsidRDefault="003516DC" w:rsidP="003516DC">
            <w:pPr>
              <w:spacing w:before="120" w:line="360" w:lineRule="auto"/>
              <w:jc w:val="center"/>
              <w:rPr>
                <w:rFonts w:eastAsia="Times New Roman"/>
              </w:rPr>
            </w:pPr>
            <w:r w:rsidRPr="003C6534">
              <w:rPr>
                <w:rFonts w:eastAsia="Times New Roman"/>
              </w:rPr>
              <w:t>-0.01, 0.01</w:t>
            </w:r>
          </w:p>
        </w:tc>
        <w:tc>
          <w:tcPr>
            <w:tcW w:w="1136" w:type="dxa"/>
            <w:tcBorders>
              <w:top w:val="single" w:sz="4" w:space="0" w:color="auto"/>
            </w:tcBorders>
          </w:tcPr>
          <w:p w14:paraId="276F798D" w14:textId="77777777" w:rsidR="003516DC" w:rsidRPr="003C6534" w:rsidRDefault="003516DC" w:rsidP="003516DC">
            <w:pPr>
              <w:spacing w:before="120" w:line="360" w:lineRule="auto"/>
              <w:jc w:val="center"/>
              <w:rPr>
                <w:rFonts w:eastAsia="Times New Roman"/>
              </w:rPr>
            </w:pPr>
            <w:r w:rsidRPr="003C6534">
              <w:rPr>
                <w:rFonts w:eastAsia="Times New Roman"/>
              </w:rPr>
              <w:t>68.61%</w:t>
            </w:r>
          </w:p>
        </w:tc>
        <w:tc>
          <w:tcPr>
            <w:tcW w:w="1136" w:type="dxa"/>
            <w:tcBorders>
              <w:top w:val="single" w:sz="4" w:space="0" w:color="auto"/>
            </w:tcBorders>
          </w:tcPr>
          <w:p w14:paraId="7A96E2CC" w14:textId="77777777" w:rsidR="003516DC" w:rsidRPr="003C6534" w:rsidRDefault="003516DC" w:rsidP="00050E8E">
            <w:pPr>
              <w:tabs>
                <w:tab w:val="decimal" w:pos="12330"/>
              </w:tabs>
              <w:spacing w:before="120" w:line="360" w:lineRule="auto"/>
              <w:ind w:right="209"/>
              <w:rPr>
                <w:rFonts w:eastAsia="Times New Roman"/>
              </w:rPr>
            </w:pPr>
            <w:r w:rsidRPr="003C6534">
              <w:rPr>
                <w:rFonts w:eastAsia="Times New Roman"/>
              </w:rPr>
              <w:t>-6.74%</w:t>
            </w:r>
          </w:p>
        </w:tc>
      </w:tr>
      <w:tr w:rsidR="003516DC" w:rsidRPr="003C6534" w14:paraId="30FDA902" w14:textId="77777777" w:rsidTr="003516DC">
        <w:trPr>
          <w:trHeight w:val="172"/>
        </w:trPr>
        <w:tc>
          <w:tcPr>
            <w:tcW w:w="2933" w:type="dxa"/>
          </w:tcPr>
          <w:p w14:paraId="32D3A2DD" w14:textId="77777777" w:rsidR="003516DC" w:rsidRPr="003C6534" w:rsidRDefault="003516DC" w:rsidP="003516DC">
            <w:pPr>
              <w:spacing w:line="360" w:lineRule="auto"/>
              <w:rPr>
                <w:rFonts w:eastAsia="Times New Roman"/>
              </w:rPr>
            </w:pPr>
          </w:p>
        </w:tc>
        <w:tc>
          <w:tcPr>
            <w:tcW w:w="2022" w:type="dxa"/>
          </w:tcPr>
          <w:p w14:paraId="7C1BD7E4" w14:textId="77777777" w:rsidR="003516DC" w:rsidRPr="003C6534" w:rsidRDefault="003516DC" w:rsidP="003516DC">
            <w:pPr>
              <w:spacing w:line="360" w:lineRule="auto"/>
              <w:rPr>
                <w:rFonts w:eastAsia="Times New Roman"/>
              </w:rPr>
            </w:pPr>
            <w:r w:rsidRPr="003C6534">
              <w:rPr>
                <w:rFonts w:eastAsia="Times New Roman"/>
              </w:rPr>
              <w:t>Percentage female</w:t>
            </w:r>
          </w:p>
        </w:tc>
        <w:tc>
          <w:tcPr>
            <w:tcW w:w="1620" w:type="dxa"/>
          </w:tcPr>
          <w:p w14:paraId="53363D57" w14:textId="77777777" w:rsidR="003516DC" w:rsidRPr="003C6534" w:rsidRDefault="003516DC" w:rsidP="003516DC">
            <w:pPr>
              <w:spacing w:line="360" w:lineRule="auto"/>
              <w:jc w:val="center"/>
              <w:rPr>
                <w:rFonts w:eastAsia="Times New Roman"/>
              </w:rPr>
            </w:pPr>
            <w:r w:rsidRPr="003C6534">
              <w:rPr>
                <w:rFonts w:eastAsia="Times New Roman"/>
              </w:rPr>
              <w:t>-0.00</w:t>
            </w:r>
          </w:p>
        </w:tc>
        <w:tc>
          <w:tcPr>
            <w:tcW w:w="1080" w:type="dxa"/>
          </w:tcPr>
          <w:p w14:paraId="62DC01A7" w14:textId="77777777" w:rsidR="003516DC" w:rsidRPr="003C6534" w:rsidRDefault="003516DC" w:rsidP="003516DC">
            <w:pPr>
              <w:spacing w:line="360" w:lineRule="auto"/>
              <w:jc w:val="center"/>
              <w:rPr>
                <w:rFonts w:eastAsia="Times New Roman"/>
              </w:rPr>
            </w:pPr>
            <w:r w:rsidRPr="003C6534">
              <w:rPr>
                <w:rFonts w:eastAsia="Times New Roman"/>
              </w:rPr>
              <w:t>0.00</w:t>
            </w:r>
          </w:p>
        </w:tc>
        <w:tc>
          <w:tcPr>
            <w:tcW w:w="810" w:type="dxa"/>
          </w:tcPr>
          <w:p w14:paraId="2D3855B6" w14:textId="77777777" w:rsidR="003516DC" w:rsidRPr="003C6534" w:rsidRDefault="003516DC" w:rsidP="003516DC">
            <w:pPr>
              <w:spacing w:line="360" w:lineRule="auto"/>
              <w:jc w:val="center"/>
              <w:rPr>
                <w:rFonts w:eastAsia="Times New Roman"/>
              </w:rPr>
            </w:pPr>
            <w:r w:rsidRPr="003C6534">
              <w:rPr>
                <w:rFonts w:eastAsia="Times New Roman"/>
              </w:rPr>
              <w:t>18</w:t>
            </w:r>
          </w:p>
        </w:tc>
        <w:tc>
          <w:tcPr>
            <w:tcW w:w="900" w:type="dxa"/>
          </w:tcPr>
          <w:p w14:paraId="653CEC20" w14:textId="77777777" w:rsidR="003516DC" w:rsidRPr="003C6534" w:rsidRDefault="003516DC" w:rsidP="003516DC">
            <w:pPr>
              <w:spacing w:line="360" w:lineRule="auto"/>
              <w:jc w:val="center"/>
              <w:rPr>
                <w:rFonts w:eastAsia="Times New Roman"/>
              </w:rPr>
            </w:pPr>
            <w:r w:rsidRPr="003C6534">
              <w:rPr>
                <w:rFonts w:eastAsia="Times New Roman"/>
              </w:rPr>
              <w:t>4940</w:t>
            </w:r>
          </w:p>
        </w:tc>
        <w:tc>
          <w:tcPr>
            <w:tcW w:w="1517" w:type="dxa"/>
          </w:tcPr>
          <w:p w14:paraId="6D3B6CA0" w14:textId="77777777" w:rsidR="003516DC" w:rsidRPr="003C6534" w:rsidRDefault="003516DC" w:rsidP="003516DC">
            <w:pPr>
              <w:spacing w:line="360" w:lineRule="auto"/>
              <w:jc w:val="center"/>
              <w:rPr>
                <w:rFonts w:eastAsia="Times New Roman"/>
              </w:rPr>
            </w:pPr>
            <w:r w:rsidRPr="003C6534">
              <w:rPr>
                <w:rFonts w:eastAsia="Times New Roman"/>
              </w:rPr>
              <w:t>-0.00, 0.00</w:t>
            </w:r>
          </w:p>
        </w:tc>
        <w:tc>
          <w:tcPr>
            <w:tcW w:w="1136" w:type="dxa"/>
          </w:tcPr>
          <w:p w14:paraId="1BC330A3" w14:textId="77777777" w:rsidR="003516DC" w:rsidRPr="003C6534" w:rsidRDefault="003516DC" w:rsidP="003516DC">
            <w:pPr>
              <w:spacing w:line="360" w:lineRule="auto"/>
              <w:jc w:val="center"/>
              <w:rPr>
                <w:rFonts w:eastAsia="Times New Roman"/>
              </w:rPr>
            </w:pPr>
            <w:r w:rsidRPr="003C6534">
              <w:rPr>
                <w:rFonts w:eastAsia="Times New Roman"/>
              </w:rPr>
              <w:t>68.92%</w:t>
            </w:r>
          </w:p>
        </w:tc>
        <w:tc>
          <w:tcPr>
            <w:tcW w:w="1136" w:type="dxa"/>
          </w:tcPr>
          <w:p w14:paraId="2A2D9018" w14:textId="77777777" w:rsidR="003516DC" w:rsidRPr="003C6534" w:rsidRDefault="003516DC" w:rsidP="00050E8E">
            <w:pPr>
              <w:tabs>
                <w:tab w:val="decimal" w:pos="12330"/>
              </w:tabs>
              <w:spacing w:line="360" w:lineRule="auto"/>
              <w:ind w:right="209"/>
              <w:rPr>
                <w:rFonts w:eastAsia="Times New Roman"/>
              </w:rPr>
            </w:pPr>
            <w:r w:rsidRPr="003C6534">
              <w:rPr>
                <w:rFonts w:eastAsia="Times New Roman"/>
              </w:rPr>
              <w:t>-4.20%</w:t>
            </w:r>
          </w:p>
        </w:tc>
      </w:tr>
      <w:tr w:rsidR="003516DC" w:rsidRPr="003C6534" w14:paraId="1BBB0DD5" w14:textId="77777777" w:rsidTr="003516DC">
        <w:trPr>
          <w:trHeight w:val="96"/>
        </w:trPr>
        <w:tc>
          <w:tcPr>
            <w:tcW w:w="2933" w:type="dxa"/>
          </w:tcPr>
          <w:p w14:paraId="0E4985B9" w14:textId="77777777" w:rsidR="003516DC" w:rsidRPr="003C6534" w:rsidRDefault="003516DC" w:rsidP="003516DC">
            <w:pPr>
              <w:rPr>
                <w:rFonts w:eastAsia="Times New Roman"/>
              </w:rPr>
            </w:pPr>
            <w:r w:rsidRPr="003C6534">
              <w:rPr>
                <w:rFonts w:eastAsia="Times New Roman"/>
              </w:rPr>
              <w:t xml:space="preserve">Attachment avoidance </w:t>
            </w:r>
          </w:p>
          <w:p w14:paraId="359BD570" w14:textId="77777777" w:rsidR="003516DC" w:rsidRPr="003C6534" w:rsidRDefault="003516DC" w:rsidP="003516DC">
            <w:pPr>
              <w:rPr>
                <w:rFonts w:eastAsia="Times New Roman"/>
              </w:rPr>
            </w:pPr>
            <w:r w:rsidRPr="003C6534">
              <w:rPr>
                <w:rFonts w:eastAsia="Times New Roman"/>
              </w:rPr>
              <w:t>and total mindfulness</w:t>
            </w:r>
          </w:p>
        </w:tc>
        <w:tc>
          <w:tcPr>
            <w:tcW w:w="2022" w:type="dxa"/>
          </w:tcPr>
          <w:p w14:paraId="3657EB40" w14:textId="77777777" w:rsidR="003516DC" w:rsidRPr="003C6534" w:rsidRDefault="003516DC" w:rsidP="003516DC">
            <w:pPr>
              <w:spacing w:line="360" w:lineRule="auto"/>
              <w:rPr>
                <w:rFonts w:eastAsia="Times New Roman"/>
              </w:rPr>
            </w:pPr>
            <w:r w:rsidRPr="003C6534">
              <w:rPr>
                <w:rFonts w:eastAsia="Times New Roman"/>
              </w:rPr>
              <w:t>Mean age</w:t>
            </w:r>
          </w:p>
        </w:tc>
        <w:tc>
          <w:tcPr>
            <w:tcW w:w="1620" w:type="dxa"/>
          </w:tcPr>
          <w:p w14:paraId="65E8CD9D" w14:textId="77777777" w:rsidR="003516DC" w:rsidRPr="003C6534" w:rsidRDefault="003516DC" w:rsidP="003516DC">
            <w:pPr>
              <w:spacing w:line="360" w:lineRule="auto"/>
              <w:jc w:val="center"/>
              <w:rPr>
                <w:rFonts w:eastAsia="Times New Roman"/>
              </w:rPr>
            </w:pPr>
            <w:r w:rsidRPr="003C6534">
              <w:rPr>
                <w:rFonts w:eastAsia="Times New Roman"/>
              </w:rPr>
              <w:t>-0.00</w:t>
            </w:r>
          </w:p>
        </w:tc>
        <w:tc>
          <w:tcPr>
            <w:tcW w:w="1080" w:type="dxa"/>
          </w:tcPr>
          <w:p w14:paraId="2F24F84C" w14:textId="77777777" w:rsidR="003516DC" w:rsidRPr="003C6534" w:rsidRDefault="003516DC" w:rsidP="003516DC">
            <w:pPr>
              <w:spacing w:line="360" w:lineRule="auto"/>
              <w:jc w:val="center"/>
              <w:rPr>
                <w:rFonts w:eastAsia="Times New Roman"/>
              </w:rPr>
            </w:pPr>
            <w:r w:rsidRPr="003C6534">
              <w:rPr>
                <w:rFonts w:eastAsia="Times New Roman"/>
              </w:rPr>
              <w:t>0.00</w:t>
            </w:r>
          </w:p>
        </w:tc>
        <w:tc>
          <w:tcPr>
            <w:tcW w:w="810" w:type="dxa"/>
          </w:tcPr>
          <w:p w14:paraId="3856438B" w14:textId="77777777" w:rsidR="003516DC" w:rsidRPr="003C6534" w:rsidRDefault="003516DC" w:rsidP="003516DC">
            <w:pPr>
              <w:spacing w:line="360" w:lineRule="auto"/>
              <w:jc w:val="center"/>
              <w:rPr>
                <w:rFonts w:eastAsia="Times New Roman"/>
              </w:rPr>
            </w:pPr>
            <w:r w:rsidRPr="003C6534">
              <w:rPr>
                <w:rFonts w:eastAsia="Times New Roman"/>
              </w:rPr>
              <w:t>20</w:t>
            </w:r>
          </w:p>
        </w:tc>
        <w:tc>
          <w:tcPr>
            <w:tcW w:w="900" w:type="dxa"/>
          </w:tcPr>
          <w:p w14:paraId="6069ED5B" w14:textId="77777777" w:rsidR="003516DC" w:rsidRPr="003C6534" w:rsidRDefault="003516DC" w:rsidP="003516DC">
            <w:pPr>
              <w:spacing w:line="360" w:lineRule="auto"/>
              <w:jc w:val="center"/>
              <w:rPr>
                <w:rFonts w:eastAsia="Times New Roman"/>
              </w:rPr>
            </w:pPr>
            <w:r w:rsidRPr="003C6534">
              <w:rPr>
                <w:rFonts w:eastAsia="Times New Roman"/>
              </w:rPr>
              <w:t>5717</w:t>
            </w:r>
          </w:p>
        </w:tc>
        <w:tc>
          <w:tcPr>
            <w:tcW w:w="1517" w:type="dxa"/>
          </w:tcPr>
          <w:p w14:paraId="5AC3AF4C" w14:textId="77777777" w:rsidR="003516DC" w:rsidRPr="003C6534" w:rsidRDefault="003516DC" w:rsidP="003516DC">
            <w:pPr>
              <w:spacing w:line="360" w:lineRule="auto"/>
              <w:jc w:val="center"/>
              <w:rPr>
                <w:rFonts w:eastAsia="Times New Roman"/>
              </w:rPr>
            </w:pPr>
            <w:r w:rsidRPr="003C6534">
              <w:rPr>
                <w:rFonts w:eastAsia="Times New Roman"/>
              </w:rPr>
              <w:t>-0.01, 0.01</w:t>
            </w:r>
          </w:p>
        </w:tc>
        <w:tc>
          <w:tcPr>
            <w:tcW w:w="1136" w:type="dxa"/>
          </w:tcPr>
          <w:p w14:paraId="2028DE63" w14:textId="77777777" w:rsidR="003516DC" w:rsidRPr="003C6534" w:rsidRDefault="003516DC" w:rsidP="003516DC">
            <w:pPr>
              <w:spacing w:line="360" w:lineRule="auto"/>
              <w:jc w:val="center"/>
              <w:rPr>
                <w:rFonts w:eastAsia="Times New Roman"/>
              </w:rPr>
            </w:pPr>
            <w:r w:rsidRPr="003C6534">
              <w:rPr>
                <w:rFonts w:eastAsia="Times New Roman"/>
              </w:rPr>
              <w:t>75.33%</w:t>
            </w:r>
          </w:p>
        </w:tc>
        <w:tc>
          <w:tcPr>
            <w:tcW w:w="1136" w:type="dxa"/>
          </w:tcPr>
          <w:p w14:paraId="5AE84565" w14:textId="77777777" w:rsidR="003516DC" w:rsidRPr="003C6534" w:rsidRDefault="003516DC" w:rsidP="00050E8E">
            <w:pPr>
              <w:tabs>
                <w:tab w:val="decimal" w:pos="12330"/>
              </w:tabs>
              <w:spacing w:line="360" w:lineRule="auto"/>
              <w:ind w:right="209"/>
              <w:rPr>
                <w:rFonts w:eastAsia="Times New Roman"/>
              </w:rPr>
            </w:pPr>
            <w:r w:rsidRPr="003C6534">
              <w:rPr>
                <w:rFonts w:eastAsia="Times New Roman"/>
              </w:rPr>
              <w:t>-7.22%</w:t>
            </w:r>
          </w:p>
        </w:tc>
      </w:tr>
      <w:tr w:rsidR="003516DC" w:rsidRPr="003C6534" w14:paraId="72D10090" w14:textId="77777777" w:rsidTr="003516DC">
        <w:trPr>
          <w:trHeight w:val="96"/>
        </w:trPr>
        <w:tc>
          <w:tcPr>
            <w:tcW w:w="2933" w:type="dxa"/>
          </w:tcPr>
          <w:p w14:paraId="720E6B8F" w14:textId="77777777" w:rsidR="003516DC" w:rsidRPr="003C6534" w:rsidRDefault="003516DC" w:rsidP="003516DC">
            <w:pPr>
              <w:spacing w:line="360" w:lineRule="auto"/>
              <w:rPr>
                <w:rFonts w:eastAsia="Times New Roman"/>
              </w:rPr>
            </w:pPr>
          </w:p>
        </w:tc>
        <w:tc>
          <w:tcPr>
            <w:tcW w:w="2022" w:type="dxa"/>
          </w:tcPr>
          <w:p w14:paraId="2E413C38" w14:textId="77777777" w:rsidR="003516DC" w:rsidRPr="003C6534" w:rsidRDefault="003516DC" w:rsidP="003516DC">
            <w:pPr>
              <w:spacing w:line="360" w:lineRule="auto"/>
              <w:rPr>
                <w:rFonts w:eastAsia="Times New Roman"/>
              </w:rPr>
            </w:pPr>
            <w:r w:rsidRPr="003C6534">
              <w:rPr>
                <w:rFonts w:eastAsia="Times New Roman"/>
              </w:rPr>
              <w:t>Percentage female</w:t>
            </w:r>
          </w:p>
        </w:tc>
        <w:tc>
          <w:tcPr>
            <w:tcW w:w="1620" w:type="dxa"/>
          </w:tcPr>
          <w:p w14:paraId="17B00025" w14:textId="77777777" w:rsidR="003516DC" w:rsidRPr="003C6534" w:rsidRDefault="003516DC" w:rsidP="003516DC">
            <w:pPr>
              <w:spacing w:line="360" w:lineRule="auto"/>
              <w:jc w:val="center"/>
              <w:rPr>
                <w:rFonts w:eastAsia="Times New Roman"/>
              </w:rPr>
            </w:pPr>
            <w:r w:rsidRPr="003C6534">
              <w:rPr>
                <w:rFonts w:eastAsia="Times New Roman"/>
              </w:rPr>
              <w:t>-0.00</w:t>
            </w:r>
          </w:p>
        </w:tc>
        <w:tc>
          <w:tcPr>
            <w:tcW w:w="1080" w:type="dxa"/>
          </w:tcPr>
          <w:p w14:paraId="56025013" w14:textId="77777777" w:rsidR="003516DC" w:rsidRPr="003C6534" w:rsidRDefault="003516DC" w:rsidP="003516DC">
            <w:pPr>
              <w:spacing w:line="360" w:lineRule="auto"/>
              <w:jc w:val="center"/>
              <w:rPr>
                <w:rFonts w:eastAsia="Times New Roman"/>
              </w:rPr>
            </w:pPr>
            <w:r w:rsidRPr="003C6534">
              <w:rPr>
                <w:rFonts w:eastAsia="Times New Roman"/>
              </w:rPr>
              <w:t>0.00</w:t>
            </w:r>
          </w:p>
        </w:tc>
        <w:tc>
          <w:tcPr>
            <w:tcW w:w="810" w:type="dxa"/>
          </w:tcPr>
          <w:p w14:paraId="31C6D16E" w14:textId="77777777" w:rsidR="003516DC" w:rsidRPr="003C6534" w:rsidRDefault="003516DC" w:rsidP="003516DC">
            <w:pPr>
              <w:spacing w:line="360" w:lineRule="auto"/>
              <w:jc w:val="center"/>
              <w:rPr>
                <w:rFonts w:eastAsia="Times New Roman"/>
              </w:rPr>
            </w:pPr>
            <w:r w:rsidRPr="003C6534">
              <w:rPr>
                <w:rFonts w:eastAsia="Times New Roman"/>
              </w:rPr>
              <w:t>17</w:t>
            </w:r>
          </w:p>
        </w:tc>
        <w:tc>
          <w:tcPr>
            <w:tcW w:w="900" w:type="dxa"/>
          </w:tcPr>
          <w:p w14:paraId="335D2B59" w14:textId="77777777" w:rsidR="003516DC" w:rsidRPr="003C6534" w:rsidRDefault="003516DC" w:rsidP="003516DC">
            <w:pPr>
              <w:spacing w:line="360" w:lineRule="auto"/>
              <w:jc w:val="center"/>
              <w:rPr>
                <w:rFonts w:eastAsia="Times New Roman"/>
              </w:rPr>
            </w:pPr>
            <w:r w:rsidRPr="003C6534">
              <w:rPr>
                <w:rFonts w:eastAsia="Times New Roman"/>
              </w:rPr>
              <w:t>4820</w:t>
            </w:r>
          </w:p>
        </w:tc>
        <w:tc>
          <w:tcPr>
            <w:tcW w:w="1517" w:type="dxa"/>
          </w:tcPr>
          <w:p w14:paraId="1854CCA0" w14:textId="77777777" w:rsidR="003516DC" w:rsidRPr="003C6534" w:rsidRDefault="003516DC" w:rsidP="003516DC">
            <w:pPr>
              <w:spacing w:line="360" w:lineRule="auto"/>
              <w:jc w:val="center"/>
              <w:rPr>
                <w:rFonts w:eastAsia="Times New Roman"/>
              </w:rPr>
            </w:pPr>
            <w:r w:rsidRPr="003C6534">
              <w:rPr>
                <w:rFonts w:eastAsia="Times New Roman"/>
              </w:rPr>
              <w:t>-0.00, 0.00</w:t>
            </w:r>
          </w:p>
        </w:tc>
        <w:tc>
          <w:tcPr>
            <w:tcW w:w="1136" w:type="dxa"/>
          </w:tcPr>
          <w:p w14:paraId="083AE10F" w14:textId="77777777" w:rsidR="003516DC" w:rsidRPr="003C6534" w:rsidRDefault="003516DC" w:rsidP="003516DC">
            <w:pPr>
              <w:spacing w:line="360" w:lineRule="auto"/>
              <w:jc w:val="center"/>
              <w:rPr>
                <w:rFonts w:eastAsia="Times New Roman"/>
              </w:rPr>
            </w:pPr>
            <w:r w:rsidRPr="003C6534">
              <w:rPr>
                <w:rFonts w:eastAsia="Times New Roman"/>
              </w:rPr>
              <w:t>56.02%</w:t>
            </w:r>
          </w:p>
        </w:tc>
        <w:tc>
          <w:tcPr>
            <w:tcW w:w="1136" w:type="dxa"/>
          </w:tcPr>
          <w:p w14:paraId="55D8A223" w14:textId="3502377E" w:rsidR="003516DC" w:rsidRPr="003C6534" w:rsidRDefault="00050E8E" w:rsidP="00050E8E">
            <w:pPr>
              <w:tabs>
                <w:tab w:val="decimal" w:pos="12330"/>
              </w:tabs>
              <w:spacing w:line="360" w:lineRule="auto"/>
              <w:ind w:right="209"/>
              <w:rPr>
                <w:rFonts w:eastAsia="Times New Roman"/>
              </w:rPr>
            </w:pPr>
            <w:r>
              <w:rPr>
                <w:rFonts w:eastAsia="Times New Roman"/>
              </w:rPr>
              <w:t xml:space="preserve"> </w:t>
            </w:r>
            <w:r w:rsidR="003516DC" w:rsidRPr="003C6534">
              <w:rPr>
                <w:rFonts w:eastAsia="Times New Roman"/>
              </w:rPr>
              <w:t>1.19%</w:t>
            </w:r>
          </w:p>
        </w:tc>
      </w:tr>
    </w:tbl>
    <w:p w14:paraId="76379671" w14:textId="3CE1DFF3" w:rsidR="003C6534" w:rsidRDefault="003C6534" w:rsidP="00701A3C">
      <w:pPr>
        <w:rPr>
          <w:rFonts w:eastAsia="Times New Roman"/>
          <w:sz w:val="21"/>
          <w:szCs w:val="21"/>
        </w:rPr>
      </w:pPr>
    </w:p>
    <w:p w14:paraId="4D936F90" w14:textId="7B534081" w:rsidR="003C6534" w:rsidRDefault="003C6534" w:rsidP="00701A3C">
      <w:pPr>
        <w:rPr>
          <w:rFonts w:eastAsia="Times New Roman"/>
          <w:sz w:val="21"/>
          <w:szCs w:val="21"/>
        </w:rPr>
      </w:pPr>
    </w:p>
    <w:p w14:paraId="2C2BBA69" w14:textId="3A26CCD6" w:rsidR="003C6534" w:rsidRDefault="003C6534" w:rsidP="00701A3C">
      <w:pPr>
        <w:rPr>
          <w:rFonts w:eastAsia="Times New Roman"/>
          <w:sz w:val="21"/>
          <w:szCs w:val="21"/>
        </w:rPr>
      </w:pPr>
    </w:p>
    <w:p w14:paraId="249B127B" w14:textId="4280F49F" w:rsidR="003C6534" w:rsidRDefault="003C6534" w:rsidP="00701A3C">
      <w:pPr>
        <w:rPr>
          <w:rFonts w:eastAsia="Times New Roman"/>
          <w:sz w:val="21"/>
          <w:szCs w:val="21"/>
        </w:rPr>
      </w:pPr>
    </w:p>
    <w:p w14:paraId="6C20C555" w14:textId="683553C6" w:rsidR="003C6534" w:rsidRDefault="003516DC" w:rsidP="00701A3C">
      <w:pPr>
        <w:rPr>
          <w:rFonts w:eastAsia="Times New Roman"/>
          <w:sz w:val="21"/>
          <w:szCs w:val="21"/>
        </w:rPr>
      </w:pPr>
      <w:r>
        <w:rPr>
          <w:rFonts w:eastAsia="Times New Roman"/>
          <w:noProof/>
          <w:sz w:val="22"/>
          <w:szCs w:val="22"/>
        </w:rPr>
        <mc:AlternateContent>
          <mc:Choice Requires="wps">
            <w:drawing>
              <wp:anchor distT="0" distB="0" distL="114300" distR="114300" simplePos="0" relativeHeight="251896832" behindDoc="0" locked="0" layoutInCell="1" allowOverlap="1" wp14:anchorId="412DAB67" wp14:editId="2564E62C">
                <wp:simplePos x="0" y="0"/>
                <wp:positionH relativeFrom="column">
                  <wp:posOffset>9119235</wp:posOffset>
                </wp:positionH>
                <wp:positionV relativeFrom="margin">
                  <wp:align>center</wp:align>
                </wp:positionV>
                <wp:extent cx="384810" cy="347980"/>
                <wp:effectExtent l="0" t="0" r="0" b="7620"/>
                <wp:wrapSquare wrapText="bothSides"/>
                <wp:docPr id="32" name="Text Box 32"/>
                <wp:cNvGraphicFramePr/>
                <a:graphic xmlns:a="http://schemas.openxmlformats.org/drawingml/2006/main">
                  <a:graphicData uri="http://schemas.microsoft.com/office/word/2010/wordprocessingShape">
                    <wps:wsp>
                      <wps:cNvSpPr txBox="1"/>
                      <wps:spPr>
                        <a:xfrm rot="10800000">
                          <a:off x="0" y="0"/>
                          <a:ext cx="384810"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4EAE1" w14:textId="0419EDF1" w:rsidR="00FF410A" w:rsidRDefault="00FF410A">
                            <w:r>
                              <w:t>67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2DAB67" id="Text Box 32" o:spid="_x0000_s1053" type="#_x0000_t202" style="position:absolute;margin-left:718.05pt;margin-top:0;width:30.3pt;height:27.4pt;rotation:180;z-index:25189683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uU54gCAABzBQAADgAAAGRycy9lMm9Eb2MueG1srFTBbtswDL0P2D8Iuq9O0mxNgzpF1qLDgKIt&#10;1m49K7LUGJNFTVISp1+/J9nJsm6XDvNBpshHinykdHbeNoatlQ812ZIPjwacKSupqu1Tyb8+XL2b&#10;cBaisJUwZFXJtyrw89nbN2cbN1UjWpKplGcIYsN040q+jNFNiyLIpWpEOCKnLIyafCMitv6pqLzY&#10;IHpjitFg8KHYkK+cJ6lCgPayM/JZjq+1kvFW66AiMyVHbjGvPq+LtBazMzF98sIta9mnIf4hi0bU&#10;FofuQ12KKNjK13+EamrpKZCOR5KagrSupco1oJrh4EU190vhVK4F5AS3pyn8v7DyZn3nWV2V/HjE&#10;mRUNevSg2sg+UsugAj8bF6aA3TsAYws9+rzTByhT2a32DfMEeoeDySB9mQ3UxwAH8ds92Sm4hPJ4&#10;Mp4MYZEwHY9PTie5GUUXK8V0PsRPihqWhJJ79DIHFevrEJEXoDtIglu6qo3J/TT2NwWAnUblgei9&#10;U1ld+lmKW6OSl7FflAYhOe2kyKOoLoxna4EhElIqGzMBOS7QCaVx9msce3xy7bJ6jfPeI59MNu6d&#10;m9qSzyy9SLv6vktZd3jwd1B3EmO7aPMkjE527V1QtUXXc2PRquDkVY1mXIsQ74THRYESlz/eYtGG&#10;NiWnXuJsSf75b/qEL7kS3/DnbIOrV/LwYyW84sx8tpjt0+F4jMAxb8bvT0bY+EPL4tBiV80FoTHD&#10;nF8WEz6anag9NY94JebpXJiElcit5Di9Ey9i9yDglZFqPs8g3E4n4rW9dzKFTkSnYXtoH4V3/URG&#10;jPIN7S6pmL4YzA6bPC3NV5F0nac2Ud3x2rcANzsPc/8KpafjcJ9Rv97K2U8AAAD//wMAUEsDBBQA&#10;BgAIAAAAIQCaxJGu4AAAAAkBAAAPAAAAZHJzL2Rvd25yZXYueG1sTI9BS8NAFITvgv9heYI3u2mM&#10;aY3ZlCAURYrUtNDrNrtmg9m3Mbtp47/39aTHYYaZb/LVZDt20oNvHQqYzyJgGmunWmwE7HfruyUw&#10;HyQq2TnUAn60h1VxfZXLTLkzfuhTFRpGJegzKcCE0Gec+9poK/3M9RrJ+3SDlYHk0HA1yDOV247H&#10;UZRyK1ukBSN7/Wx0/VWNVsD2/fBtyng9vnTx2yZ6rctqd9gKcXszlU/Agp7CXxgu+IQOBTEd3YjK&#10;s450cp/OKSuALl385DFdADsKeEiWwIuc/39Q/AIAAP//AwBQSwECLQAUAAYACAAAACEA5JnDwPsA&#10;AADhAQAAEwAAAAAAAAAAAAAAAAAAAAAAW0NvbnRlbnRfVHlwZXNdLnhtbFBLAQItABQABgAIAAAA&#10;IQAjsmrh1wAAAJQBAAALAAAAAAAAAAAAAAAAACwBAABfcmVscy8ucmVsc1BLAQItABQABgAIAAAA&#10;IQCZK5TniAIAAHMFAAAOAAAAAAAAAAAAAAAAACwCAABkcnMvZTJvRG9jLnhtbFBLAQItABQABgAI&#10;AAAAIQCaxJGu4AAAAAkBAAAPAAAAAAAAAAAAAAAAAOAEAABkcnMvZG93bnJldi54bWxQSwUGAAAA&#10;AAQABADzAAAA7QUAAAAA&#10;" filled="f" stroked="f">
                <v:textbox style="layout-flow:vertical-ideographic">
                  <w:txbxContent>
                    <w:p w14:paraId="1724EAE1" w14:textId="0419EDF1" w:rsidR="00FF410A" w:rsidRDefault="00FF410A">
                      <w:r>
                        <w:t>67</w:t>
                      </w:r>
                    </w:p>
                  </w:txbxContent>
                </v:textbox>
                <w10:wrap type="square" anchory="margin"/>
              </v:shape>
            </w:pict>
          </mc:Fallback>
        </mc:AlternateContent>
      </w:r>
    </w:p>
    <w:p w14:paraId="5697F97A" w14:textId="0FC37534" w:rsidR="003C6534" w:rsidRDefault="003C6534" w:rsidP="00701A3C">
      <w:pPr>
        <w:rPr>
          <w:rFonts w:eastAsia="Times New Roman"/>
          <w:sz w:val="21"/>
          <w:szCs w:val="21"/>
        </w:rPr>
      </w:pPr>
    </w:p>
    <w:p w14:paraId="1F4AA446" w14:textId="626D0F2A" w:rsidR="003C6534" w:rsidRDefault="003C6534" w:rsidP="00701A3C">
      <w:pPr>
        <w:rPr>
          <w:rFonts w:eastAsia="Times New Roman"/>
          <w:sz w:val="21"/>
          <w:szCs w:val="21"/>
        </w:rPr>
      </w:pPr>
    </w:p>
    <w:p w14:paraId="0A572E00" w14:textId="5BC92F9B" w:rsidR="003516DC" w:rsidRDefault="003516DC" w:rsidP="003C6534">
      <w:pPr>
        <w:ind w:left="720"/>
        <w:rPr>
          <w:rFonts w:eastAsia="Times New Roman"/>
          <w:sz w:val="22"/>
          <w:szCs w:val="22"/>
        </w:rPr>
      </w:pPr>
    </w:p>
    <w:p w14:paraId="4D8C5E29" w14:textId="43A0318D" w:rsidR="003516DC" w:rsidRDefault="003516DC" w:rsidP="003C6534">
      <w:pPr>
        <w:ind w:left="720"/>
        <w:rPr>
          <w:rFonts w:eastAsia="Times New Roman"/>
          <w:sz w:val="22"/>
          <w:szCs w:val="22"/>
        </w:rPr>
      </w:pPr>
    </w:p>
    <w:p w14:paraId="1D053286" w14:textId="02F6277A" w:rsidR="003516DC" w:rsidRDefault="003516DC" w:rsidP="003C6534">
      <w:pPr>
        <w:ind w:left="720"/>
        <w:rPr>
          <w:rFonts w:eastAsia="Times New Roman"/>
          <w:sz w:val="22"/>
          <w:szCs w:val="22"/>
        </w:rPr>
      </w:pPr>
    </w:p>
    <w:p w14:paraId="6B6FFA2C" w14:textId="5CF55283" w:rsidR="003516DC" w:rsidRDefault="003516DC" w:rsidP="003C6534">
      <w:pPr>
        <w:ind w:left="720"/>
        <w:rPr>
          <w:rFonts w:eastAsia="Times New Roman"/>
          <w:sz w:val="22"/>
          <w:szCs w:val="22"/>
        </w:rPr>
      </w:pPr>
    </w:p>
    <w:p w14:paraId="41DD4C5E" w14:textId="4A6B5709" w:rsidR="003516DC" w:rsidRDefault="00D751FC" w:rsidP="003C6534">
      <w:pPr>
        <w:ind w:left="720"/>
        <w:rPr>
          <w:rFonts w:eastAsia="Times New Roman"/>
          <w:sz w:val="22"/>
          <w:szCs w:val="22"/>
        </w:rPr>
      </w:pPr>
      <w:r>
        <w:rPr>
          <w:noProof/>
        </w:rPr>
        <mc:AlternateContent>
          <mc:Choice Requires="wps">
            <w:drawing>
              <wp:anchor distT="0" distB="0" distL="114300" distR="114300" simplePos="0" relativeHeight="251947008" behindDoc="0" locked="0" layoutInCell="1" allowOverlap="1" wp14:anchorId="008A3C74" wp14:editId="33FBFE27">
                <wp:simplePos x="0" y="0"/>
                <wp:positionH relativeFrom="column">
                  <wp:posOffset>-328295</wp:posOffset>
                </wp:positionH>
                <wp:positionV relativeFrom="paragraph">
                  <wp:posOffset>128905</wp:posOffset>
                </wp:positionV>
                <wp:extent cx="8510905" cy="412750"/>
                <wp:effectExtent l="0" t="0" r="0" b="0"/>
                <wp:wrapSquare wrapText="bothSides"/>
                <wp:docPr id="181" name="Text Box 181"/>
                <wp:cNvGraphicFramePr/>
                <a:graphic xmlns:a="http://schemas.openxmlformats.org/drawingml/2006/main">
                  <a:graphicData uri="http://schemas.microsoft.com/office/word/2010/wordprocessingShape">
                    <wps:wsp>
                      <wps:cNvSpPr txBox="1"/>
                      <wps:spPr>
                        <a:xfrm>
                          <a:off x="0" y="0"/>
                          <a:ext cx="8510905" cy="412750"/>
                        </a:xfrm>
                        <a:prstGeom prst="rect">
                          <a:avLst/>
                        </a:prstGeom>
                        <a:noFill/>
                        <a:ln>
                          <a:noFill/>
                        </a:ln>
                        <a:effectLst/>
                      </wps:spPr>
                      <wps:txbx>
                        <w:txbxContent>
                          <w:p w14:paraId="7D4A36E9" w14:textId="77777777" w:rsidR="00FF410A" w:rsidRPr="00EB1143" w:rsidRDefault="00FF410A" w:rsidP="00EF7F30">
                            <w:pPr>
                              <w:ind w:left="720"/>
                              <w:rPr>
                                <w:rFonts w:eastAsia="Times New Roman"/>
                                <w:sz w:val="22"/>
                                <w:szCs w:val="22"/>
                              </w:rPr>
                            </w:pPr>
                            <w:r w:rsidRPr="003C6534">
                              <w:rPr>
                                <w:rFonts w:eastAsia="Times New Roman"/>
                                <w:sz w:val="22"/>
                                <w:szCs w:val="22"/>
                              </w:rPr>
                              <w:t xml:space="preserve">Columns </w:t>
                            </w:r>
                            <w:r w:rsidRPr="003C6534">
                              <w:rPr>
                                <w:rFonts w:eastAsia="Times New Roman"/>
                                <w:i/>
                                <w:sz w:val="22"/>
                                <w:szCs w:val="22"/>
                              </w:rPr>
                              <w:t>k</w:t>
                            </w:r>
                            <w:r w:rsidRPr="003C6534">
                              <w:rPr>
                                <w:rFonts w:eastAsia="Times New Roman"/>
                                <w:sz w:val="22"/>
                                <w:szCs w:val="22"/>
                              </w:rPr>
                              <w:t xml:space="preserve"> and </w:t>
                            </w:r>
                            <w:r w:rsidRPr="003C6534">
                              <w:rPr>
                                <w:rFonts w:eastAsia="Times New Roman"/>
                                <w:i/>
                                <w:sz w:val="22"/>
                                <w:szCs w:val="22"/>
                              </w:rPr>
                              <w:t>n</w:t>
                            </w:r>
                            <w:r w:rsidRPr="003C6534">
                              <w:rPr>
                                <w:rFonts w:eastAsia="Times New Roman"/>
                                <w:sz w:val="22"/>
                                <w:szCs w:val="22"/>
                              </w:rPr>
                              <w:t xml:space="preserve"> represent number of studies and number of participants, respectively. Additionally, studies that failed to report mean age or that reported male and female participant data separately were excluded from these analyses.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08A3C74" id="Text Box 181" o:spid="_x0000_s1054" type="#_x0000_t202" style="position:absolute;left:0;text-align:left;margin-left:-25.85pt;margin-top:10.15pt;width:670.15pt;height:32.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fO3jECAABiBAAADgAAAGRycy9lMm9Eb2MueG1srFRNj9owEL1X6n+wfC9JEHTZiLCiu6KqhHZX&#10;gmrPxnFIpPijtiGhv77PDuzSbU9VL854ZjyeN+8587tetuQorGu0Kmg2SikRiuuyUfuCft+uPs0o&#10;cZ6pkrVaiYKehKN3i48f5p3JxVjXui2FJSiiXN6ZgtbemzxJHK+FZG6kjVAIVtpK5rG1+6S0rEN1&#10;2SbjNP2cdNqWxmounIP3YQjSRaxfVYL7p6pywpO2oOjNx9XGdRfWZDFn+d4yUzf83Ab7hy4kaxQu&#10;fS31wDwjB9v8UUo23GqnKz/iWia6qhouIgagydJ3aDY1MyJiwXCceR2T+39l+ePx2ZKmBHezjBLF&#10;JEjait6TL7onwYcJdcblSNwYpPoeAWRf/A7OALyvrAxfQCKIY9an1/mGchzO2TRLb9MpJRyxSTa+&#10;mUYCkrfTxjr/VWhJglFQC/7iWNlx7Tw6QeolJVym9Kpp28hhq35zIHHwiCiC8+kAZGg4WL7f9RH6&#10;eHZBs9PlCSCtHoTiDF816GTNnH9mFsoALqjdP2GpWt0VVJ8tSmptf/7NH/JBGKKUdFBaQd2PA7OC&#10;kvabApW32WQSpBk3k+nNGBt7HdldR9RB3muIGWShu2iGfN9ezMpq+YJHsQy3IsQUx90F9Rfz3g/6&#10;x6PiYrmMSRCjYX6tNoaH0mGUYc7b/oVZcybDg8ZHfdEky99xMuSGk84sDx7MRMLCoIepgr2wgZAj&#10;j+dHF17K9T5mvf0aFr8AAAD//wMAUEsDBBQABgAIAAAAIQBRjtuo3gAAAAoBAAAPAAAAZHJzL2Rv&#10;d25yZXYueG1sTI/LTsMwEEX3SPyDNUjsWjupUqIQp6p4SCzYUMJ+Gg9JRDyOYrdJ/x53BcvRPbr3&#10;TLlb7CDONPnesYZkrUAQN8703GqoP19XOQgfkA0OjknDhTzsqtubEgvjZv6g8yG0IpawL1BDF8JY&#10;SOmbjiz6tRuJY/btJoshnlMrzYRzLLeDTJXaSos9x4UOR3rqqPk5nKyGEMw+udQv1r99Le/Pc6ea&#10;DGut7++W/SOIQEv4g+GqH9Whik5Hd2LjxaBhlSUPEdWQqg2IK5Dm+RbEUUOebUBWpfz/QvULAAD/&#10;/wMAUEsBAi0AFAAGAAgAAAAhAOSZw8D7AAAA4QEAABMAAAAAAAAAAAAAAAAAAAAAAFtDb250ZW50&#10;X1R5cGVzXS54bWxQSwECLQAUAAYACAAAACEAI7Jq4dcAAACUAQAACwAAAAAAAAAAAAAAAAAsAQAA&#10;X3JlbHMvLnJlbHNQSwECLQAUAAYACAAAACEAvcfO3jECAABiBAAADgAAAAAAAAAAAAAAAAAsAgAA&#10;ZHJzL2Uyb0RvYy54bWxQSwECLQAUAAYACAAAACEAUY7bqN4AAAAKAQAADwAAAAAAAAAAAAAAAACJ&#10;BAAAZHJzL2Rvd25yZXYueG1sUEsFBgAAAAAEAAQA8wAAAJQFAAAAAA==&#10;" filled="f" stroked="f">
                <v:textbox style="mso-fit-shape-to-text:t">
                  <w:txbxContent>
                    <w:p w14:paraId="7D4A36E9" w14:textId="77777777" w:rsidR="00FF410A" w:rsidRPr="00EB1143" w:rsidRDefault="00FF410A" w:rsidP="00EF7F30">
                      <w:pPr>
                        <w:ind w:left="720"/>
                        <w:rPr>
                          <w:rFonts w:eastAsia="Times New Roman"/>
                          <w:sz w:val="22"/>
                          <w:szCs w:val="22"/>
                        </w:rPr>
                      </w:pPr>
                      <w:r w:rsidRPr="003C6534">
                        <w:rPr>
                          <w:rFonts w:eastAsia="Times New Roman"/>
                          <w:sz w:val="22"/>
                          <w:szCs w:val="22"/>
                        </w:rPr>
                        <w:t xml:space="preserve">Columns </w:t>
                      </w:r>
                      <w:r w:rsidRPr="003C6534">
                        <w:rPr>
                          <w:rFonts w:eastAsia="Times New Roman"/>
                          <w:i/>
                          <w:sz w:val="22"/>
                          <w:szCs w:val="22"/>
                        </w:rPr>
                        <w:t>k</w:t>
                      </w:r>
                      <w:r w:rsidRPr="003C6534">
                        <w:rPr>
                          <w:rFonts w:eastAsia="Times New Roman"/>
                          <w:sz w:val="22"/>
                          <w:szCs w:val="22"/>
                        </w:rPr>
                        <w:t xml:space="preserve"> and </w:t>
                      </w:r>
                      <w:r w:rsidRPr="003C6534">
                        <w:rPr>
                          <w:rFonts w:eastAsia="Times New Roman"/>
                          <w:i/>
                          <w:sz w:val="22"/>
                          <w:szCs w:val="22"/>
                        </w:rPr>
                        <w:t>n</w:t>
                      </w:r>
                      <w:r w:rsidRPr="003C6534">
                        <w:rPr>
                          <w:rFonts w:eastAsia="Times New Roman"/>
                          <w:sz w:val="22"/>
                          <w:szCs w:val="22"/>
                        </w:rPr>
                        <w:t xml:space="preserve"> represent number of studies and number of participants, respectively. Additionally, studies that failed to report mean age or that reported male and female participant data separately were excluded from these analyses.</w:t>
                      </w:r>
                    </w:p>
                  </w:txbxContent>
                </v:textbox>
                <w10:wrap type="square"/>
              </v:shape>
            </w:pict>
          </mc:Fallback>
        </mc:AlternateContent>
      </w:r>
    </w:p>
    <w:p w14:paraId="61C75D32" w14:textId="13990AA7" w:rsidR="0009002E" w:rsidRDefault="0009002E" w:rsidP="0009002E">
      <w:pPr>
        <w:ind w:firstLine="720"/>
        <w:rPr>
          <w:rFonts w:eastAsia="Times New Roman"/>
          <w:sz w:val="22"/>
          <w:szCs w:val="22"/>
        </w:rPr>
      </w:pPr>
    </w:p>
    <w:p w14:paraId="6551FBFA" w14:textId="16675F34" w:rsidR="00D751FC" w:rsidRDefault="00D751FC" w:rsidP="003C6534">
      <w:pPr>
        <w:spacing w:line="360" w:lineRule="auto"/>
        <w:ind w:firstLine="720"/>
        <w:rPr>
          <w:rFonts w:eastAsia="Times New Roman"/>
          <w:sz w:val="22"/>
          <w:szCs w:val="22"/>
        </w:rPr>
      </w:pPr>
      <w:r>
        <w:rPr>
          <w:noProof/>
        </w:rPr>
        <mc:AlternateContent>
          <mc:Choice Requires="wps">
            <w:drawing>
              <wp:anchor distT="0" distB="0" distL="114300" distR="114300" simplePos="0" relativeHeight="251949056" behindDoc="0" locked="0" layoutInCell="1" allowOverlap="1" wp14:anchorId="7423A172" wp14:editId="1C91781D">
                <wp:simplePos x="0" y="0"/>
                <wp:positionH relativeFrom="column">
                  <wp:posOffset>-327660</wp:posOffset>
                </wp:positionH>
                <wp:positionV relativeFrom="paragraph">
                  <wp:posOffset>264795</wp:posOffset>
                </wp:positionV>
                <wp:extent cx="2572385" cy="332105"/>
                <wp:effectExtent l="0" t="0" r="0" b="0"/>
                <wp:wrapSquare wrapText="bothSides"/>
                <wp:docPr id="182" name="Text Box 182"/>
                <wp:cNvGraphicFramePr/>
                <a:graphic xmlns:a="http://schemas.openxmlformats.org/drawingml/2006/main">
                  <a:graphicData uri="http://schemas.microsoft.com/office/word/2010/wordprocessingShape">
                    <wps:wsp>
                      <wps:cNvSpPr txBox="1"/>
                      <wps:spPr>
                        <a:xfrm>
                          <a:off x="0" y="0"/>
                          <a:ext cx="2572385" cy="332105"/>
                        </a:xfrm>
                        <a:prstGeom prst="rect">
                          <a:avLst/>
                        </a:prstGeom>
                        <a:noFill/>
                        <a:ln>
                          <a:noFill/>
                        </a:ln>
                        <a:effectLst/>
                      </wps:spPr>
                      <wps:txbx>
                        <w:txbxContent>
                          <w:p w14:paraId="11BD7C44" w14:textId="77777777" w:rsidR="00FF410A" w:rsidRPr="00AB5270" w:rsidRDefault="00FF410A" w:rsidP="00EF7F30">
                            <w:pPr>
                              <w:spacing w:line="360" w:lineRule="auto"/>
                              <w:ind w:firstLine="720"/>
                              <w:rPr>
                                <w:rFonts w:eastAsia="Times New Roman"/>
                                <w:sz w:val="22"/>
                                <w:szCs w:val="22"/>
                              </w:rPr>
                            </w:pPr>
                            <w:r w:rsidRPr="003C6534">
                              <w:rPr>
                                <w:rFonts w:eastAsia="Times New Roman"/>
                                <w:sz w:val="22"/>
                                <w:szCs w:val="22"/>
                              </w:rPr>
                              <w:t>*</w:t>
                            </w:r>
                            <w:r w:rsidRPr="003C6534">
                              <w:rPr>
                                <w:rFonts w:eastAsia="Times New Roman"/>
                                <w:i/>
                                <w:sz w:val="22"/>
                                <w:szCs w:val="22"/>
                              </w:rPr>
                              <w:t>p</w:t>
                            </w:r>
                            <w:r w:rsidRPr="003C6534">
                              <w:rPr>
                                <w:rFonts w:eastAsia="Times New Roman"/>
                                <w:sz w:val="22"/>
                                <w:szCs w:val="22"/>
                              </w:rPr>
                              <w:t xml:space="preserve"> &lt; .05; **</w:t>
                            </w:r>
                            <w:r w:rsidRPr="003C6534">
                              <w:rPr>
                                <w:rFonts w:eastAsia="Times New Roman"/>
                                <w:i/>
                                <w:sz w:val="22"/>
                                <w:szCs w:val="22"/>
                              </w:rPr>
                              <w:t>p</w:t>
                            </w:r>
                            <w:r w:rsidRPr="003C6534">
                              <w:rPr>
                                <w:rFonts w:eastAsia="Times New Roman"/>
                                <w:sz w:val="22"/>
                                <w:szCs w:val="22"/>
                              </w:rPr>
                              <w:t xml:space="preserve"> &lt; .01; ***</w:t>
                            </w:r>
                            <w:r w:rsidRPr="003C6534">
                              <w:rPr>
                                <w:rFonts w:eastAsia="Times New Roman"/>
                                <w:i/>
                                <w:sz w:val="22"/>
                                <w:szCs w:val="22"/>
                              </w:rPr>
                              <w:t xml:space="preserve">p &lt; </w:t>
                            </w:r>
                            <w:r w:rsidRPr="003C6534">
                              <w:rPr>
                                <w:rFonts w:eastAsia="Times New Roman"/>
                                <w:sz w:val="22"/>
                                <w:szCs w:val="22"/>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423A172" id="Text Box 182" o:spid="_x0000_s1055" type="#_x0000_t202" style="position:absolute;left:0;text-align:left;margin-left:-25.8pt;margin-top:20.85pt;width:202.55pt;height:26.1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gmNy8CAABiBAAADgAAAGRycy9lMm9Eb2MueG1srFRbb9owFH6ftP9g+X0EAmwUESrWimkSaitB&#10;1WfjOCRSfJltSNiv32eHtKzb07QXc3zOybG/i1nctrImJ2FdpVVGR4MhJUJxnVfqkNHn3frTjBLn&#10;mcpZrZXI6Fk4erv8+GHRmLlIdanrXFiCIcrNG5PR0nszTxLHSyGZG2gjFIqFtpJ5bO0hyS1rMF3W&#10;STocfk4abXNjNRfOIXvfFekyzi8Kwf1jUTjhSZ1R3M3H1cZ1H9ZkuWDzg2WmrPjlGuwfbiFZpXDo&#10;66h75hk52uqPUbLiVjtd+AHXMtFFUXERMQDNaPgOzbZkRkQsIMeZV5rc/xvLH05PllQ5tJullCgm&#10;IdJOtJ581S0JOTDUGDdH49ag1bcooLvPOyQD8LawMvwCEkEdXJ9f+Q3jOJLp9Es6nk0p4aiNx+lo&#10;OA1jkrevjXX+m9CShCCjFvpFWtlp43zX2reEw5ReV3UdNazVbwnM7DIimuDydQDSXThEvt23EXp6&#10;06PZ6/wMkFZ3RnGGryvcZMOcf2IWzgAuuN0/Yilq3WRUXyJKSm1//i0f+iEYqpQ0cFpG3Y8js4KS&#10;+ruClDejySRYM24moAgbe13ZX1fUUd5pmHmEd2V4DEO/r/uwsFq+4FGswqkoMcVxdkZ9H975zv94&#10;VFysVrEJZjTMb9TW8DA6UBl43rUvzJqLGB4yPujek2z+TpOuN3zpzOrooUwULBDdsQqhwwZGjpJf&#10;Hl14Kdf72PX217D8BQAA//8DAFBLAwQUAAYACAAAACEATD+F794AAAAJAQAADwAAAGRycy9kb3du&#10;cmV2LnhtbEyPy07DMBBF90j8gzVI7Fo7tCkQMqkqHhILNpSwn8YmjojHUew26d9jVrAc3aN7z5Tb&#10;2fXiZMbQeUbIlgqE4cbrjluE+uNlcQciRGJNvWeDcDYBttXlRUmF9hO/m9M+tiKVcCgIwcY4FFKG&#10;xhpHYekHwyn78qOjmM6xlXqkKZW7Xt4otZGOOk4LlgbzaE3zvT86hBj1LjvXzy68fs5vT5NVTU41&#10;4vXVvHsAEc0c/2D41U/qUCWngz+yDqJHWOTZJqEI6+wWRAJW+SoHcUC4XyuQVSn/f1D9AAAA//8D&#10;AFBLAQItABQABgAIAAAAIQDkmcPA+wAAAOEBAAATAAAAAAAAAAAAAAAAAAAAAABbQ29udGVudF9U&#10;eXBlc10ueG1sUEsBAi0AFAAGAAgAAAAhACOyauHXAAAAlAEAAAsAAAAAAAAAAAAAAAAALAEAAF9y&#10;ZWxzLy5yZWxzUEsBAi0AFAAGAAgAAAAhAFfIJjcvAgAAYgQAAA4AAAAAAAAAAAAAAAAALAIAAGRy&#10;cy9lMm9Eb2MueG1sUEsBAi0AFAAGAAgAAAAhAEw/he/eAAAACQEAAA8AAAAAAAAAAAAAAAAAhwQA&#10;AGRycy9kb3ducmV2LnhtbFBLBQYAAAAABAAEAPMAAACSBQAAAAA=&#10;" filled="f" stroked="f">
                <v:textbox style="mso-fit-shape-to-text:t">
                  <w:txbxContent>
                    <w:p w14:paraId="11BD7C44" w14:textId="77777777" w:rsidR="00FF410A" w:rsidRPr="00AB5270" w:rsidRDefault="00FF410A" w:rsidP="00EF7F30">
                      <w:pPr>
                        <w:spacing w:line="360" w:lineRule="auto"/>
                        <w:ind w:firstLine="720"/>
                        <w:rPr>
                          <w:rFonts w:eastAsia="Times New Roman"/>
                          <w:sz w:val="22"/>
                          <w:szCs w:val="22"/>
                        </w:rPr>
                      </w:pPr>
                      <w:r w:rsidRPr="003C6534">
                        <w:rPr>
                          <w:rFonts w:eastAsia="Times New Roman"/>
                          <w:sz w:val="22"/>
                          <w:szCs w:val="22"/>
                        </w:rPr>
                        <w:t>*</w:t>
                      </w:r>
                      <w:r w:rsidRPr="003C6534">
                        <w:rPr>
                          <w:rFonts w:eastAsia="Times New Roman"/>
                          <w:i/>
                          <w:sz w:val="22"/>
                          <w:szCs w:val="22"/>
                        </w:rPr>
                        <w:t>p</w:t>
                      </w:r>
                      <w:r w:rsidRPr="003C6534">
                        <w:rPr>
                          <w:rFonts w:eastAsia="Times New Roman"/>
                          <w:sz w:val="22"/>
                          <w:szCs w:val="22"/>
                        </w:rPr>
                        <w:t xml:space="preserve"> &lt; .05; **</w:t>
                      </w:r>
                      <w:r w:rsidRPr="003C6534">
                        <w:rPr>
                          <w:rFonts w:eastAsia="Times New Roman"/>
                          <w:i/>
                          <w:sz w:val="22"/>
                          <w:szCs w:val="22"/>
                        </w:rPr>
                        <w:t>p</w:t>
                      </w:r>
                      <w:r w:rsidRPr="003C6534">
                        <w:rPr>
                          <w:rFonts w:eastAsia="Times New Roman"/>
                          <w:sz w:val="22"/>
                          <w:szCs w:val="22"/>
                        </w:rPr>
                        <w:t xml:space="preserve"> &lt; .01; ***</w:t>
                      </w:r>
                      <w:r w:rsidRPr="003C6534">
                        <w:rPr>
                          <w:rFonts w:eastAsia="Times New Roman"/>
                          <w:i/>
                          <w:sz w:val="22"/>
                          <w:szCs w:val="22"/>
                        </w:rPr>
                        <w:t xml:space="preserve">p &lt; </w:t>
                      </w:r>
                      <w:r w:rsidRPr="003C6534">
                        <w:rPr>
                          <w:rFonts w:eastAsia="Times New Roman"/>
                          <w:sz w:val="22"/>
                          <w:szCs w:val="22"/>
                        </w:rPr>
                        <w:t>.001</w:t>
                      </w:r>
                    </w:p>
                  </w:txbxContent>
                </v:textbox>
                <w10:wrap type="square"/>
              </v:shape>
            </w:pict>
          </mc:Fallback>
        </mc:AlternateContent>
      </w:r>
    </w:p>
    <w:p w14:paraId="153C8F8C" w14:textId="6F25C0EE" w:rsidR="00D751FC" w:rsidRDefault="00D751FC" w:rsidP="003C6534">
      <w:pPr>
        <w:spacing w:line="360" w:lineRule="auto"/>
        <w:ind w:firstLine="720"/>
        <w:rPr>
          <w:rFonts w:eastAsia="Times New Roman"/>
          <w:sz w:val="22"/>
          <w:szCs w:val="22"/>
        </w:rPr>
      </w:pPr>
    </w:p>
    <w:p w14:paraId="49AB0BD9" w14:textId="2890C0BF" w:rsidR="003C6534" w:rsidRDefault="003C6534" w:rsidP="00701A3C">
      <w:pPr>
        <w:spacing w:line="360" w:lineRule="auto"/>
        <w:rPr>
          <w:rFonts w:eastAsia="Times New Roman"/>
          <w:sz w:val="21"/>
          <w:szCs w:val="21"/>
        </w:rPr>
      </w:pPr>
    </w:p>
    <w:p w14:paraId="059EE3DA" w14:textId="6E077A2F" w:rsidR="003C6534" w:rsidRDefault="003C6534" w:rsidP="00701A3C">
      <w:pPr>
        <w:spacing w:line="360" w:lineRule="auto"/>
        <w:rPr>
          <w:rFonts w:eastAsia="Times New Roman"/>
          <w:sz w:val="21"/>
          <w:szCs w:val="21"/>
        </w:rPr>
      </w:pPr>
    </w:p>
    <w:p w14:paraId="3B97E46F" w14:textId="77777777" w:rsidR="003C6534" w:rsidRDefault="003C6534" w:rsidP="00701A3C">
      <w:pPr>
        <w:spacing w:line="360" w:lineRule="auto"/>
        <w:rPr>
          <w:rFonts w:eastAsia="Times New Roman"/>
          <w:sz w:val="21"/>
          <w:szCs w:val="21"/>
        </w:rPr>
      </w:pPr>
    </w:p>
    <w:p w14:paraId="2387AFD0" w14:textId="60CF9D92" w:rsidR="003C6534" w:rsidRDefault="003C6534" w:rsidP="00701A3C">
      <w:pPr>
        <w:spacing w:line="360" w:lineRule="auto"/>
        <w:rPr>
          <w:rFonts w:eastAsia="Times New Roman"/>
          <w:sz w:val="21"/>
          <w:szCs w:val="21"/>
        </w:rPr>
        <w:sectPr w:rsidR="003C6534" w:rsidSect="003C6534">
          <w:headerReference w:type="default" r:id="rId23"/>
          <w:footerReference w:type="default" r:id="rId24"/>
          <w:pgSz w:w="16840" w:h="11900" w:orient="landscape"/>
          <w:pgMar w:top="2275" w:right="1138" w:bottom="1138" w:left="1138" w:header="706" w:footer="706" w:gutter="0"/>
          <w:cols w:space="720"/>
          <w:docGrid w:linePitch="360"/>
        </w:sectPr>
      </w:pPr>
    </w:p>
    <w:p w14:paraId="01763D4D" w14:textId="0B8CDDD4" w:rsidR="00701A3C" w:rsidRPr="003D2428" w:rsidRDefault="002049F1" w:rsidP="007C4F26">
      <w:pPr>
        <w:rPr>
          <w:rFonts w:eastAsia="Times New Roman"/>
          <w:sz w:val="21"/>
          <w:szCs w:val="21"/>
        </w:rPr>
      </w:pPr>
      <w:r>
        <w:rPr>
          <w:noProof/>
        </w:rPr>
        <w:lastRenderedPageBreak/>
        <mc:AlternateContent>
          <mc:Choice Requires="wps">
            <w:drawing>
              <wp:anchor distT="0" distB="0" distL="114300" distR="114300" simplePos="0" relativeHeight="252000256" behindDoc="0" locked="0" layoutInCell="1" allowOverlap="1" wp14:anchorId="531D5041" wp14:editId="10F96984">
                <wp:simplePos x="0" y="0"/>
                <wp:positionH relativeFrom="column">
                  <wp:posOffset>-232410</wp:posOffset>
                </wp:positionH>
                <wp:positionV relativeFrom="paragraph">
                  <wp:posOffset>163830</wp:posOffset>
                </wp:positionV>
                <wp:extent cx="5389245" cy="44196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389245" cy="441960"/>
                        </a:xfrm>
                        <a:prstGeom prst="rect">
                          <a:avLst/>
                        </a:prstGeom>
                        <a:noFill/>
                        <a:ln>
                          <a:noFill/>
                        </a:ln>
                        <a:effectLst/>
                      </wps:spPr>
                      <wps:txbx>
                        <w:txbxContent>
                          <w:p w14:paraId="3D4CBADC" w14:textId="77777777" w:rsidR="00FF410A" w:rsidRPr="002E6688" w:rsidRDefault="00FF410A">
                            <w:pPr>
                              <w:rPr>
                                <w:rFonts w:eastAsia="Times New Roman"/>
                              </w:rPr>
                            </w:pPr>
                            <w:r w:rsidRPr="003D2428">
                              <w:rPr>
                                <w:rFonts w:eastAsia="Times New Roman"/>
                              </w:rPr>
                              <w:t xml:space="preserve">Table 2.4 – </w:t>
                            </w:r>
                            <w:r w:rsidRPr="003D2428">
                              <w:rPr>
                                <w:rFonts w:eastAsia="Times New Roman"/>
                                <w:i/>
                              </w:rPr>
                              <w:t>Quality ratings (weak, moderate, and strong) for the adapted EPHPP and overall quality rating.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1D5041" id="Text Box 19" o:spid="_x0000_s1056" type="#_x0000_t202" style="position:absolute;margin-left:-18.3pt;margin-top:12.9pt;width:424.35pt;height:34.8pt;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pMPy4CAABeBAAADgAAAGRycy9lMm9Eb2MueG1srFTfb9owEH6ftP/B8vsI0NCViFCxVkyTUFsJ&#10;pj4bxyGR4h+yDQn76/fZAUq7PU17Mee7L+e7+75jdt/JhhyEdbVWOR0NhpQIxXVRq11Of26WX+4o&#10;cZ6pgjVaiZwehaP388+fZq3JxFhXuimEJUiiXNaanFbemyxJHK+EZG6gjVAIltpK5nG1u6SwrEV2&#10;2STj4fA2abUtjNVcOAfvYx+k85i/LAX3z2XphCdNTlGbj6eN5zacyXzGsp1lpqr5qQz2D1VIVis8&#10;ekn1yDwje1v/kUrW3GqnSz/gWia6LGsuYg/oZjT80M26YkbEXjAcZy5jcv8vLX86vFhSF+BuSoli&#10;EhxtROfJN90RuDCf1rgMsLUB0HfwA3v2OzhD211pZfhFQwRxTPp4mW7IxuGc3NxNx+mEEo5Ymo6m&#10;t3H8ydvXxjr/XWhJgpFTC/biUNlh5TwqAfQMCY8pvaybJjLYqHcOAHuPiBI4fR0a6QsOlu+2XWz8&#10;JpYRXFtdHNGk1b1MnOHLGpWsmPMvzEIX6Ata9884yka3OdUni5JK219/8wc86EKUkhY6y6nCIlDS&#10;/FCgcTpK0yDLeEknX8e42OvI9jqi9vJBQ8gj7JTh0Qx435zN0mr5ioVYhDcRYorj5Zz6s/nge+1j&#10;obhYLCIIQjTMr9Ta8JA6DDJMedO9MmtOVHiQ+KTPemTZB0Z6bPjSmcXeg5dI19tMwV24QMSRxdPC&#10;hS25vkfU29/C/DcAAAD//wMAUEsDBBQABgAIAAAAIQBMpCNQ3QAAAAkBAAAPAAAAZHJzL2Rvd25y&#10;ZXYueG1sTI/RToNAEEXfTfyHzZj41i5gIZSyNKbqs1r9gC07AoWdJey2Rb/e8ck+Tubk3nPL7WwH&#10;ccbJd44UxMsIBFLtTEeNgs+Pl0UOwgdNRg+OUME3ethWtzelLoy70Due96ERHEK+0AraEMZCSl+3&#10;aLVfuhGJf19usjrwOTXSTPrC4XaQSRRl0uqOuKHVI+5arPv9ySrII/va9+vkzdvVT5y2uyf3PB6V&#10;ur+bHzcgAs7hH4Y/fVaHip0O7kTGi0HB4iHLGFWQpDyBgTxOYhAHBet0BbIq5fWC6hcAAP//AwBQ&#10;SwECLQAUAAYACAAAACEA5JnDwPsAAADhAQAAEwAAAAAAAAAAAAAAAAAAAAAAW0NvbnRlbnRfVHlw&#10;ZXNdLnhtbFBLAQItABQABgAIAAAAIQAjsmrh1wAAAJQBAAALAAAAAAAAAAAAAAAAACwBAABfcmVs&#10;cy8ucmVsc1BLAQItABQABgAIAAAAIQDwmkw/LgIAAF4EAAAOAAAAAAAAAAAAAAAAACwCAABkcnMv&#10;ZTJvRG9jLnhtbFBLAQItABQABgAIAAAAIQBMpCNQ3QAAAAkBAAAPAAAAAAAAAAAAAAAAAIYEAABk&#10;cnMvZG93bnJldi54bWxQSwUGAAAAAAQABADzAAAAkAUAAAAA&#10;" filled="f" stroked="f">
                <v:fill o:detectmouseclick="t"/>
                <v:textbox style="mso-fit-shape-to-text:t">
                  <w:txbxContent>
                    <w:p w14:paraId="3D4CBADC" w14:textId="77777777" w:rsidR="00FF410A" w:rsidRPr="002E6688" w:rsidRDefault="00FF410A">
                      <w:pPr>
                        <w:rPr>
                          <w:rFonts w:eastAsia="Times New Roman"/>
                        </w:rPr>
                      </w:pPr>
                      <w:r w:rsidRPr="003D2428">
                        <w:rPr>
                          <w:rFonts w:eastAsia="Times New Roman"/>
                        </w:rPr>
                        <w:t xml:space="preserve">Table 2.4 – </w:t>
                      </w:r>
                      <w:r w:rsidRPr="003D2428">
                        <w:rPr>
                          <w:rFonts w:eastAsia="Times New Roman"/>
                          <w:i/>
                        </w:rPr>
                        <w:t>Quality ratings (weak, moderate, and strong) for the adapted EPHPP and overall quality rating.</w:t>
                      </w:r>
                    </w:p>
                  </w:txbxContent>
                </v:textbox>
                <w10:wrap type="square"/>
              </v:shape>
            </w:pict>
          </mc:Fallback>
        </mc:AlternateContent>
      </w:r>
    </w:p>
    <w:p w14:paraId="6A53A791" w14:textId="77777777" w:rsidR="00AC1BDE" w:rsidRPr="003D2428" w:rsidRDefault="00AC1BDE" w:rsidP="007C4F26">
      <w:pPr>
        <w:rPr>
          <w:rFonts w:eastAsia="Times New Roman"/>
          <w:sz w:val="21"/>
          <w:szCs w:val="21"/>
        </w:rPr>
      </w:pPr>
    </w:p>
    <w:tbl>
      <w:tblPr>
        <w:tblStyle w:val="TableGrid"/>
        <w:tblW w:w="9360" w:type="dxa"/>
        <w:tblInd w:w="-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1080"/>
        <w:gridCol w:w="990"/>
        <w:gridCol w:w="1080"/>
        <w:gridCol w:w="990"/>
        <w:gridCol w:w="990"/>
      </w:tblGrid>
      <w:tr w:rsidR="00AA751D" w:rsidRPr="003D2428" w14:paraId="3F1D63AB" w14:textId="77777777" w:rsidTr="00AA751D">
        <w:tc>
          <w:tcPr>
            <w:tcW w:w="4230" w:type="dxa"/>
            <w:tcBorders>
              <w:top w:val="single" w:sz="4" w:space="0" w:color="auto"/>
              <w:bottom w:val="single" w:sz="4" w:space="0" w:color="auto"/>
            </w:tcBorders>
          </w:tcPr>
          <w:p w14:paraId="64E083A8" w14:textId="77777777" w:rsidR="0020100A" w:rsidRPr="003D2428" w:rsidRDefault="0020100A" w:rsidP="00AA751D">
            <w:pPr>
              <w:rPr>
                <w:sz w:val="21"/>
                <w:szCs w:val="21"/>
              </w:rPr>
            </w:pPr>
            <w:r w:rsidRPr="003D2428">
              <w:rPr>
                <w:sz w:val="21"/>
                <w:szCs w:val="21"/>
              </w:rPr>
              <w:t>Study reference</w:t>
            </w:r>
          </w:p>
        </w:tc>
        <w:tc>
          <w:tcPr>
            <w:tcW w:w="1080" w:type="dxa"/>
            <w:tcBorders>
              <w:top w:val="single" w:sz="4" w:space="0" w:color="auto"/>
              <w:bottom w:val="single" w:sz="4" w:space="0" w:color="auto"/>
            </w:tcBorders>
          </w:tcPr>
          <w:p w14:paraId="1427B061" w14:textId="77777777" w:rsidR="0020100A" w:rsidRPr="003D2428" w:rsidRDefault="0020100A" w:rsidP="00AA751D">
            <w:pPr>
              <w:jc w:val="center"/>
              <w:rPr>
                <w:sz w:val="21"/>
                <w:szCs w:val="21"/>
              </w:rPr>
            </w:pPr>
            <w:r w:rsidRPr="003D2428">
              <w:rPr>
                <w:sz w:val="21"/>
                <w:szCs w:val="21"/>
              </w:rPr>
              <w:t>Selection bias</w:t>
            </w:r>
          </w:p>
        </w:tc>
        <w:tc>
          <w:tcPr>
            <w:tcW w:w="990" w:type="dxa"/>
            <w:tcBorders>
              <w:top w:val="single" w:sz="4" w:space="0" w:color="auto"/>
              <w:bottom w:val="single" w:sz="4" w:space="0" w:color="auto"/>
            </w:tcBorders>
          </w:tcPr>
          <w:p w14:paraId="6FB7EB09" w14:textId="77777777" w:rsidR="0020100A" w:rsidRPr="003D2428" w:rsidRDefault="0020100A" w:rsidP="00AA751D">
            <w:pPr>
              <w:jc w:val="center"/>
              <w:rPr>
                <w:sz w:val="21"/>
                <w:szCs w:val="21"/>
              </w:rPr>
            </w:pPr>
            <w:r w:rsidRPr="003D2428">
              <w:rPr>
                <w:sz w:val="21"/>
                <w:szCs w:val="21"/>
              </w:rPr>
              <w:t>Blinding</w:t>
            </w:r>
          </w:p>
        </w:tc>
        <w:tc>
          <w:tcPr>
            <w:tcW w:w="1080" w:type="dxa"/>
            <w:tcBorders>
              <w:top w:val="single" w:sz="4" w:space="0" w:color="auto"/>
              <w:bottom w:val="single" w:sz="4" w:space="0" w:color="auto"/>
            </w:tcBorders>
          </w:tcPr>
          <w:p w14:paraId="7DC0B6F8" w14:textId="77777777" w:rsidR="0020100A" w:rsidRPr="003D2428" w:rsidRDefault="0020100A" w:rsidP="00AA751D">
            <w:pPr>
              <w:jc w:val="center"/>
              <w:rPr>
                <w:sz w:val="21"/>
                <w:szCs w:val="21"/>
              </w:rPr>
            </w:pPr>
            <w:r w:rsidRPr="003D2428">
              <w:rPr>
                <w:sz w:val="21"/>
                <w:szCs w:val="21"/>
              </w:rPr>
              <w:t>Measures</w:t>
            </w:r>
          </w:p>
        </w:tc>
        <w:tc>
          <w:tcPr>
            <w:tcW w:w="990" w:type="dxa"/>
            <w:tcBorders>
              <w:top w:val="single" w:sz="4" w:space="0" w:color="auto"/>
              <w:bottom w:val="single" w:sz="4" w:space="0" w:color="auto"/>
            </w:tcBorders>
          </w:tcPr>
          <w:p w14:paraId="65384E4A" w14:textId="77777777" w:rsidR="0020100A" w:rsidRPr="003D2428" w:rsidRDefault="0020100A" w:rsidP="00AA751D">
            <w:pPr>
              <w:jc w:val="center"/>
              <w:rPr>
                <w:sz w:val="21"/>
                <w:szCs w:val="21"/>
              </w:rPr>
            </w:pPr>
            <w:r w:rsidRPr="003D2428">
              <w:rPr>
                <w:sz w:val="21"/>
                <w:szCs w:val="21"/>
              </w:rPr>
              <w:t>Attrition</w:t>
            </w:r>
          </w:p>
        </w:tc>
        <w:tc>
          <w:tcPr>
            <w:tcW w:w="990" w:type="dxa"/>
            <w:tcBorders>
              <w:top w:val="single" w:sz="4" w:space="0" w:color="auto"/>
              <w:bottom w:val="single" w:sz="4" w:space="0" w:color="auto"/>
            </w:tcBorders>
          </w:tcPr>
          <w:p w14:paraId="3C205303" w14:textId="77777777" w:rsidR="0020100A" w:rsidRPr="003D2428" w:rsidRDefault="0020100A" w:rsidP="00AA751D">
            <w:pPr>
              <w:jc w:val="center"/>
              <w:rPr>
                <w:sz w:val="21"/>
                <w:szCs w:val="21"/>
              </w:rPr>
            </w:pPr>
            <w:r w:rsidRPr="003D2428">
              <w:rPr>
                <w:sz w:val="21"/>
                <w:szCs w:val="21"/>
              </w:rPr>
              <w:t>Overall</w:t>
            </w:r>
          </w:p>
        </w:tc>
      </w:tr>
      <w:tr w:rsidR="00AA751D" w:rsidRPr="003D2428" w14:paraId="10009B77" w14:textId="77777777" w:rsidTr="00AA751D">
        <w:tc>
          <w:tcPr>
            <w:tcW w:w="4230" w:type="dxa"/>
            <w:tcBorders>
              <w:top w:val="single" w:sz="4" w:space="0" w:color="auto"/>
              <w:left w:val="nil"/>
              <w:bottom w:val="nil"/>
              <w:right w:val="nil"/>
            </w:tcBorders>
          </w:tcPr>
          <w:p w14:paraId="65857F32" w14:textId="77777777" w:rsidR="0020100A" w:rsidRPr="003D2428" w:rsidRDefault="0020100A" w:rsidP="005504D2">
            <w:pPr>
              <w:spacing w:before="120" w:line="360" w:lineRule="auto"/>
              <w:rPr>
                <w:sz w:val="22"/>
                <w:szCs w:val="22"/>
              </w:rPr>
            </w:pPr>
            <w:r w:rsidRPr="003D2428">
              <w:rPr>
                <w:sz w:val="22"/>
                <w:szCs w:val="22"/>
              </w:rPr>
              <w:t>Caldwell and Shaver (2013)</w:t>
            </w:r>
          </w:p>
        </w:tc>
        <w:tc>
          <w:tcPr>
            <w:tcW w:w="1080" w:type="dxa"/>
            <w:tcBorders>
              <w:top w:val="single" w:sz="4" w:space="0" w:color="auto"/>
              <w:left w:val="nil"/>
              <w:bottom w:val="nil"/>
              <w:right w:val="nil"/>
            </w:tcBorders>
          </w:tcPr>
          <w:p w14:paraId="4D6D8677" w14:textId="77777777" w:rsidR="0020100A" w:rsidRPr="003D2428" w:rsidRDefault="0020100A" w:rsidP="00AA751D">
            <w:pPr>
              <w:spacing w:before="120" w:line="360" w:lineRule="auto"/>
              <w:jc w:val="center"/>
              <w:rPr>
                <w:sz w:val="22"/>
                <w:szCs w:val="22"/>
              </w:rPr>
            </w:pPr>
            <w:r w:rsidRPr="003D2428">
              <w:rPr>
                <w:sz w:val="22"/>
                <w:szCs w:val="22"/>
              </w:rPr>
              <w:t>M</w:t>
            </w:r>
          </w:p>
        </w:tc>
        <w:tc>
          <w:tcPr>
            <w:tcW w:w="990" w:type="dxa"/>
            <w:tcBorders>
              <w:top w:val="single" w:sz="4" w:space="0" w:color="auto"/>
              <w:left w:val="nil"/>
              <w:bottom w:val="nil"/>
              <w:right w:val="nil"/>
            </w:tcBorders>
          </w:tcPr>
          <w:p w14:paraId="47D859CB" w14:textId="77777777" w:rsidR="0020100A" w:rsidRPr="003D2428" w:rsidRDefault="0020100A" w:rsidP="00AA751D">
            <w:pPr>
              <w:spacing w:before="120" w:line="360" w:lineRule="auto"/>
              <w:jc w:val="center"/>
              <w:rPr>
                <w:sz w:val="22"/>
                <w:szCs w:val="22"/>
              </w:rPr>
            </w:pPr>
            <w:r w:rsidRPr="003D2428">
              <w:rPr>
                <w:sz w:val="22"/>
                <w:szCs w:val="22"/>
              </w:rPr>
              <w:t>M</w:t>
            </w:r>
          </w:p>
        </w:tc>
        <w:tc>
          <w:tcPr>
            <w:tcW w:w="1080" w:type="dxa"/>
            <w:tcBorders>
              <w:top w:val="single" w:sz="4" w:space="0" w:color="auto"/>
              <w:left w:val="nil"/>
              <w:bottom w:val="nil"/>
              <w:right w:val="nil"/>
            </w:tcBorders>
          </w:tcPr>
          <w:p w14:paraId="51F998B6" w14:textId="77777777" w:rsidR="0020100A" w:rsidRPr="003D2428" w:rsidRDefault="0020100A" w:rsidP="00AA751D">
            <w:pPr>
              <w:spacing w:before="120" w:line="360" w:lineRule="auto"/>
              <w:jc w:val="center"/>
              <w:rPr>
                <w:sz w:val="22"/>
                <w:szCs w:val="22"/>
              </w:rPr>
            </w:pPr>
            <w:r w:rsidRPr="003D2428">
              <w:rPr>
                <w:sz w:val="22"/>
                <w:szCs w:val="22"/>
              </w:rPr>
              <w:t>S</w:t>
            </w:r>
          </w:p>
        </w:tc>
        <w:tc>
          <w:tcPr>
            <w:tcW w:w="990" w:type="dxa"/>
            <w:tcBorders>
              <w:top w:val="single" w:sz="4" w:space="0" w:color="auto"/>
              <w:left w:val="nil"/>
              <w:bottom w:val="nil"/>
              <w:right w:val="nil"/>
            </w:tcBorders>
          </w:tcPr>
          <w:p w14:paraId="6F646165" w14:textId="77777777" w:rsidR="0020100A" w:rsidRPr="003D2428" w:rsidRDefault="0020100A" w:rsidP="00AA751D">
            <w:pPr>
              <w:spacing w:before="120" w:line="360" w:lineRule="auto"/>
              <w:jc w:val="center"/>
              <w:rPr>
                <w:sz w:val="22"/>
                <w:szCs w:val="22"/>
              </w:rPr>
            </w:pPr>
            <w:r w:rsidRPr="003D2428">
              <w:rPr>
                <w:sz w:val="22"/>
                <w:szCs w:val="22"/>
              </w:rPr>
              <w:t>N/A</w:t>
            </w:r>
          </w:p>
        </w:tc>
        <w:tc>
          <w:tcPr>
            <w:tcW w:w="990" w:type="dxa"/>
            <w:tcBorders>
              <w:top w:val="single" w:sz="4" w:space="0" w:color="auto"/>
              <w:left w:val="nil"/>
              <w:bottom w:val="nil"/>
              <w:right w:val="nil"/>
            </w:tcBorders>
          </w:tcPr>
          <w:p w14:paraId="78F95361" w14:textId="2D30946E" w:rsidR="0020100A" w:rsidRPr="003D2428" w:rsidRDefault="0020100A" w:rsidP="00AA751D">
            <w:pPr>
              <w:spacing w:before="120" w:line="360" w:lineRule="auto"/>
              <w:jc w:val="center"/>
              <w:rPr>
                <w:sz w:val="22"/>
                <w:szCs w:val="22"/>
              </w:rPr>
            </w:pPr>
            <w:r w:rsidRPr="003D2428">
              <w:rPr>
                <w:sz w:val="22"/>
                <w:szCs w:val="22"/>
              </w:rPr>
              <w:t>M</w:t>
            </w:r>
          </w:p>
        </w:tc>
      </w:tr>
      <w:tr w:rsidR="00AA751D" w:rsidRPr="003D2428" w14:paraId="2C6A10D0" w14:textId="77777777" w:rsidTr="00AA751D">
        <w:tc>
          <w:tcPr>
            <w:tcW w:w="4230" w:type="dxa"/>
            <w:tcBorders>
              <w:top w:val="nil"/>
              <w:left w:val="nil"/>
              <w:bottom w:val="nil"/>
              <w:right w:val="nil"/>
            </w:tcBorders>
          </w:tcPr>
          <w:p w14:paraId="0258D503" w14:textId="77777777" w:rsidR="0020100A" w:rsidRPr="003D2428" w:rsidRDefault="0020100A" w:rsidP="005504D2">
            <w:pPr>
              <w:spacing w:line="360" w:lineRule="auto"/>
              <w:rPr>
                <w:sz w:val="22"/>
                <w:szCs w:val="22"/>
              </w:rPr>
            </w:pPr>
            <w:r w:rsidRPr="003D2428">
              <w:rPr>
                <w:sz w:val="22"/>
                <w:szCs w:val="22"/>
              </w:rPr>
              <w:t>Caldwell &amp; Shaver (2015)</w:t>
            </w:r>
          </w:p>
        </w:tc>
        <w:tc>
          <w:tcPr>
            <w:tcW w:w="1080" w:type="dxa"/>
            <w:tcBorders>
              <w:top w:val="nil"/>
              <w:left w:val="nil"/>
              <w:bottom w:val="nil"/>
              <w:right w:val="nil"/>
            </w:tcBorders>
          </w:tcPr>
          <w:p w14:paraId="24F09115"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279A6B7B"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6A1A275F"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0865519D"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1F8AF4E" w14:textId="77777777" w:rsidR="0020100A" w:rsidRPr="003D2428" w:rsidRDefault="0020100A" w:rsidP="00AA751D">
            <w:pPr>
              <w:spacing w:line="360" w:lineRule="auto"/>
              <w:jc w:val="center"/>
              <w:rPr>
                <w:sz w:val="22"/>
                <w:szCs w:val="22"/>
              </w:rPr>
            </w:pPr>
            <w:r w:rsidRPr="003D2428">
              <w:rPr>
                <w:sz w:val="22"/>
                <w:szCs w:val="22"/>
              </w:rPr>
              <w:t>S</w:t>
            </w:r>
          </w:p>
        </w:tc>
      </w:tr>
      <w:tr w:rsidR="00AA751D" w:rsidRPr="003D2428" w14:paraId="6BFD4D6B" w14:textId="77777777" w:rsidTr="00AA751D">
        <w:tc>
          <w:tcPr>
            <w:tcW w:w="4230" w:type="dxa"/>
            <w:tcBorders>
              <w:top w:val="nil"/>
              <w:left w:val="nil"/>
              <w:bottom w:val="nil"/>
              <w:right w:val="nil"/>
            </w:tcBorders>
          </w:tcPr>
          <w:p w14:paraId="7C13CE5B" w14:textId="77777777" w:rsidR="0020100A" w:rsidRPr="003D2428" w:rsidRDefault="0020100A" w:rsidP="005504D2">
            <w:pPr>
              <w:spacing w:line="360" w:lineRule="auto"/>
              <w:rPr>
                <w:sz w:val="22"/>
                <w:szCs w:val="22"/>
              </w:rPr>
            </w:pPr>
            <w:r w:rsidRPr="003D2428">
              <w:rPr>
                <w:sz w:val="22"/>
                <w:szCs w:val="22"/>
              </w:rPr>
              <w:t>Ciano (2013)</w:t>
            </w:r>
          </w:p>
        </w:tc>
        <w:tc>
          <w:tcPr>
            <w:tcW w:w="1080" w:type="dxa"/>
            <w:tcBorders>
              <w:top w:val="nil"/>
              <w:left w:val="nil"/>
              <w:bottom w:val="nil"/>
              <w:right w:val="nil"/>
            </w:tcBorders>
          </w:tcPr>
          <w:p w14:paraId="1EE06E40"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00B2E41B"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69E59827"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280B00CA"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492A048C" w14:textId="2B4D9AAF" w:rsidR="0020100A" w:rsidRPr="003D2428" w:rsidRDefault="0020100A" w:rsidP="00AA751D">
            <w:pPr>
              <w:spacing w:line="360" w:lineRule="auto"/>
              <w:jc w:val="center"/>
              <w:rPr>
                <w:sz w:val="22"/>
                <w:szCs w:val="22"/>
              </w:rPr>
            </w:pPr>
            <w:r w:rsidRPr="003D2428">
              <w:rPr>
                <w:sz w:val="22"/>
                <w:szCs w:val="22"/>
              </w:rPr>
              <w:t>S</w:t>
            </w:r>
          </w:p>
        </w:tc>
      </w:tr>
      <w:tr w:rsidR="00AA751D" w:rsidRPr="003D2428" w14:paraId="26BBAF7A" w14:textId="77777777" w:rsidTr="00AA751D">
        <w:tc>
          <w:tcPr>
            <w:tcW w:w="4230" w:type="dxa"/>
            <w:tcBorders>
              <w:top w:val="nil"/>
              <w:left w:val="nil"/>
              <w:bottom w:val="nil"/>
              <w:right w:val="nil"/>
            </w:tcBorders>
          </w:tcPr>
          <w:p w14:paraId="6F8FE48D" w14:textId="77777777" w:rsidR="0020100A" w:rsidRPr="003D2428" w:rsidRDefault="0020100A" w:rsidP="005504D2">
            <w:pPr>
              <w:spacing w:line="360" w:lineRule="auto"/>
              <w:rPr>
                <w:sz w:val="22"/>
                <w:szCs w:val="22"/>
              </w:rPr>
            </w:pPr>
            <w:r w:rsidRPr="003D2428">
              <w:rPr>
                <w:sz w:val="22"/>
                <w:szCs w:val="22"/>
              </w:rPr>
              <w:t>Cordon &amp; Finney (2008)</w:t>
            </w:r>
          </w:p>
        </w:tc>
        <w:tc>
          <w:tcPr>
            <w:tcW w:w="1080" w:type="dxa"/>
            <w:tcBorders>
              <w:top w:val="nil"/>
              <w:left w:val="nil"/>
              <w:bottom w:val="nil"/>
              <w:right w:val="nil"/>
            </w:tcBorders>
          </w:tcPr>
          <w:p w14:paraId="7E3FD79A"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77A5C7DC"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2DF14CDE"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1D1EA390"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3B7586A8" w14:textId="052347A9" w:rsidR="0020100A" w:rsidRPr="003D2428" w:rsidRDefault="0020100A" w:rsidP="00AA751D">
            <w:pPr>
              <w:spacing w:line="360" w:lineRule="auto"/>
              <w:jc w:val="center"/>
              <w:rPr>
                <w:sz w:val="22"/>
                <w:szCs w:val="22"/>
              </w:rPr>
            </w:pPr>
            <w:r w:rsidRPr="003D2428">
              <w:rPr>
                <w:sz w:val="22"/>
                <w:szCs w:val="22"/>
              </w:rPr>
              <w:t>M</w:t>
            </w:r>
          </w:p>
        </w:tc>
      </w:tr>
      <w:tr w:rsidR="00AA751D" w:rsidRPr="003D2428" w14:paraId="092D8B69" w14:textId="77777777" w:rsidTr="00AA751D">
        <w:tc>
          <w:tcPr>
            <w:tcW w:w="4230" w:type="dxa"/>
            <w:tcBorders>
              <w:top w:val="nil"/>
              <w:left w:val="nil"/>
              <w:bottom w:val="nil"/>
              <w:right w:val="nil"/>
            </w:tcBorders>
          </w:tcPr>
          <w:p w14:paraId="0947AA00" w14:textId="77777777" w:rsidR="0020100A" w:rsidRPr="003D2428" w:rsidRDefault="0020100A" w:rsidP="005504D2">
            <w:pPr>
              <w:spacing w:line="360" w:lineRule="auto"/>
              <w:rPr>
                <w:sz w:val="22"/>
                <w:szCs w:val="22"/>
              </w:rPr>
            </w:pPr>
            <w:r w:rsidRPr="003D2428">
              <w:rPr>
                <w:sz w:val="22"/>
                <w:szCs w:val="22"/>
              </w:rPr>
              <w:t>Edwards (2014)</w:t>
            </w:r>
          </w:p>
        </w:tc>
        <w:tc>
          <w:tcPr>
            <w:tcW w:w="1080" w:type="dxa"/>
            <w:tcBorders>
              <w:top w:val="nil"/>
              <w:left w:val="nil"/>
              <w:bottom w:val="nil"/>
              <w:right w:val="nil"/>
            </w:tcBorders>
          </w:tcPr>
          <w:p w14:paraId="1D516AD7"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43C55A31"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0521D6E8"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7E3E323B"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331A0B3A" w14:textId="7308E479" w:rsidR="0020100A" w:rsidRPr="003D2428" w:rsidRDefault="0020100A" w:rsidP="00AA751D">
            <w:pPr>
              <w:spacing w:line="360" w:lineRule="auto"/>
              <w:jc w:val="center"/>
              <w:rPr>
                <w:sz w:val="22"/>
                <w:szCs w:val="22"/>
              </w:rPr>
            </w:pPr>
            <w:r w:rsidRPr="003D2428">
              <w:rPr>
                <w:sz w:val="22"/>
                <w:szCs w:val="22"/>
              </w:rPr>
              <w:t>M</w:t>
            </w:r>
          </w:p>
        </w:tc>
      </w:tr>
      <w:tr w:rsidR="00AA751D" w:rsidRPr="003D2428" w14:paraId="47192FFD" w14:textId="77777777" w:rsidTr="00AA751D">
        <w:tc>
          <w:tcPr>
            <w:tcW w:w="4230" w:type="dxa"/>
            <w:tcBorders>
              <w:top w:val="nil"/>
              <w:left w:val="nil"/>
              <w:bottom w:val="nil"/>
              <w:right w:val="nil"/>
            </w:tcBorders>
          </w:tcPr>
          <w:p w14:paraId="3349FEBB" w14:textId="77777777" w:rsidR="0020100A" w:rsidRPr="003D2428" w:rsidRDefault="0020100A" w:rsidP="005504D2">
            <w:pPr>
              <w:spacing w:line="360" w:lineRule="auto"/>
              <w:rPr>
                <w:sz w:val="22"/>
                <w:szCs w:val="22"/>
              </w:rPr>
            </w:pPr>
            <w:r w:rsidRPr="003D2428">
              <w:rPr>
                <w:sz w:val="22"/>
                <w:szCs w:val="22"/>
              </w:rPr>
              <w:t>Falb (2015)</w:t>
            </w:r>
          </w:p>
        </w:tc>
        <w:tc>
          <w:tcPr>
            <w:tcW w:w="1080" w:type="dxa"/>
            <w:tcBorders>
              <w:top w:val="nil"/>
              <w:left w:val="nil"/>
              <w:bottom w:val="nil"/>
              <w:right w:val="nil"/>
            </w:tcBorders>
          </w:tcPr>
          <w:p w14:paraId="38BE1FA1"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5B26F7EA"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0101B30A"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93E30BE"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21E0C603" w14:textId="77777777" w:rsidR="0020100A" w:rsidRPr="003D2428" w:rsidRDefault="0020100A" w:rsidP="00AA751D">
            <w:pPr>
              <w:spacing w:line="360" w:lineRule="auto"/>
              <w:jc w:val="center"/>
              <w:rPr>
                <w:sz w:val="22"/>
                <w:szCs w:val="22"/>
              </w:rPr>
            </w:pPr>
            <w:r w:rsidRPr="003D2428">
              <w:rPr>
                <w:sz w:val="22"/>
                <w:szCs w:val="22"/>
              </w:rPr>
              <w:t>W</w:t>
            </w:r>
          </w:p>
        </w:tc>
      </w:tr>
      <w:tr w:rsidR="00AA751D" w:rsidRPr="003D2428" w14:paraId="18AF13C3" w14:textId="77777777" w:rsidTr="00AA751D">
        <w:tc>
          <w:tcPr>
            <w:tcW w:w="4230" w:type="dxa"/>
            <w:tcBorders>
              <w:top w:val="nil"/>
              <w:left w:val="nil"/>
              <w:bottom w:val="nil"/>
              <w:right w:val="nil"/>
            </w:tcBorders>
          </w:tcPr>
          <w:p w14:paraId="2C52E104" w14:textId="77777777" w:rsidR="0020100A" w:rsidRPr="003D2428" w:rsidRDefault="0020100A" w:rsidP="005504D2">
            <w:pPr>
              <w:spacing w:line="360" w:lineRule="auto"/>
              <w:rPr>
                <w:sz w:val="22"/>
                <w:szCs w:val="22"/>
              </w:rPr>
            </w:pPr>
            <w:r w:rsidRPr="003D2428">
              <w:rPr>
                <w:sz w:val="22"/>
                <w:szCs w:val="22"/>
              </w:rPr>
              <w:t>Fossati et al. (2011)</w:t>
            </w:r>
          </w:p>
        </w:tc>
        <w:tc>
          <w:tcPr>
            <w:tcW w:w="1080" w:type="dxa"/>
            <w:tcBorders>
              <w:top w:val="nil"/>
              <w:left w:val="nil"/>
              <w:bottom w:val="nil"/>
              <w:right w:val="nil"/>
            </w:tcBorders>
          </w:tcPr>
          <w:p w14:paraId="028F23B5"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68703A00"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346E0B3C"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7CB1D296"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4CE8C3DF" w14:textId="12A655AE" w:rsidR="0020100A" w:rsidRPr="003D2428" w:rsidRDefault="0020100A" w:rsidP="00AA751D">
            <w:pPr>
              <w:spacing w:line="360" w:lineRule="auto"/>
              <w:jc w:val="center"/>
              <w:rPr>
                <w:sz w:val="22"/>
                <w:szCs w:val="22"/>
              </w:rPr>
            </w:pPr>
            <w:r w:rsidRPr="003D2428">
              <w:rPr>
                <w:sz w:val="22"/>
                <w:szCs w:val="22"/>
              </w:rPr>
              <w:t>S</w:t>
            </w:r>
          </w:p>
        </w:tc>
      </w:tr>
      <w:tr w:rsidR="00AA751D" w:rsidRPr="003D2428" w14:paraId="262E610F" w14:textId="77777777" w:rsidTr="00AA751D">
        <w:tc>
          <w:tcPr>
            <w:tcW w:w="4230" w:type="dxa"/>
            <w:tcBorders>
              <w:top w:val="nil"/>
              <w:left w:val="nil"/>
              <w:bottom w:val="nil"/>
              <w:right w:val="nil"/>
            </w:tcBorders>
          </w:tcPr>
          <w:p w14:paraId="0F95D9D6" w14:textId="77777777" w:rsidR="0020100A" w:rsidRPr="003D2428" w:rsidRDefault="0020100A" w:rsidP="005504D2">
            <w:pPr>
              <w:spacing w:line="360" w:lineRule="auto"/>
              <w:rPr>
                <w:sz w:val="22"/>
                <w:szCs w:val="22"/>
              </w:rPr>
            </w:pPr>
            <w:r w:rsidRPr="003D2428">
              <w:rPr>
                <w:sz w:val="22"/>
                <w:szCs w:val="22"/>
              </w:rPr>
              <w:t>Goodall, Trejnowska, and Darling (2012)</w:t>
            </w:r>
          </w:p>
        </w:tc>
        <w:tc>
          <w:tcPr>
            <w:tcW w:w="1080" w:type="dxa"/>
            <w:tcBorders>
              <w:top w:val="nil"/>
              <w:left w:val="nil"/>
              <w:bottom w:val="nil"/>
              <w:right w:val="nil"/>
            </w:tcBorders>
          </w:tcPr>
          <w:p w14:paraId="02D2B0DA"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0CF4B2F0"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22814827"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54B9C507"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75C8749B" w14:textId="1625FAAC" w:rsidR="0020100A" w:rsidRPr="003D2428" w:rsidRDefault="0020100A" w:rsidP="00AA751D">
            <w:pPr>
              <w:spacing w:line="360" w:lineRule="auto"/>
              <w:jc w:val="center"/>
              <w:rPr>
                <w:sz w:val="22"/>
                <w:szCs w:val="22"/>
              </w:rPr>
            </w:pPr>
            <w:r w:rsidRPr="003D2428">
              <w:rPr>
                <w:sz w:val="22"/>
                <w:szCs w:val="22"/>
              </w:rPr>
              <w:t>M</w:t>
            </w:r>
          </w:p>
        </w:tc>
      </w:tr>
      <w:tr w:rsidR="00AA751D" w:rsidRPr="003D2428" w14:paraId="534F50C0" w14:textId="77777777" w:rsidTr="00AA751D">
        <w:tc>
          <w:tcPr>
            <w:tcW w:w="4230" w:type="dxa"/>
            <w:tcBorders>
              <w:top w:val="nil"/>
              <w:left w:val="nil"/>
              <w:bottom w:val="nil"/>
              <w:right w:val="nil"/>
            </w:tcBorders>
          </w:tcPr>
          <w:p w14:paraId="5C4E54F0" w14:textId="77777777" w:rsidR="0020100A" w:rsidRPr="003D2428" w:rsidRDefault="0020100A" w:rsidP="005504D2">
            <w:pPr>
              <w:spacing w:line="360" w:lineRule="auto"/>
              <w:rPr>
                <w:sz w:val="22"/>
                <w:szCs w:val="22"/>
              </w:rPr>
            </w:pPr>
            <w:r w:rsidRPr="003D2428">
              <w:rPr>
                <w:sz w:val="22"/>
                <w:szCs w:val="22"/>
              </w:rPr>
              <w:t>Hertz, Laurent, and Laurent (2015)</w:t>
            </w:r>
          </w:p>
        </w:tc>
        <w:tc>
          <w:tcPr>
            <w:tcW w:w="1080" w:type="dxa"/>
            <w:tcBorders>
              <w:top w:val="nil"/>
              <w:left w:val="nil"/>
              <w:bottom w:val="nil"/>
              <w:right w:val="nil"/>
            </w:tcBorders>
          </w:tcPr>
          <w:p w14:paraId="441D68E2"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67F16278"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325B7B33"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7A9212B0"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50E3EEDC" w14:textId="04A47A2C" w:rsidR="0020100A" w:rsidRPr="003D2428" w:rsidRDefault="00281BA2" w:rsidP="00AA751D">
            <w:pPr>
              <w:spacing w:line="360" w:lineRule="auto"/>
              <w:jc w:val="center"/>
              <w:rPr>
                <w:sz w:val="22"/>
                <w:szCs w:val="22"/>
              </w:rPr>
            </w:pPr>
            <w:r w:rsidRPr="003D2428">
              <w:rPr>
                <w:sz w:val="22"/>
                <w:szCs w:val="22"/>
              </w:rPr>
              <w:t>S</w:t>
            </w:r>
          </w:p>
        </w:tc>
      </w:tr>
      <w:tr w:rsidR="00AA751D" w:rsidRPr="003D2428" w14:paraId="7E5F69D4" w14:textId="77777777" w:rsidTr="00AA751D">
        <w:tc>
          <w:tcPr>
            <w:tcW w:w="4230" w:type="dxa"/>
            <w:tcBorders>
              <w:top w:val="nil"/>
              <w:left w:val="nil"/>
              <w:bottom w:val="nil"/>
              <w:right w:val="nil"/>
            </w:tcBorders>
          </w:tcPr>
          <w:p w14:paraId="24D9C5FF" w14:textId="77777777" w:rsidR="0020100A" w:rsidRPr="003D2428" w:rsidRDefault="0020100A" w:rsidP="005504D2">
            <w:pPr>
              <w:spacing w:line="360" w:lineRule="auto"/>
              <w:rPr>
                <w:sz w:val="22"/>
                <w:szCs w:val="22"/>
              </w:rPr>
            </w:pPr>
            <w:r w:rsidRPr="003D2428">
              <w:rPr>
                <w:sz w:val="22"/>
                <w:szCs w:val="22"/>
              </w:rPr>
              <w:t>Kubota (2015)</w:t>
            </w:r>
          </w:p>
        </w:tc>
        <w:tc>
          <w:tcPr>
            <w:tcW w:w="1080" w:type="dxa"/>
            <w:tcBorders>
              <w:top w:val="nil"/>
              <w:left w:val="nil"/>
              <w:bottom w:val="nil"/>
              <w:right w:val="nil"/>
            </w:tcBorders>
          </w:tcPr>
          <w:p w14:paraId="518D7EDC"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6FEDF54D"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16E88CD4"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726F4C3F"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32CD05AC" w14:textId="691F1687"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7A166C81" w14:textId="77777777" w:rsidTr="00AA751D">
        <w:tc>
          <w:tcPr>
            <w:tcW w:w="4230" w:type="dxa"/>
            <w:tcBorders>
              <w:top w:val="nil"/>
              <w:left w:val="nil"/>
              <w:bottom w:val="nil"/>
              <w:right w:val="nil"/>
            </w:tcBorders>
          </w:tcPr>
          <w:p w14:paraId="2D6BDBC2" w14:textId="77777777" w:rsidR="0020100A" w:rsidRPr="003D2428" w:rsidRDefault="0020100A" w:rsidP="005504D2">
            <w:pPr>
              <w:spacing w:line="360" w:lineRule="auto"/>
              <w:rPr>
                <w:sz w:val="22"/>
                <w:szCs w:val="22"/>
              </w:rPr>
            </w:pPr>
            <w:r w:rsidRPr="003D2428">
              <w:rPr>
                <w:sz w:val="22"/>
                <w:szCs w:val="22"/>
              </w:rPr>
              <w:t>Leigh (2010)</w:t>
            </w:r>
          </w:p>
        </w:tc>
        <w:tc>
          <w:tcPr>
            <w:tcW w:w="1080" w:type="dxa"/>
            <w:tcBorders>
              <w:top w:val="nil"/>
              <w:left w:val="nil"/>
              <w:bottom w:val="nil"/>
              <w:right w:val="nil"/>
            </w:tcBorders>
          </w:tcPr>
          <w:p w14:paraId="1DDA7121"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4B01509B"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0C7E28A6"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5EEA0FB7"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5469CE26" w14:textId="46F38CB6"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5A6B7819" w14:textId="77777777" w:rsidTr="00AA751D">
        <w:tc>
          <w:tcPr>
            <w:tcW w:w="4230" w:type="dxa"/>
            <w:tcBorders>
              <w:top w:val="nil"/>
              <w:left w:val="nil"/>
              <w:bottom w:val="nil"/>
              <w:right w:val="nil"/>
            </w:tcBorders>
          </w:tcPr>
          <w:p w14:paraId="494D95DC" w14:textId="77777777" w:rsidR="0020100A" w:rsidRPr="003D2428" w:rsidRDefault="0020100A" w:rsidP="005504D2">
            <w:pPr>
              <w:spacing w:line="360" w:lineRule="auto"/>
              <w:rPr>
                <w:sz w:val="22"/>
                <w:szCs w:val="22"/>
              </w:rPr>
            </w:pPr>
            <w:r w:rsidRPr="003D2428">
              <w:rPr>
                <w:sz w:val="22"/>
                <w:szCs w:val="22"/>
              </w:rPr>
              <w:t>Ma (2009)</w:t>
            </w:r>
          </w:p>
        </w:tc>
        <w:tc>
          <w:tcPr>
            <w:tcW w:w="1080" w:type="dxa"/>
            <w:tcBorders>
              <w:top w:val="nil"/>
              <w:left w:val="nil"/>
              <w:bottom w:val="nil"/>
              <w:right w:val="nil"/>
            </w:tcBorders>
          </w:tcPr>
          <w:p w14:paraId="407B02A5" w14:textId="2839A5DF"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1C27BC66"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3B734F20"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51AF4FB2"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4D914E08" w14:textId="65BFCE7E"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4BDAC5C1" w14:textId="77777777" w:rsidTr="00AA751D">
        <w:tc>
          <w:tcPr>
            <w:tcW w:w="4230" w:type="dxa"/>
            <w:tcBorders>
              <w:top w:val="nil"/>
              <w:left w:val="nil"/>
              <w:bottom w:val="nil"/>
              <w:right w:val="nil"/>
            </w:tcBorders>
          </w:tcPr>
          <w:p w14:paraId="67EB4633" w14:textId="77777777" w:rsidR="0020100A" w:rsidRPr="003D2428" w:rsidRDefault="0020100A" w:rsidP="005504D2">
            <w:pPr>
              <w:spacing w:line="360" w:lineRule="auto"/>
              <w:rPr>
                <w:sz w:val="22"/>
                <w:szCs w:val="22"/>
              </w:rPr>
            </w:pPr>
            <w:r w:rsidRPr="003D2428">
              <w:rPr>
                <w:sz w:val="22"/>
                <w:szCs w:val="22"/>
              </w:rPr>
              <w:t>Macaulay et al. (2015)</w:t>
            </w:r>
          </w:p>
        </w:tc>
        <w:tc>
          <w:tcPr>
            <w:tcW w:w="1080" w:type="dxa"/>
            <w:tcBorders>
              <w:top w:val="nil"/>
              <w:left w:val="nil"/>
              <w:bottom w:val="nil"/>
              <w:right w:val="nil"/>
            </w:tcBorders>
          </w:tcPr>
          <w:p w14:paraId="47F0FAAD"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25F5202B"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47DFDFEC"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729E3374"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3A28D75C" w14:textId="77777777" w:rsidR="0020100A" w:rsidRPr="003D2428" w:rsidRDefault="0020100A" w:rsidP="00AA751D">
            <w:pPr>
              <w:spacing w:line="360" w:lineRule="auto"/>
              <w:jc w:val="center"/>
              <w:rPr>
                <w:sz w:val="22"/>
                <w:szCs w:val="22"/>
              </w:rPr>
            </w:pPr>
            <w:r w:rsidRPr="003D2428">
              <w:rPr>
                <w:sz w:val="22"/>
                <w:szCs w:val="22"/>
              </w:rPr>
              <w:t>W</w:t>
            </w:r>
          </w:p>
        </w:tc>
      </w:tr>
      <w:tr w:rsidR="00AA751D" w:rsidRPr="003D2428" w14:paraId="6B82BA4C" w14:textId="77777777" w:rsidTr="00AA751D">
        <w:tc>
          <w:tcPr>
            <w:tcW w:w="4230" w:type="dxa"/>
            <w:tcBorders>
              <w:top w:val="nil"/>
              <w:left w:val="nil"/>
              <w:bottom w:val="nil"/>
              <w:right w:val="nil"/>
            </w:tcBorders>
          </w:tcPr>
          <w:p w14:paraId="22E15515" w14:textId="77777777" w:rsidR="0020100A" w:rsidRPr="003D2428" w:rsidRDefault="0020100A" w:rsidP="005504D2">
            <w:pPr>
              <w:spacing w:line="360" w:lineRule="auto"/>
              <w:rPr>
                <w:sz w:val="22"/>
                <w:szCs w:val="22"/>
              </w:rPr>
            </w:pPr>
            <w:r w:rsidRPr="003D2428">
              <w:rPr>
                <w:sz w:val="22"/>
                <w:szCs w:val="22"/>
              </w:rPr>
              <w:t>Maniaci (2015)</w:t>
            </w:r>
          </w:p>
        </w:tc>
        <w:tc>
          <w:tcPr>
            <w:tcW w:w="1080" w:type="dxa"/>
            <w:tcBorders>
              <w:top w:val="nil"/>
              <w:left w:val="nil"/>
              <w:bottom w:val="nil"/>
              <w:right w:val="nil"/>
            </w:tcBorders>
          </w:tcPr>
          <w:p w14:paraId="3989C38C"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57136FC0"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1FB2FC1B"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307E6C1B"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7D06088B" w14:textId="5E2FCDC8"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62866266" w14:textId="77777777" w:rsidTr="00AA751D">
        <w:trPr>
          <w:trHeight w:val="106"/>
        </w:trPr>
        <w:tc>
          <w:tcPr>
            <w:tcW w:w="4230" w:type="dxa"/>
            <w:tcBorders>
              <w:top w:val="nil"/>
              <w:left w:val="nil"/>
              <w:bottom w:val="nil"/>
              <w:right w:val="nil"/>
            </w:tcBorders>
          </w:tcPr>
          <w:p w14:paraId="1131F4EA" w14:textId="77777777" w:rsidR="0020100A" w:rsidRPr="003D2428" w:rsidRDefault="0020100A" w:rsidP="005504D2">
            <w:pPr>
              <w:spacing w:line="360" w:lineRule="auto"/>
              <w:rPr>
                <w:sz w:val="22"/>
                <w:szCs w:val="22"/>
              </w:rPr>
            </w:pPr>
            <w:r w:rsidRPr="003D2428">
              <w:rPr>
                <w:sz w:val="22"/>
                <w:szCs w:val="22"/>
              </w:rPr>
              <w:t>Martin (2012)</w:t>
            </w:r>
          </w:p>
        </w:tc>
        <w:tc>
          <w:tcPr>
            <w:tcW w:w="1080" w:type="dxa"/>
            <w:tcBorders>
              <w:top w:val="nil"/>
              <w:left w:val="nil"/>
              <w:bottom w:val="nil"/>
              <w:right w:val="nil"/>
            </w:tcBorders>
          </w:tcPr>
          <w:p w14:paraId="448D7FDC"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5C3D2CB2" w14:textId="2700A6A3"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4002FF1D" w14:textId="0A3ED1BB"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647025A" w14:textId="67AD9BCC"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5D320212" w14:textId="0664B12F"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3CC66DBC" w14:textId="77777777" w:rsidTr="00AA751D">
        <w:trPr>
          <w:trHeight w:val="432"/>
        </w:trPr>
        <w:tc>
          <w:tcPr>
            <w:tcW w:w="4230" w:type="dxa"/>
            <w:tcBorders>
              <w:top w:val="nil"/>
              <w:left w:val="nil"/>
              <w:bottom w:val="nil"/>
              <w:right w:val="nil"/>
            </w:tcBorders>
          </w:tcPr>
          <w:p w14:paraId="5879D88B" w14:textId="77777777" w:rsidR="0020100A" w:rsidRPr="003D2428" w:rsidRDefault="0020100A" w:rsidP="005504D2">
            <w:pPr>
              <w:spacing w:line="360" w:lineRule="auto"/>
              <w:rPr>
                <w:sz w:val="22"/>
                <w:szCs w:val="22"/>
              </w:rPr>
            </w:pPr>
            <w:r w:rsidRPr="003D2428">
              <w:rPr>
                <w:sz w:val="22"/>
                <w:szCs w:val="22"/>
              </w:rPr>
              <w:t>Ormiston (2012)</w:t>
            </w:r>
          </w:p>
        </w:tc>
        <w:tc>
          <w:tcPr>
            <w:tcW w:w="1080" w:type="dxa"/>
            <w:tcBorders>
              <w:top w:val="nil"/>
              <w:left w:val="nil"/>
              <w:bottom w:val="nil"/>
              <w:right w:val="nil"/>
            </w:tcBorders>
          </w:tcPr>
          <w:p w14:paraId="55751F24"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6BAE17D0" w14:textId="77777777" w:rsidR="0020100A" w:rsidRPr="003D2428" w:rsidRDefault="0020100A"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10D4717D"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411283AE"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7E5277AF" w14:textId="483E48EA"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2039869C" w14:textId="77777777" w:rsidTr="00AA751D">
        <w:trPr>
          <w:trHeight w:val="495"/>
        </w:trPr>
        <w:tc>
          <w:tcPr>
            <w:tcW w:w="4230" w:type="dxa"/>
            <w:tcBorders>
              <w:top w:val="nil"/>
              <w:left w:val="nil"/>
              <w:bottom w:val="nil"/>
              <w:right w:val="nil"/>
            </w:tcBorders>
          </w:tcPr>
          <w:p w14:paraId="6B7E6FAB" w14:textId="6C8EDAAB" w:rsidR="0020100A" w:rsidRPr="003D2428" w:rsidRDefault="0020100A" w:rsidP="005504D2">
            <w:pPr>
              <w:spacing w:line="360" w:lineRule="auto"/>
              <w:rPr>
                <w:sz w:val="22"/>
                <w:szCs w:val="22"/>
              </w:rPr>
            </w:pPr>
            <w:r w:rsidRPr="003D2428">
              <w:rPr>
                <w:sz w:val="22"/>
                <w:szCs w:val="22"/>
              </w:rPr>
              <w:t>Palmer (2014)</w:t>
            </w:r>
          </w:p>
        </w:tc>
        <w:tc>
          <w:tcPr>
            <w:tcW w:w="1080" w:type="dxa"/>
            <w:tcBorders>
              <w:top w:val="nil"/>
              <w:left w:val="nil"/>
              <w:bottom w:val="nil"/>
              <w:right w:val="nil"/>
            </w:tcBorders>
          </w:tcPr>
          <w:p w14:paraId="0D2A89D5" w14:textId="33F6752A"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37EB9A24" w14:textId="3836B474" w:rsidR="0020100A" w:rsidRPr="003D2428" w:rsidRDefault="0020100A" w:rsidP="00AA751D">
            <w:pPr>
              <w:spacing w:line="360" w:lineRule="auto"/>
              <w:jc w:val="center"/>
              <w:rPr>
                <w:sz w:val="22"/>
                <w:szCs w:val="22"/>
              </w:rPr>
            </w:pPr>
            <w:r w:rsidRPr="003D2428">
              <w:rPr>
                <w:sz w:val="22"/>
                <w:szCs w:val="22"/>
              </w:rPr>
              <w:t>S</w:t>
            </w:r>
          </w:p>
        </w:tc>
        <w:tc>
          <w:tcPr>
            <w:tcW w:w="1080" w:type="dxa"/>
            <w:tcBorders>
              <w:top w:val="nil"/>
              <w:left w:val="nil"/>
              <w:bottom w:val="nil"/>
              <w:right w:val="nil"/>
            </w:tcBorders>
          </w:tcPr>
          <w:p w14:paraId="06045C18" w14:textId="0B2129D4"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6FC441BA" w14:textId="124E5DB8"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2C825D14" w14:textId="4CF3AD31" w:rsidR="0020100A" w:rsidRPr="003D2428" w:rsidRDefault="00281BA2" w:rsidP="00AA751D">
            <w:pPr>
              <w:spacing w:line="360" w:lineRule="auto"/>
              <w:jc w:val="center"/>
              <w:rPr>
                <w:sz w:val="22"/>
                <w:szCs w:val="22"/>
              </w:rPr>
            </w:pPr>
            <w:r w:rsidRPr="003D2428">
              <w:rPr>
                <w:sz w:val="22"/>
                <w:szCs w:val="22"/>
              </w:rPr>
              <w:t>S</w:t>
            </w:r>
          </w:p>
        </w:tc>
      </w:tr>
      <w:tr w:rsidR="00AA751D" w:rsidRPr="003D2428" w14:paraId="561D92C1" w14:textId="77777777" w:rsidTr="00AA751D">
        <w:trPr>
          <w:trHeight w:val="782"/>
        </w:trPr>
        <w:tc>
          <w:tcPr>
            <w:tcW w:w="4230" w:type="dxa"/>
            <w:tcBorders>
              <w:top w:val="nil"/>
              <w:left w:val="nil"/>
              <w:bottom w:val="nil"/>
              <w:right w:val="nil"/>
            </w:tcBorders>
          </w:tcPr>
          <w:p w14:paraId="59EDC6F1" w14:textId="77777777" w:rsidR="0020100A" w:rsidRPr="003D2428" w:rsidRDefault="0020100A" w:rsidP="005504D2">
            <w:pPr>
              <w:spacing w:line="360" w:lineRule="auto"/>
              <w:rPr>
                <w:sz w:val="22"/>
                <w:szCs w:val="22"/>
              </w:rPr>
            </w:pPr>
            <w:r w:rsidRPr="003D2428">
              <w:rPr>
                <w:sz w:val="22"/>
                <w:szCs w:val="22"/>
              </w:rPr>
              <w:t>Pepping, Davis, and O’Donovan (2015)</w:t>
            </w:r>
          </w:p>
          <w:p w14:paraId="11F5F534" w14:textId="77777777" w:rsidR="0020100A" w:rsidRPr="003D2428" w:rsidRDefault="0020100A" w:rsidP="005504D2">
            <w:pPr>
              <w:spacing w:line="360" w:lineRule="auto"/>
              <w:rPr>
                <w:i/>
                <w:sz w:val="22"/>
                <w:szCs w:val="22"/>
              </w:rPr>
            </w:pPr>
            <w:r w:rsidRPr="003D2428">
              <w:rPr>
                <w:i/>
                <w:sz w:val="22"/>
                <w:szCs w:val="22"/>
              </w:rPr>
              <w:t xml:space="preserve">     Study 1</w:t>
            </w:r>
          </w:p>
          <w:p w14:paraId="23CC83B7" w14:textId="77777777" w:rsidR="0020100A" w:rsidRPr="003D2428" w:rsidRDefault="0020100A" w:rsidP="005504D2">
            <w:pPr>
              <w:spacing w:line="360" w:lineRule="auto"/>
              <w:rPr>
                <w:sz w:val="22"/>
                <w:szCs w:val="22"/>
              </w:rPr>
            </w:pPr>
            <w:r w:rsidRPr="003D2428">
              <w:rPr>
                <w:i/>
                <w:sz w:val="22"/>
                <w:szCs w:val="22"/>
              </w:rPr>
              <w:t xml:space="preserve">     Study 2</w:t>
            </w:r>
          </w:p>
        </w:tc>
        <w:tc>
          <w:tcPr>
            <w:tcW w:w="1080" w:type="dxa"/>
            <w:tcBorders>
              <w:top w:val="nil"/>
              <w:left w:val="nil"/>
              <w:bottom w:val="nil"/>
              <w:right w:val="nil"/>
            </w:tcBorders>
          </w:tcPr>
          <w:p w14:paraId="1C1B359F" w14:textId="77777777" w:rsidR="0020100A" w:rsidRPr="003D2428" w:rsidRDefault="0020100A" w:rsidP="00AA751D">
            <w:pPr>
              <w:spacing w:line="360" w:lineRule="auto"/>
              <w:jc w:val="center"/>
              <w:rPr>
                <w:sz w:val="22"/>
                <w:szCs w:val="22"/>
              </w:rPr>
            </w:pPr>
          </w:p>
          <w:p w14:paraId="4482F156" w14:textId="77777777" w:rsidR="0020100A" w:rsidRPr="003D2428" w:rsidRDefault="0020100A" w:rsidP="00AA751D">
            <w:pPr>
              <w:spacing w:line="360" w:lineRule="auto"/>
              <w:jc w:val="center"/>
              <w:rPr>
                <w:sz w:val="22"/>
                <w:szCs w:val="22"/>
              </w:rPr>
            </w:pPr>
            <w:r w:rsidRPr="003D2428">
              <w:rPr>
                <w:sz w:val="22"/>
                <w:szCs w:val="22"/>
              </w:rPr>
              <w:t>W</w:t>
            </w:r>
          </w:p>
          <w:p w14:paraId="6E715445" w14:textId="58A166A9" w:rsidR="0020100A" w:rsidRPr="003D2428" w:rsidRDefault="00281BA2"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3E50BFF7" w14:textId="77777777" w:rsidR="0020100A" w:rsidRPr="003D2428" w:rsidRDefault="0020100A" w:rsidP="00AA751D">
            <w:pPr>
              <w:spacing w:line="360" w:lineRule="auto"/>
              <w:jc w:val="center"/>
              <w:rPr>
                <w:sz w:val="22"/>
                <w:szCs w:val="22"/>
              </w:rPr>
            </w:pPr>
          </w:p>
          <w:p w14:paraId="3AE1370E" w14:textId="77777777" w:rsidR="0020100A" w:rsidRPr="003D2428" w:rsidRDefault="0020100A" w:rsidP="00AA751D">
            <w:pPr>
              <w:spacing w:line="360" w:lineRule="auto"/>
              <w:jc w:val="center"/>
              <w:rPr>
                <w:sz w:val="22"/>
                <w:szCs w:val="22"/>
              </w:rPr>
            </w:pPr>
            <w:r w:rsidRPr="003D2428">
              <w:rPr>
                <w:sz w:val="22"/>
                <w:szCs w:val="22"/>
              </w:rPr>
              <w:t>M</w:t>
            </w:r>
          </w:p>
          <w:p w14:paraId="6D09E322"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2F5B8165" w14:textId="77777777" w:rsidR="0020100A" w:rsidRPr="003D2428" w:rsidRDefault="0020100A" w:rsidP="00AA751D">
            <w:pPr>
              <w:spacing w:line="360" w:lineRule="auto"/>
              <w:jc w:val="center"/>
              <w:rPr>
                <w:sz w:val="22"/>
                <w:szCs w:val="22"/>
              </w:rPr>
            </w:pPr>
          </w:p>
          <w:p w14:paraId="647FC4D9" w14:textId="77777777" w:rsidR="0020100A" w:rsidRPr="003D2428" w:rsidRDefault="0020100A" w:rsidP="00AA751D">
            <w:pPr>
              <w:spacing w:line="360" w:lineRule="auto"/>
              <w:jc w:val="center"/>
              <w:rPr>
                <w:sz w:val="22"/>
                <w:szCs w:val="22"/>
              </w:rPr>
            </w:pPr>
            <w:r w:rsidRPr="003D2428">
              <w:rPr>
                <w:sz w:val="22"/>
                <w:szCs w:val="22"/>
              </w:rPr>
              <w:t>S</w:t>
            </w:r>
          </w:p>
          <w:p w14:paraId="14AFABC6"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25D96D5" w14:textId="77777777" w:rsidR="0020100A" w:rsidRPr="003D2428" w:rsidRDefault="0020100A" w:rsidP="00AA751D">
            <w:pPr>
              <w:spacing w:line="360" w:lineRule="auto"/>
              <w:jc w:val="center"/>
              <w:rPr>
                <w:sz w:val="22"/>
                <w:szCs w:val="22"/>
              </w:rPr>
            </w:pPr>
          </w:p>
          <w:p w14:paraId="4B70434B" w14:textId="7B3083E6" w:rsidR="0020100A" w:rsidRPr="003D2428" w:rsidRDefault="00281BA2" w:rsidP="00AA751D">
            <w:pPr>
              <w:spacing w:line="360" w:lineRule="auto"/>
              <w:jc w:val="center"/>
              <w:rPr>
                <w:sz w:val="22"/>
                <w:szCs w:val="22"/>
              </w:rPr>
            </w:pPr>
            <w:r w:rsidRPr="003D2428">
              <w:rPr>
                <w:sz w:val="22"/>
                <w:szCs w:val="22"/>
              </w:rPr>
              <w:t>N/A</w:t>
            </w:r>
          </w:p>
          <w:p w14:paraId="2CD26CE3" w14:textId="4B001B55" w:rsidR="0020100A" w:rsidRPr="003D2428" w:rsidRDefault="00281BA2"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1FA815BC" w14:textId="77777777" w:rsidR="0020100A" w:rsidRPr="003D2428" w:rsidRDefault="0020100A" w:rsidP="00AA751D">
            <w:pPr>
              <w:spacing w:line="360" w:lineRule="auto"/>
              <w:jc w:val="center"/>
              <w:rPr>
                <w:sz w:val="22"/>
                <w:szCs w:val="22"/>
              </w:rPr>
            </w:pPr>
          </w:p>
          <w:p w14:paraId="0E569BE6" w14:textId="59D64B5F" w:rsidR="0020100A" w:rsidRPr="003D2428" w:rsidRDefault="00281BA2" w:rsidP="00AA751D">
            <w:pPr>
              <w:spacing w:line="360" w:lineRule="auto"/>
              <w:jc w:val="center"/>
              <w:rPr>
                <w:sz w:val="22"/>
                <w:szCs w:val="22"/>
              </w:rPr>
            </w:pPr>
            <w:r w:rsidRPr="003D2428">
              <w:rPr>
                <w:sz w:val="22"/>
                <w:szCs w:val="22"/>
              </w:rPr>
              <w:t>M</w:t>
            </w:r>
          </w:p>
          <w:p w14:paraId="2BA78ECA" w14:textId="2DA705EE"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7A5628E2" w14:textId="77777777" w:rsidTr="00C863E0">
        <w:tblPrEx>
          <w:tblBorders>
            <w:left w:val="single" w:sz="4" w:space="0" w:color="auto"/>
            <w:right w:val="single" w:sz="4" w:space="0" w:color="auto"/>
            <w:insideH w:val="single" w:sz="4" w:space="0" w:color="auto"/>
            <w:insideV w:val="single" w:sz="4" w:space="0" w:color="auto"/>
          </w:tblBorders>
        </w:tblPrEx>
        <w:trPr>
          <w:trHeight w:val="540"/>
        </w:trPr>
        <w:tc>
          <w:tcPr>
            <w:tcW w:w="4230" w:type="dxa"/>
            <w:tcBorders>
              <w:top w:val="nil"/>
              <w:left w:val="nil"/>
              <w:bottom w:val="nil"/>
              <w:right w:val="nil"/>
            </w:tcBorders>
          </w:tcPr>
          <w:p w14:paraId="10698D3B" w14:textId="77777777" w:rsidR="0020100A" w:rsidRPr="003D2428" w:rsidRDefault="0020100A" w:rsidP="005504D2">
            <w:pPr>
              <w:spacing w:line="360" w:lineRule="auto"/>
              <w:rPr>
                <w:sz w:val="22"/>
                <w:szCs w:val="22"/>
              </w:rPr>
            </w:pPr>
            <w:r w:rsidRPr="003D2428">
              <w:rPr>
                <w:sz w:val="22"/>
                <w:szCs w:val="22"/>
              </w:rPr>
              <w:t>Pepping and Duvenage (2015)</w:t>
            </w:r>
          </w:p>
          <w:p w14:paraId="3C5BD9B7" w14:textId="77777777" w:rsidR="0020100A" w:rsidRPr="003D2428" w:rsidRDefault="0020100A" w:rsidP="005504D2">
            <w:pPr>
              <w:spacing w:line="360" w:lineRule="auto"/>
              <w:rPr>
                <w:sz w:val="22"/>
                <w:szCs w:val="22"/>
              </w:rPr>
            </w:pPr>
            <w:r w:rsidRPr="003D2428">
              <w:rPr>
                <w:i/>
                <w:sz w:val="22"/>
                <w:szCs w:val="22"/>
              </w:rPr>
              <w:t xml:space="preserve">     Study 1</w:t>
            </w:r>
          </w:p>
        </w:tc>
        <w:tc>
          <w:tcPr>
            <w:tcW w:w="1080" w:type="dxa"/>
            <w:tcBorders>
              <w:top w:val="nil"/>
              <w:left w:val="nil"/>
              <w:bottom w:val="nil"/>
              <w:right w:val="nil"/>
            </w:tcBorders>
          </w:tcPr>
          <w:p w14:paraId="2ABC0DAF" w14:textId="77777777" w:rsidR="0020100A" w:rsidRPr="003D2428" w:rsidRDefault="0020100A" w:rsidP="00AA751D">
            <w:pPr>
              <w:spacing w:line="360" w:lineRule="auto"/>
              <w:jc w:val="center"/>
              <w:rPr>
                <w:sz w:val="22"/>
                <w:szCs w:val="22"/>
              </w:rPr>
            </w:pPr>
          </w:p>
          <w:p w14:paraId="0B65C200"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373DB725" w14:textId="77777777" w:rsidR="0020100A" w:rsidRPr="003D2428" w:rsidRDefault="0020100A" w:rsidP="00AA751D">
            <w:pPr>
              <w:spacing w:line="360" w:lineRule="auto"/>
              <w:jc w:val="center"/>
              <w:rPr>
                <w:sz w:val="22"/>
                <w:szCs w:val="22"/>
              </w:rPr>
            </w:pPr>
          </w:p>
          <w:p w14:paraId="55A7C934"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20DEA3AA" w14:textId="77777777" w:rsidR="0020100A" w:rsidRPr="003D2428" w:rsidRDefault="0020100A" w:rsidP="00AA751D">
            <w:pPr>
              <w:spacing w:line="360" w:lineRule="auto"/>
              <w:jc w:val="center"/>
              <w:rPr>
                <w:sz w:val="22"/>
                <w:szCs w:val="22"/>
              </w:rPr>
            </w:pPr>
          </w:p>
          <w:p w14:paraId="18396715"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6D345E8D" w14:textId="77777777" w:rsidR="0020100A" w:rsidRPr="003D2428" w:rsidRDefault="0020100A" w:rsidP="00AA751D">
            <w:pPr>
              <w:spacing w:line="360" w:lineRule="auto"/>
              <w:jc w:val="center"/>
              <w:rPr>
                <w:sz w:val="22"/>
                <w:szCs w:val="22"/>
              </w:rPr>
            </w:pPr>
          </w:p>
          <w:p w14:paraId="0D1C43D5"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1062F88E" w14:textId="77777777" w:rsidR="0020100A" w:rsidRPr="003D2428" w:rsidRDefault="0020100A" w:rsidP="00AA751D">
            <w:pPr>
              <w:spacing w:line="360" w:lineRule="auto"/>
              <w:jc w:val="center"/>
              <w:rPr>
                <w:sz w:val="22"/>
                <w:szCs w:val="22"/>
              </w:rPr>
            </w:pPr>
          </w:p>
          <w:p w14:paraId="3FE61F93" w14:textId="0C3C152A"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5DBE15DB" w14:textId="77777777" w:rsidTr="00C863E0">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108E1C65" w14:textId="77777777" w:rsidR="0020100A" w:rsidRPr="003D2428" w:rsidRDefault="0020100A" w:rsidP="001C4A1C">
            <w:pPr>
              <w:spacing w:line="360" w:lineRule="auto"/>
              <w:rPr>
                <w:sz w:val="22"/>
                <w:szCs w:val="22"/>
              </w:rPr>
            </w:pPr>
            <w:r w:rsidRPr="003D2428">
              <w:rPr>
                <w:sz w:val="22"/>
                <w:szCs w:val="22"/>
              </w:rPr>
              <w:t>Pepping and O’Donovan (2013)</w:t>
            </w:r>
          </w:p>
        </w:tc>
        <w:tc>
          <w:tcPr>
            <w:tcW w:w="1080" w:type="dxa"/>
            <w:tcBorders>
              <w:top w:val="nil"/>
              <w:left w:val="nil"/>
              <w:bottom w:val="nil"/>
              <w:right w:val="nil"/>
            </w:tcBorders>
          </w:tcPr>
          <w:p w14:paraId="36E412F4"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66B7E052"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3725A725"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A8A0BDC"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5CF5D375" w14:textId="640F055D"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6AA2E7C8" w14:textId="77777777" w:rsidTr="00C863E0">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right w:val="nil"/>
            </w:tcBorders>
          </w:tcPr>
          <w:p w14:paraId="6059510B" w14:textId="77777777" w:rsidR="0020100A" w:rsidRPr="003D2428" w:rsidRDefault="0020100A" w:rsidP="001C4A1C">
            <w:pPr>
              <w:spacing w:line="360" w:lineRule="auto"/>
              <w:rPr>
                <w:sz w:val="22"/>
                <w:szCs w:val="22"/>
              </w:rPr>
            </w:pPr>
            <w:r w:rsidRPr="003D2428">
              <w:rPr>
                <w:sz w:val="22"/>
                <w:szCs w:val="22"/>
              </w:rPr>
              <w:t>Pepping, O’Donovan, and Davis (2013)</w:t>
            </w:r>
          </w:p>
        </w:tc>
        <w:tc>
          <w:tcPr>
            <w:tcW w:w="1080" w:type="dxa"/>
            <w:tcBorders>
              <w:top w:val="nil"/>
              <w:left w:val="nil"/>
              <w:right w:val="nil"/>
            </w:tcBorders>
          </w:tcPr>
          <w:p w14:paraId="5D86EEB5"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right w:val="nil"/>
            </w:tcBorders>
          </w:tcPr>
          <w:p w14:paraId="1C807C2F"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right w:val="nil"/>
            </w:tcBorders>
          </w:tcPr>
          <w:p w14:paraId="0828D62B"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right w:val="nil"/>
            </w:tcBorders>
          </w:tcPr>
          <w:p w14:paraId="21ACE0DA"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right w:val="nil"/>
            </w:tcBorders>
          </w:tcPr>
          <w:p w14:paraId="003ACBA3" w14:textId="52E09361" w:rsidR="0020100A" w:rsidRPr="003D2428" w:rsidRDefault="00281BA2" w:rsidP="00AA751D">
            <w:pPr>
              <w:spacing w:line="360" w:lineRule="auto"/>
              <w:jc w:val="center"/>
              <w:rPr>
                <w:sz w:val="22"/>
                <w:szCs w:val="22"/>
              </w:rPr>
            </w:pPr>
            <w:r w:rsidRPr="003D2428">
              <w:rPr>
                <w:sz w:val="22"/>
                <w:szCs w:val="22"/>
              </w:rPr>
              <w:t>M</w:t>
            </w:r>
          </w:p>
        </w:tc>
      </w:tr>
    </w:tbl>
    <w:p w14:paraId="2AFB64BE" w14:textId="022A42DC" w:rsidR="005504D2" w:rsidRPr="003D2428" w:rsidRDefault="005504D2" w:rsidP="007C4F26">
      <w:pPr>
        <w:rPr>
          <w:rFonts w:eastAsia="Times New Roman"/>
        </w:rPr>
      </w:pPr>
    </w:p>
    <w:p w14:paraId="21894276" w14:textId="77777777" w:rsidR="00A53422" w:rsidRPr="00336E5E" w:rsidRDefault="00A53422" w:rsidP="00A53422">
      <w:pPr>
        <w:rPr>
          <w:rFonts w:eastAsia="Times New Roman"/>
          <w:sz w:val="22"/>
          <w:szCs w:val="22"/>
        </w:rPr>
      </w:pPr>
      <w:r w:rsidRPr="00336E5E">
        <w:rPr>
          <w:rFonts w:eastAsia="Times New Roman"/>
          <w:sz w:val="22"/>
          <w:szCs w:val="22"/>
        </w:rPr>
        <w:t xml:space="preserve">Strong = 3+ strong ratings. Moderate = 2+ moderate/strong, &lt; 2weak ratings. Weak = 2+ weak ratings. </w:t>
      </w:r>
    </w:p>
    <w:p w14:paraId="29C76483" w14:textId="0676893F" w:rsidR="00A53422" w:rsidRPr="00336E5E" w:rsidRDefault="00A53422" w:rsidP="00A53422">
      <w:pPr>
        <w:rPr>
          <w:rFonts w:eastAsia="Times New Roman"/>
          <w:sz w:val="22"/>
          <w:szCs w:val="22"/>
        </w:rPr>
        <w:sectPr w:rsidR="00A53422" w:rsidRPr="00336E5E" w:rsidSect="00727547">
          <w:headerReference w:type="default" r:id="rId25"/>
          <w:footerReference w:type="default" r:id="rId26"/>
          <w:pgSz w:w="11900" w:h="16840"/>
          <w:pgMar w:top="1138" w:right="1138" w:bottom="1138" w:left="2275" w:header="706" w:footer="706" w:gutter="0"/>
          <w:cols w:space="720"/>
          <w:docGrid w:linePitch="360"/>
        </w:sectPr>
      </w:pPr>
    </w:p>
    <w:p w14:paraId="2A5391FE" w14:textId="2112246D" w:rsidR="005504D2" w:rsidRPr="00A53422" w:rsidRDefault="002049F1">
      <w:pPr>
        <w:rPr>
          <w:rFonts w:eastAsia="Times New Roman"/>
        </w:rPr>
      </w:pPr>
      <w:r>
        <w:rPr>
          <w:noProof/>
        </w:rPr>
        <w:lastRenderedPageBreak/>
        <mc:AlternateContent>
          <mc:Choice Requires="wps">
            <w:drawing>
              <wp:anchor distT="0" distB="0" distL="114300" distR="114300" simplePos="0" relativeHeight="252002304" behindDoc="0" locked="0" layoutInCell="1" allowOverlap="1" wp14:anchorId="28A7C25B" wp14:editId="11CCB213">
                <wp:simplePos x="0" y="0"/>
                <wp:positionH relativeFrom="column">
                  <wp:posOffset>-267970</wp:posOffset>
                </wp:positionH>
                <wp:positionV relativeFrom="paragraph">
                  <wp:posOffset>46990</wp:posOffset>
                </wp:positionV>
                <wp:extent cx="1547495" cy="266700"/>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1547495" cy="266700"/>
                        </a:xfrm>
                        <a:prstGeom prst="rect">
                          <a:avLst/>
                        </a:prstGeom>
                        <a:noFill/>
                        <a:ln>
                          <a:noFill/>
                        </a:ln>
                        <a:effectLst/>
                      </wps:spPr>
                      <wps:txbx>
                        <w:txbxContent>
                          <w:p w14:paraId="19C1F9FB" w14:textId="77777777" w:rsidR="00FF410A" w:rsidRPr="001F11F2" w:rsidRDefault="00FF410A">
                            <w:pPr>
                              <w:rPr>
                                <w:rFonts w:eastAsia="Times New Roman"/>
                              </w:rPr>
                            </w:pPr>
                            <w:r w:rsidRPr="00A53422">
                              <w:rPr>
                                <w:rFonts w:eastAsia="Times New Roman"/>
                              </w:rPr>
                              <w:t>Table 2.4 –</w:t>
                            </w:r>
                            <w:r w:rsidRPr="00A53422">
                              <w:rPr>
                                <w:rFonts w:eastAsia="Times New Roman"/>
                                <w:i/>
                              </w:rPr>
                              <w:t>continued</w:t>
                            </w:r>
                            <w:r>
                              <w:rPr>
                                <w:rFonts w:eastAsia="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8A7C25B" id="Text Box 199" o:spid="_x0000_s1057" type="#_x0000_t202" style="position:absolute;margin-left:-21.1pt;margin-top:3.7pt;width:121.85pt;height:21pt;z-index:25200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cibi4CAABgBAAADgAAAGRycy9lMm9Eb2MueG1srFRNj9owEL1X6n+wfC8BykdBhBXdFVWl1e5K&#10;UO3ZOA6JlHgs25DQX99nB1i67anqxZkvj+fNm8nirq0rdlTWlaRTPuj1OVNaUlbqfcp/bNefvnDm&#10;vNCZqEirlJ+U43fLjx8WjZmrIRVUZcoyJNFu3piUF96beZI4WahauB4ZpeHMydbCQ7X7JLOiQfa6&#10;Sob9/iRpyGbGklTOwfrQOfky5s9zJf1znjvlWZVy1ObjaeO5C2eyXIj53gpTlPJchviHKmpRajx6&#10;TfUgvGAHW/6Rqi6lJUe570mqE8rzUqqIAWgG/XdoNoUwKmJBc5y5tsn9v7Ty6fhiWZmBu9mMMy1q&#10;kLRVrWdfqWXBhg41xs0RuDEI9S0ciL7YHYwBeJvbOnwBicGPXp+u/Q3pZLg0Hk1HszFnEr7hZDLt&#10;RwKSt9vGOv9NUc2CkHIL/mJbxfHReVSC0EtIeEzTuqyqyGGlfzMgsLOoOATn2wFIV3CQfLtrI/TP&#10;VzQ7yk4AaakbFGfkukQlj8L5F2ExGcCFaffPOPKKmpTTWeKsIPvzb/YQD8Lg5azBpKVcYxU4q75r&#10;EDkbjEZhMKMyGk+HUOytZ3fr0Yf6njDKA2yVkVEM8b66iLml+hUrsQpvwiW0xMsp9xfx3nfTj5WS&#10;arWKQRhFI/yj3hgZUodGhi5v21dhzZkKDxKf6DKRYv6OkS423HRmdfDgJdIV2tz1FNwFBWMcWTyv&#10;XNiTWz1Gvf0Ylr8AAAD//wMAUEsDBBQABgAIAAAAIQA2NA4p3AAAAAgBAAAPAAAAZHJzL2Rvd25y&#10;ZXYueG1sTI/BTsMwEETvSPyDtUjcWjuWC23IpkIFzkDhA9x4iUNiO4rdNvD1mBMcRzOaeVNtZzew&#10;E02xCx6hWApg5JtgOt8ivL89LdbAYtLe6CF4QviiCNv68qLSpQln/0qnfWpZLvGx1Ag2pbHkPDaW&#10;nI7LMJLP3keYnE5ZTi03kz7ncjdwKcQNd7rzecHqkXaWmn5/dAhr4Z77fiNfolPfxcruHsLj+Il4&#10;fTXf3wFLNKe/MPziZ3SoM9MhHL2JbEBYKClzFOFWAcu+FMUK2AFBbRTwuuL/D9Q/AAAA//8DAFBL&#10;AQItABQABgAIAAAAIQDkmcPA+wAAAOEBAAATAAAAAAAAAAAAAAAAAAAAAABbQ29udGVudF9UeXBl&#10;c10ueG1sUEsBAi0AFAAGAAgAAAAhACOyauHXAAAAlAEAAAsAAAAAAAAAAAAAAAAALAEAAF9yZWxz&#10;Ly5yZWxzUEsBAi0AFAAGAAgAAAAhAKT3Im4uAgAAYAQAAA4AAAAAAAAAAAAAAAAALAIAAGRycy9l&#10;Mm9Eb2MueG1sUEsBAi0AFAAGAAgAAAAhADY0DincAAAACAEAAA8AAAAAAAAAAAAAAAAAhgQAAGRy&#10;cy9kb3ducmV2LnhtbFBLBQYAAAAABAAEAPMAAACPBQAAAAA=&#10;" filled="f" stroked="f">
                <v:fill o:detectmouseclick="t"/>
                <v:textbox style="mso-fit-shape-to-text:t">
                  <w:txbxContent>
                    <w:p w14:paraId="19C1F9FB" w14:textId="77777777" w:rsidR="00FF410A" w:rsidRPr="001F11F2" w:rsidRDefault="00FF410A">
                      <w:pPr>
                        <w:rPr>
                          <w:rFonts w:eastAsia="Times New Roman"/>
                        </w:rPr>
                      </w:pPr>
                      <w:r w:rsidRPr="00A53422">
                        <w:rPr>
                          <w:rFonts w:eastAsia="Times New Roman"/>
                        </w:rPr>
                        <w:t>Table 2.4 –</w:t>
                      </w:r>
                      <w:r w:rsidRPr="00A53422">
                        <w:rPr>
                          <w:rFonts w:eastAsia="Times New Roman"/>
                          <w:i/>
                        </w:rPr>
                        <w:t>continued</w:t>
                      </w:r>
                      <w:r>
                        <w:rPr>
                          <w:rFonts w:eastAsia="Times New Roman"/>
                          <w:i/>
                        </w:rPr>
                        <w:t>.</w:t>
                      </w:r>
                    </w:p>
                  </w:txbxContent>
                </v:textbox>
                <w10:wrap type="square"/>
              </v:shape>
            </w:pict>
          </mc:Fallback>
        </mc:AlternateContent>
      </w:r>
    </w:p>
    <w:p w14:paraId="267AAD48" w14:textId="77777777" w:rsidR="005504D2" w:rsidRPr="00DB15DF" w:rsidRDefault="005504D2" w:rsidP="007C4F26">
      <w:pPr>
        <w:rPr>
          <w:rFonts w:eastAsia="Times New Roman"/>
        </w:rPr>
      </w:pPr>
    </w:p>
    <w:tbl>
      <w:tblPr>
        <w:tblStyle w:val="TableGrid"/>
        <w:tblW w:w="9360" w:type="dxa"/>
        <w:tblInd w:w="-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1080"/>
        <w:gridCol w:w="990"/>
        <w:gridCol w:w="1080"/>
        <w:gridCol w:w="990"/>
        <w:gridCol w:w="990"/>
      </w:tblGrid>
      <w:tr w:rsidR="00AA751D" w:rsidRPr="003D2428" w14:paraId="5D8AF181" w14:textId="77777777" w:rsidTr="00AA751D">
        <w:trPr>
          <w:trHeight w:val="548"/>
        </w:trPr>
        <w:tc>
          <w:tcPr>
            <w:tcW w:w="4230" w:type="dxa"/>
            <w:tcBorders>
              <w:top w:val="single" w:sz="4" w:space="0" w:color="auto"/>
              <w:bottom w:val="single" w:sz="4" w:space="0" w:color="auto"/>
            </w:tcBorders>
          </w:tcPr>
          <w:p w14:paraId="43C9744D" w14:textId="77777777" w:rsidR="0020100A" w:rsidRPr="006771CC" w:rsidRDefault="0020100A" w:rsidP="00567746">
            <w:pPr>
              <w:rPr>
                <w:sz w:val="22"/>
                <w:szCs w:val="22"/>
              </w:rPr>
            </w:pPr>
            <w:r w:rsidRPr="006771CC">
              <w:rPr>
                <w:sz w:val="22"/>
                <w:szCs w:val="22"/>
              </w:rPr>
              <w:t>Study reference</w:t>
            </w:r>
          </w:p>
        </w:tc>
        <w:tc>
          <w:tcPr>
            <w:tcW w:w="1080" w:type="dxa"/>
            <w:tcBorders>
              <w:top w:val="single" w:sz="4" w:space="0" w:color="auto"/>
              <w:bottom w:val="single" w:sz="4" w:space="0" w:color="auto"/>
            </w:tcBorders>
          </w:tcPr>
          <w:p w14:paraId="227F742F" w14:textId="77777777" w:rsidR="0020100A" w:rsidRPr="006771CC" w:rsidRDefault="0020100A" w:rsidP="00AA751D">
            <w:pPr>
              <w:jc w:val="center"/>
              <w:rPr>
                <w:sz w:val="22"/>
                <w:szCs w:val="22"/>
              </w:rPr>
            </w:pPr>
            <w:r w:rsidRPr="006771CC">
              <w:rPr>
                <w:sz w:val="22"/>
                <w:szCs w:val="22"/>
              </w:rPr>
              <w:t>Selection bias</w:t>
            </w:r>
          </w:p>
        </w:tc>
        <w:tc>
          <w:tcPr>
            <w:tcW w:w="990" w:type="dxa"/>
            <w:tcBorders>
              <w:top w:val="single" w:sz="4" w:space="0" w:color="auto"/>
              <w:bottom w:val="single" w:sz="4" w:space="0" w:color="auto"/>
            </w:tcBorders>
          </w:tcPr>
          <w:p w14:paraId="751B4D89" w14:textId="77777777" w:rsidR="0020100A" w:rsidRPr="006771CC" w:rsidRDefault="0020100A" w:rsidP="00AA751D">
            <w:pPr>
              <w:jc w:val="center"/>
              <w:rPr>
                <w:sz w:val="22"/>
                <w:szCs w:val="22"/>
              </w:rPr>
            </w:pPr>
            <w:r w:rsidRPr="006771CC">
              <w:rPr>
                <w:sz w:val="22"/>
                <w:szCs w:val="22"/>
              </w:rPr>
              <w:t>Blinding</w:t>
            </w:r>
          </w:p>
        </w:tc>
        <w:tc>
          <w:tcPr>
            <w:tcW w:w="1080" w:type="dxa"/>
            <w:tcBorders>
              <w:top w:val="single" w:sz="4" w:space="0" w:color="auto"/>
              <w:bottom w:val="single" w:sz="4" w:space="0" w:color="auto"/>
            </w:tcBorders>
          </w:tcPr>
          <w:p w14:paraId="337A74D6" w14:textId="77777777" w:rsidR="0020100A" w:rsidRPr="00F66656" w:rsidRDefault="0020100A" w:rsidP="00AA751D">
            <w:pPr>
              <w:jc w:val="center"/>
              <w:rPr>
                <w:sz w:val="22"/>
                <w:szCs w:val="22"/>
              </w:rPr>
            </w:pPr>
            <w:r w:rsidRPr="00F66656">
              <w:rPr>
                <w:sz w:val="22"/>
                <w:szCs w:val="22"/>
              </w:rPr>
              <w:t>Measures</w:t>
            </w:r>
          </w:p>
        </w:tc>
        <w:tc>
          <w:tcPr>
            <w:tcW w:w="990" w:type="dxa"/>
            <w:tcBorders>
              <w:top w:val="single" w:sz="4" w:space="0" w:color="auto"/>
              <w:bottom w:val="single" w:sz="4" w:space="0" w:color="auto"/>
            </w:tcBorders>
          </w:tcPr>
          <w:p w14:paraId="7BE0F727" w14:textId="77777777" w:rsidR="0020100A" w:rsidRPr="00F66656" w:rsidRDefault="0020100A" w:rsidP="00AA751D">
            <w:pPr>
              <w:jc w:val="center"/>
              <w:rPr>
                <w:sz w:val="22"/>
                <w:szCs w:val="22"/>
              </w:rPr>
            </w:pPr>
            <w:r w:rsidRPr="00F66656">
              <w:rPr>
                <w:sz w:val="22"/>
                <w:szCs w:val="22"/>
              </w:rPr>
              <w:t>Attrition</w:t>
            </w:r>
          </w:p>
        </w:tc>
        <w:tc>
          <w:tcPr>
            <w:tcW w:w="990" w:type="dxa"/>
            <w:tcBorders>
              <w:top w:val="single" w:sz="4" w:space="0" w:color="auto"/>
              <w:bottom w:val="single" w:sz="4" w:space="0" w:color="auto"/>
            </w:tcBorders>
          </w:tcPr>
          <w:p w14:paraId="007682F7" w14:textId="77777777" w:rsidR="0020100A" w:rsidRPr="00C12989" w:rsidRDefault="0020100A" w:rsidP="00AA751D">
            <w:pPr>
              <w:jc w:val="center"/>
              <w:rPr>
                <w:sz w:val="22"/>
                <w:szCs w:val="22"/>
              </w:rPr>
            </w:pPr>
            <w:r w:rsidRPr="00C12989">
              <w:rPr>
                <w:sz w:val="22"/>
                <w:szCs w:val="22"/>
              </w:rPr>
              <w:t>Overall</w:t>
            </w:r>
          </w:p>
        </w:tc>
      </w:tr>
      <w:tr w:rsidR="00AA751D" w:rsidRPr="003D2428" w14:paraId="582BFF24" w14:textId="77777777" w:rsidTr="00AA751D">
        <w:tblPrEx>
          <w:tblBorders>
            <w:left w:val="single" w:sz="4" w:space="0" w:color="auto"/>
            <w:right w:val="single" w:sz="4" w:space="0" w:color="auto"/>
            <w:insideH w:val="single" w:sz="4" w:space="0" w:color="auto"/>
            <w:insideV w:val="single" w:sz="4" w:space="0" w:color="auto"/>
          </w:tblBorders>
        </w:tblPrEx>
        <w:trPr>
          <w:trHeight w:val="279"/>
        </w:trPr>
        <w:tc>
          <w:tcPr>
            <w:tcW w:w="4230" w:type="dxa"/>
            <w:tcBorders>
              <w:top w:val="nil"/>
              <w:left w:val="nil"/>
              <w:bottom w:val="nil"/>
              <w:right w:val="nil"/>
            </w:tcBorders>
          </w:tcPr>
          <w:p w14:paraId="55123E79" w14:textId="77777777" w:rsidR="0020100A" w:rsidRPr="003D2428" w:rsidRDefault="0020100A" w:rsidP="00281BA2">
            <w:pPr>
              <w:spacing w:before="120" w:line="360" w:lineRule="auto"/>
              <w:rPr>
                <w:sz w:val="22"/>
                <w:szCs w:val="22"/>
              </w:rPr>
            </w:pPr>
            <w:r w:rsidRPr="003D2428">
              <w:rPr>
                <w:sz w:val="22"/>
                <w:szCs w:val="22"/>
              </w:rPr>
              <w:t>Pidgeon and Giufre (2014)</w:t>
            </w:r>
          </w:p>
        </w:tc>
        <w:tc>
          <w:tcPr>
            <w:tcW w:w="1080" w:type="dxa"/>
            <w:tcBorders>
              <w:top w:val="nil"/>
              <w:left w:val="nil"/>
              <w:bottom w:val="nil"/>
              <w:right w:val="nil"/>
            </w:tcBorders>
          </w:tcPr>
          <w:p w14:paraId="37F380D3" w14:textId="77777777" w:rsidR="0020100A" w:rsidRPr="003D2428" w:rsidRDefault="0020100A" w:rsidP="00AA751D">
            <w:pPr>
              <w:spacing w:before="120" w:line="360" w:lineRule="auto"/>
              <w:jc w:val="center"/>
              <w:rPr>
                <w:sz w:val="22"/>
                <w:szCs w:val="22"/>
              </w:rPr>
            </w:pPr>
            <w:r w:rsidRPr="003D2428">
              <w:rPr>
                <w:sz w:val="22"/>
                <w:szCs w:val="22"/>
              </w:rPr>
              <w:t>W</w:t>
            </w:r>
          </w:p>
        </w:tc>
        <w:tc>
          <w:tcPr>
            <w:tcW w:w="990" w:type="dxa"/>
            <w:tcBorders>
              <w:top w:val="nil"/>
              <w:left w:val="nil"/>
              <w:bottom w:val="nil"/>
              <w:right w:val="nil"/>
            </w:tcBorders>
          </w:tcPr>
          <w:p w14:paraId="0B9A11F4" w14:textId="77777777" w:rsidR="0020100A" w:rsidRPr="003D2428" w:rsidRDefault="0020100A" w:rsidP="00AA751D">
            <w:pPr>
              <w:spacing w:before="120" w:line="360" w:lineRule="auto"/>
              <w:jc w:val="center"/>
              <w:rPr>
                <w:sz w:val="22"/>
                <w:szCs w:val="22"/>
              </w:rPr>
            </w:pPr>
            <w:r w:rsidRPr="003D2428">
              <w:rPr>
                <w:sz w:val="22"/>
                <w:szCs w:val="22"/>
              </w:rPr>
              <w:t>M</w:t>
            </w:r>
          </w:p>
        </w:tc>
        <w:tc>
          <w:tcPr>
            <w:tcW w:w="1080" w:type="dxa"/>
            <w:tcBorders>
              <w:top w:val="nil"/>
              <w:left w:val="nil"/>
              <w:bottom w:val="nil"/>
              <w:right w:val="nil"/>
            </w:tcBorders>
          </w:tcPr>
          <w:p w14:paraId="30AF6A73" w14:textId="77777777" w:rsidR="0020100A" w:rsidRPr="003D2428" w:rsidRDefault="0020100A" w:rsidP="00AA751D">
            <w:pPr>
              <w:spacing w:before="120" w:line="360" w:lineRule="auto"/>
              <w:jc w:val="center"/>
              <w:rPr>
                <w:sz w:val="22"/>
                <w:szCs w:val="22"/>
              </w:rPr>
            </w:pPr>
            <w:r w:rsidRPr="003D2428">
              <w:rPr>
                <w:sz w:val="22"/>
                <w:szCs w:val="22"/>
              </w:rPr>
              <w:t>S</w:t>
            </w:r>
          </w:p>
        </w:tc>
        <w:tc>
          <w:tcPr>
            <w:tcW w:w="990" w:type="dxa"/>
            <w:tcBorders>
              <w:top w:val="nil"/>
              <w:left w:val="nil"/>
              <w:bottom w:val="nil"/>
              <w:right w:val="nil"/>
            </w:tcBorders>
          </w:tcPr>
          <w:p w14:paraId="54938914" w14:textId="77777777" w:rsidR="0020100A" w:rsidRPr="003D2428" w:rsidRDefault="0020100A" w:rsidP="00AA751D">
            <w:pPr>
              <w:spacing w:before="120" w:line="360" w:lineRule="auto"/>
              <w:jc w:val="center"/>
              <w:rPr>
                <w:sz w:val="22"/>
                <w:szCs w:val="22"/>
              </w:rPr>
            </w:pPr>
            <w:r w:rsidRPr="003D2428">
              <w:rPr>
                <w:sz w:val="22"/>
                <w:szCs w:val="22"/>
              </w:rPr>
              <w:t>N/A</w:t>
            </w:r>
          </w:p>
        </w:tc>
        <w:tc>
          <w:tcPr>
            <w:tcW w:w="990" w:type="dxa"/>
            <w:tcBorders>
              <w:top w:val="nil"/>
              <w:left w:val="nil"/>
              <w:bottom w:val="nil"/>
              <w:right w:val="nil"/>
            </w:tcBorders>
          </w:tcPr>
          <w:p w14:paraId="3AFEB329" w14:textId="4A1ACB4F" w:rsidR="0020100A" w:rsidRPr="003D2428" w:rsidRDefault="00281BA2" w:rsidP="00AA751D">
            <w:pPr>
              <w:spacing w:before="120" w:line="360" w:lineRule="auto"/>
              <w:jc w:val="center"/>
              <w:rPr>
                <w:sz w:val="22"/>
                <w:szCs w:val="22"/>
              </w:rPr>
            </w:pPr>
            <w:r w:rsidRPr="003D2428">
              <w:rPr>
                <w:sz w:val="22"/>
                <w:szCs w:val="22"/>
              </w:rPr>
              <w:t>M</w:t>
            </w:r>
          </w:p>
        </w:tc>
      </w:tr>
      <w:tr w:rsidR="00AA751D" w:rsidRPr="003D2428" w14:paraId="738A77A2" w14:textId="77777777" w:rsidTr="00AA751D">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2AE7DA5A" w14:textId="0995BC9B" w:rsidR="0020100A" w:rsidRPr="003D2428" w:rsidRDefault="00B5554D" w:rsidP="005504D2">
            <w:pPr>
              <w:spacing w:line="360" w:lineRule="auto"/>
              <w:rPr>
                <w:sz w:val="22"/>
                <w:szCs w:val="22"/>
              </w:rPr>
            </w:pPr>
            <w:r>
              <w:rPr>
                <w:sz w:val="22"/>
                <w:szCs w:val="22"/>
              </w:rPr>
              <w:t>Rowe et al.</w:t>
            </w:r>
            <w:r w:rsidR="0020100A" w:rsidRPr="003D2428">
              <w:rPr>
                <w:sz w:val="22"/>
                <w:szCs w:val="22"/>
              </w:rPr>
              <w:t xml:space="preserve"> (2016)</w:t>
            </w:r>
          </w:p>
        </w:tc>
        <w:tc>
          <w:tcPr>
            <w:tcW w:w="1080" w:type="dxa"/>
            <w:tcBorders>
              <w:top w:val="nil"/>
              <w:left w:val="nil"/>
              <w:bottom w:val="nil"/>
              <w:right w:val="nil"/>
            </w:tcBorders>
          </w:tcPr>
          <w:p w14:paraId="1BB0731B"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10F4544A"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08524A04"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57EE3898"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68FE0173" w14:textId="77777777" w:rsidR="0020100A" w:rsidRPr="003D2428" w:rsidRDefault="0020100A" w:rsidP="00AA751D">
            <w:pPr>
              <w:spacing w:line="360" w:lineRule="auto"/>
              <w:jc w:val="center"/>
              <w:rPr>
                <w:sz w:val="22"/>
                <w:szCs w:val="22"/>
              </w:rPr>
            </w:pPr>
            <w:r w:rsidRPr="003D2428">
              <w:rPr>
                <w:sz w:val="22"/>
                <w:szCs w:val="22"/>
              </w:rPr>
              <w:t>M</w:t>
            </w:r>
          </w:p>
        </w:tc>
      </w:tr>
      <w:tr w:rsidR="00AA751D" w:rsidRPr="003D2428" w14:paraId="4EF43093" w14:textId="77777777" w:rsidTr="00AA751D">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54D45C29" w14:textId="77777777" w:rsidR="0020100A" w:rsidRPr="003D2428" w:rsidRDefault="0020100A" w:rsidP="005504D2">
            <w:pPr>
              <w:spacing w:line="360" w:lineRule="auto"/>
              <w:rPr>
                <w:sz w:val="22"/>
                <w:szCs w:val="22"/>
              </w:rPr>
            </w:pPr>
            <w:r w:rsidRPr="003D2428">
              <w:rPr>
                <w:sz w:val="22"/>
                <w:szCs w:val="22"/>
              </w:rPr>
              <w:t>Saavedra (2011)</w:t>
            </w:r>
          </w:p>
          <w:p w14:paraId="71E081CF" w14:textId="77777777" w:rsidR="0020100A" w:rsidRPr="003D2428" w:rsidRDefault="0020100A" w:rsidP="005504D2">
            <w:pPr>
              <w:spacing w:line="360" w:lineRule="auto"/>
              <w:rPr>
                <w:i/>
                <w:sz w:val="22"/>
                <w:szCs w:val="22"/>
              </w:rPr>
            </w:pPr>
            <w:r w:rsidRPr="003D2428">
              <w:rPr>
                <w:i/>
                <w:sz w:val="22"/>
                <w:szCs w:val="22"/>
              </w:rPr>
              <w:t xml:space="preserve">     Study 1</w:t>
            </w:r>
          </w:p>
          <w:p w14:paraId="4CE0D823" w14:textId="77777777" w:rsidR="0020100A" w:rsidRPr="003D2428" w:rsidRDefault="0020100A" w:rsidP="005504D2">
            <w:pPr>
              <w:spacing w:line="360" w:lineRule="auto"/>
              <w:rPr>
                <w:i/>
                <w:sz w:val="22"/>
                <w:szCs w:val="22"/>
              </w:rPr>
            </w:pPr>
            <w:r w:rsidRPr="003D2428">
              <w:rPr>
                <w:i/>
                <w:sz w:val="22"/>
                <w:szCs w:val="22"/>
              </w:rPr>
              <w:t xml:space="preserve">     Study 2</w:t>
            </w:r>
          </w:p>
        </w:tc>
        <w:tc>
          <w:tcPr>
            <w:tcW w:w="1080" w:type="dxa"/>
            <w:tcBorders>
              <w:top w:val="nil"/>
              <w:left w:val="nil"/>
              <w:bottom w:val="nil"/>
              <w:right w:val="nil"/>
            </w:tcBorders>
          </w:tcPr>
          <w:p w14:paraId="68D08CF5" w14:textId="77777777" w:rsidR="0020100A" w:rsidRPr="003D2428" w:rsidRDefault="0020100A" w:rsidP="00AA751D">
            <w:pPr>
              <w:spacing w:line="360" w:lineRule="auto"/>
              <w:jc w:val="center"/>
              <w:rPr>
                <w:sz w:val="22"/>
                <w:szCs w:val="22"/>
              </w:rPr>
            </w:pPr>
          </w:p>
          <w:p w14:paraId="23BC6F78" w14:textId="77777777" w:rsidR="0020100A" w:rsidRPr="003D2428" w:rsidRDefault="0020100A" w:rsidP="00AA751D">
            <w:pPr>
              <w:spacing w:line="360" w:lineRule="auto"/>
              <w:jc w:val="center"/>
              <w:rPr>
                <w:sz w:val="22"/>
                <w:szCs w:val="22"/>
              </w:rPr>
            </w:pPr>
            <w:r w:rsidRPr="003D2428">
              <w:rPr>
                <w:sz w:val="22"/>
                <w:szCs w:val="22"/>
              </w:rPr>
              <w:t>M</w:t>
            </w:r>
          </w:p>
          <w:p w14:paraId="0F0D079E"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31ED1FB5" w14:textId="77777777" w:rsidR="0020100A" w:rsidRPr="003D2428" w:rsidRDefault="0020100A" w:rsidP="00AA751D">
            <w:pPr>
              <w:spacing w:line="360" w:lineRule="auto"/>
              <w:jc w:val="center"/>
              <w:rPr>
                <w:sz w:val="22"/>
                <w:szCs w:val="22"/>
              </w:rPr>
            </w:pPr>
          </w:p>
          <w:p w14:paraId="70E63C11" w14:textId="77777777" w:rsidR="0020100A" w:rsidRPr="003D2428" w:rsidRDefault="0020100A" w:rsidP="00AA751D">
            <w:pPr>
              <w:spacing w:line="360" w:lineRule="auto"/>
              <w:jc w:val="center"/>
              <w:rPr>
                <w:sz w:val="22"/>
                <w:szCs w:val="22"/>
              </w:rPr>
            </w:pPr>
            <w:r w:rsidRPr="003D2428">
              <w:rPr>
                <w:sz w:val="22"/>
                <w:szCs w:val="22"/>
              </w:rPr>
              <w:t>M</w:t>
            </w:r>
          </w:p>
          <w:p w14:paraId="4B9B45CC"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1ED1730F" w14:textId="77777777" w:rsidR="0020100A" w:rsidRPr="003D2428" w:rsidRDefault="0020100A" w:rsidP="00AA751D">
            <w:pPr>
              <w:spacing w:line="360" w:lineRule="auto"/>
              <w:jc w:val="center"/>
              <w:rPr>
                <w:sz w:val="22"/>
                <w:szCs w:val="22"/>
              </w:rPr>
            </w:pPr>
          </w:p>
          <w:p w14:paraId="6437D905" w14:textId="77777777" w:rsidR="0020100A" w:rsidRPr="003D2428" w:rsidRDefault="0020100A" w:rsidP="00AA751D">
            <w:pPr>
              <w:spacing w:line="360" w:lineRule="auto"/>
              <w:jc w:val="center"/>
              <w:rPr>
                <w:sz w:val="22"/>
                <w:szCs w:val="22"/>
              </w:rPr>
            </w:pPr>
            <w:r w:rsidRPr="003D2428">
              <w:rPr>
                <w:sz w:val="22"/>
                <w:szCs w:val="22"/>
              </w:rPr>
              <w:t>S</w:t>
            </w:r>
          </w:p>
          <w:p w14:paraId="4D8D7519"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46D22995" w14:textId="77777777" w:rsidR="0020100A" w:rsidRPr="003D2428" w:rsidRDefault="0020100A" w:rsidP="00AA751D">
            <w:pPr>
              <w:spacing w:line="360" w:lineRule="auto"/>
              <w:jc w:val="center"/>
              <w:rPr>
                <w:sz w:val="22"/>
                <w:szCs w:val="22"/>
              </w:rPr>
            </w:pPr>
          </w:p>
          <w:p w14:paraId="07920962" w14:textId="77777777" w:rsidR="0020100A" w:rsidRPr="003D2428" w:rsidRDefault="0020100A" w:rsidP="00AA751D">
            <w:pPr>
              <w:spacing w:line="360" w:lineRule="auto"/>
              <w:jc w:val="center"/>
              <w:rPr>
                <w:sz w:val="22"/>
                <w:szCs w:val="22"/>
              </w:rPr>
            </w:pPr>
            <w:r w:rsidRPr="003D2428">
              <w:rPr>
                <w:sz w:val="22"/>
                <w:szCs w:val="22"/>
              </w:rPr>
              <w:t>W</w:t>
            </w:r>
          </w:p>
          <w:p w14:paraId="087E9653" w14:textId="77777777" w:rsidR="0020100A" w:rsidRPr="003D2428" w:rsidRDefault="0020100A"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7B599796" w14:textId="77777777" w:rsidR="0020100A" w:rsidRPr="003D2428" w:rsidRDefault="0020100A" w:rsidP="00AA751D">
            <w:pPr>
              <w:spacing w:line="360" w:lineRule="auto"/>
              <w:jc w:val="center"/>
              <w:rPr>
                <w:sz w:val="22"/>
                <w:szCs w:val="22"/>
              </w:rPr>
            </w:pPr>
          </w:p>
          <w:p w14:paraId="3719407E" w14:textId="7E8AD95C" w:rsidR="0020100A" w:rsidRPr="003D2428" w:rsidRDefault="00281BA2" w:rsidP="00AA751D">
            <w:pPr>
              <w:spacing w:line="360" w:lineRule="auto"/>
              <w:jc w:val="center"/>
              <w:rPr>
                <w:sz w:val="22"/>
                <w:szCs w:val="22"/>
              </w:rPr>
            </w:pPr>
            <w:r w:rsidRPr="003D2428">
              <w:rPr>
                <w:sz w:val="22"/>
                <w:szCs w:val="22"/>
              </w:rPr>
              <w:t>M</w:t>
            </w:r>
          </w:p>
          <w:p w14:paraId="5ECBE3EF" w14:textId="33CC5C68" w:rsidR="0020100A" w:rsidRPr="003D2428" w:rsidRDefault="00281BA2" w:rsidP="00AA751D">
            <w:pPr>
              <w:spacing w:line="360" w:lineRule="auto"/>
              <w:jc w:val="center"/>
              <w:rPr>
                <w:sz w:val="22"/>
                <w:szCs w:val="22"/>
              </w:rPr>
            </w:pPr>
            <w:r w:rsidRPr="003D2428">
              <w:rPr>
                <w:sz w:val="22"/>
                <w:szCs w:val="22"/>
              </w:rPr>
              <w:t>M</w:t>
            </w:r>
          </w:p>
        </w:tc>
      </w:tr>
      <w:tr w:rsidR="00AA751D" w:rsidRPr="003D2428" w14:paraId="1E45F77F" w14:textId="77777777" w:rsidTr="00AA751D">
        <w:tblPrEx>
          <w:tblBorders>
            <w:left w:val="single" w:sz="4" w:space="0" w:color="auto"/>
            <w:right w:val="single" w:sz="4" w:space="0" w:color="auto"/>
            <w:insideH w:val="single" w:sz="4" w:space="0" w:color="auto"/>
            <w:insideV w:val="single" w:sz="4" w:space="0" w:color="auto"/>
          </w:tblBorders>
        </w:tblPrEx>
        <w:trPr>
          <w:trHeight w:val="468"/>
        </w:trPr>
        <w:tc>
          <w:tcPr>
            <w:tcW w:w="4230" w:type="dxa"/>
            <w:tcBorders>
              <w:top w:val="nil"/>
              <w:left w:val="nil"/>
              <w:bottom w:val="nil"/>
              <w:right w:val="nil"/>
            </w:tcBorders>
          </w:tcPr>
          <w:p w14:paraId="08F84EB3" w14:textId="77777777" w:rsidR="0020100A" w:rsidRPr="003D2428" w:rsidRDefault="0020100A" w:rsidP="005504D2">
            <w:pPr>
              <w:spacing w:line="360" w:lineRule="auto"/>
              <w:rPr>
                <w:sz w:val="22"/>
                <w:szCs w:val="22"/>
              </w:rPr>
            </w:pPr>
            <w:r w:rsidRPr="003D2428">
              <w:rPr>
                <w:sz w:val="22"/>
                <w:szCs w:val="22"/>
              </w:rPr>
              <w:t>Saavedra, Chapman, and Rogge (2010)</w:t>
            </w:r>
          </w:p>
        </w:tc>
        <w:tc>
          <w:tcPr>
            <w:tcW w:w="1080" w:type="dxa"/>
            <w:tcBorders>
              <w:top w:val="nil"/>
              <w:left w:val="nil"/>
              <w:bottom w:val="nil"/>
              <w:right w:val="nil"/>
            </w:tcBorders>
          </w:tcPr>
          <w:p w14:paraId="38EFCD98" w14:textId="77777777" w:rsidR="0020100A" w:rsidRPr="003D2428" w:rsidRDefault="0020100A"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1121F9C6" w14:textId="77777777" w:rsidR="0020100A" w:rsidRPr="003D2428" w:rsidRDefault="0020100A"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5F77D0A8" w14:textId="77777777" w:rsidR="0020100A" w:rsidRPr="003D2428" w:rsidRDefault="0020100A"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128CB1EC" w14:textId="77777777" w:rsidR="0020100A" w:rsidRPr="003D2428" w:rsidRDefault="0020100A"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3A926BFF" w14:textId="77777777" w:rsidR="0020100A" w:rsidRPr="003D2428" w:rsidRDefault="0020100A" w:rsidP="00AA751D">
            <w:pPr>
              <w:spacing w:line="360" w:lineRule="auto"/>
              <w:jc w:val="center"/>
              <w:rPr>
                <w:sz w:val="22"/>
                <w:szCs w:val="22"/>
              </w:rPr>
            </w:pPr>
            <w:r w:rsidRPr="003D2428">
              <w:rPr>
                <w:sz w:val="22"/>
                <w:szCs w:val="22"/>
              </w:rPr>
              <w:t>M</w:t>
            </w:r>
          </w:p>
        </w:tc>
      </w:tr>
      <w:tr w:rsidR="00AA751D" w:rsidRPr="003D2428" w14:paraId="09112A1E" w14:textId="77777777" w:rsidTr="00AA751D">
        <w:tblPrEx>
          <w:tblBorders>
            <w:left w:val="single" w:sz="4" w:space="0" w:color="auto"/>
            <w:right w:val="single" w:sz="4" w:space="0" w:color="auto"/>
            <w:insideH w:val="single" w:sz="4" w:space="0" w:color="auto"/>
            <w:insideV w:val="single" w:sz="4" w:space="0" w:color="auto"/>
          </w:tblBorders>
        </w:tblPrEx>
        <w:trPr>
          <w:trHeight w:val="135"/>
        </w:trPr>
        <w:tc>
          <w:tcPr>
            <w:tcW w:w="4230" w:type="dxa"/>
            <w:tcBorders>
              <w:top w:val="nil"/>
              <w:left w:val="nil"/>
              <w:bottom w:val="nil"/>
              <w:right w:val="nil"/>
            </w:tcBorders>
          </w:tcPr>
          <w:p w14:paraId="62DE3523" w14:textId="30737470" w:rsidR="00281BA2" w:rsidRPr="003D2428" w:rsidRDefault="00281BA2" w:rsidP="00281BA2">
            <w:pPr>
              <w:spacing w:line="360" w:lineRule="auto"/>
              <w:rPr>
                <w:sz w:val="22"/>
                <w:szCs w:val="22"/>
              </w:rPr>
            </w:pPr>
            <w:r w:rsidRPr="003D2428">
              <w:rPr>
                <w:sz w:val="22"/>
                <w:szCs w:val="22"/>
              </w:rPr>
              <w:t>Sahdra et al. (2011)</w:t>
            </w:r>
          </w:p>
        </w:tc>
        <w:tc>
          <w:tcPr>
            <w:tcW w:w="1080" w:type="dxa"/>
            <w:tcBorders>
              <w:top w:val="nil"/>
              <w:left w:val="nil"/>
              <w:bottom w:val="nil"/>
              <w:right w:val="nil"/>
            </w:tcBorders>
          </w:tcPr>
          <w:p w14:paraId="61FEE7F6" w14:textId="30379AD6"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41A237F0" w14:textId="72463F18" w:rsidR="00281BA2" w:rsidRPr="003D2428" w:rsidRDefault="00281BA2"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0748DBB1" w14:textId="7AB47E09"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1120BF30" w14:textId="27B8FFC7"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0535C85" w14:textId="1C0751CB" w:rsidR="00281BA2" w:rsidRPr="003D2428" w:rsidRDefault="00281BA2" w:rsidP="00AA751D">
            <w:pPr>
              <w:spacing w:line="360" w:lineRule="auto"/>
              <w:jc w:val="center"/>
              <w:rPr>
                <w:sz w:val="22"/>
                <w:szCs w:val="22"/>
              </w:rPr>
            </w:pPr>
            <w:r w:rsidRPr="003D2428">
              <w:rPr>
                <w:sz w:val="22"/>
                <w:szCs w:val="22"/>
              </w:rPr>
              <w:t>S</w:t>
            </w:r>
          </w:p>
        </w:tc>
      </w:tr>
      <w:tr w:rsidR="00AA751D" w:rsidRPr="003D2428" w14:paraId="4091813B" w14:textId="77777777" w:rsidTr="00AA751D">
        <w:tblPrEx>
          <w:tblBorders>
            <w:left w:val="single" w:sz="4" w:space="0" w:color="auto"/>
            <w:right w:val="single" w:sz="4" w:space="0" w:color="auto"/>
            <w:insideH w:val="single" w:sz="4" w:space="0" w:color="auto"/>
            <w:insideV w:val="single" w:sz="4" w:space="0" w:color="auto"/>
          </w:tblBorders>
        </w:tblPrEx>
        <w:trPr>
          <w:trHeight w:val="96"/>
        </w:trPr>
        <w:tc>
          <w:tcPr>
            <w:tcW w:w="4230" w:type="dxa"/>
            <w:tcBorders>
              <w:top w:val="nil"/>
              <w:left w:val="nil"/>
              <w:bottom w:val="nil"/>
              <w:right w:val="nil"/>
            </w:tcBorders>
          </w:tcPr>
          <w:p w14:paraId="3AF4A861" w14:textId="5846BE5C" w:rsidR="00281BA2" w:rsidRPr="003D2428" w:rsidRDefault="00281BA2" w:rsidP="00281BA2">
            <w:pPr>
              <w:rPr>
                <w:sz w:val="22"/>
                <w:szCs w:val="22"/>
              </w:rPr>
            </w:pPr>
            <w:r w:rsidRPr="003D2428">
              <w:rPr>
                <w:sz w:val="22"/>
                <w:szCs w:val="22"/>
              </w:rPr>
              <w:t>Somohana (2013)</w:t>
            </w:r>
          </w:p>
        </w:tc>
        <w:tc>
          <w:tcPr>
            <w:tcW w:w="1080" w:type="dxa"/>
            <w:tcBorders>
              <w:top w:val="nil"/>
              <w:left w:val="nil"/>
              <w:bottom w:val="nil"/>
              <w:right w:val="nil"/>
            </w:tcBorders>
          </w:tcPr>
          <w:p w14:paraId="56EC5C17" w14:textId="2D01A8D0" w:rsidR="00281BA2" w:rsidRPr="003D2428" w:rsidRDefault="00281BA2"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4495C9CD" w14:textId="33B601CA" w:rsidR="00281BA2" w:rsidRPr="003D2428" w:rsidRDefault="00281BA2"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416BA972" w14:textId="686F6E22"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5A504A70" w14:textId="15E100B2" w:rsidR="00281BA2" w:rsidRPr="003D2428" w:rsidRDefault="00281BA2"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5544843A" w14:textId="73E4672E" w:rsidR="00281BA2" w:rsidRPr="003D2428" w:rsidRDefault="00281BA2" w:rsidP="00AA751D">
            <w:pPr>
              <w:spacing w:line="360" w:lineRule="auto"/>
              <w:jc w:val="center"/>
              <w:rPr>
                <w:sz w:val="22"/>
                <w:szCs w:val="22"/>
              </w:rPr>
            </w:pPr>
            <w:r w:rsidRPr="003D2428">
              <w:rPr>
                <w:sz w:val="22"/>
                <w:szCs w:val="22"/>
              </w:rPr>
              <w:t>M</w:t>
            </w:r>
          </w:p>
        </w:tc>
      </w:tr>
      <w:tr w:rsidR="00AA751D" w:rsidRPr="003D2428" w14:paraId="4C3C44A8" w14:textId="77777777" w:rsidTr="00AA751D">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72898588" w14:textId="77777777" w:rsidR="00281BA2" w:rsidRPr="003D2428" w:rsidRDefault="00281BA2" w:rsidP="005504D2">
            <w:pPr>
              <w:spacing w:line="360" w:lineRule="auto"/>
              <w:rPr>
                <w:sz w:val="22"/>
                <w:szCs w:val="22"/>
              </w:rPr>
            </w:pPr>
            <w:r w:rsidRPr="003D2428">
              <w:rPr>
                <w:sz w:val="22"/>
                <w:szCs w:val="22"/>
              </w:rPr>
              <w:t>Tomac (2011)</w:t>
            </w:r>
          </w:p>
        </w:tc>
        <w:tc>
          <w:tcPr>
            <w:tcW w:w="1080" w:type="dxa"/>
            <w:tcBorders>
              <w:top w:val="nil"/>
              <w:left w:val="nil"/>
              <w:bottom w:val="nil"/>
              <w:right w:val="nil"/>
            </w:tcBorders>
          </w:tcPr>
          <w:p w14:paraId="20D49AEF" w14:textId="77777777" w:rsidR="00281BA2" w:rsidRPr="003D2428" w:rsidRDefault="00281BA2" w:rsidP="00AA751D">
            <w:pPr>
              <w:spacing w:line="360" w:lineRule="auto"/>
              <w:jc w:val="center"/>
              <w:rPr>
                <w:sz w:val="22"/>
                <w:szCs w:val="22"/>
              </w:rPr>
            </w:pPr>
            <w:r w:rsidRPr="003D2428">
              <w:rPr>
                <w:sz w:val="22"/>
                <w:szCs w:val="22"/>
              </w:rPr>
              <w:t>M</w:t>
            </w:r>
          </w:p>
        </w:tc>
        <w:tc>
          <w:tcPr>
            <w:tcW w:w="990" w:type="dxa"/>
            <w:tcBorders>
              <w:top w:val="nil"/>
              <w:left w:val="nil"/>
              <w:bottom w:val="nil"/>
              <w:right w:val="nil"/>
            </w:tcBorders>
          </w:tcPr>
          <w:p w14:paraId="08860278" w14:textId="77777777" w:rsidR="00281BA2" w:rsidRPr="003D2428" w:rsidRDefault="00281BA2"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18195BA9" w14:textId="77777777"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1FDE205D" w14:textId="77777777" w:rsidR="00281BA2" w:rsidRPr="003D2428" w:rsidRDefault="00281BA2"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278C4B94" w14:textId="3AE795B8" w:rsidR="00281BA2" w:rsidRPr="003D2428" w:rsidRDefault="00281BA2" w:rsidP="00AA751D">
            <w:pPr>
              <w:spacing w:line="360" w:lineRule="auto"/>
              <w:jc w:val="center"/>
              <w:rPr>
                <w:sz w:val="22"/>
                <w:szCs w:val="22"/>
              </w:rPr>
            </w:pPr>
            <w:r w:rsidRPr="003D2428">
              <w:rPr>
                <w:sz w:val="22"/>
                <w:szCs w:val="22"/>
              </w:rPr>
              <w:t>M</w:t>
            </w:r>
          </w:p>
        </w:tc>
      </w:tr>
      <w:tr w:rsidR="00AA751D" w:rsidRPr="003D2428" w14:paraId="0D0F1201" w14:textId="77777777" w:rsidTr="00AA751D">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3F22BD58" w14:textId="77777777" w:rsidR="00281BA2" w:rsidRPr="003D2428" w:rsidRDefault="00281BA2" w:rsidP="005504D2">
            <w:pPr>
              <w:spacing w:line="360" w:lineRule="auto"/>
              <w:rPr>
                <w:sz w:val="22"/>
                <w:szCs w:val="22"/>
              </w:rPr>
            </w:pPr>
            <w:r w:rsidRPr="003D2428">
              <w:rPr>
                <w:sz w:val="22"/>
                <w:szCs w:val="22"/>
              </w:rPr>
              <w:t>Walsch et al., (2008)</w:t>
            </w:r>
          </w:p>
        </w:tc>
        <w:tc>
          <w:tcPr>
            <w:tcW w:w="1080" w:type="dxa"/>
            <w:tcBorders>
              <w:top w:val="nil"/>
              <w:left w:val="nil"/>
              <w:bottom w:val="nil"/>
              <w:right w:val="nil"/>
            </w:tcBorders>
          </w:tcPr>
          <w:p w14:paraId="32C6AA6B" w14:textId="77777777" w:rsidR="00281BA2" w:rsidRPr="003D2428" w:rsidRDefault="00281BA2"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32FA5AEF" w14:textId="77777777" w:rsidR="00281BA2" w:rsidRPr="003D2428" w:rsidRDefault="00281BA2" w:rsidP="00AA751D">
            <w:pPr>
              <w:spacing w:line="360" w:lineRule="auto"/>
              <w:jc w:val="center"/>
              <w:rPr>
                <w:sz w:val="22"/>
                <w:szCs w:val="22"/>
              </w:rPr>
            </w:pPr>
            <w:r w:rsidRPr="003D2428">
              <w:rPr>
                <w:sz w:val="22"/>
                <w:szCs w:val="22"/>
              </w:rPr>
              <w:t>W</w:t>
            </w:r>
          </w:p>
        </w:tc>
        <w:tc>
          <w:tcPr>
            <w:tcW w:w="1080" w:type="dxa"/>
            <w:tcBorders>
              <w:top w:val="nil"/>
              <w:left w:val="nil"/>
              <w:bottom w:val="nil"/>
              <w:right w:val="nil"/>
            </w:tcBorders>
          </w:tcPr>
          <w:p w14:paraId="497F595E" w14:textId="77777777"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35943D1F" w14:textId="77777777" w:rsidR="00281BA2" w:rsidRPr="003D2428" w:rsidRDefault="00281BA2"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12F99D2A" w14:textId="77777777" w:rsidR="00281BA2" w:rsidRPr="003D2428" w:rsidRDefault="00281BA2" w:rsidP="00AA751D">
            <w:pPr>
              <w:spacing w:line="360" w:lineRule="auto"/>
              <w:jc w:val="center"/>
              <w:rPr>
                <w:sz w:val="22"/>
                <w:szCs w:val="22"/>
              </w:rPr>
            </w:pPr>
            <w:r w:rsidRPr="003D2428">
              <w:rPr>
                <w:sz w:val="22"/>
                <w:szCs w:val="22"/>
              </w:rPr>
              <w:t>W</w:t>
            </w:r>
          </w:p>
        </w:tc>
      </w:tr>
      <w:tr w:rsidR="00AA751D" w:rsidRPr="003D2428" w14:paraId="29C1289B" w14:textId="77777777" w:rsidTr="00AA751D">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16325741" w14:textId="77777777" w:rsidR="00281BA2" w:rsidRPr="003D2428" w:rsidRDefault="00281BA2" w:rsidP="005504D2">
            <w:pPr>
              <w:spacing w:line="360" w:lineRule="auto"/>
              <w:rPr>
                <w:sz w:val="22"/>
                <w:szCs w:val="22"/>
              </w:rPr>
            </w:pPr>
            <w:r w:rsidRPr="003D2428">
              <w:rPr>
                <w:sz w:val="22"/>
                <w:szCs w:val="22"/>
              </w:rPr>
              <w:t>Wang (2012)</w:t>
            </w:r>
          </w:p>
        </w:tc>
        <w:tc>
          <w:tcPr>
            <w:tcW w:w="1080" w:type="dxa"/>
            <w:tcBorders>
              <w:top w:val="nil"/>
              <w:left w:val="nil"/>
              <w:bottom w:val="nil"/>
              <w:right w:val="nil"/>
            </w:tcBorders>
          </w:tcPr>
          <w:p w14:paraId="244A1682" w14:textId="77777777" w:rsidR="00281BA2" w:rsidRPr="003D2428" w:rsidRDefault="00281BA2"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3A75FC3C" w14:textId="77777777" w:rsidR="00281BA2" w:rsidRPr="003D2428" w:rsidRDefault="00281BA2" w:rsidP="00AA751D">
            <w:pPr>
              <w:spacing w:line="360" w:lineRule="auto"/>
              <w:jc w:val="center"/>
              <w:rPr>
                <w:sz w:val="22"/>
                <w:szCs w:val="22"/>
              </w:rPr>
            </w:pPr>
            <w:r w:rsidRPr="003D2428">
              <w:rPr>
                <w:sz w:val="22"/>
                <w:szCs w:val="22"/>
              </w:rPr>
              <w:t>S</w:t>
            </w:r>
          </w:p>
        </w:tc>
        <w:tc>
          <w:tcPr>
            <w:tcW w:w="1080" w:type="dxa"/>
            <w:tcBorders>
              <w:top w:val="nil"/>
              <w:left w:val="nil"/>
              <w:bottom w:val="nil"/>
              <w:right w:val="nil"/>
            </w:tcBorders>
          </w:tcPr>
          <w:p w14:paraId="5B5A5EC4" w14:textId="77777777" w:rsidR="00281BA2" w:rsidRPr="003D2428" w:rsidRDefault="00281BA2"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34F25E4B" w14:textId="77777777" w:rsidR="00281BA2" w:rsidRPr="003D2428" w:rsidRDefault="00281BA2"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51183BF6" w14:textId="77777777" w:rsidR="00281BA2" w:rsidRPr="003D2428" w:rsidRDefault="00281BA2" w:rsidP="00AA751D">
            <w:pPr>
              <w:spacing w:line="360" w:lineRule="auto"/>
              <w:jc w:val="center"/>
              <w:rPr>
                <w:sz w:val="22"/>
                <w:szCs w:val="22"/>
              </w:rPr>
            </w:pPr>
            <w:r w:rsidRPr="003D2428">
              <w:rPr>
                <w:sz w:val="22"/>
                <w:szCs w:val="22"/>
              </w:rPr>
              <w:t>W</w:t>
            </w:r>
          </w:p>
        </w:tc>
      </w:tr>
      <w:tr w:rsidR="00AA751D" w:rsidRPr="003D2428" w14:paraId="4FB2C3EC" w14:textId="77777777" w:rsidTr="00AA751D">
        <w:tblPrEx>
          <w:tblBorders>
            <w:left w:val="single" w:sz="4" w:space="0" w:color="auto"/>
            <w:right w:val="single" w:sz="4" w:space="0" w:color="auto"/>
            <w:insideH w:val="single" w:sz="4" w:space="0" w:color="auto"/>
            <w:insideV w:val="single" w:sz="4" w:space="0" w:color="auto"/>
          </w:tblBorders>
        </w:tblPrEx>
        <w:tc>
          <w:tcPr>
            <w:tcW w:w="4230" w:type="dxa"/>
            <w:tcBorders>
              <w:top w:val="nil"/>
              <w:left w:val="nil"/>
              <w:bottom w:val="nil"/>
              <w:right w:val="nil"/>
            </w:tcBorders>
          </w:tcPr>
          <w:p w14:paraId="723F8CC9" w14:textId="77777777" w:rsidR="00281BA2" w:rsidRPr="003D2428" w:rsidRDefault="00281BA2" w:rsidP="005504D2">
            <w:pPr>
              <w:spacing w:line="360" w:lineRule="auto"/>
              <w:rPr>
                <w:sz w:val="22"/>
                <w:szCs w:val="22"/>
              </w:rPr>
            </w:pPr>
            <w:r w:rsidRPr="003D2428">
              <w:rPr>
                <w:sz w:val="22"/>
                <w:szCs w:val="22"/>
              </w:rPr>
              <w:t>Wilson (2012)</w:t>
            </w:r>
          </w:p>
        </w:tc>
        <w:tc>
          <w:tcPr>
            <w:tcW w:w="1080" w:type="dxa"/>
            <w:tcBorders>
              <w:top w:val="nil"/>
              <w:left w:val="nil"/>
              <w:bottom w:val="nil"/>
              <w:right w:val="nil"/>
            </w:tcBorders>
          </w:tcPr>
          <w:p w14:paraId="0B08E9FE" w14:textId="77777777" w:rsidR="00281BA2" w:rsidRPr="003D2428" w:rsidRDefault="00281BA2" w:rsidP="00AA751D">
            <w:pPr>
              <w:spacing w:line="360" w:lineRule="auto"/>
              <w:jc w:val="center"/>
              <w:rPr>
                <w:sz w:val="22"/>
                <w:szCs w:val="22"/>
              </w:rPr>
            </w:pPr>
            <w:r w:rsidRPr="003D2428">
              <w:rPr>
                <w:sz w:val="22"/>
                <w:szCs w:val="22"/>
              </w:rPr>
              <w:t>W</w:t>
            </w:r>
          </w:p>
        </w:tc>
        <w:tc>
          <w:tcPr>
            <w:tcW w:w="990" w:type="dxa"/>
            <w:tcBorders>
              <w:top w:val="nil"/>
              <w:left w:val="nil"/>
              <w:bottom w:val="nil"/>
              <w:right w:val="nil"/>
            </w:tcBorders>
          </w:tcPr>
          <w:p w14:paraId="455006F8" w14:textId="77777777" w:rsidR="00281BA2" w:rsidRPr="003D2428" w:rsidRDefault="00281BA2" w:rsidP="00AA751D">
            <w:pPr>
              <w:spacing w:line="360" w:lineRule="auto"/>
              <w:jc w:val="center"/>
              <w:rPr>
                <w:sz w:val="22"/>
                <w:szCs w:val="22"/>
              </w:rPr>
            </w:pPr>
            <w:r w:rsidRPr="003D2428">
              <w:rPr>
                <w:sz w:val="22"/>
                <w:szCs w:val="22"/>
              </w:rPr>
              <w:t>M</w:t>
            </w:r>
          </w:p>
        </w:tc>
        <w:tc>
          <w:tcPr>
            <w:tcW w:w="1080" w:type="dxa"/>
            <w:tcBorders>
              <w:top w:val="nil"/>
              <w:left w:val="nil"/>
              <w:bottom w:val="nil"/>
              <w:right w:val="nil"/>
            </w:tcBorders>
          </w:tcPr>
          <w:p w14:paraId="2A282892" w14:textId="77777777" w:rsidR="00281BA2" w:rsidRPr="003D2428" w:rsidRDefault="00281BA2" w:rsidP="00AA751D">
            <w:pPr>
              <w:spacing w:line="360" w:lineRule="auto"/>
              <w:jc w:val="center"/>
              <w:rPr>
                <w:sz w:val="22"/>
                <w:szCs w:val="22"/>
              </w:rPr>
            </w:pPr>
            <w:r w:rsidRPr="003D2428">
              <w:rPr>
                <w:sz w:val="22"/>
                <w:szCs w:val="22"/>
              </w:rPr>
              <w:t>S</w:t>
            </w:r>
          </w:p>
        </w:tc>
        <w:tc>
          <w:tcPr>
            <w:tcW w:w="990" w:type="dxa"/>
            <w:tcBorders>
              <w:top w:val="nil"/>
              <w:left w:val="nil"/>
              <w:bottom w:val="nil"/>
              <w:right w:val="nil"/>
            </w:tcBorders>
          </w:tcPr>
          <w:p w14:paraId="61A91FA9" w14:textId="77777777" w:rsidR="00281BA2" w:rsidRPr="003D2428" w:rsidRDefault="00281BA2" w:rsidP="00AA751D">
            <w:pPr>
              <w:spacing w:line="360" w:lineRule="auto"/>
              <w:jc w:val="center"/>
              <w:rPr>
                <w:sz w:val="22"/>
                <w:szCs w:val="22"/>
              </w:rPr>
            </w:pPr>
            <w:r w:rsidRPr="003D2428">
              <w:rPr>
                <w:sz w:val="22"/>
                <w:szCs w:val="22"/>
              </w:rPr>
              <w:t>N/A</w:t>
            </w:r>
          </w:p>
        </w:tc>
        <w:tc>
          <w:tcPr>
            <w:tcW w:w="990" w:type="dxa"/>
            <w:tcBorders>
              <w:top w:val="nil"/>
              <w:left w:val="nil"/>
              <w:bottom w:val="nil"/>
              <w:right w:val="nil"/>
            </w:tcBorders>
          </w:tcPr>
          <w:p w14:paraId="30308032" w14:textId="77777777" w:rsidR="00281BA2" w:rsidRPr="003D2428" w:rsidRDefault="00281BA2" w:rsidP="00AA751D">
            <w:pPr>
              <w:spacing w:line="360" w:lineRule="auto"/>
              <w:jc w:val="center"/>
              <w:rPr>
                <w:sz w:val="22"/>
                <w:szCs w:val="22"/>
              </w:rPr>
            </w:pPr>
            <w:r w:rsidRPr="003D2428">
              <w:rPr>
                <w:sz w:val="22"/>
                <w:szCs w:val="22"/>
              </w:rPr>
              <w:t>M</w:t>
            </w:r>
          </w:p>
        </w:tc>
      </w:tr>
      <w:tr w:rsidR="00AA751D" w:rsidRPr="003D2428" w14:paraId="6E795576" w14:textId="77777777" w:rsidTr="00AA751D">
        <w:tblPrEx>
          <w:tblBorders>
            <w:left w:val="single" w:sz="4" w:space="0" w:color="auto"/>
            <w:right w:val="single" w:sz="4" w:space="0" w:color="auto"/>
            <w:insideH w:val="single" w:sz="4" w:space="0" w:color="auto"/>
            <w:insideV w:val="single" w:sz="4" w:space="0" w:color="auto"/>
          </w:tblBorders>
        </w:tblPrEx>
        <w:trPr>
          <w:trHeight w:val="287"/>
        </w:trPr>
        <w:tc>
          <w:tcPr>
            <w:tcW w:w="4230" w:type="dxa"/>
            <w:tcBorders>
              <w:top w:val="nil"/>
              <w:left w:val="nil"/>
              <w:right w:val="nil"/>
            </w:tcBorders>
          </w:tcPr>
          <w:p w14:paraId="2EC107F6" w14:textId="77777777" w:rsidR="00281BA2" w:rsidRPr="003D2428" w:rsidRDefault="00281BA2" w:rsidP="005504D2">
            <w:pPr>
              <w:spacing w:line="360" w:lineRule="auto"/>
              <w:rPr>
                <w:sz w:val="22"/>
                <w:szCs w:val="22"/>
              </w:rPr>
            </w:pPr>
            <w:r w:rsidRPr="003D2428">
              <w:rPr>
                <w:sz w:val="22"/>
                <w:szCs w:val="22"/>
              </w:rPr>
              <w:t>Total for each dimensions</w:t>
            </w:r>
          </w:p>
          <w:p w14:paraId="3E5B4547" w14:textId="77777777" w:rsidR="00281BA2" w:rsidRPr="003D2428" w:rsidRDefault="00281BA2" w:rsidP="005504D2">
            <w:pPr>
              <w:spacing w:line="360" w:lineRule="auto"/>
              <w:rPr>
                <w:sz w:val="22"/>
                <w:szCs w:val="22"/>
              </w:rPr>
            </w:pPr>
            <w:r w:rsidRPr="003D2428">
              <w:rPr>
                <w:sz w:val="22"/>
                <w:szCs w:val="22"/>
              </w:rPr>
              <w:t xml:space="preserve">     Weak</w:t>
            </w:r>
          </w:p>
          <w:p w14:paraId="4E7D979F" w14:textId="77777777" w:rsidR="00281BA2" w:rsidRPr="003D2428" w:rsidRDefault="00281BA2" w:rsidP="005504D2">
            <w:pPr>
              <w:spacing w:line="360" w:lineRule="auto"/>
              <w:rPr>
                <w:sz w:val="22"/>
                <w:szCs w:val="22"/>
              </w:rPr>
            </w:pPr>
            <w:r w:rsidRPr="003D2428">
              <w:rPr>
                <w:sz w:val="22"/>
                <w:szCs w:val="22"/>
              </w:rPr>
              <w:t xml:space="preserve">     Moderate</w:t>
            </w:r>
          </w:p>
          <w:p w14:paraId="432E9F01" w14:textId="77777777" w:rsidR="00281BA2" w:rsidRPr="003D2428" w:rsidRDefault="00281BA2" w:rsidP="005504D2">
            <w:pPr>
              <w:spacing w:line="360" w:lineRule="auto"/>
              <w:rPr>
                <w:sz w:val="22"/>
                <w:szCs w:val="22"/>
              </w:rPr>
            </w:pPr>
            <w:r w:rsidRPr="003D2428">
              <w:rPr>
                <w:sz w:val="22"/>
                <w:szCs w:val="22"/>
              </w:rPr>
              <w:t xml:space="preserve">     Strong</w:t>
            </w:r>
          </w:p>
        </w:tc>
        <w:tc>
          <w:tcPr>
            <w:tcW w:w="1080" w:type="dxa"/>
            <w:tcBorders>
              <w:top w:val="nil"/>
              <w:left w:val="nil"/>
              <w:right w:val="nil"/>
            </w:tcBorders>
          </w:tcPr>
          <w:p w14:paraId="6E96C6F2" w14:textId="77777777" w:rsidR="00281BA2" w:rsidRPr="003D2428" w:rsidRDefault="00281BA2" w:rsidP="00AA751D">
            <w:pPr>
              <w:spacing w:line="360" w:lineRule="auto"/>
              <w:jc w:val="center"/>
              <w:rPr>
                <w:sz w:val="22"/>
                <w:szCs w:val="22"/>
              </w:rPr>
            </w:pPr>
          </w:p>
          <w:p w14:paraId="29DDE33D" w14:textId="5DD8770E" w:rsidR="00281BA2" w:rsidRPr="003D2428" w:rsidRDefault="00281BA2" w:rsidP="00AA751D">
            <w:pPr>
              <w:spacing w:line="360" w:lineRule="auto"/>
              <w:jc w:val="center"/>
              <w:rPr>
                <w:sz w:val="22"/>
                <w:szCs w:val="22"/>
              </w:rPr>
            </w:pPr>
            <w:r w:rsidRPr="003D2428">
              <w:rPr>
                <w:sz w:val="22"/>
                <w:szCs w:val="22"/>
              </w:rPr>
              <w:t>11</w:t>
            </w:r>
          </w:p>
          <w:p w14:paraId="406355C1" w14:textId="77777777" w:rsidR="00281BA2" w:rsidRPr="003D2428" w:rsidRDefault="00281BA2" w:rsidP="00AA751D">
            <w:pPr>
              <w:spacing w:line="360" w:lineRule="auto"/>
              <w:jc w:val="center"/>
              <w:rPr>
                <w:sz w:val="22"/>
                <w:szCs w:val="22"/>
              </w:rPr>
            </w:pPr>
            <w:r w:rsidRPr="003D2428">
              <w:rPr>
                <w:sz w:val="22"/>
                <w:szCs w:val="22"/>
              </w:rPr>
              <w:t>17</w:t>
            </w:r>
          </w:p>
          <w:p w14:paraId="3DDDA89A" w14:textId="77777777" w:rsidR="00281BA2" w:rsidRPr="003D2428" w:rsidRDefault="00281BA2" w:rsidP="00AA751D">
            <w:pPr>
              <w:spacing w:line="360" w:lineRule="auto"/>
              <w:jc w:val="center"/>
              <w:rPr>
                <w:sz w:val="22"/>
                <w:szCs w:val="22"/>
              </w:rPr>
            </w:pPr>
            <w:r w:rsidRPr="003D2428">
              <w:rPr>
                <w:sz w:val="22"/>
                <w:szCs w:val="22"/>
              </w:rPr>
              <w:t>5</w:t>
            </w:r>
          </w:p>
        </w:tc>
        <w:tc>
          <w:tcPr>
            <w:tcW w:w="990" w:type="dxa"/>
            <w:tcBorders>
              <w:top w:val="nil"/>
              <w:left w:val="nil"/>
              <w:right w:val="nil"/>
            </w:tcBorders>
          </w:tcPr>
          <w:p w14:paraId="6A883364" w14:textId="77777777" w:rsidR="00281BA2" w:rsidRPr="003D2428" w:rsidRDefault="00281BA2" w:rsidP="00AA751D">
            <w:pPr>
              <w:spacing w:line="360" w:lineRule="auto"/>
              <w:jc w:val="center"/>
              <w:rPr>
                <w:sz w:val="22"/>
                <w:szCs w:val="22"/>
              </w:rPr>
            </w:pPr>
          </w:p>
          <w:p w14:paraId="5A8FF27C" w14:textId="77777777" w:rsidR="00281BA2" w:rsidRPr="003D2428" w:rsidRDefault="00281BA2" w:rsidP="00AA751D">
            <w:pPr>
              <w:spacing w:line="360" w:lineRule="auto"/>
              <w:jc w:val="center"/>
              <w:rPr>
                <w:sz w:val="22"/>
                <w:szCs w:val="22"/>
              </w:rPr>
            </w:pPr>
            <w:r w:rsidRPr="003D2428">
              <w:rPr>
                <w:sz w:val="22"/>
                <w:szCs w:val="22"/>
              </w:rPr>
              <w:t>14</w:t>
            </w:r>
          </w:p>
          <w:p w14:paraId="5F5657C3" w14:textId="5BD57EDC" w:rsidR="00281BA2" w:rsidRPr="003D2428" w:rsidRDefault="00281BA2" w:rsidP="00AA751D">
            <w:pPr>
              <w:spacing w:line="360" w:lineRule="auto"/>
              <w:jc w:val="center"/>
              <w:rPr>
                <w:sz w:val="22"/>
                <w:szCs w:val="22"/>
              </w:rPr>
            </w:pPr>
            <w:r w:rsidRPr="003D2428">
              <w:rPr>
                <w:sz w:val="22"/>
                <w:szCs w:val="22"/>
              </w:rPr>
              <w:t>17</w:t>
            </w:r>
          </w:p>
          <w:p w14:paraId="0E71B014" w14:textId="77777777" w:rsidR="00281BA2" w:rsidRPr="003D2428" w:rsidRDefault="00281BA2" w:rsidP="00AA751D">
            <w:pPr>
              <w:spacing w:line="360" w:lineRule="auto"/>
              <w:jc w:val="center"/>
              <w:rPr>
                <w:sz w:val="22"/>
                <w:szCs w:val="22"/>
              </w:rPr>
            </w:pPr>
            <w:r w:rsidRPr="003D2428">
              <w:rPr>
                <w:sz w:val="22"/>
                <w:szCs w:val="22"/>
              </w:rPr>
              <w:t>2</w:t>
            </w:r>
          </w:p>
        </w:tc>
        <w:tc>
          <w:tcPr>
            <w:tcW w:w="1080" w:type="dxa"/>
            <w:tcBorders>
              <w:top w:val="nil"/>
              <w:left w:val="nil"/>
              <w:right w:val="nil"/>
            </w:tcBorders>
          </w:tcPr>
          <w:p w14:paraId="3A7CB9BF" w14:textId="77777777" w:rsidR="00281BA2" w:rsidRPr="003D2428" w:rsidRDefault="00281BA2" w:rsidP="00AA751D">
            <w:pPr>
              <w:spacing w:line="360" w:lineRule="auto"/>
              <w:jc w:val="center"/>
              <w:rPr>
                <w:sz w:val="22"/>
                <w:szCs w:val="22"/>
              </w:rPr>
            </w:pPr>
          </w:p>
          <w:p w14:paraId="2609967D" w14:textId="77777777" w:rsidR="00281BA2" w:rsidRPr="003D2428" w:rsidRDefault="00281BA2" w:rsidP="00AA751D">
            <w:pPr>
              <w:spacing w:line="360" w:lineRule="auto"/>
              <w:jc w:val="center"/>
              <w:rPr>
                <w:sz w:val="22"/>
                <w:szCs w:val="22"/>
              </w:rPr>
            </w:pPr>
            <w:r w:rsidRPr="003D2428">
              <w:rPr>
                <w:sz w:val="22"/>
                <w:szCs w:val="22"/>
              </w:rPr>
              <w:t>1</w:t>
            </w:r>
          </w:p>
          <w:p w14:paraId="58DF078F" w14:textId="77777777" w:rsidR="00281BA2" w:rsidRPr="003D2428" w:rsidRDefault="00281BA2" w:rsidP="00AA751D">
            <w:pPr>
              <w:spacing w:line="360" w:lineRule="auto"/>
              <w:jc w:val="center"/>
              <w:rPr>
                <w:sz w:val="22"/>
                <w:szCs w:val="22"/>
              </w:rPr>
            </w:pPr>
            <w:r w:rsidRPr="003D2428">
              <w:rPr>
                <w:sz w:val="22"/>
                <w:szCs w:val="22"/>
              </w:rPr>
              <w:t>1</w:t>
            </w:r>
          </w:p>
          <w:p w14:paraId="7F31E418" w14:textId="2CD318E0" w:rsidR="00281BA2" w:rsidRPr="003D2428" w:rsidRDefault="0058437B" w:rsidP="00AA751D">
            <w:pPr>
              <w:spacing w:line="360" w:lineRule="auto"/>
              <w:jc w:val="center"/>
              <w:rPr>
                <w:sz w:val="22"/>
                <w:szCs w:val="22"/>
              </w:rPr>
            </w:pPr>
            <w:r w:rsidRPr="003D2428">
              <w:rPr>
                <w:sz w:val="22"/>
                <w:szCs w:val="22"/>
              </w:rPr>
              <w:t>31</w:t>
            </w:r>
          </w:p>
        </w:tc>
        <w:tc>
          <w:tcPr>
            <w:tcW w:w="990" w:type="dxa"/>
            <w:tcBorders>
              <w:top w:val="nil"/>
              <w:left w:val="nil"/>
              <w:right w:val="nil"/>
            </w:tcBorders>
          </w:tcPr>
          <w:p w14:paraId="3808632E" w14:textId="77777777" w:rsidR="00281BA2" w:rsidRPr="003D2428" w:rsidRDefault="00281BA2" w:rsidP="00AA751D">
            <w:pPr>
              <w:spacing w:line="360" w:lineRule="auto"/>
              <w:jc w:val="center"/>
              <w:rPr>
                <w:sz w:val="22"/>
                <w:szCs w:val="22"/>
              </w:rPr>
            </w:pPr>
          </w:p>
          <w:p w14:paraId="6D316841" w14:textId="510D695E" w:rsidR="00281BA2" w:rsidRPr="003D2428" w:rsidRDefault="0058437B" w:rsidP="00AA751D">
            <w:pPr>
              <w:spacing w:line="360" w:lineRule="auto"/>
              <w:jc w:val="center"/>
              <w:rPr>
                <w:sz w:val="22"/>
                <w:szCs w:val="22"/>
              </w:rPr>
            </w:pPr>
            <w:r w:rsidRPr="003D2428">
              <w:rPr>
                <w:sz w:val="22"/>
                <w:szCs w:val="22"/>
              </w:rPr>
              <w:t>5</w:t>
            </w:r>
          </w:p>
          <w:p w14:paraId="1B796BBE" w14:textId="77777777" w:rsidR="00281BA2" w:rsidRPr="003D2428" w:rsidRDefault="00281BA2" w:rsidP="00AA751D">
            <w:pPr>
              <w:spacing w:line="360" w:lineRule="auto"/>
              <w:jc w:val="center"/>
              <w:rPr>
                <w:sz w:val="22"/>
                <w:szCs w:val="22"/>
              </w:rPr>
            </w:pPr>
            <w:r w:rsidRPr="003D2428">
              <w:rPr>
                <w:sz w:val="22"/>
                <w:szCs w:val="22"/>
              </w:rPr>
              <w:t>1</w:t>
            </w:r>
          </w:p>
          <w:p w14:paraId="1C2721AE" w14:textId="77777777" w:rsidR="00281BA2" w:rsidRPr="003D2428" w:rsidRDefault="00281BA2" w:rsidP="00AA751D">
            <w:pPr>
              <w:spacing w:line="360" w:lineRule="auto"/>
              <w:jc w:val="center"/>
              <w:rPr>
                <w:sz w:val="22"/>
                <w:szCs w:val="22"/>
              </w:rPr>
            </w:pPr>
            <w:r w:rsidRPr="003D2428">
              <w:rPr>
                <w:sz w:val="22"/>
                <w:szCs w:val="22"/>
              </w:rPr>
              <w:t>4</w:t>
            </w:r>
          </w:p>
        </w:tc>
        <w:tc>
          <w:tcPr>
            <w:tcW w:w="990" w:type="dxa"/>
            <w:tcBorders>
              <w:top w:val="nil"/>
              <w:left w:val="nil"/>
              <w:right w:val="nil"/>
            </w:tcBorders>
          </w:tcPr>
          <w:p w14:paraId="2443D8E5" w14:textId="77777777" w:rsidR="00281BA2" w:rsidRPr="003D2428" w:rsidRDefault="00281BA2" w:rsidP="00AA751D">
            <w:pPr>
              <w:spacing w:line="360" w:lineRule="auto"/>
              <w:jc w:val="center"/>
              <w:rPr>
                <w:sz w:val="22"/>
                <w:szCs w:val="22"/>
              </w:rPr>
            </w:pPr>
          </w:p>
          <w:p w14:paraId="2EA9311F" w14:textId="55E94F6A" w:rsidR="00281BA2" w:rsidRPr="003D2428" w:rsidRDefault="0058437B" w:rsidP="00AA751D">
            <w:pPr>
              <w:spacing w:line="360" w:lineRule="auto"/>
              <w:jc w:val="center"/>
              <w:rPr>
                <w:sz w:val="22"/>
                <w:szCs w:val="22"/>
              </w:rPr>
            </w:pPr>
            <w:r w:rsidRPr="003D2428">
              <w:rPr>
                <w:sz w:val="22"/>
                <w:szCs w:val="22"/>
              </w:rPr>
              <w:t>4</w:t>
            </w:r>
          </w:p>
          <w:p w14:paraId="2BCE376C" w14:textId="602D75E3" w:rsidR="00281BA2" w:rsidRPr="003D2428" w:rsidRDefault="0058437B" w:rsidP="00AA751D">
            <w:pPr>
              <w:spacing w:line="360" w:lineRule="auto"/>
              <w:jc w:val="center"/>
              <w:rPr>
                <w:sz w:val="22"/>
                <w:szCs w:val="22"/>
              </w:rPr>
            </w:pPr>
            <w:r w:rsidRPr="003D2428">
              <w:rPr>
                <w:sz w:val="22"/>
                <w:szCs w:val="22"/>
              </w:rPr>
              <w:t>23</w:t>
            </w:r>
          </w:p>
          <w:p w14:paraId="2130F6D0" w14:textId="4F10BA67" w:rsidR="00281BA2" w:rsidRPr="003D2428" w:rsidRDefault="0058437B" w:rsidP="00AA751D">
            <w:pPr>
              <w:spacing w:line="360" w:lineRule="auto"/>
              <w:jc w:val="center"/>
              <w:rPr>
                <w:sz w:val="22"/>
                <w:szCs w:val="22"/>
              </w:rPr>
            </w:pPr>
            <w:r w:rsidRPr="003D2428">
              <w:rPr>
                <w:sz w:val="22"/>
                <w:szCs w:val="22"/>
              </w:rPr>
              <w:t>6</w:t>
            </w:r>
          </w:p>
        </w:tc>
      </w:tr>
    </w:tbl>
    <w:p w14:paraId="09549688" w14:textId="77777777" w:rsidR="005504D2" w:rsidRPr="003D2428" w:rsidRDefault="005504D2" w:rsidP="007C4F26">
      <w:pPr>
        <w:rPr>
          <w:rFonts w:eastAsia="Times New Roman"/>
        </w:rPr>
      </w:pPr>
    </w:p>
    <w:p w14:paraId="0D1F9A27" w14:textId="6D767260" w:rsidR="005504D2" w:rsidRPr="003D2428" w:rsidRDefault="008145ED" w:rsidP="007C4F26">
      <w:pPr>
        <w:rPr>
          <w:rFonts w:eastAsia="Times New Roman"/>
          <w:sz w:val="22"/>
          <w:szCs w:val="22"/>
        </w:rPr>
      </w:pPr>
      <w:r w:rsidRPr="003D2428">
        <w:rPr>
          <w:rFonts w:eastAsia="Times New Roman"/>
          <w:sz w:val="22"/>
          <w:szCs w:val="22"/>
        </w:rPr>
        <w:t xml:space="preserve">Strong = 3+ strong ratings. Moderate = 2+ moderate/strong, &lt; 2weak ratings. Weak = 2+ weak ratings. </w:t>
      </w:r>
    </w:p>
    <w:p w14:paraId="77350B4D" w14:textId="77777777" w:rsidR="00B5554D" w:rsidRDefault="00B5554D" w:rsidP="00B5554D">
      <w:pPr>
        <w:spacing w:line="480" w:lineRule="auto"/>
        <w:outlineLvl w:val="0"/>
        <w:rPr>
          <w:rFonts w:eastAsia="Times New Roman"/>
          <w:b/>
        </w:rPr>
      </w:pPr>
    </w:p>
    <w:p w14:paraId="48FF74A5" w14:textId="77777777" w:rsidR="00B5554D" w:rsidRDefault="00B5554D" w:rsidP="00B5554D">
      <w:pPr>
        <w:spacing w:line="480" w:lineRule="auto"/>
        <w:outlineLvl w:val="0"/>
        <w:rPr>
          <w:rFonts w:eastAsia="Times New Roman"/>
          <w:b/>
        </w:rPr>
      </w:pPr>
    </w:p>
    <w:p w14:paraId="00AA83CC" w14:textId="0559D327" w:rsidR="003C7D83" w:rsidRPr="003D2428" w:rsidRDefault="003C7D83" w:rsidP="00B5554D">
      <w:pPr>
        <w:spacing w:line="480" w:lineRule="auto"/>
        <w:jc w:val="center"/>
        <w:outlineLvl w:val="0"/>
        <w:rPr>
          <w:rFonts w:eastAsia="Times New Roman"/>
          <w:b/>
        </w:rPr>
      </w:pPr>
      <w:bookmarkStart w:id="43" w:name="_Toc13610157"/>
      <w:r w:rsidRPr="003D2428">
        <w:rPr>
          <w:rFonts w:eastAsia="Times New Roman"/>
          <w:b/>
        </w:rPr>
        <w:t>2.4. Discussion</w:t>
      </w:r>
      <w:bookmarkEnd w:id="43"/>
    </w:p>
    <w:p w14:paraId="142997C3" w14:textId="0F2D73DA" w:rsidR="003C7D83" w:rsidRPr="003D2428" w:rsidRDefault="003C7D83" w:rsidP="003C7D83">
      <w:pPr>
        <w:spacing w:line="480" w:lineRule="auto"/>
        <w:ind w:firstLine="720"/>
        <w:rPr>
          <w:rFonts w:eastAsia="Times New Roman"/>
        </w:rPr>
      </w:pPr>
      <w:r w:rsidRPr="003D2428">
        <w:rPr>
          <w:rFonts w:eastAsia="Times New Roman"/>
        </w:rPr>
        <w:t>The current review presents the first systematic synthesis, meta-analysis, and critical appraisal of existing research that has set out to examine the association between adult attachment dimensions and mindfulne</w:t>
      </w:r>
      <w:r w:rsidRPr="00116492">
        <w:rPr>
          <w:rFonts w:eastAsia="Times New Roman"/>
        </w:rPr>
        <w:t xml:space="preserve">ss. </w:t>
      </w:r>
      <w:r w:rsidR="00752681" w:rsidRPr="00116492">
        <w:rPr>
          <w:rFonts w:eastAsia="Times New Roman"/>
        </w:rPr>
        <w:t>Here I</w:t>
      </w:r>
      <w:r w:rsidRPr="00116492">
        <w:rPr>
          <w:rFonts w:eastAsia="Times New Roman"/>
        </w:rPr>
        <w:t xml:space="preserve"> discuss the key findings in relation to theory, methodological issues relating to the literature reviewed, limitations, and implications for future research.</w:t>
      </w:r>
    </w:p>
    <w:p w14:paraId="3864A18D" w14:textId="74A62827" w:rsidR="00D370EE" w:rsidRPr="00F66656" w:rsidRDefault="00D370EE" w:rsidP="00D370EE">
      <w:pPr>
        <w:spacing w:line="480" w:lineRule="auto"/>
        <w:ind w:firstLine="720"/>
        <w:rPr>
          <w:rFonts w:eastAsia="Times New Roman"/>
        </w:rPr>
      </w:pPr>
      <w:r w:rsidRPr="00DB15DF">
        <w:rPr>
          <w:rFonts w:eastAsia="Times New Roman"/>
        </w:rPr>
        <w:t xml:space="preserve">Using meta-analysis, </w:t>
      </w:r>
      <w:r w:rsidR="00116492">
        <w:rPr>
          <w:rFonts w:eastAsia="Times New Roman"/>
        </w:rPr>
        <w:t>I</w:t>
      </w:r>
      <w:r w:rsidRPr="00DB15DF">
        <w:rPr>
          <w:rFonts w:eastAsia="Times New Roman"/>
        </w:rPr>
        <w:t xml:space="preserve"> found a clear significant relationship between the two constructs, with anxiety and avoidance attachment dimensions being associated with, and in some cases, statistica</w:t>
      </w:r>
      <w:r w:rsidRPr="006771CC">
        <w:rPr>
          <w:rFonts w:eastAsia="Times New Roman"/>
        </w:rPr>
        <w:t xml:space="preserve">lly predictive of, levels of total mindfulness. A large </w:t>
      </w:r>
      <w:r w:rsidRPr="006771CC">
        <w:rPr>
          <w:rFonts w:eastAsia="Times New Roman"/>
        </w:rPr>
        <w:lastRenderedPageBreak/>
        <w:t xml:space="preserve">majority of the cross-sectional studies included in the review reported significant negative correlations between attachment anxiety and mindfulness. However, Edwards (2014), Maniaci (2015), and Rowe et al. (2016) failed to find significant associations between attachment avoidance and total mindfulness scores. Interestingly, both Edwards (2014) and Maniaci (2015) reported non-significant correlations for the females taking part in the study, while only Edwards (2014) reported non-significant correlations for both male and female participant mindfulness scores and attachment avoidance. Rowe et al. (2016) did not report significant associations between attachment anxiety and state and trait mindfulness. </w:t>
      </w:r>
      <w:r w:rsidRPr="00F66656">
        <w:rPr>
          <w:rFonts w:eastAsia="Times New Roman"/>
        </w:rPr>
        <w:t>However, this appears to be an anomalous result when compared with the majority of the studies included in the review. The remaining cross-sectional studies reported significant correlations between adult attachment avoidance and mindfulness scores for both males and females (where applicable).</w:t>
      </w:r>
    </w:p>
    <w:p w14:paraId="55842534" w14:textId="6E525EAA" w:rsidR="00D370EE" w:rsidRPr="003D2428" w:rsidRDefault="00D370EE" w:rsidP="00D370EE">
      <w:pPr>
        <w:spacing w:line="480" w:lineRule="auto"/>
        <w:ind w:firstLine="720"/>
        <w:rPr>
          <w:rFonts w:eastAsia="Times New Roman"/>
        </w:rPr>
      </w:pPr>
      <w:r w:rsidRPr="00C12989">
        <w:rPr>
          <w:rFonts w:eastAsia="Times New Roman"/>
        </w:rPr>
        <w:t>Interestingly, attachment anxiety was more often negatively associated with total mindfulness than attachment avoidance; this was also reflected by the results of the meta-analyses. In line with attachment theory (Mi</w:t>
      </w:r>
      <w:r w:rsidRPr="003D2428">
        <w:rPr>
          <w:rFonts w:eastAsia="Times New Roman"/>
        </w:rPr>
        <w:t>kulincer &amp; Shaver, 2007), it appears as though individuals higher in attachment anxiety exhibit a hyperactivation of the attachment system which may, in turn, hinder the optimal fostering of underpinning constructs of mindfulness (such as acting with awareness, non-judging, and also non-reacting). Hypervigilance to threat might also explain the occasional positive association between attachment anxiety and the observe subscale of mindfulness (Ryan et al., 2007). Hypervigilant individuals may be inclined to notice threat cues more readily, which predisposes them to observe and attend to the situations they experience significantly more so than individuals with higher levels of attachment avoidance (Ryan et al., 2007). Meanwhile, those individuals high in attachment avoidance exhibit discomfort with closeness and dependency and so tend to minimi</w:t>
      </w:r>
      <w:r w:rsidR="001A08A7">
        <w:rPr>
          <w:rFonts w:eastAsia="Times New Roman"/>
        </w:rPr>
        <w:t>s</w:t>
      </w:r>
      <w:r w:rsidRPr="003D2428">
        <w:rPr>
          <w:rFonts w:eastAsia="Times New Roman"/>
        </w:rPr>
        <w:t xml:space="preserve">e this discomfort by </w:t>
      </w:r>
      <w:r w:rsidRPr="003D2428">
        <w:rPr>
          <w:rFonts w:eastAsia="Times New Roman"/>
        </w:rPr>
        <w:lastRenderedPageBreak/>
        <w:t>way of deactivation of the attachment system and decreased observation to threats. However, there are important caveats regarding the observe subscale, which mean that caution is needed to not over-interpret any findings pertaining to it (especially in relation to attachment anxiety, where the meta-analysis found no significant relationship with it).</w:t>
      </w:r>
    </w:p>
    <w:p w14:paraId="3A04B206" w14:textId="4B45677F" w:rsidR="00D370EE" w:rsidRPr="009073CF" w:rsidRDefault="00D370EE" w:rsidP="00D370EE">
      <w:pPr>
        <w:spacing w:line="480" w:lineRule="auto"/>
        <w:ind w:firstLine="720"/>
        <w:rPr>
          <w:rFonts w:eastAsia="Times New Roman"/>
          <w:lang w:eastAsia="en-US"/>
        </w:rPr>
      </w:pPr>
      <w:r w:rsidRPr="003D2428">
        <w:rPr>
          <w:rFonts w:eastAsia="Times New Roman"/>
        </w:rPr>
        <w:t xml:space="preserve">Baer et al. (2006) reported that while observing </w:t>
      </w:r>
      <w:r w:rsidR="00547B4D">
        <w:rPr>
          <w:rFonts w:eastAsia="Times New Roman"/>
        </w:rPr>
        <w:t>w</w:t>
      </w:r>
      <w:r w:rsidRPr="003D2428">
        <w:rPr>
          <w:rFonts w:eastAsia="Times New Roman"/>
        </w:rPr>
        <w:t>as a central tendency of mindfulness, the subscale failed to fit their proposed Confirmatory Factor Analysis model, which could be attributed to the differential correlations between observe and the other four facets. They proposed that the emphasis the observe subscale places on external stimuli does not adequately capture the quality of noticing/attending to experience (Baer et al., 2006). Additionally, they reported a significant negative correlation between</w:t>
      </w:r>
      <w:r w:rsidR="00547B4D">
        <w:rPr>
          <w:rFonts w:eastAsia="Times New Roman"/>
        </w:rPr>
        <w:t xml:space="preserve"> the</w:t>
      </w:r>
      <w:r w:rsidRPr="003D2428">
        <w:rPr>
          <w:rFonts w:eastAsia="Times New Roman"/>
        </w:rPr>
        <w:t xml:space="preserve"> observe and non-judge subscales. It would appear that meditation practice and experience has an impact on the individual facets of mindfulness among individuals. It was suggested that in individuals with no meditation experience attending to experiences may be associated with judging them but, through meditation experience higher levels of observing and non-judging</w:t>
      </w:r>
      <w:r w:rsidR="00571DE9" w:rsidRPr="003D2428">
        <w:rPr>
          <w:rFonts w:eastAsia="Times New Roman"/>
        </w:rPr>
        <w:t xml:space="preserve"> should be expected</w:t>
      </w:r>
      <w:r w:rsidRPr="003D2428">
        <w:rPr>
          <w:rFonts w:eastAsia="Times New Roman"/>
        </w:rPr>
        <w:t>. Pepping et al. (2014) reported differences among the mindfulness subscales between meditators and non-meditators. More specifically, among non-meditators, attachment anxiety and avoidance were positively correlated with observing, whereas for meditators this relationship was negative. There appears to be contention regarding the efficacy of the observe subscale of mindfulness, as it may tap different things depending on the sample, for example when comparing experienced vs. non-experienced meditators and clinical vs. nonclinical participants (Grossman &amp; Van Dam, 2011). Future research should aim to examine the relationship between attachment and the observe facet of mindfulness with an improved measurement tool.</w:t>
      </w:r>
    </w:p>
    <w:p w14:paraId="31EB41E6" w14:textId="1D49BCA4" w:rsidR="00571DE9" w:rsidRPr="00F66656" w:rsidRDefault="00D370EE" w:rsidP="00D370EE">
      <w:pPr>
        <w:spacing w:line="480" w:lineRule="auto"/>
        <w:ind w:firstLine="720"/>
        <w:rPr>
          <w:rFonts w:eastAsia="Times New Roman"/>
        </w:rPr>
      </w:pPr>
      <w:r w:rsidRPr="003D2428">
        <w:rPr>
          <w:rFonts w:eastAsia="Times New Roman"/>
        </w:rPr>
        <w:lastRenderedPageBreak/>
        <w:t>Overall, attachment anxiety was significantly negatively corre</w:t>
      </w:r>
      <w:r w:rsidRPr="00A53422">
        <w:rPr>
          <w:rFonts w:eastAsia="Times New Roman"/>
        </w:rPr>
        <w:t>lated with total mindfulness, as well as four of the five subscales of mindfulness (act with awareness, describe, non-judg</w:t>
      </w:r>
      <w:r w:rsidR="00547B4D">
        <w:rPr>
          <w:rFonts w:eastAsia="Times New Roman"/>
        </w:rPr>
        <w:t>ing</w:t>
      </w:r>
      <w:r w:rsidRPr="00A53422">
        <w:rPr>
          <w:rFonts w:eastAsia="Times New Roman"/>
        </w:rPr>
        <w:t>, and non-react</w:t>
      </w:r>
      <w:r w:rsidR="00547B4D">
        <w:rPr>
          <w:rFonts w:eastAsia="Times New Roman"/>
        </w:rPr>
        <w:t>ing</w:t>
      </w:r>
      <w:r w:rsidRPr="00A53422">
        <w:rPr>
          <w:rFonts w:eastAsia="Times New Roman"/>
        </w:rPr>
        <w:t xml:space="preserve">). The strongest association was between attachment anxiety and the </w:t>
      </w:r>
      <w:r w:rsidRPr="00142867">
        <w:rPr>
          <w:rFonts w:eastAsia="Times New Roman"/>
        </w:rPr>
        <w:t>non-judg</w:t>
      </w:r>
      <w:r w:rsidR="00547B4D">
        <w:rPr>
          <w:rFonts w:eastAsia="Times New Roman"/>
        </w:rPr>
        <w:t>ing</w:t>
      </w:r>
      <w:r w:rsidRPr="006771CC">
        <w:rPr>
          <w:rFonts w:eastAsia="Times New Roman"/>
        </w:rPr>
        <w:t xml:space="preserve"> subscale across the three most commonly used mindfulness measures; the non-judg</w:t>
      </w:r>
      <w:r w:rsidR="00547B4D">
        <w:rPr>
          <w:rFonts w:eastAsia="Times New Roman"/>
        </w:rPr>
        <w:t>ing</w:t>
      </w:r>
      <w:r w:rsidRPr="006771CC">
        <w:rPr>
          <w:rFonts w:eastAsia="Times New Roman"/>
        </w:rPr>
        <w:t xml:space="preserve"> subscale of the FFMQ, the</w:t>
      </w:r>
      <w:r w:rsidR="00547B4D">
        <w:rPr>
          <w:rFonts w:eastAsia="Times New Roman"/>
        </w:rPr>
        <w:t xml:space="preserve"> </w:t>
      </w:r>
      <w:r w:rsidRPr="00547B4D">
        <w:rPr>
          <w:rFonts w:eastAsia="Times New Roman"/>
        </w:rPr>
        <w:t>accept without judgment</w:t>
      </w:r>
      <w:r w:rsidRPr="00547B4D">
        <w:rPr>
          <w:rFonts w:eastAsia="Times New Roman"/>
          <w:i/>
        </w:rPr>
        <w:t xml:space="preserve"> </w:t>
      </w:r>
      <w:r w:rsidRPr="006771CC">
        <w:rPr>
          <w:rFonts w:eastAsia="Times New Roman"/>
        </w:rPr>
        <w:t xml:space="preserve">subscale of the KIMS, and the </w:t>
      </w:r>
      <w:r w:rsidRPr="00547B4D">
        <w:rPr>
          <w:rFonts w:eastAsia="Times New Roman"/>
        </w:rPr>
        <w:t>non-judging</w:t>
      </w:r>
      <w:r w:rsidRPr="006771CC">
        <w:rPr>
          <w:rFonts w:eastAsia="Times New Roman"/>
        </w:rPr>
        <w:t xml:space="preserve"> subscale of the MAAS (reported in Macaulay</w:t>
      </w:r>
      <w:r w:rsidR="00221B9A" w:rsidRPr="006771CC">
        <w:rPr>
          <w:rFonts w:eastAsia="Times New Roman"/>
        </w:rPr>
        <w:t>, Watt, MacLean, &amp; Weaver</w:t>
      </w:r>
      <w:r w:rsidRPr="006771CC">
        <w:rPr>
          <w:rFonts w:eastAsia="Times New Roman"/>
        </w:rPr>
        <w:t xml:space="preserve">, 2015; Pepping et al., 2014; Saavedra, 2011). </w:t>
      </w:r>
    </w:p>
    <w:p w14:paraId="3B1E5236" w14:textId="53B542DA" w:rsidR="00D370EE" w:rsidRPr="003D2428" w:rsidRDefault="00571DE9" w:rsidP="00D370EE">
      <w:pPr>
        <w:spacing w:line="480" w:lineRule="auto"/>
        <w:ind w:firstLine="720"/>
        <w:rPr>
          <w:rFonts w:eastAsia="Times New Roman"/>
        </w:rPr>
      </w:pPr>
      <w:r w:rsidRPr="00F66656">
        <w:rPr>
          <w:rFonts w:eastAsia="Times New Roman"/>
        </w:rPr>
        <w:t>T</w:t>
      </w:r>
      <w:r w:rsidR="00D370EE" w:rsidRPr="00C12989">
        <w:rPr>
          <w:rFonts w:eastAsia="Times New Roman"/>
        </w:rPr>
        <w:t>he meta-analyses and synthesis highlight the significant negative relationships between attachment avoidance, total mindfulness, and each of</w:t>
      </w:r>
      <w:r w:rsidR="00D370EE" w:rsidRPr="003D2428">
        <w:rPr>
          <w:rFonts w:eastAsia="Times New Roman"/>
        </w:rPr>
        <w:t xml:space="preserve"> the five mindfulness subscales. The describe and non</w:t>
      </w:r>
      <w:r w:rsidR="006440A5" w:rsidRPr="003D2428">
        <w:rPr>
          <w:rFonts w:eastAsia="Times New Roman"/>
        </w:rPr>
        <w:t>-</w:t>
      </w:r>
      <w:r w:rsidR="00D370EE" w:rsidRPr="003D2428">
        <w:rPr>
          <w:rFonts w:eastAsia="Times New Roman"/>
        </w:rPr>
        <w:t>react</w:t>
      </w:r>
      <w:r w:rsidR="00547B4D">
        <w:rPr>
          <w:rFonts w:eastAsia="Times New Roman"/>
        </w:rPr>
        <w:t>ing</w:t>
      </w:r>
      <w:r w:rsidR="00D370EE" w:rsidRPr="003D2428">
        <w:rPr>
          <w:rFonts w:eastAsia="Times New Roman"/>
        </w:rPr>
        <w:t xml:space="preserve"> subscale of the FFMQ and the describe subscale of the KIMS reported the strongest correlations with attachment avoidance (reported in Pepping et al., 2014; Macaulay et al., 2015). The deactivation of the attachment system exhibited by individuals high in attachment avoidance (Mikulincer &amp; Shaver, 2007) can explain these relationships. Those high in avoidance tend to cut off from their emotions (Wei et al., 2005). Although this might suggest that avoidant individuals would therefore be better able to be non-reacting, ironically, their emotional cut off then leads them to experience greater negative mood (Wei et al., 2005). Furthermore, while avoidant individuals are typically good at suppressing unwanted thoughts (Mikulincer</w:t>
      </w:r>
      <w:r w:rsidR="00D749CF" w:rsidRPr="003D2428">
        <w:rPr>
          <w:rFonts w:eastAsia="Times New Roman"/>
        </w:rPr>
        <w:t>, Dolev, &amp; Shaver,</w:t>
      </w:r>
      <w:r w:rsidR="00D370EE" w:rsidRPr="003D2428">
        <w:rPr>
          <w:rFonts w:eastAsia="Times New Roman"/>
        </w:rPr>
        <w:t xml:space="preserve"> 2004), these strategies are known to fail under cognitive load (Mikulincer et al., 2004, Mikulincer</w:t>
      </w:r>
      <w:r w:rsidR="00D749CF" w:rsidRPr="003D2428">
        <w:rPr>
          <w:rFonts w:eastAsia="Times New Roman"/>
        </w:rPr>
        <w:t>, Birnbaum, Woddis, &amp; Nachmias</w:t>
      </w:r>
      <w:r w:rsidR="00D370EE" w:rsidRPr="003D2428">
        <w:rPr>
          <w:rFonts w:eastAsia="Times New Roman"/>
        </w:rPr>
        <w:t>, 2000), potentially undermining any facilitating effects on non-reacting they may have had.</w:t>
      </w:r>
    </w:p>
    <w:p w14:paraId="2E38FAE6" w14:textId="6103BB7D" w:rsidR="00D370EE" w:rsidRPr="003D2428" w:rsidRDefault="00D370EE" w:rsidP="00D370EE">
      <w:pPr>
        <w:spacing w:line="480" w:lineRule="auto"/>
        <w:ind w:firstLine="720"/>
        <w:rPr>
          <w:rFonts w:eastAsia="Times New Roman"/>
        </w:rPr>
      </w:pPr>
      <w:r w:rsidRPr="003D2428">
        <w:rPr>
          <w:rFonts w:eastAsia="Times New Roman"/>
        </w:rPr>
        <w:t>While a majority of these studies reported the associations between attachment dimensions and total mindfulness, they still tell us little about the mechanisms of this association. However, Pepping et al. (201</w:t>
      </w:r>
      <w:r w:rsidR="00D749CF" w:rsidRPr="003D2428">
        <w:rPr>
          <w:rFonts w:eastAsia="Times New Roman"/>
        </w:rPr>
        <w:t>3</w:t>
      </w:r>
      <w:r w:rsidRPr="003D2428">
        <w:rPr>
          <w:rFonts w:eastAsia="Times New Roman"/>
        </w:rPr>
        <w:t xml:space="preserve">) attempted to further understand this and reported that difficulties in emotion regulation fully mediated the relationship between </w:t>
      </w:r>
      <w:r w:rsidRPr="003D2428">
        <w:rPr>
          <w:rFonts w:eastAsia="Times New Roman"/>
        </w:rPr>
        <w:lastRenderedPageBreak/>
        <w:t>adult attachment variables and mindfulness. However, this analysis was not conducted in the opposite direction, meaning that we cannot infer that attachment style leads to emotion regulation, which leads to mindfulness, rather than the other way around. Further research is needed to address directionality</w:t>
      </w:r>
      <w:r w:rsidR="00915120" w:rsidRPr="003D2428">
        <w:rPr>
          <w:rFonts w:eastAsia="Times New Roman"/>
        </w:rPr>
        <w:t>.</w:t>
      </w:r>
    </w:p>
    <w:p w14:paraId="1E9AAD9D" w14:textId="14B3463A" w:rsidR="00915120" w:rsidRPr="00C12989" w:rsidRDefault="00915120" w:rsidP="00915120">
      <w:pPr>
        <w:spacing w:line="480" w:lineRule="auto"/>
        <w:ind w:firstLine="720"/>
        <w:rPr>
          <w:rFonts w:eastAsia="Times New Roman"/>
        </w:rPr>
      </w:pPr>
      <w:r w:rsidRPr="003D2428">
        <w:rPr>
          <w:rFonts w:eastAsia="Times New Roman"/>
        </w:rPr>
        <w:t>As reported above, the key limitations of the available literature linking adult attachment and mindfulness is firstly the reliance on cross-sectional data collection, and secondly the paucity of representative samples. While cross-sectional studies are invaluable for taking a first look at the nature of a relationship between two constructs (as was the focus of th</w:t>
      </w:r>
      <w:r w:rsidRPr="00DB15DF">
        <w:rPr>
          <w:rFonts w:eastAsia="Times New Roman"/>
        </w:rPr>
        <w:t xml:space="preserve">e present review), future research needs to move beyond this towards longitudinal data collection over time, in order to address the issues of development </w:t>
      </w:r>
      <w:r w:rsidRPr="006771CC">
        <w:rPr>
          <w:rFonts w:eastAsia="Times New Roman"/>
        </w:rPr>
        <w:t>and causality. Based on the current state of the literature, it remains unclear whether increased levels of adult attachment anxiety and avoidance lead to increased mindfulness or vice versa. Several studies used regression analyses to further investigate the reported relationship</w:t>
      </w:r>
      <w:r w:rsidR="00571DE9" w:rsidRPr="006771CC">
        <w:rPr>
          <w:rFonts w:eastAsia="Times New Roman"/>
        </w:rPr>
        <w:t>. F</w:t>
      </w:r>
      <w:r w:rsidRPr="006771CC">
        <w:rPr>
          <w:rFonts w:eastAsia="Times New Roman"/>
        </w:rPr>
        <w:t xml:space="preserve">or example, Caldwell &amp; Shaver (2013), found that attachment anxiety and avoidance were </w:t>
      </w:r>
      <w:r w:rsidR="00571DE9" w:rsidRPr="00F66656">
        <w:rPr>
          <w:rFonts w:eastAsia="Times New Roman"/>
        </w:rPr>
        <w:t>significant predictors of</w:t>
      </w:r>
      <w:r w:rsidRPr="00F66656">
        <w:rPr>
          <w:rFonts w:eastAsia="Times New Roman"/>
        </w:rPr>
        <w:t xml:space="preserve"> higher levels of total mindfulness, although </w:t>
      </w:r>
      <w:r w:rsidR="00D749CF" w:rsidRPr="00F66656">
        <w:rPr>
          <w:rFonts w:eastAsia="Times New Roman"/>
        </w:rPr>
        <w:t xml:space="preserve">they did not assess this </w:t>
      </w:r>
      <w:r w:rsidRPr="00C12989">
        <w:rPr>
          <w:rFonts w:eastAsia="Times New Roman"/>
        </w:rPr>
        <w:t>over time, and others have begun to explore mechanisms (Macaulay et al., 2015). Nevertheless, further research is needed to expand on these findings and to fully explore the nature in which adult attachment and mindfulness are related and how they influence one another.</w:t>
      </w:r>
    </w:p>
    <w:p w14:paraId="64970BFA" w14:textId="66DE45AF" w:rsidR="00915120" w:rsidRPr="003D2428" w:rsidRDefault="00915120" w:rsidP="00915120">
      <w:pPr>
        <w:spacing w:line="480" w:lineRule="auto"/>
        <w:ind w:firstLine="720"/>
        <w:rPr>
          <w:rFonts w:eastAsia="Times New Roman"/>
        </w:rPr>
      </w:pPr>
      <w:r w:rsidRPr="003D2428">
        <w:rPr>
          <w:rFonts w:eastAsia="Times New Roman"/>
        </w:rPr>
        <w:t xml:space="preserve">There is no universal measure of either adult attachment or mindfulness, which has led to a degree of measurement heterogeneity across studies. This means that there is no reason to believe that the findings presented in the included studies were a result of specific measures used. Equally, because similar findings emerged from studies of varying quality (ranging from weak to strong on the EPHPP), it is likely that the findings are not attributable to study quality. These two things combined give </w:t>
      </w:r>
      <w:r w:rsidRPr="003D2428">
        <w:rPr>
          <w:rFonts w:eastAsia="Times New Roman"/>
        </w:rPr>
        <w:lastRenderedPageBreak/>
        <w:t xml:space="preserve">confidence in the overall findings as they appear to be </w:t>
      </w:r>
      <w:r w:rsidR="00C76BC8" w:rsidRPr="003D2428">
        <w:rPr>
          <w:rFonts w:eastAsia="Times New Roman"/>
        </w:rPr>
        <w:t xml:space="preserve">independent of </w:t>
      </w:r>
      <w:r w:rsidRPr="003D2428">
        <w:rPr>
          <w:rFonts w:eastAsia="Times New Roman"/>
        </w:rPr>
        <w:t xml:space="preserve">both </w:t>
      </w:r>
      <w:r w:rsidR="00C76BC8" w:rsidRPr="003D2428">
        <w:rPr>
          <w:rFonts w:eastAsia="Times New Roman"/>
        </w:rPr>
        <w:t xml:space="preserve">the </w:t>
      </w:r>
      <w:r w:rsidRPr="003D2428">
        <w:rPr>
          <w:rFonts w:eastAsia="Times New Roman"/>
        </w:rPr>
        <w:t>measure</w:t>
      </w:r>
      <w:r w:rsidR="00C76BC8" w:rsidRPr="003D2428">
        <w:rPr>
          <w:rFonts w:eastAsia="Times New Roman"/>
        </w:rPr>
        <w:t>s used</w:t>
      </w:r>
      <w:r w:rsidRPr="003D2428">
        <w:rPr>
          <w:rFonts w:eastAsia="Times New Roman"/>
        </w:rPr>
        <w:t xml:space="preserve"> and </w:t>
      </w:r>
      <w:r w:rsidR="00C76BC8" w:rsidRPr="003D2428">
        <w:rPr>
          <w:rFonts w:eastAsia="Times New Roman"/>
        </w:rPr>
        <w:t>the</w:t>
      </w:r>
      <w:r w:rsidR="002B63A3" w:rsidRPr="003D2428">
        <w:rPr>
          <w:rFonts w:eastAsia="Times New Roman"/>
        </w:rPr>
        <w:t xml:space="preserve"> </w:t>
      </w:r>
      <w:r w:rsidRPr="003D2428">
        <w:rPr>
          <w:rFonts w:eastAsia="Times New Roman"/>
        </w:rPr>
        <w:t>study quality.</w:t>
      </w:r>
    </w:p>
    <w:p w14:paraId="21B17C04" w14:textId="686A3488" w:rsidR="00915120" w:rsidRPr="00E5057C" w:rsidRDefault="00915120" w:rsidP="00915120">
      <w:pPr>
        <w:spacing w:line="480" w:lineRule="auto"/>
        <w:ind w:firstLine="720"/>
        <w:rPr>
          <w:rFonts w:eastAsia="Times New Roman"/>
          <w:lang w:eastAsia="en-US"/>
        </w:rPr>
      </w:pPr>
      <w:r w:rsidRPr="003D2428">
        <w:rPr>
          <w:rFonts w:eastAsia="Times New Roman"/>
        </w:rPr>
        <w:t>Furtherm</w:t>
      </w:r>
      <w:r w:rsidR="00B5554D">
        <w:rPr>
          <w:rFonts w:eastAsia="Times New Roman"/>
        </w:rPr>
        <w:t>ore, all studies included in the</w:t>
      </w:r>
      <w:r w:rsidRPr="003D2428">
        <w:rPr>
          <w:rFonts w:eastAsia="Times New Roman"/>
        </w:rPr>
        <w:t xml:space="preserve"> meta-analysis employed self-report measures of the constructs. Although the majority of the measures used are reliable and validated, a problem of the reliance on self-report methodology is that correlations between measures may be artificially inflated by shared method variance. Future research would benefit from including measures based on diagnostic interviews to further control for possible self-report biases.</w:t>
      </w:r>
    </w:p>
    <w:p w14:paraId="731C8B42" w14:textId="77777777" w:rsidR="001814C1" w:rsidRPr="00E5057C" w:rsidRDefault="001814C1" w:rsidP="001814C1">
      <w:pPr>
        <w:spacing w:line="480" w:lineRule="auto"/>
        <w:rPr>
          <w:rFonts w:eastAsia="Times New Roman"/>
          <w:lang w:eastAsia="en-US"/>
        </w:rPr>
      </w:pPr>
    </w:p>
    <w:p w14:paraId="2917455C" w14:textId="1DA9D4B1" w:rsidR="001814C1" w:rsidRPr="00E5057C" w:rsidRDefault="001814C1" w:rsidP="00087AAA">
      <w:pPr>
        <w:spacing w:line="480" w:lineRule="auto"/>
        <w:jc w:val="center"/>
        <w:outlineLvl w:val="0"/>
        <w:rPr>
          <w:rFonts w:eastAsia="Times New Roman"/>
          <w:b/>
          <w:lang w:eastAsia="en-US"/>
        </w:rPr>
      </w:pPr>
      <w:bookmarkStart w:id="44" w:name="_Toc13610158"/>
      <w:r w:rsidRPr="00E5057C">
        <w:rPr>
          <w:rFonts w:eastAsia="Times New Roman"/>
          <w:b/>
          <w:lang w:eastAsia="en-US"/>
        </w:rPr>
        <w:t>2.5. Limitations and Future Directions</w:t>
      </w:r>
      <w:bookmarkEnd w:id="44"/>
    </w:p>
    <w:p w14:paraId="61B70ECF" w14:textId="75E12300" w:rsidR="001814C1" w:rsidRPr="006771CC" w:rsidRDefault="001814C1" w:rsidP="001814C1">
      <w:pPr>
        <w:spacing w:line="480" w:lineRule="auto"/>
        <w:ind w:firstLine="720"/>
        <w:rPr>
          <w:rFonts w:eastAsia="Times New Roman"/>
        </w:rPr>
      </w:pPr>
      <w:r w:rsidRPr="003D2428">
        <w:rPr>
          <w:rFonts w:eastAsia="Times New Roman"/>
        </w:rPr>
        <w:t>While offering the first meta-analysi</w:t>
      </w:r>
      <w:r w:rsidRPr="00A53422">
        <w:rPr>
          <w:rFonts w:eastAsia="Times New Roman"/>
        </w:rPr>
        <w:t>s of the relationship between adult attachment style and mindfulness, the current review is not without limitations. Only articles published in the English language were included and while measures of adult attachment and mindfulness have been translated i</w:t>
      </w:r>
      <w:r w:rsidRPr="00DB15DF">
        <w:rPr>
          <w:rFonts w:eastAsia="Times New Roman"/>
        </w:rPr>
        <w:t xml:space="preserve">nto other languages, it was not practical to include the research that employs them in the present review. This may have </w:t>
      </w:r>
      <w:r w:rsidR="00C76BC8" w:rsidRPr="006771CC">
        <w:rPr>
          <w:rFonts w:eastAsia="Times New Roman"/>
        </w:rPr>
        <w:t>led</w:t>
      </w:r>
      <w:r w:rsidRPr="006771CC">
        <w:rPr>
          <w:rFonts w:eastAsia="Times New Roman"/>
        </w:rPr>
        <w:t xml:space="preserve"> to an under-representation of certain cultures, potentially leading to generali</w:t>
      </w:r>
      <w:r w:rsidR="005B5C09">
        <w:rPr>
          <w:rFonts w:eastAsia="Times New Roman"/>
        </w:rPr>
        <w:t>s</w:t>
      </w:r>
      <w:r w:rsidRPr="006771CC">
        <w:rPr>
          <w:rFonts w:eastAsia="Times New Roman"/>
        </w:rPr>
        <w:t>ability issues.</w:t>
      </w:r>
    </w:p>
    <w:p w14:paraId="1C49EC01" w14:textId="33677DDB" w:rsidR="001814C1" w:rsidRPr="00E5057C" w:rsidRDefault="001814C1" w:rsidP="001814C1">
      <w:pPr>
        <w:spacing w:line="480" w:lineRule="auto"/>
        <w:ind w:firstLine="720"/>
        <w:rPr>
          <w:rFonts w:eastAsia="Times New Roman"/>
          <w:lang w:eastAsia="en-US"/>
        </w:rPr>
      </w:pPr>
      <w:r w:rsidRPr="006771CC">
        <w:rPr>
          <w:rFonts w:eastAsia="Times New Roman"/>
        </w:rPr>
        <w:t>The results of the metaregression indicated that neither mean age nor gender of participants were significant moderators of the effect size of the relationship between both adult attachment dimensions and total mindfulness scores. Therefore, these sample characteristics cannot account for the reported variance in the examined relationships. While the present study focused on these two key characteristics of the included sample populations and</w:t>
      </w:r>
      <w:r w:rsidRPr="00F66656">
        <w:rPr>
          <w:rFonts w:eastAsia="Times New Roman"/>
        </w:rPr>
        <w:t xml:space="preserve"> found there to be no significant effects, additional moderator analyses would be desirable. However, the studies reviewed proved too heterogeneous for further moderator analyses to be an option at present. That is to say, the variability of sample characteristics is too great to establish additional key variables to treat as potential </w:t>
      </w:r>
      <w:r w:rsidRPr="00F66656">
        <w:rPr>
          <w:rFonts w:eastAsia="Times New Roman"/>
        </w:rPr>
        <w:lastRenderedPageBreak/>
        <w:t>moderators, and, crucially, to have a sufficient number of studies featuring each key variable. In future, as the literature grows it would be sensible to examine variables s</w:t>
      </w:r>
      <w:r w:rsidRPr="00C12989">
        <w:rPr>
          <w:rFonts w:eastAsia="Times New Roman"/>
        </w:rPr>
        <w:t>uch as meditation experience, design characteristics, nationality of population sample, as well as the specific self-report measures used as potential moderators of the relationship between attachment style and mindfulness.</w:t>
      </w:r>
    </w:p>
    <w:p w14:paraId="45A70494" w14:textId="4A67A953" w:rsidR="001814C1" w:rsidRPr="00E5057C" w:rsidRDefault="001814C1" w:rsidP="001814C1">
      <w:pPr>
        <w:spacing w:line="480" w:lineRule="auto"/>
        <w:ind w:firstLine="720"/>
        <w:rPr>
          <w:rFonts w:eastAsia="Times New Roman"/>
          <w:lang w:eastAsia="en-US"/>
        </w:rPr>
      </w:pPr>
      <w:r w:rsidRPr="003D2428">
        <w:rPr>
          <w:rFonts w:eastAsia="Times New Roman"/>
        </w:rPr>
        <w:t>It is still largely unknown how mindfulness develops, whether it is a direct result of specific attachment styles or whether the core</w:t>
      </w:r>
      <w:r w:rsidRPr="00DB15DF">
        <w:rPr>
          <w:rFonts w:eastAsia="Times New Roman"/>
        </w:rPr>
        <w:t xml:space="preserve"> qualities of mindfulness influence the development of a secure attachment and overall adaptive functioning and to what extent. The current review is also </w:t>
      </w:r>
      <w:r w:rsidRPr="006771CC">
        <w:rPr>
          <w:rFonts w:eastAsia="Times New Roman"/>
        </w:rPr>
        <w:t xml:space="preserve">limited by the quality of the studies reviewed, and their reliance on cross-sectional designs. Future research should seek to examine the development of attachment styles and mindfulness over time, as well as the extent to which one construct predicts another, and the mechanisms of these effects. Longitudinal design employing measurement of potential mediators would be a fruitful addition to current research. In conducting </w:t>
      </w:r>
      <w:r w:rsidR="00116492">
        <w:rPr>
          <w:rFonts w:eastAsia="Times New Roman"/>
        </w:rPr>
        <w:t>this</w:t>
      </w:r>
      <w:r w:rsidRPr="006771CC">
        <w:rPr>
          <w:rFonts w:eastAsia="Times New Roman"/>
        </w:rPr>
        <w:t xml:space="preserve"> review, </w:t>
      </w:r>
      <w:r w:rsidR="00116492">
        <w:rPr>
          <w:rFonts w:eastAsia="Times New Roman"/>
        </w:rPr>
        <w:t>I</w:t>
      </w:r>
      <w:r w:rsidR="00116492" w:rsidRPr="006771CC">
        <w:rPr>
          <w:rFonts w:eastAsia="Times New Roman"/>
        </w:rPr>
        <w:t xml:space="preserve"> </w:t>
      </w:r>
      <w:r w:rsidRPr="006771CC">
        <w:rPr>
          <w:rFonts w:eastAsia="Times New Roman"/>
        </w:rPr>
        <w:t>particularly noticed the paucity of research examining experimental manipulations or interventions targeting one construct, and measuring the outcomes on the other construct. In addition to longitudinal design, such work would go a long way to addressing causality and mechanisms, without the sometime</w:t>
      </w:r>
      <w:r w:rsidR="00C76BC8" w:rsidRPr="006771CC">
        <w:rPr>
          <w:rFonts w:eastAsia="Times New Roman"/>
        </w:rPr>
        <w:t>s</w:t>
      </w:r>
      <w:r w:rsidRPr="006771CC">
        <w:rPr>
          <w:rFonts w:eastAsia="Times New Roman"/>
        </w:rPr>
        <w:t xml:space="preserve"> prohibitive overheads o</w:t>
      </w:r>
      <w:r w:rsidRPr="00F66656">
        <w:rPr>
          <w:rFonts w:eastAsia="Times New Roman"/>
        </w:rPr>
        <w:t>f long-term longitudinal designs.</w:t>
      </w:r>
    </w:p>
    <w:p w14:paraId="6D518F03" w14:textId="09FFB229" w:rsidR="001814C1" w:rsidRPr="00E5057C" w:rsidRDefault="001814C1" w:rsidP="001814C1">
      <w:pPr>
        <w:spacing w:line="480" w:lineRule="auto"/>
        <w:ind w:firstLine="720"/>
        <w:rPr>
          <w:rFonts w:eastAsia="Times New Roman"/>
          <w:lang w:eastAsia="en-US"/>
        </w:rPr>
      </w:pPr>
      <w:r w:rsidRPr="003D2428">
        <w:rPr>
          <w:rFonts w:eastAsia="Times New Roman"/>
        </w:rPr>
        <w:t xml:space="preserve">Additionally, the majority of studies examined here focused on the </w:t>
      </w:r>
      <w:r w:rsidRPr="00A53422">
        <w:rPr>
          <w:rFonts w:eastAsia="Times New Roman"/>
        </w:rPr>
        <w:t>dispositional nature of both adult attachment and mindfulness. To further understand the relationship between and development of both constructs research may benefit from a shift to focusing on the state/contextual nature of both adult attachment and mindf</w:t>
      </w:r>
      <w:r w:rsidRPr="00DB15DF">
        <w:rPr>
          <w:rFonts w:eastAsia="Times New Roman"/>
        </w:rPr>
        <w:t>ulness. More specifically, to avoid further self-report biases, research may wish to employ more observational research methods. While there are observatio</w:t>
      </w:r>
      <w:r w:rsidRPr="006771CC">
        <w:rPr>
          <w:rFonts w:eastAsia="Times New Roman"/>
        </w:rPr>
        <w:t xml:space="preserve">nal methods available to measure adult attachment (e.g., the Adult Attachment Interview; George et al., 1985), no observational method exists to successfully assess mindfulness. Future research may </w:t>
      </w:r>
      <w:r w:rsidRPr="006771CC">
        <w:rPr>
          <w:rFonts w:eastAsia="Times New Roman"/>
        </w:rPr>
        <w:lastRenderedPageBreak/>
        <w:t>wish to explore the development of an observational mindfulness assessment although this may prove difficult due to the inherently intrinsic qualities of the construct</w:t>
      </w:r>
      <w:r w:rsidR="00C76BC8" w:rsidRPr="006771CC">
        <w:rPr>
          <w:rFonts w:eastAsia="Times New Roman"/>
        </w:rPr>
        <w:t>.</w:t>
      </w:r>
    </w:p>
    <w:p w14:paraId="17626DCC" w14:textId="64E86D0C" w:rsidR="001814C1" w:rsidRPr="006771CC" w:rsidRDefault="001814C1" w:rsidP="001814C1">
      <w:pPr>
        <w:spacing w:line="480" w:lineRule="auto"/>
        <w:ind w:firstLine="720"/>
        <w:rPr>
          <w:rFonts w:eastAsia="Times New Roman"/>
        </w:rPr>
      </w:pPr>
      <w:r w:rsidRPr="003D2428">
        <w:rPr>
          <w:rFonts w:eastAsia="Times New Roman"/>
        </w:rPr>
        <w:t>It is hoped that the present review and meta-analysis will serve as a spring broad for further research to address issues of causality and interaction between attachment and mindfulness. When the literature matures to include more prospective and</w:t>
      </w:r>
      <w:r w:rsidRPr="00DB15DF">
        <w:rPr>
          <w:rFonts w:eastAsia="Times New Roman"/>
        </w:rPr>
        <w:t xml:space="preserve"> experimental designs, a further review would be timely. It might be that targeting both </w:t>
      </w:r>
      <w:r w:rsidR="00C76BC8" w:rsidRPr="006771CC">
        <w:rPr>
          <w:rFonts w:eastAsia="Times New Roman"/>
        </w:rPr>
        <w:t xml:space="preserve">constructs in interventions </w:t>
      </w:r>
      <w:r w:rsidRPr="006771CC">
        <w:rPr>
          <w:rFonts w:eastAsia="Times New Roman"/>
        </w:rPr>
        <w:t>could lead to even greater benefit than targeting one or the other, in which case the development and implementation of mindfulness and attachment-based interventions to enhance positive functioning and well-being could be improved.</w:t>
      </w:r>
    </w:p>
    <w:p w14:paraId="16968011" w14:textId="3785FF85" w:rsidR="00756218" w:rsidRPr="00E5057C" w:rsidRDefault="00756218" w:rsidP="001814C1">
      <w:pPr>
        <w:spacing w:line="480" w:lineRule="auto"/>
        <w:ind w:firstLine="720"/>
        <w:rPr>
          <w:rFonts w:eastAsia="Times New Roman"/>
          <w:lang w:eastAsia="en-US"/>
        </w:rPr>
      </w:pPr>
      <w:r w:rsidRPr="00F66656">
        <w:rPr>
          <w:rFonts w:eastAsia="Times New Roman"/>
        </w:rPr>
        <w:t xml:space="preserve">The findings detailed in this systematic review and meta-analysis </w:t>
      </w:r>
      <w:r w:rsidR="00C76BC8" w:rsidRPr="00F66656">
        <w:rPr>
          <w:rFonts w:eastAsia="Times New Roman"/>
        </w:rPr>
        <w:t>beg the</w:t>
      </w:r>
      <w:r w:rsidR="00F468EE" w:rsidRPr="00F66656">
        <w:rPr>
          <w:rFonts w:eastAsia="Times New Roman"/>
        </w:rPr>
        <w:t xml:space="preserve"> question</w:t>
      </w:r>
      <w:r w:rsidR="00C76BC8" w:rsidRPr="00C12989">
        <w:rPr>
          <w:rFonts w:eastAsia="Times New Roman"/>
        </w:rPr>
        <w:t xml:space="preserve"> of</w:t>
      </w:r>
      <w:r w:rsidR="00F468EE" w:rsidRPr="002638E8">
        <w:rPr>
          <w:rFonts w:eastAsia="Times New Roman"/>
        </w:rPr>
        <w:t xml:space="preserve"> whether the relationship</w:t>
      </w:r>
      <w:r w:rsidR="00C76BC8" w:rsidRPr="003D2428">
        <w:rPr>
          <w:rFonts w:eastAsia="Times New Roman"/>
        </w:rPr>
        <w:t xml:space="preserve"> between attachment orientation and mindfulness has implications for </w:t>
      </w:r>
      <w:r w:rsidR="00F468EE" w:rsidRPr="003D2428">
        <w:rPr>
          <w:rFonts w:eastAsia="Times New Roman"/>
        </w:rPr>
        <w:t>psychological well-being</w:t>
      </w:r>
      <w:r w:rsidR="00C76BC8" w:rsidRPr="003D2428">
        <w:rPr>
          <w:rFonts w:eastAsia="Times New Roman"/>
        </w:rPr>
        <w:t>.</w:t>
      </w:r>
      <w:r w:rsidR="00F468EE" w:rsidRPr="003D2428">
        <w:rPr>
          <w:rFonts w:eastAsia="Times New Roman"/>
        </w:rPr>
        <w:t xml:space="preserve"> Goodall and colleagues (2015) proposed that adult attachment orientation and mindfulness may also be independently related to emotion regulation. To further explore </w:t>
      </w:r>
      <w:r w:rsidR="00C76BC8" w:rsidRPr="003D2428">
        <w:rPr>
          <w:rFonts w:eastAsia="Times New Roman"/>
        </w:rPr>
        <w:t xml:space="preserve">this issue, and the potential implications for well-being, </w:t>
      </w:r>
      <w:r w:rsidR="00F468EE" w:rsidRPr="003D2428">
        <w:rPr>
          <w:rFonts w:eastAsia="Times New Roman"/>
        </w:rPr>
        <w:t xml:space="preserve">Chapter 3 details the collection of primary data </w:t>
      </w:r>
      <w:r w:rsidR="00C76BC8" w:rsidRPr="003D2428">
        <w:rPr>
          <w:rFonts w:eastAsia="Times New Roman"/>
        </w:rPr>
        <w:t>on</w:t>
      </w:r>
      <w:r w:rsidR="00F468EE" w:rsidRPr="003D2428">
        <w:rPr>
          <w:rFonts w:eastAsia="Times New Roman"/>
        </w:rPr>
        <w:t xml:space="preserve"> adult attachment</w:t>
      </w:r>
      <w:r w:rsidR="00C76BC8" w:rsidRPr="003D2428">
        <w:rPr>
          <w:rFonts w:eastAsia="Times New Roman"/>
        </w:rPr>
        <w:t>,</w:t>
      </w:r>
      <w:r w:rsidR="00F468EE" w:rsidRPr="003D2428">
        <w:rPr>
          <w:rFonts w:eastAsia="Times New Roman"/>
        </w:rPr>
        <w:t xml:space="preserve"> mindfulness</w:t>
      </w:r>
      <w:r w:rsidR="00C76BC8" w:rsidRPr="003D2428">
        <w:rPr>
          <w:rFonts w:eastAsia="Times New Roman"/>
        </w:rPr>
        <w:t>,</w:t>
      </w:r>
      <w:r w:rsidR="00F468EE" w:rsidRPr="003D2428">
        <w:rPr>
          <w:rFonts w:eastAsia="Times New Roman"/>
        </w:rPr>
        <w:t xml:space="preserve"> emotion regulation</w:t>
      </w:r>
      <w:r w:rsidR="00C76BC8" w:rsidRPr="003D2428">
        <w:rPr>
          <w:rFonts w:eastAsia="Times New Roman"/>
        </w:rPr>
        <w:t xml:space="preserve">, coping, and </w:t>
      </w:r>
      <w:r w:rsidR="00F468EE" w:rsidRPr="003D2428">
        <w:rPr>
          <w:rFonts w:eastAsia="Times New Roman"/>
        </w:rPr>
        <w:t>psychological well-being outcomes</w:t>
      </w:r>
      <w:r w:rsidR="00C76BC8" w:rsidRPr="003D2428">
        <w:rPr>
          <w:rFonts w:eastAsia="Times New Roman"/>
        </w:rPr>
        <w:t>,</w:t>
      </w:r>
      <w:r w:rsidR="004372D1" w:rsidRPr="003D2428">
        <w:rPr>
          <w:rFonts w:eastAsia="Times New Roman"/>
        </w:rPr>
        <w:t xml:space="preserve"> in an undergraduate population</w:t>
      </w:r>
      <w:r w:rsidR="00F468EE" w:rsidRPr="003D2428">
        <w:rPr>
          <w:rFonts w:eastAsia="Times New Roman"/>
        </w:rPr>
        <w:t xml:space="preserve">. </w:t>
      </w:r>
    </w:p>
    <w:p w14:paraId="46BFFF9A" w14:textId="77777777" w:rsidR="001814C1" w:rsidRPr="00E5057C" w:rsidRDefault="001814C1" w:rsidP="001814C1">
      <w:pPr>
        <w:spacing w:line="480" w:lineRule="auto"/>
        <w:ind w:firstLine="720"/>
        <w:rPr>
          <w:rFonts w:eastAsia="Times New Roman"/>
          <w:lang w:eastAsia="en-US"/>
        </w:rPr>
      </w:pPr>
    </w:p>
    <w:p w14:paraId="2841D82F" w14:textId="77777777" w:rsidR="00D370EE" w:rsidRPr="00E5057C" w:rsidRDefault="00D370EE" w:rsidP="003C7D83">
      <w:pPr>
        <w:spacing w:line="480" w:lineRule="auto"/>
        <w:ind w:firstLine="720"/>
        <w:rPr>
          <w:rFonts w:eastAsia="Times New Roman"/>
          <w:lang w:eastAsia="en-US"/>
        </w:rPr>
      </w:pPr>
    </w:p>
    <w:p w14:paraId="288EDCBD" w14:textId="77777777" w:rsidR="003C7D83" w:rsidRPr="00E5057C" w:rsidRDefault="003C7D83" w:rsidP="003C7D83">
      <w:pPr>
        <w:spacing w:line="480" w:lineRule="auto"/>
        <w:rPr>
          <w:rFonts w:eastAsia="Times New Roman"/>
          <w:b/>
          <w:lang w:eastAsia="en-US"/>
        </w:rPr>
      </w:pPr>
    </w:p>
    <w:p w14:paraId="4D3AB003" w14:textId="5F7F4CAA" w:rsidR="003C7D83" w:rsidRPr="00E5057C" w:rsidRDefault="003C7D83" w:rsidP="003C7D83">
      <w:pPr>
        <w:rPr>
          <w:rFonts w:eastAsia="Times New Roman"/>
          <w:lang w:eastAsia="en-US"/>
        </w:rPr>
      </w:pPr>
    </w:p>
    <w:p w14:paraId="60A9ADDE" w14:textId="77777777" w:rsidR="00BD511A" w:rsidRPr="003D2428" w:rsidRDefault="00BD511A" w:rsidP="00BC0ABB">
      <w:pPr>
        <w:rPr>
          <w:rFonts w:eastAsia="Times New Roman"/>
        </w:rPr>
        <w:sectPr w:rsidR="00BD511A" w:rsidRPr="003D2428" w:rsidSect="003479E6">
          <w:type w:val="nextColumn"/>
          <w:pgSz w:w="11900" w:h="16840"/>
          <w:pgMar w:top="1138" w:right="1138" w:bottom="1138" w:left="2275" w:header="706" w:footer="706" w:gutter="0"/>
          <w:cols w:space="720"/>
          <w:docGrid w:linePitch="360"/>
        </w:sectPr>
      </w:pPr>
    </w:p>
    <w:p w14:paraId="3A1EBD46" w14:textId="34AD920D" w:rsidR="00BD511A" w:rsidRPr="003D2428" w:rsidRDefault="00BD511A" w:rsidP="00BA1BC4">
      <w:pPr>
        <w:pStyle w:val="Heading1"/>
        <w:rPr>
          <w:b w:val="0"/>
        </w:rPr>
      </w:pPr>
      <w:bookmarkStart w:id="45" w:name="_Toc13610159"/>
      <w:r w:rsidRPr="003D2428">
        <w:lastRenderedPageBreak/>
        <w:t>Chapter 3. Psychological Well-being and Coping: The Predictive Value of Adult Attachment, Dispositional Mindfulness, and Emotion Regulation</w:t>
      </w:r>
      <w:bookmarkEnd w:id="45"/>
    </w:p>
    <w:p w14:paraId="01C8D524" w14:textId="77777777" w:rsidR="00BD511A" w:rsidRPr="003D2428" w:rsidRDefault="00BD511A">
      <w:pPr>
        <w:rPr>
          <w:b/>
        </w:rPr>
      </w:pPr>
      <w:r w:rsidRPr="003D2428">
        <w:rPr>
          <w:b/>
        </w:rPr>
        <w:br w:type="page"/>
      </w:r>
    </w:p>
    <w:p w14:paraId="0C0B9DB3" w14:textId="20AEEE6D" w:rsidR="00BD511A" w:rsidRPr="003D2428" w:rsidRDefault="00BD511A" w:rsidP="00087AAA">
      <w:pPr>
        <w:spacing w:line="480" w:lineRule="auto"/>
        <w:jc w:val="center"/>
        <w:outlineLvl w:val="0"/>
        <w:rPr>
          <w:rFonts w:eastAsia="Times New Roman"/>
          <w:b/>
        </w:rPr>
      </w:pPr>
      <w:bookmarkStart w:id="46" w:name="_Toc13610160"/>
      <w:r w:rsidRPr="003D2428">
        <w:rPr>
          <w:rFonts w:eastAsia="Times New Roman"/>
          <w:b/>
        </w:rPr>
        <w:lastRenderedPageBreak/>
        <w:t>Abstract</w:t>
      </w:r>
      <w:bookmarkEnd w:id="46"/>
    </w:p>
    <w:p w14:paraId="55412379" w14:textId="426B0E74" w:rsidR="003F220F" w:rsidRPr="003D2428" w:rsidRDefault="00BD511A" w:rsidP="003F220F">
      <w:pPr>
        <w:spacing w:line="480" w:lineRule="auto"/>
        <w:ind w:firstLine="720"/>
        <w:rPr>
          <w:rFonts w:eastAsia="Times New Roman"/>
        </w:rPr>
      </w:pPr>
      <w:r w:rsidRPr="003D2428">
        <w:rPr>
          <w:rFonts w:eastAsia="Times New Roman"/>
        </w:rPr>
        <w:t xml:space="preserve">The primary aim of this study was to examine the underlying relationship between adult attachment, dispositional mindfulness, and emotion regulation, and investigate how well these constructs can predict coping and well-being. A sample of </w:t>
      </w:r>
      <w:r w:rsidR="00C76BC8" w:rsidRPr="003D2428">
        <w:rPr>
          <w:rFonts w:eastAsia="Times New Roman"/>
        </w:rPr>
        <w:t xml:space="preserve">university student </w:t>
      </w:r>
      <w:r w:rsidRPr="003D2428">
        <w:rPr>
          <w:rFonts w:eastAsia="Times New Roman"/>
        </w:rPr>
        <w:t>participants (</w:t>
      </w:r>
      <w:r w:rsidRPr="003D2428">
        <w:rPr>
          <w:rFonts w:eastAsia="Times New Roman"/>
          <w:i/>
        </w:rPr>
        <w:t>n</w:t>
      </w:r>
      <w:r w:rsidRPr="003D2428">
        <w:rPr>
          <w:rFonts w:eastAsia="Times New Roman"/>
        </w:rPr>
        <w:t xml:space="preserve"> = 174) completed an online survey to assess attachment </w:t>
      </w:r>
      <w:r w:rsidR="00E960AD" w:rsidRPr="003D2428">
        <w:rPr>
          <w:rFonts w:eastAsia="Times New Roman"/>
        </w:rPr>
        <w:t xml:space="preserve">orientation </w:t>
      </w:r>
      <w:r w:rsidRPr="003D2428">
        <w:rPr>
          <w:rFonts w:eastAsia="Times New Roman"/>
        </w:rPr>
        <w:t>(anxiety, avoidance, disorgani</w:t>
      </w:r>
      <w:r w:rsidR="003C06E3" w:rsidRPr="003D2428">
        <w:rPr>
          <w:rFonts w:eastAsia="Times New Roman"/>
        </w:rPr>
        <w:t>s</w:t>
      </w:r>
      <w:r w:rsidR="00C76BC8" w:rsidRPr="003D2428">
        <w:rPr>
          <w:rFonts w:eastAsia="Times New Roman"/>
        </w:rPr>
        <w:t>ation</w:t>
      </w:r>
      <w:r w:rsidRPr="003D2428">
        <w:rPr>
          <w:rFonts w:eastAsia="Times New Roman"/>
        </w:rPr>
        <w:t xml:space="preserve">), emotion regulation, dispositional mindfulness, coping </w:t>
      </w:r>
      <w:r w:rsidR="003C06E3" w:rsidRPr="003D2428">
        <w:rPr>
          <w:rFonts w:eastAsia="Times New Roman"/>
        </w:rPr>
        <w:t>behaviours</w:t>
      </w:r>
      <w:r w:rsidRPr="003D2428">
        <w:rPr>
          <w:rFonts w:eastAsia="Times New Roman"/>
        </w:rPr>
        <w:t>, psychological well-being</w:t>
      </w:r>
      <w:r w:rsidR="003C06E3" w:rsidRPr="003D2428">
        <w:rPr>
          <w:rFonts w:eastAsia="Times New Roman"/>
        </w:rPr>
        <w:t>, and intent to drop out of university</w:t>
      </w:r>
      <w:r w:rsidRPr="003D2428">
        <w:rPr>
          <w:rFonts w:eastAsia="Times New Roman"/>
        </w:rPr>
        <w:t>. Exploratory factor analysis assessed the underlying relationship between measures of attachment</w:t>
      </w:r>
      <w:r w:rsidR="00E960AD" w:rsidRPr="003D2428">
        <w:rPr>
          <w:rFonts w:eastAsia="Times New Roman"/>
        </w:rPr>
        <w:t xml:space="preserve"> orientation</w:t>
      </w:r>
      <w:r w:rsidRPr="003D2428">
        <w:rPr>
          <w:rFonts w:eastAsia="Times New Roman"/>
        </w:rPr>
        <w:t>, emotion regulation, and mindfulness, and presented a two-factor solution accounting for 47% of total variance across participant scores. Attachment</w:t>
      </w:r>
      <w:r w:rsidR="00E960AD" w:rsidRPr="003D2428">
        <w:rPr>
          <w:rFonts w:eastAsia="Times New Roman"/>
        </w:rPr>
        <w:t xml:space="preserve"> orientation</w:t>
      </w:r>
      <w:r w:rsidRPr="003D2428">
        <w:rPr>
          <w:rFonts w:eastAsia="Times New Roman"/>
        </w:rPr>
        <w:t>, mindfulness, and emotion regulation subscales differentially loaded across the two factors. The first factor, “resilient mental functioning,” accounted for 33% of variance; the second factor, “disorgani</w:t>
      </w:r>
      <w:r w:rsidR="00377FCE" w:rsidRPr="003D2428">
        <w:rPr>
          <w:rFonts w:eastAsia="Times New Roman"/>
        </w:rPr>
        <w:t>s</w:t>
      </w:r>
      <w:r w:rsidRPr="003D2428">
        <w:rPr>
          <w:rFonts w:eastAsia="Times New Roman"/>
        </w:rPr>
        <w:t xml:space="preserve">ed emotional functioning,” accounted for 14% of total variance. These two extracted factors were used in subsequent mediation </w:t>
      </w:r>
      <w:r w:rsidR="003C06E3" w:rsidRPr="003D2428">
        <w:rPr>
          <w:rFonts w:eastAsia="Times New Roman"/>
        </w:rPr>
        <w:t>modelling</w:t>
      </w:r>
      <w:r w:rsidRPr="003D2428">
        <w:rPr>
          <w:rFonts w:eastAsia="Times New Roman"/>
        </w:rPr>
        <w:t xml:space="preserve"> to determine the effects of coping </w:t>
      </w:r>
      <w:r w:rsidR="003C06E3" w:rsidRPr="003D2428">
        <w:rPr>
          <w:rFonts w:eastAsia="Times New Roman"/>
        </w:rPr>
        <w:t>behaviours</w:t>
      </w:r>
      <w:r w:rsidRPr="003D2428">
        <w:rPr>
          <w:rFonts w:eastAsia="Times New Roman"/>
        </w:rPr>
        <w:t xml:space="preserve"> on the relationship between the extracted factors and six subscales of psychological well-being. Mediation analyses revealed that defeatism coping was a significant mediator in the relationship between resilient mental functioning and five of the psychological well-being scales and between disorgani</w:t>
      </w:r>
      <w:r w:rsidR="00377FCE" w:rsidRPr="003D2428">
        <w:rPr>
          <w:rFonts w:eastAsia="Times New Roman"/>
        </w:rPr>
        <w:t>s</w:t>
      </w:r>
      <w:r w:rsidRPr="003D2428">
        <w:rPr>
          <w:rFonts w:eastAsia="Times New Roman"/>
        </w:rPr>
        <w:t>ed emotional functioning and all six of these scales. The results add to the current understanding of the relationship between all three constructs and are the first to examine the construct of adult disorgani</w:t>
      </w:r>
      <w:r w:rsidR="00377FCE" w:rsidRPr="003D2428">
        <w:rPr>
          <w:rFonts w:eastAsia="Times New Roman"/>
        </w:rPr>
        <w:t>s</w:t>
      </w:r>
      <w:r w:rsidRPr="003D2428">
        <w:rPr>
          <w:rFonts w:eastAsia="Times New Roman"/>
        </w:rPr>
        <w:t xml:space="preserve">ed attachment and its possible role in the relationship between adult attachment </w:t>
      </w:r>
      <w:r w:rsidR="00BC4A89" w:rsidRPr="003D2428">
        <w:rPr>
          <w:rFonts w:eastAsia="Times New Roman"/>
        </w:rPr>
        <w:t xml:space="preserve">orientation </w:t>
      </w:r>
      <w:r w:rsidRPr="003D2428">
        <w:rPr>
          <w:rFonts w:eastAsia="Times New Roman"/>
        </w:rPr>
        <w:t>and dispositional mindfulness, as well as its influence on emotion regulation.</w:t>
      </w:r>
      <w:r w:rsidR="003F220F" w:rsidRPr="003D2428">
        <w:rPr>
          <w:b/>
        </w:rPr>
        <w:br w:type="page"/>
      </w:r>
    </w:p>
    <w:p w14:paraId="3E74908E" w14:textId="11E9E69F" w:rsidR="00BD511A" w:rsidRPr="003D2428" w:rsidRDefault="00BD511A" w:rsidP="00260EFB">
      <w:pPr>
        <w:pStyle w:val="Heading1"/>
        <w:rPr>
          <w:b w:val="0"/>
        </w:rPr>
      </w:pPr>
      <w:bookmarkStart w:id="47" w:name="_Toc13610161"/>
      <w:r w:rsidRPr="003D2428">
        <w:lastRenderedPageBreak/>
        <w:t>3.1. Introduction</w:t>
      </w:r>
      <w:bookmarkEnd w:id="47"/>
    </w:p>
    <w:p w14:paraId="1828556B" w14:textId="6436EFE6" w:rsidR="004213D9" w:rsidRPr="003D2428" w:rsidRDefault="00BC4A89" w:rsidP="00260EFB">
      <w:pPr>
        <w:spacing w:line="480" w:lineRule="auto"/>
        <w:ind w:firstLine="720"/>
        <w:rPr>
          <w:rFonts w:eastAsia="Times New Roman"/>
        </w:rPr>
      </w:pPr>
      <w:r w:rsidRPr="003D2428">
        <w:rPr>
          <w:rFonts w:eastAsia="Times New Roman"/>
        </w:rPr>
        <w:t xml:space="preserve">In the previous chapter, </w:t>
      </w:r>
      <w:r w:rsidR="00116492">
        <w:rPr>
          <w:rFonts w:eastAsia="Times New Roman"/>
        </w:rPr>
        <w:t>I</w:t>
      </w:r>
      <w:r w:rsidRPr="003D2428">
        <w:rPr>
          <w:rFonts w:eastAsia="Times New Roman"/>
        </w:rPr>
        <w:t xml:space="preserve"> examined the relationship between attachment orientation and trait mindfulness via meta-analysis</w:t>
      </w:r>
      <w:r w:rsidR="00116492">
        <w:rPr>
          <w:rFonts w:eastAsia="Times New Roman"/>
        </w:rPr>
        <w:t xml:space="preserve"> and </w:t>
      </w:r>
      <w:r w:rsidR="00225CDD" w:rsidRPr="003D2428">
        <w:rPr>
          <w:rFonts w:eastAsia="Times New Roman"/>
        </w:rPr>
        <w:t>clear significant relationships between these two constructs</w:t>
      </w:r>
      <w:r w:rsidR="00116492">
        <w:rPr>
          <w:rFonts w:eastAsia="Times New Roman"/>
        </w:rPr>
        <w:t xml:space="preserve"> were established</w:t>
      </w:r>
      <w:r w:rsidR="00225CDD" w:rsidRPr="003D2428">
        <w:rPr>
          <w:rFonts w:eastAsia="Times New Roman"/>
        </w:rPr>
        <w:t xml:space="preserve">. </w:t>
      </w:r>
      <w:r w:rsidR="003425C4" w:rsidRPr="003D2428">
        <w:rPr>
          <w:rFonts w:eastAsia="Times New Roman"/>
        </w:rPr>
        <w:t>Both dimensions o</w:t>
      </w:r>
      <w:r w:rsidR="00D608B2">
        <w:rPr>
          <w:rFonts w:eastAsia="Times New Roman"/>
        </w:rPr>
        <w:t xml:space="preserve">f adult attachment, </w:t>
      </w:r>
      <w:r w:rsidR="003425C4" w:rsidRPr="003D2428">
        <w:rPr>
          <w:rFonts w:eastAsia="Times New Roman"/>
        </w:rPr>
        <w:t>anxiety and avoidance, are associated with levels of total mindfulness, with attachment security (low anxiety and avoidance) associated with greater dispositional mindfulness. In some cases, adult attachment orientation was statistically predictive of total mindfulness.</w:t>
      </w:r>
    </w:p>
    <w:p w14:paraId="4B4D16FA" w14:textId="1DFE8FB7" w:rsidR="00BC4A89" w:rsidRPr="003D2428" w:rsidRDefault="00BC4A89" w:rsidP="003425C4">
      <w:pPr>
        <w:spacing w:line="480" w:lineRule="auto"/>
        <w:ind w:firstLine="720"/>
        <w:rPr>
          <w:rFonts w:eastAsia="Times New Roman"/>
        </w:rPr>
      </w:pPr>
      <w:r w:rsidRPr="003D2428">
        <w:rPr>
          <w:rFonts w:eastAsia="Times New Roman"/>
        </w:rPr>
        <w:t xml:space="preserve">In the present chapter, </w:t>
      </w:r>
      <w:r w:rsidR="00116492">
        <w:rPr>
          <w:rFonts w:eastAsia="Times New Roman"/>
        </w:rPr>
        <w:t>I</w:t>
      </w:r>
      <w:r w:rsidR="00116492" w:rsidRPr="003D2428">
        <w:rPr>
          <w:rFonts w:eastAsia="Times New Roman"/>
        </w:rPr>
        <w:t xml:space="preserve"> </w:t>
      </w:r>
      <w:r w:rsidRPr="003D2428">
        <w:rPr>
          <w:rFonts w:eastAsia="Times New Roman"/>
        </w:rPr>
        <w:t xml:space="preserve">move </w:t>
      </w:r>
      <w:r w:rsidR="00116492">
        <w:rPr>
          <w:rFonts w:eastAsia="Times New Roman"/>
        </w:rPr>
        <w:t>forward</w:t>
      </w:r>
      <w:r w:rsidR="00116492" w:rsidRPr="003D2428">
        <w:rPr>
          <w:rFonts w:eastAsia="Times New Roman"/>
        </w:rPr>
        <w:t xml:space="preserve"> </w:t>
      </w:r>
      <w:r w:rsidRPr="003D2428">
        <w:rPr>
          <w:rFonts w:eastAsia="Times New Roman"/>
        </w:rPr>
        <w:t>to apply these two constructs to coping</w:t>
      </w:r>
      <w:r w:rsidR="003425C4" w:rsidRPr="003D2428">
        <w:rPr>
          <w:rFonts w:eastAsia="Times New Roman"/>
        </w:rPr>
        <w:t xml:space="preserve">, </w:t>
      </w:r>
      <w:r w:rsidRPr="003D2428">
        <w:rPr>
          <w:rFonts w:eastAsia="Times New Roman"/>
        </w:rPr>
        <w:t>psychological well-being</w:t>
      </w:r>
      <w:r w:rsidR="003425C4" w:rsidRPr="003D2428">
        <w:rPr>
          <w:rFonts w:eastAsia="Times New Roman"/>
        </w:rPr>
        <w:t>, and intent to drop out of university</w:t>
      </w:r>
      <w:r w:rsidRPr="003D2428">
        <w:rPr>
          <w:rFonts w:eastAsia="Times New Roman"/>
        </w:rPr>
        <w:t xml:space="preserve"> in a student sample. Here, </w:t>
      </w:r>
      <w:r w:rsidR="00116492">
        <w:rPr>
          <w:rFonts w:eastAsia="Times New Roman"/>
        </w:rPr>
        <w:t>I</w:t>
      </w:r>
      <w:r w:rsidR="00116492" w:rsidRPr="003D2428">
        <w:rPr>
          <w:rFonts w:eastAsia="Times New Roman"/>
        </w:rPr>
        <w:t xml:space="preserve"> </w:t>
      </w:r>
      <w:r w:rsidRPr="003D2428">
        <w:rPr>
          <w:rFonts w:eastAsia="Times New Roman"/>
        </w:rPr>
        <w:t>expand our definition of attachment orientation to include not only</w:t>
      </w:r>
      <w:r w:rsidR="005B5C09">
        <w:rPr>
          <w:rFonts w:eastAsia="Times New Roman"/>
        </w:rPr>
        <w:t xml:space="preserve"> anxiety and avoidance</w:t>
      </w:r>
      <w:r w:rsidRPr="003D2428">
        <w:rPr>
          <w:rFonts w:eastAsia="Times New Roman"/>
        </w:rPr>
        <w:t xml:space="preserve">, but also disorganisation. A relatively new development in self-report measurement of attachment orientation, disorganisation </w:t>
      </w:r>
      <w:r w:rsidR="009E37D9" w:rsidRPr="003D2428">
        <w:rPr>
          <w:rFonts w:eastAsia="Times New Roman"/>
        </w:rPr>
        <w:t xml:space="preserve">encapsulates fear in relationships. </w:t>
      </w:r>
      <w:r w:rsidR="00116492">
        <w:rPr>
          <w:rFonts w:eastAsia="Times New Roman"/>
        </w:rPr>
        <w:t>This was</w:t>
      </w:r>
      <w:r w:rsidR="00116492" w:rsidRPr="003D2428">
        <w:rPr>
          <w:rFonts w:eastAsia="Times New Roman"/>
        </w:rPr>
        <w:t xml:space="preserve"> </w:t>
      </w:r>
      <w:r w:rsidR="009E37D9" w:rsidRPr="003D2428">
        <w:rPr>
          <w:rFonts w:eastAsia="Times New Roman"/>
        </w:rPr>
        <w:t>include</w:t>
      </w:r>
      <w:r w:rsidR="00116492">
        <w:rPr>
          <w:rFonts w:eastAsia="Times New Roman"/>
        </w:rPr>
        <w:t>d</w:t>
      </w:r>
      <w:r w:rsidR="009E37D9" w:rsidRPr="003D2428">
        <w:rPr>
          <w:rFonts w:eastAsia="Times New Roman"/>
        </w:rPr>
        <w:t xml:space="preserve"> </w:t>
      </w:r>
      <w:r w:rsidR="00116492">
        <w:rPr>
          <w:rFonts w:eastAsia="Times New Roman"/>
        </w:rPr>
        <w:t>in the present chapter</w:t>
      </w:r>
      <w:r w:rsidR="00116492" w:rsidRPr="003D2428">
        <w:rPr>
          <w:rFonts w:eastAsia="Times New Roman"/>
        </w:rPr>
        <w:t xml:space="preserve"> </w:t>
      </w:r>
      <w:r w:rsidR="00116492">
        <w:rPr>
          <w:rFonts w:eastAsia="Times New Roman"/>
        </w:rPr>
        <w:t>due to the</w:t>
      </w:r>
      <w:r w:rsidR="002232EE" w:rsidRPr="003D2428">
        <w:rPr>
          <w:rFonts w:eastAsia="Times New Roman"/>
        </w:rPr>
        <w:t xml:space="preserve"> limited literature available exploring this construct and its nomological network. Including it in the present chapter will not only </w:t>
      </w:r>
      <w:r w:rsidR="00B87275">
        <w:rPr>
          <w:rFonts w:eastAsia="Times New Roman"/>
        </w:rPr>
        <w:t>deepen</w:t>
      </w:r>
      <w:r w:rsidR="002509D2" w:rsidRPr="003D2428">
        <w:rPr>
          <w:rFonts w:eastAsia="Times New Roman"/>
        </w:rPr>
        <w:t xml:space="preserve"> our understanding of disorganisation in adulthood, </w:t>
      </w:r>
      <w:r w:rsidR="00727547">
        <w:rPr>
          <w:rFonts w:eastAsia="Times New Roman"/>
        </w:rPr>
        <w:t xml:space="preserve">but also </w:t>
      </w:r>
      <w:r w:rsidR="002509D2" w:rsidRPr="003D2428">
        <w:rPr>
          <w:rFonts w:eastAsia="Times New Roman"/>
        </w:rPr>
        <w:t xml:space="preserve">its relationship with dispositional mindfulness and its influence on psychological well-being. </w:t>
      </w:r>
    </w:p>
    <w:p w14:paraId="67774EBB" w14:textId="77777777" w:rsidR="00BC4A89" w:rsidRPr="003D2428" w:rsidRDefault="00BC4A89" w:rsidP="00C11539">
      <w:pPr>
        <w:ind w:firstLine="720"/>
        <w:rPr>
          <w:rFonts w:eastAsia="Times New Roman"/>
        </w:rPr>
      </w:pPr>
    </w:p>
    <w:p w14:paraId="626DE11A" w14:textId="0B1EA058" w:rsidR="009E37D9" w:rsidRPr="00E5057C" w:rsidRDefault="00F8570A" w:rsidP="00F8570A">
      <w:pPr>
        <w:pStyle w:val="Heading2"/>
        <w:rPr>
          <w:lang w:val="en-GB"/>
        </w:rPr>
      </w:pPr>
      <w:bookmarkStart w:id="48" w:name="_Toc13610162"/>
      <w:r w:rsidRPr="00E5057C">
        <w:rPr>
          <w:lang w:val="en-GB"/>
        </w:rPr>
        <w:t xml:space="preserve">3.1.1. </w:t>
      </w:r>
      <w:r w:rsidR="009E37D9" w:rsidRPr="00E5057C">
        <w:rPr>
          <w:lang w:val="en-GB"/>
        </w:rPr>
        <w:t xml:space="preserve">Mindfulness and </w:t>
      </w:r>
      <w:r w:rsidRPr="00E5057C">
        <w:rPr>
          <w:lang w:val="en-GB"/>
        </w:rPr>
        <w:t>E</w:t>
      </w:r>
      <w:r w:rsidR="009E37D9" w:rsidRPr="00E5057C">
        <w:rPr>
          <w:lang w:val="en-GB"/>
        </w:rPr>
        <w:t xml:space="preserve">motion </w:t>
      </w:r>
      <w:r w:rsidRPr="00E5057C">
        <w:rPr>
          <w:lang w:val="en-GB"/>
        </w:rPr>
        <w:t>R</w:t>
      </w:r>
      <w:r w:rsidR="009E37D9" w:rsidRPr="00E5057C">
        <w:rPr>
          <w:lang w:val="en-GB"/>
        </w:rPr>
        <w:t>egulation</w:t>
      </w:r>
      <w:bookmarkEnd w:id="48"/>
    </w:p>
    <w:p w14:paraId="1FC00A16" w14:textId="71C43EBA" w:rsidR="00BD511A" w:rsidRPr="003D2428" w:rsidRDefault="00BD511A" w:rsidP="00260EFB">
      <w:pPr>
        <w:spacing w:line="480" w:lineRule="auto"/>
        <w:ind w:firstLine="720"/>
        <w:rPr>
          <w:rFonts w:eastAsia="Times New Roman"/>
        </w:rPr>
      </w:pPr>
      <w:r w:rsidRPr="003D2428">
        <w:rPr>
          <w:rFonts w:eastAsia="Times New Roman"/>
        </w:rPr>
        <w:t>While attention and aw</w:t>
      </w:r>
      <w:r w:rsidRPr="00A53422">
        <w:rPr>
          <w:rFonts w:eastAsia="Times New Roman"/>
        </w:rPr>
        <w:t xml:space="preserve">areness are relatively constant features of normal functioning, mindfulness can be considered a state of enhanced attention to, and awareness of, current experiences (Brown &amp; Ryan 2003). This awareness is said to emerge through sustained attention, in the </w:t>
      </w:r>
      <w:r w:rsidRPr="00DB15DF">
        <w:rPr>
          <w:rFonts w:eastAsia="Times New Roman"/>
        </w:rPr>
        <w:t>present moment, and non-judgmentally (Kabat-Zinn, 2003). Mindfulness is understood to be both a state, usually accessed during mindfulness meditations, and</w:t>
      </w:r>
      <w:r w:rsidRPr="006771CC">
        <w:rPr>
          <w:rFonts w:eastAsia="Times New Roman"/>
        </w:rPr>
        <w:t xml:space="preserve"> a dispositional trait (Brown et al., 2007). Shapiro</w:t>
      </w:r>
      <w:r w:rsidR="00F8570A" w:rsidRPr="006771CC">
        <w:rPr>
          <w:rFonts w:eastAsia="Times New Roman"/>
        </w:rPr>
        <w:t>, Brown, Thoresen, and Plante</w:t>
      </w:r>
      <w:r w:rsidRPr="006771CC">
        <w:rPr>
          <w:rFonts w:eastAsia="Times New Roman"/>
        </w:rPr>
        <w:t xml:space="preserve"> (2011) reported the long-term benefits of mindfulness-</w:t>
      </w:r>
      <w:r w:rsidRPr="006771CC">
        <w:rPr>
          <w:rFonts w:eastAsia="Times New Roman"/>
        </w:rPr>
        <w:lastRenderedPageBreak/>
        <w:t>based interventions with a significant increase in trait mindfulness up to 1 year later. While dispositional mindfulness</w:t>
      </w:r>
      <w:r w:rsidRPr="00F66656">
        <w:rPr>
          <w:rFonts w:eastAsia="Times New Roman"/>
        </w:rPr>
        <w:t xml:space="preserve"> can be increased through mindfulness-based training (Baer et al., 2008; Falkenström, 2010), research has also highlighted individual differences amongst those with no prior meditation experience (Brown et al. 2007; Cordon &amp; Finney, 2008; Walach et al., 2006). As a dispositional trait, mindfulness is believed to cultivate understanding and insight regarding the present moment, alongside a greater compassion for oneself and others (Brach, 2003). Increasing dispositional mindfulness through specific training </w:t>
      </w:r>
      <w:r w:rsidRPr="00C12989">
        <w:rPr>
          <w:rFonts w:eastAsia="Times New Roman"/>
        </w:rPr>
        <w:t>has been shown to lead to improvements in mental and emotional health functioning (Hofmann</w:t>
      </w:r>
      <w:r w:rsidR="002132BC" w:rsidRPr="003D2428">
        <w:rPr>
          <w:rFonts w:eastAsia="Times New Roman"/>
        </w:rPr>
        <w:t>, Sawyer, Witt, &amp; Oh</w:t>
      </w:r>
      <w:r w:rsidRPr="003D2428">
        <w:rPr>
          <w:rFonts w:eastAsia="Times New Roman"/>
        </w:rPr>
        <w:t>, 2010; Paul,</w:t>
      </w:r>
      <w:r w:rsidR="002132BC" w:rsidRPr="003D2428">
        <w:rPr>
          <w:rFonts w:eastAsia="Times New Roman"/>
        </w:rPr>
        <w:t xml:space="preserve"> Stanton, Greeson, Smoski, &amp; Wang,</w:t>
      </w:r>
      <w:r w:rsidRPr="003D2428">
        <w:rPr>
          <w:rFonts w:eastAsia="Times New Roman"/>
        </w:rPr>
        <w:t xml:space="preserve"> 2013). Ryan and Deci (2000) posited that mindfulness serves as an important mechanism in allowing individuals to disengage from automatic thoughts and unhealthy </w:t>
      </w:r>
      <w:r w:rsidR="002132BC" w:rsidRPr="003D2428">
        <w:rPr>
          <w:rFonts w:eastAsia="Times New Roman"/>
        </w:rPr>
        <w:t>behaviour</w:t>
      </w:r>
      <w:r w:rsidRPr="003D2428">
        <w:rPr>
          <w:rFonts w:eastAsia="Times New Roman"/>
        </w:rPr>
        <w:t xml:space="preserve"> patterns, while simultaneously promoting informed and self-endorsed </w:t>
      </w:r>
      <w:r w:rsidR="002132BC" w:rsidRPr="003D2428">
        <w:rPr>
          <w:rFonts w:eastAsia="Times New Roman"/>
        </w:rPr>
        <w:t>behaviour</w:t>
      </w:r>
      <w:r w:rsidRPr="003D2428">
        <w:rPr>
          <w:rFonts w:eastAsia="Times New Roman"/>
        </w:rPr>
        <w:t xml:space="preserve"> regulation, which is associated with the enhancement of well-being.</w:t>
      </w:r>
    </w:p>
    <w:p w14:paraId="623ABB08" w14:textId="0DC29493" w:rsidR="00BD511A" w:rsidRPr="003D2428" w:rsidRDefault="00BD511A" w:rsidP="00564BC4">
      <w:pPr>
        <w:spacing w:line="480" w:lineRule="auto"/>
        <w:ind w:firstLine="720"/>
        <w:rPr>
          <w:rFonts w:eastAsia="Times New Roman"/>
        </w:rPr>
      </w:pPr>
      <w:r w:rsidRPr="003D2428">
        <w:rPr>
          <w:rFonts w:eastAsia="Times New Roman"/>
        </w:rPr>
        <w:t xml:space="preserve">A number of definitions of mindfulness have been put forward, which are relevant to describing this dispositional trait. Bishop et al. (2004) proposed a two-component definition of mindfulness: the first component focusing on the self-regulation of attention (including sustained attention and non-elaborative awareness of thoughts, feelings, and sensations) while the second focuses on the ability to approach experiences with an orientation of </w:t>
      </w:r>
      <w:r w:rsidRPr="00727547">
        <w:rPr>
          <w:rFonts w:eastAsia="Times New Roman"/>
        </w:rPr>
        <w:t>acceptance</w:t>
      </w:r>
      <w:r w:rsidR="005B5C09">
        <w:rPr>
          <w:rFonts w:eastAsia="Times New Roman"/>
        </w:rPr>
        <w:t xml:space="preserve"> (detailed in Chapter 1, section</w:t>
      </w:r>
      <w:r w:rsidR="00AE0D4F">
        <w:rPr>
          <w:rFonts w:eastAsia="Times New Roman"/>
        </w:rPr>
        <w:t xml:space="preserve"> 1.3.2.1.1.)</w:t>
      </w:r>
      <w:r w:rsidRPr="0055404C">
        <w:rPr>
          <w:rFonts w:eastAsia="Times New Roman"/>
        </w:rPr>
        <w:t xml:space="preserve">. </w:t>
      </w:r>
      <w:r w:rsidR="000D7B7E" w:rsidRPr="0055404C">
        <w:rPr>
          <w:rFonts w:eastAsia="Times New Roman"/>
        </w:rPr>
        <w:t xml:space="preserve">As previously outlined in Chapter 1 (section </w:t>
      </w:r>
      <w:r w:rsidR="00CC01FA" w:rsidRPr="0055404C">
        <w:t>1.3.2.1.2.</w:t>
      </w:r>
      <w:r w:rsidR="000D7B7E" w:rsidRPr="0055404C">
        <w:rPr>
          <w:rFonts w:eastAsia="Times New Roman"/>
        </w:rPr>
        <w:t>)</w:t>
      </w:r>
      <w:r w:rsidRPr="0055404C">
        <w:rPr>
          <w:rFonts w:eastAsia="Times New Roman"/>
        </w:rPr>
        <w:t xml:space="preserve"> Baer et al. (2004, 2006, 2008) report</w:t>
      </w:r>
      <w:r w:rsidR="000D7B7E" w:rsidRPr="0055404C">
        <w:rPr>
          <w:rFonts w:eastAsia="Times New Roman"/>
        </w:rPr>
        <w:t>ed</w:t>
      </w:r>
      <w:r w:rsidRPr="0055404C">
        <w:rPr>
          <w:rFonts w:eastAsia="Times New Roman"/>
        </w:rPr>
        <w:t xml:space="preserve"> five emerging facets</w:t>
      </w:r>
      <w:r w:rsidR="000D7B7E" w:rsidRPr="0055404C">
        <w:rPr>
          <w:rFonts w:eastAsia="Times New Roman"/>
        </w:rPr>
        <w:t xml:space="preserve"> of the mindfulness construct</w:t>
      </w:r>
      <w:r w:rsidRPr="0055404C">
        <w:rPr>
          <w:rFonts w:eastAsia="Times New Roman"/>
        </w:rPr>
        <w:t xml:space="preserve"> (represented by five subscales):</w:t>
      </w:r>
      <w:r w:rsidRPr="003D2428">
        <w:rPr>
          <w:rFonts w:eastAsia="Times New Roman"/>
        </w:rPr>
        <w:t xml:space="preserve"> acting with awareness (attending fully to one’s activities, not going into autopilot), observing (noticing internal and external stimuli), describing (the ability to label one’s experiences), non-judging (refraining from immediately evaluating one’s </w:t>
      </w:r>
      <w:r w:rsidRPr="003D2428">
        <w:rPr>
          <w:rFonts w:eastAsia="Times New Roman"/>
        </w:rPr>
        <w:lastRenderedPageBreak/>
        <w:t>experiences), and non-reacting (the ability to experience thoughts and feelings without the need to immediately respond).</w:t>
      </w:r>
    </w:p>
    <w:p w14:paraId="69B78CB6" w14:textId="094A8955" w:rsidR="001D2DFD" w:rsidRPr="003D2428" w:rsidRDefault="001D2DFD" w:rsidP="001D2DFD">
      <w:pPr>
        <w:spacing w:line="480" w:lineRule="auto"/>
        <w:rPr>
          <w:rFonts w:eastAsia="Times New Roman"/>
        </w:rPr>
      </w:pPr>
      <w:r w:rsidRPr="003D2428">
        <w:rPr>
          <w:rFonts w:eastAsia="Times New Roman"/>
        </w:rPr>
        <w:tab/>
      </w:r>
      <w:r w:rsidR="00224323">
        <w:rPr>
          <w:rFonts w:eastAsia="Times New Roman"/>
        </w:rPr>
        <w:tab/>
      </w:r>
      <w:r w:rsidR="00224323">
        <w:rPr>
          <w:rFonts w:eastAsia="Times New Roman"/>
        </w:rPr>
        <w:tab/>
      </w:r>
      <w:r w:rsidR="00224323">
        <w:rPr>
          <w:rFonts w:eastAsia="Times New Roman"/>
        </w:rPr>
        <w:tab/>
      </w:r>
      <w:r w:rsidR="00224323">
        <w:rPr>
          <w:rFonts w:eastAsia="Times New Roman"/>
        </w:rPr>
        <w:tab/>
      </w:r>
      <w:r w:rsidRPr="003D2428">
        <w:rPr>
          <w:rFonts w:eastAsia="Times New Roman"/>
        </w:rPr>
        <w:t>Common to these conceptuali</w:t>
      </w:r>
      <w:r w:rsidR="008164B9" w:rsidRPr="003D2428">
        <w:rPr>
          <w:rFonts w:eastAsia="Times New Roman"/>
        </w:rPr>
        <w:t>s</w:t>
      </w:r>
      <w:r w:rsidRPr="003D2428">
        <w:rPr>
          <w:rFonts w:eastAsia="Times New Roman"/>
        </w:rPr>
        <w:t>ations</w:t>
      </w:r>
      <w:r w:rsidR="008164B9" w:rsidRPr="003D2428">
        <w:rPr>
          <w:rFonts w:eastAsia="Times New Roman"/>
        </w:rPr>
        <w:t xml:space="preserve"> </w:t>
      </w:r>
      <w:r w:rsidRPr="003D2428">
        <w:rPr>
          <w:rFonts w:eastAsia="Times New Roman"/>
        </w:rPr>
        <w:t>of mindfulness is a component that refers to acceptance or non-judging. Previous research has proposed that the attitude of acceptance cultivated through mindfulness reduces tendencies of aversion and attachment to internal and external experiences, which in turn facilitates the process of emotion regulation (Hayes &amp; Feldman, 2004; Kumar</w:t>
      </w:r>
      <w:r w:rsidR="008164B9" w:rsidRPr="003D2428">
        <w:rPr>
          <w:rFonts w:eastAsia="Times New Roman"/>
        </w:rPr>
        <w:t>, Feldman, &amp; Hayes</w:t>
      </w:r>
      <w:r w:rsidRPr="003D2428">
        <w:rPr>
          <w:rFonts w:eastAsia="Times New Roman"/>
        </w:rPr>
        <w:t xml:space="preserve">, 2008). There is a degree of overlap in the conceptual definitions of both of these constructs regarding the awareness and acceptance of emotions/emotional responses. Drawing distinct parallels to dispositional mindfulness, Gratz and Roemer (2004) defined emotion regulation as the ability to monitor, accept, and understand emotions and to continue with goal-directed </w:t>
      </w:r>
      <w:r w:rsidR="00392134" w:rsidRPr="003D2428">
        <w:rPr>
          <w:rFonts w:eastAsia="Times New Roman"/>
        </w:rPr>
        <w:t>behaviour</w:t>
      </w:r>
      <w:r w:rsidRPr="003D2428">
        <w:rPr>
          <w:rFonts w:eastAsia="Times New Roman"/>
        </w:rPr>
        <w:t xml:space="preserve"> when emotionally activated. Emotion regulation is traditionally viewed as encompassing two alternative strategies: expressive suppression and cognitive reappraisal (Gross, 1998). Expressive suppression attempts to limit, or exaggerate, the representation of emotion itself (Kim &amp; Hamann, 2007), whereas cognitive reappraisal seeks to alter the context in which the emotion-inducing stimulus is viewed and, in doing so, altering the emotional response (Ochsne</w:t>
      </w:r>
      <w:r w:rsidR="00C973DC" w:rsidRPr="003D2428">
        <w:rPr>
          <w:rFonts w:eastAsia="Times New Roman"/>
        </w:rPr>
        <w:t>r, Bunge, Gross, &amp; Gabrieli</w:t>
      </w:r>
      <w:r w:rsidRPr="003D2428">
        <w:rPr>
          <w:rFonts w:eastAsia="Times New Roman"/>
        </w:rPr>
        <w:t xml:space="preserve">, 2002). While clear parallels can be drawn between emotion regulation and mindfulness, they can also be distinguished by their approach to emotional experience. Whereas emotion regulation strategies seek to alter the emotional experience, mindfulness attempts to create psychological distance between the emotion in question and the individual by limiting the </w:t>
      </w:r>
      <w:r w:rsidR="00C973DC" w:rsidRPr="003D2428">
        <w:rPr>
          <w:rFonts w:eastAsia="Times New Roman"/>
        </w:rPr>
        <w:t>behavioural</w:t>
      </w:r>
      <w:r w:rsidRPr="003D2428">
        <w:rPr>
          <w:rFonts w:eastAsia="Times New Roman"/>
        </w:rPr>
        <w:t xml:space="preserve"> reactions (Kabat-Zinn</w:t>
      </w:r>
      <w:r w:rsidR="006603E1" w:rsidRPr="003D2428">
        <w:rPr>
          <w:rFonts w:eastAsia="Times New Roman"/>
        </w:rPr>
        <w:t>, Lipworth, &amp; Burney</w:t>
      </w:r>
      <w:r w:rsidRPr="003D2428">
        <w:rPr>
          <w:rFonts w:eastAsia="Times New Roman"/>
        </w:rPr>
        <w:t xml:space="preserve">, 1985). For example, the combined awareness and acceptance of the elements of mindfulness encourage the individual to observe emotions without reacting. In this way, mindfulness training is thought to increase metacognitive awareness, the ability to experience thoughts and feelings from a distanced and </w:t>
      </w:r>
      <w:r w:rsidR="006603E1" w:rsidRPr="003D2428">
        <w:rPr>
          <w:rFonts w:eastAsia="Times New Roman"/>
        </w:rPr>
        <w:t>decentred</w:t>
      </w:r>
      <w:r w:rsidRPr="003D2428">
        <w:rPr>
          <w:rFonts w:eastAsia="Times New Roman"/>
        </w:rPr>
        <w:t xml:space="preserve"> perspective. Through </w:t>
      </w:r>
      <w:r w:rsidRPr="003D2428">
        <w:rPr>
          <w:rFonts w:eastAsia="Times New Roman"/>
        </w:rPr>
        <w:lastRenderedPageBreak/>
        <w:t>this perspective, thoughts and emotions are considered “mental events” rather than accurate reflections of reality (</w:t>
      </w:r>
      <w:r w:rsidR="002D46B4" w:rsidRPr="003D2428">
        <w:rPr>
          <w:rFonts w:eastAsia="Times New Roman"/>
        </w:rPr>
        <w:t>Teasdale et al., 1995</w:t>
      </w:r>
      <w:r w:rsidR="00A453A6">
        <w:rPr>
          <w:rFonts w:eastAsia="Times New Roman"/>
        </w:rPr>
        <w:t xml:space="preserve">; </w:t>
      </w:r>
      <w:r w:rsidR="00A453A6" w:rsidRPr="003D2428">
        <w:rPr>
          <w:rFonts w:eastAsia="Times New Roman"/>
        </w:rPr>
        <w:t xml:space="preserve">Teasdale, </w:t>
      </w:r>
      <w:r w:rsidR="00A453A6">
        <w:rPr>
          <w:rFonts w:eastAsia="Times New Roman"/>
        </w:rPr>
        <w:t>et al.</w:t>
      </w:r>
      <w:r w:rsidR="00A453A6" w:rsidRPr="003D2428">
        <w:rPr>
          <w:rFonts w:eastAsia="Times New Roman"/>
        </w:rPr>
        <w:t>, 2002</w:t>
      </w:r>
      <w:r w:rsidRPr="003D2428">
        <w:rPr>
          <w:rFonts w:eastAsia="Times New Roman"/>
        </w:rPr>
        <w:t>). Furthermore, mindfulness training has shown to significantly improve emotion regulation (Goldin &amp; Gross, 2010; Jermann et al., 2009; Modinos</w:t>
      </w:r>
      <w:r w:rsidR="003E0E94" w:rsidRPr="003D2428">
        <w:rPr>
          <w:rFonts w:eastAsia="Times New Roman"/>
        </w:rPr>
        <w:t>, Ormel, &amp; Aleman</w:t>
      </w:r>
      <w:r w:rsidRPr="003D2428">
        <w:rPr>
          <w:rFonts w:eastAsia="Times New Roman"/>
        </w:rPr>
        <w:t>, 2010).</w:t>
      </w:r>
    </w:p>
    <w:p w14:paraId="37EEB462" w14:textId="77777777" w:rsidR="009E37D9" w:rsidRPr="003D2428" w:rsidRDefault="009E37D9" w:rsidP="00C11539">
      <w:pPr>
        <w:rPr>
          <w:rFonts w:eastAsia="Times New Roman"/>
        </w:rPr>
      </w:pPr>
    </w:p>
    <w:p w14:paraId="5B8AEC51" w14:textId="41CBD724" w:rsidR="009E37D9" w:rsidRPr="00E5057C" w:rsidRDefault="002D46B4" w:rsidP="002D46B4">
      <w:pPr>
        <w:pStyle w:val="Heading2"/>
        <w:rPr>
          <w:lang w:val="en-GB"/>
        </w:rPr>
      </w:pPr>
      <w:bookmarkStart w:id="49" w:name="_Toc13610163"/>
      <w:r w:rsidRPr="00E5057C">
        <w:rPr>
          <w:lang w:val="en-GB"/>
        </w:rPr>
        <w:t xml:space="preserve">3.1.2. </w:t>
      </w:r>
      <w:r w:rsidR="009E37D9" w:rsidRPr="00E5057C">
        <w:rPr>
          <w:lang w:val="en-GB"/>
        </w:rPr>
        <w:t xml:space="preserve">Attachment </w:t>
      </w:r>
      <w:r w:rsidRPr="00E5057C">
        <w:rPr>
          <w:lang w:val="en-GB"/>
        </w:rPr>
        <w:t>O</w:t>
      </w:r>
      <w:r w:rsidR="009E37D9" w:rsidRPr="00E5057C">
        <w:rPr>
          <w:lang w:val="en-GB"/>
        </w:rPr>
        <w:t xml:space="preserve">rientation and </w:t>
      </w:r>
      <w:r w:rsidRPr="00E5057C">
        <w:rPr>
          <w:lang w:val="en-GB"/>
        </w:rPr>
        <w:t>E</w:t>
      </w:r>
      <w:r w:rsidR="009E37D9" w:rsidRPr="00E5057C">
        <w:rPr>
          <w:lang w:val="en-GB"/>
        </w:rPr>
        <w:t xml:space="preserve">motion </w:t>
      </w:r>
      <w:r w:rsidRPr="00E5057C">
        <w:rPr>
          <w:lang w:val="en-GB"/>
        </w:rPr>
        <w:t>R</w:t>
      </w:r>
      <w:r w:rsidR="009E37D9" w:rsidRPr="00E5057C">
        <w:rPr>
          <w:lang w:val="en-GB"/>
        </w:rPr>
        <w:t>egulation</w:t>
      </w:r>
      <w:bookmarkEnd w:id="49"/>
      <w:r w:rsidR="009E37D9" w:rsidRPr="00E5057C">
        <w:rPr>
          <w:lang w:val="en-GB"/>
        </w:rPr>
        <w:t xml:space="preserve"> </w:t>
      </w:r>
    </w:p>
    <w:p w14:paraId="0F2ADED6" w14:textId="2E898E03" w:rsidR="001D2DFD" w:rsidRPr="003D2428" w:rsidRDefault="001D2DFD" w:rsidP="001D2DFD">
      <w:pPr>
        <w:spacing w:line="480" w:lineRule="auto"/>
        <w:ind w:firstLine="720"/>
        <w:rPr>
          <w:rFonts w:eastAsia="Times New Roman"/>
        </w:rPr>
      </w:pPr>
      <w:r w:rsidRPr="003D2428">
        <w:rPr>
          <w:rFonts w:eastAsia="Times New Roman"/>
        </w:rPr>
        <w:t xml:space="preserve">The individual differences </w:t>
      </w:r>
      <w:r w:rsidRPr="00A53422">
        <w:rPr>
          <w:rFonts w:eastAsia="Times New Roman"/>
        </w:rPr>
        <w:t xml:space="preserve">in the capacity to alter, obstruct, or suppress the generation, activation, and expression of emotions using cognitive affect and </w:t>
      </w:r>
      <w:r w:rsidR="003E0E94" w:rsidRPr="00DB15DF">
        <w:rPr>
          <w:rFonts w:eastAsia="Times New Roman"/>
        </w:rPr>
        <w:t>behavioural</w:t>
      </w:r>
      <w:r w:rsidRPr="006771CC">
        <w:rPr>
          <w:rFonts w:eastAsia="Times New Roman"/>
        </w:rPr>
        <w:t xml:space="preserve"> techniques has long been postulated by attachment theorists to lie in the development of attachment orientations (Mikulincer</w:t>
      </w:r>
      <w:r w:rsidR="00CE6D79" w:rsidRPr="006771CC">
        <w:rPr>
          <w:rFonts w:eastAsia="Times New Roman"/>
        </w:rPr>
        <w:t xml:space="preserve">, Shaver, &amp; Pereg, </w:t>
      </w:r>
      <w:r w:rsidRPr="006771CC">
        <w:rPr>
          <w:rFonts w:eastAsia="Times New Roman"/>
        </w:rPr>
        <w:t xml:space="preserve">2003). Attachment security (individuals exhibiting low levels of attachment anxiety and avoidance) is purported to facilitate </w:t>
      </w:r>
      <w:r w:rsidRPr="00F66656">
        <w:rPr>
          <w:rFonts w:eastAsia="Times New Roman"/>
        </w:rPr>
        <w:t>security-based strategies of emotion regulation aimed to reduce distress, maintain intimate relationships, and increase personal adjustment through “constructive, flexible, and reality-attuned coping efforts</w:t>
      </w:r>
      <w:r w:rsidR="000643CB">
        <w:rPr>
          <w:rFonts w:eastAsia="Times New Roman"/>
        </w:rPr>
        <w:t>” (Shaver &amp; Mikulincer, 2007, p</w:t>
      </w:r>
      <w:r w:rsidRPr="00F66656">
        <w:rPr>
          <w:rFonts w:eastAsia="Times New Roman"/>
        </w:rPr>
        <w:t>. 450). With repeated positive experiences, individuals internali</w:t>
      </w:r>
      <w:r w:rsidR="00AE0D4F">
        <w:rPr>
          <w:rFonts w:eastAsia="Times New Roman"/>
        </w:rPr>
        <w:t>s</w:t>
      </w:r>
      <w:r w:rsidRPr="00F66656">
        <w:rPr>
          <w:rFonts w:eastAsia="Times New Roman"/>
        </w:rPr>
        <w:t xml:space="preserve">e these emotion regulation strategies and develop confidence in the helpfulness of others. More specifically, effective adaptation in the context of secure attachment can be attributed to emotion regulation </w:t>
      </w:r>
      <w:r w:rsidRPr="00C12989">
        <w:rPr>
          <w:rFonts w:eastAsia="Times New Roman"/>
        </w:rPr>
        <w:t>capacities, including turning to others for support when threats exceed the individual’s capacity to cope alone (Cloitre</w:t>
      </w:r>
      <w:r w:rsidR="00162147" w:rsidRPr="003D2428">
        <w:rPr>
          <w:rFonts w:eastAsia="Times New Roman"/>
        </w:rPr>
        <w:t>, Stovall-McClough, Zorbas, &amp; Charuvastra</w:t>
      </w:r>
      <w:r w:rsidRPr="003D2428">
        <w:rPr>
          <w:rFonts w:eastAsia="Times New Roman"/>
        </w:rPr>
        <w:t>, 2008).</w:t>
      </w:r>
    </w:p>
    <w:p w14:paraId="6993CE21" w14:textId="55A198B2" w:rsidR="001D2DFD" w:rsidRPr="003D2428" w:rsidRDefault="001D2DFD" w:rsidP="001D2DFD">
      <w:pPr>
        <w:spacing w:line="480" w:lineRule="auto"/>
        <w:ind w:firstLine="720"/>
        <w:rPr>
          <w:rFonts w:eastAsia="Times New Roman"/>
        </w:rPr>
      </w:pPr>
      <w:r w:rsidRPr="003D2428">
        <w:rPr>
          <w:rFonts w:eastAsia="Times New Roman"/>
        </w:rPr>
        <w:t>Differences in adult attachment are generally conceptuali</w:t>
      </w:r>
      <w:r w:rsidR="00162147" w:rsidRPr="003D2428">
        <w:rPr>
          <w:rFonts w:eastAsia="Times New Roman"/>
        </w:rPr>
        <w:t>s</w:t>
      </w:r>
      <w:r w:rsidRPr="003D2428">
        <w:rPr>
          <w:rFonts w:eastAsia="Times New Roman"/>
        </w:rPr>
        <w:t xml:space="preserve">ed along two dimensions of attachment insecurity that are believed to underlie the universal patterns of thoughts, </w:t>
      </w:r>
      <w:r w:rsidR="00162147" w:rsidRPr="003D2428">
        <w:rPr>
          <w:rFonts w:eastAsia="Times New Roman"/>
        </w:rPr>
        <w:t>behaviours</w:t>
      </w:r>
      <w:r w:rsidRPr="003D2428">
        <w:rPr>
          <w:rFonts w:eastAsia="Times New Roman"/>
        </w:rPr>
        <w:t xml:space="preserve">, and feelings that occur within the context of relationships. Such dimensions have been </w:t>
      </w:r>
      <w:r w:rsidR="00162147" w:rsidRPr="003D2428">
        <w:rPr>
          <w:rFonts w:eastAsia="Times New Roman"/>
        </w:rPr>
        <w:t>labelled</w:t>
      </w:r>
      <w:r w:rsidRPr="003D2428">
        <w:rPr>
          <w:rFonts w:eastAsia="Times New Roman"/>
        </w:rPr>
        <w:t xml:space="preserve"> attachment anxiety and avoidance (Brennan &amp; Shaver, 1995). These attachment dimensions are further characteri</w:t>
      </w:r>
      <w:r w:rsidR="004D1D9D">
        <w:rPr>
          <w:rFonts w:eastAsia="Times New Roman"/>
        </w:rPr>
        <w:t>s</w:t>
      </w:r>
      <w:r w:rsidRPr="003D2428">
        <w:rPr>
          <w:rFonts w:eastAsia="Times New Roman"/>
        </w:rPr>
        <w:t>ed by the unique way in which they represent the orga</w:t>
      </w:r>
      <w:r w:rsidR="009C2722">
        <w:rPr>
          <w:rFonts w:eastAsia="Times New Roman"/>
        </w:rPr>
        <w:t>nis</w:t>
      </w:r>
      <w:r w:rsidRPr="003D2428">
        <w:rPr>
          <w:rFonts w:eastAsia="Times New Roman"/>
        </w:rPr>
        <w:t xml:space="preserve">ation of the attachment system. Attachment </w:t>
      </w:r>
      <w:r w:rsidRPr="003D2428">
        <w:rPr>
          <w:rFonts w:eastAsia="Times New Roman"/>
        </w:rPr>
        <w:lastRenderedPageBreak/>
        <w:t>anxiety describes the tendency by which individuals worry about social rejection and the availability of support from others, thought to have developed as a result of the inconsistency of caregivers (Bowlby, 1969, 1973). Individuals exhibiting higher attachment anxiety possess a heightened sensitivity towards signals of acceptance as well as rejection (Shaver &amp; Mikulincer, 2002). Attachment avoidance develops due to a lack of availability and sensitivity of caregivers. Therefore, these individuals have learned to expect neither availability nor sensitivity from others and, as a result, become insensitive to such signals (Shaver &amp; Mikulincer, 2002).</w:t>
      </w:r>
    </w:p>
    <w:p w14:paraId="4A3667EE" w14:textId="4AF26F40" w:rsidR="004E00BF" w:rsidRPr="003D2428" w:rsidRDefault="000A166F" w:rsidP="004E00BF">
      <w:pPr>
        <w:spacing w:line="480" w:lineRule="auto"/>
        <w:ind w:firstLine="720"/>
        <w:rPr>
          <w:rFonts w:eastAsia="Times New Roman"/>
        </w:rPr>
      </w:pPr>
      <w:r w:rsidRPr="003D2428">
        <w:rPr>
          <w:rFonts w:eastAsia="Times New Roman"/>
        </w:rPr>
        <w:t>R</w:t>
      </w:r>
      <w:r w:rsidR="004E00BF" w:rsidRPr="003D2428">
        <w:rPr>
          <w:rFonts w:eastAsia="Times New Roman"/>
        </w:rPr>
        <w:t>esearch has identified an additional dimension of childhood attachment—disorgani</w:t>
      </w:r>
      <w:r w:rsidR="00377FCE" w:rsidRPr="003D2428">
        <w:rPr>
          <w:rFonts w:eastAsia="Times New Roman"/>
        </w:rPr>
        <w:t>s</w:t>
      </w:r>
      <w:r w:rsidR="004E00BF" w:rsidRPr="003D2428">
        <w:rPr>
          <w:rFonts w:eastAsia="Times New Roman"/>
        </w:rPr>
        <w:t>ed attachment, which is present in infants w</w:t>
      </w:r>
      <w:r w:rsidR="009C2722">
        <w:rPr>
          <w:rFonts w:eastAsia="Times New Roman"/>
        </w:rPr>
        <w:t>ho do not demonstrate an organis</w:t>
      </w:r>
      <w:r w:rsidR="004E00BF" w:rsidRPr="003D2428">
        <w:rPr>
          <w:rFonts w:eastAsia="Times New Roman"/>
        </w:rPr>
        <w:t>ed secure, anxious, or avoidant strategy to deal with distress (Main &amp; Solomon, 1990). Attachment disorgani</w:t>
      </w:r>
      <w:r w:rsidR="004D1D9D">
        <w:rPr>
          <w:rFonts w:eastAsia="Times New Roman"/>
        </w:rPr>
        <w:t>s</w:t>
      </w:r>
      <w:r w:rsidR="004E00BF" w:rsidRPr="003D2428">
        <w:rPr>
          <w:rFonts w:eastAsia="Times New Roman"/>
        </w:rPr>
        <w:t xml:space="preserve">ation in infancy is purported to be predictive of maladaptive </w:t>
      </w:r>
      <w:r w:rsidRPr="003D2428">
        <w:rPr>
          <w:rFonts w:eastAsia="Times New Roman"/>
        </w:rPr>
        <w:t>behaviours</w:t>
      </w:r>
      <w:r w:rsidR="004E00BF" w:rsidRPr="003D2428">
        <w:rPr>
          <w:rFonts w:eastAsia="Times New Roman"/>
        </w:rPr>
        <w:t xml:space="preserve"> in childhood, adolescence, and early adulthood (Hesse &amp; Main, 2000). The disorgani</w:t>
      </w:r>
      <w:r w:rsidR="00377FCE" w:rsidRPr="003D2428">
        <w:rPr>
          <w:rFonts w:eastAsia="Times New Roman"/>
        </w:rPr>
        <w:t>s</w:t>
      </w:r>
      <w:r w:rsidR="004E00BF" w:rsidRPr="003D2428">
        <w:rPr>
          <w:rFonts w:eastAsia="Times New Roman"/>
        </w:rPr>
        <w:t>ed category has also been successfully applied to adult attachment orientations (Hesse &amp; Main, 2000). In adult attachment dimensions, “fear” is used to refer to a fear of abandonment (attachment anxiety) and a fear of intimacy (attachment avoidance), both are believed to be normal components of organi</w:t>
      </w:r>
      <w:r w:rsidR="004D1D9D">
        <w:rPr>
          <w:rFonts w:eastAsia="Times New Roman"/>
        </w:rPr>
        <w:t>s</w:t>
      </w:r>
      <w:r w:rsidR="004E00BF" w:rsidRPr="003D2428">
        <w:rPr>
          <w:rFonts w:eastAsia="Times New Roman"/>
        </w:rPr>
        <w:t xml:space="preserve">ed attachment strategies (Paetzold et al., 2015). Paetzold </w:t>
      </w:r>
      <w:r w:rsidR="004D1D9D">
        <w:rPr>
          <w:rFonts w:eastAsia="Times New Roman"/>
        </w:rPr>
        <w:t>and colleagues</w:t>
      </w:r>
      <w:r w:rsidR="004E00BF" w:rsidRPr="003D2428">
        <w:rPr>
          <w:rFonts w:eastAsia="Times New Roman"/>
        </w:rPr>
        <w:t xml:space="preserve"> (2015) proposed that, in the context of romantic attachment, the central characteristic of disorgani</w:t>
      </w:r>
      <w:r w:rsidR="00377FCE" w:rsidRPr="003D2428">
        <w:rPr>
          <w:rFonts w:eastAsia="Times New Roman"/>
        </w:rPr>
        <w:t>s</w:t>
      </w:r>
      <w:r w:rsidR="004E00BF" w:rsidRPr="003D2428">
        <w:rPr>
          <w:rFonts w:eastAsia="Times New Roman"/>
        </w:rPr>
        <w:t xml:space="preserve">ed attachment in adulthood is a general fear of romantic attachment figures. </w:t>
      </w:r>
      <w:r w:rsidR="004D1D9D">
        <w:rPr>
          <w:rFonts w:eastAsia="Times New Roman"/>
        </w:rPr>
        <w:t>T</w:t>
      </w:r>
      <w:r w:rsidR="004E00BF" w:rsidRPr="003D2428">
        <w:rPr>
          <w:rFonts w:eastAsia="Times New Roman"/>
        </w:rPr>
        <w:t>he fear associated with disorgani</w:t>
      </w:r>
      <w:r w:rsidR="00377FCE" w:rsidRPr="003D2428">
        <w:rPr>
          <w:rFonts w:eastAsia="Times New Roman"/>
        </w:rPr>
        <w:t>s</w:t>
      </w:r>
      <w:r w:rsidR="004E00BF" w:rsidRPr="003D2428">
        <w:rPr>
          <w:rFonts w:eastAsia="Times New Roman"/>
        </w:rPr>
        <w:t>ed attachment is embedded in the individual’s internal working model and is generali</w:t>
      </w:r>
      <w:r w:rsidR="004D1D9D">
        <w:rPr>
          <w:rFonts w:eastAsia="Times New Roman"/>
        </w:rPr>
        <w:t>s</w:t>
      </w:r>
      <w:r w:rsidR="004E00BF" w:rsidRPr="003D2428">
        <w:rPr>
          <w:rFonts w:eastAsia="Times New Roman"/>
        </w:rPr>
        <w:t>ed across attachment figures, as well as remaining stable over time (Paetzold et al., 2015).</w:t>
      </w:r>
    </w:p>
    <w:p w14:paraId="2D9CE101" w14:textId="24DA1A6B" w:rsidR="004E00BF" w:rsidRPr="003D2428" w:rsidRDefault="004E00BF" w:rsidP="004E00BF">
      <w:pPr>
        <w:spacing w:line="480" w:lineRule="auto"/>
        <w:ind w:firstLine="720"/>
        <w:rPr>
          <w:rFonts w:eastAsia="Times New Roman"/>
        </w:rPr>
      </w:pPr>
      <w:r w:rsidRPr="003D2428">
        <w:rPr>
          <w:rFonts w:eastAsia="Times New Roman"/>
        </w:rPr>
        <w:t xml:space="preserve">Within the context of adult attachment, fear in more anxious individuals encourages approaching </w:t>
      </w:r>
      <w:r w:rsidR="00C87F28" w:rsidRPr="003D2428">
        <w:rPr>
          <w:rFonts w:eastAsia="Times New Roman"/>
        </w:rPr>
        <w:t>behaviours</w:t>
      </w:r>
      <w:r w:rsidRPr="003D2428">
        <w:rPr>
          <w:rFonts w:eastAsia="Times New Roman"/>
        </w:rPr>
        <w:t xml:space="preserve"> and in more avoidant individuals encourages distancing </w:t>
      </w:r>
      <w:r w:rsidR="00C87F28" w:rsidRPr="003D2428">
        <w:rPr>
          <w:rFonts w:eastAsia="Times New Roman"/>
        </w:rPr>
        <w:t>behaviours</w:t>
      </w:r>
      <w:r w:rsidRPr="003D2428">
        <w:rPr>
          <w:rFonts w:eastAsia="Times New Roman"/>
        </w:rPr>
        <w:t xml:space="preserve"> as a means to protect against abandonment and rejection </w:t>
      </w:r>
      <w:r w:rsidRPr="003D2428">
        <w:rPr>
          <w:rFonts w:eastAsia="Times New Roman"/>
        </w:rPr>
        <w:lastRenderedPageBreak/>
        <w:t>(Paetzold et al., 2015). However, individuals exhibiting disorgani</w:t>
      </w:r>
      <w:r w:rsidR="00377FCE" w:rsidRPr="003D2428">
        <w:rPr>
          <w:rFonts w:eastAsia="Times New Roman"/>
        </w:rPr>
        <w:t>s</w:t>
      </w:r>
      <w:r w:rsidRPr="003D2428">
        <w:rPr>
          <w:rFonts w:eastAsia="Times New Roman"/>
        </w:rPr>
        <w:t xml:space="preserve">ed attachment patterns face a unique situation as their fear of their attachment figure results in confused and contradictory </w:t>
      </w:r>
      <w:r w:rsidR="00C87F28" w:rsidRPr="003D2428">
        <w:rPr>
          <w:rFonts w:eastAsia="Times New Roman"/>
        </w:rPr>
        <w:t>behaviour</w:t>
      </w:r>
      <w:r w:rsidRPr="003D2428">
        <w:rPr>
          <w:rFonts w:eastAsia="Times New Roman"/>
        </w:rPr>
        <w:t>. On the one hand, they attempt to seek to approach the attachment figure as a source of comfort but, as their attachment figure is also their main source of fear, these approaches remain incomplete and appear chaotic (Paetzold et al., 2015). In children, this disorgani</w:t>
      </w:r>
      <w:r w:rsidR="002C554A">
        <w:rPr>
          <w:rFonts w:eastAsia="Times New Roman"/>
        </w:rPr>
        <w:t>s</w:t>
      </w:r>
      <w:r w:rsidRPr="003D2428">
        <w:rPr>
          <w:rFonts w:eastAsia="Times New Roman"/>
        </w:rPr>
        <w:t>ation has been linked to dissociation and externali</w:t>
      </w:r>
      <w:r w:rsidR="002C554A">
        <w:rPr>
          <w:rFonts w:eastAsia="Times New Roman"/>
        </w:rPr>
        <w:t>s</w:t>
      </w:r>
      <w:r w:rsidRPr="003D2428">
        <w:rPr>
          <w:rFonts w:eastAsia="Times New Roman"/>
        </w:rPr>
        <w:t xml:space="preserve">ing </w:t>
      </w:r>
      <w:r w:rsidR="00C87F28" w:rsidRPr="003D2428">
        <w:rPr>
          <w:rFonts w:eastAsia="Times New Roman"/>
        </w:rPr>
        <w:t>behavioural</w:t>
      </w:r>
      <w:r w:rsidRPr="003D2428">
        <w:rPr>
          <w:rFonts w:eastAsia="Times New Roman"/>
        </w:rPr>
        <w:t xml:space="preserve"> problems such as aggression (Hesse &amp; Main, 2000; Ogawa</w:t>
      </w:r>
      <w:r w:rsidR="00C87F28" w:rsidRPr="003D2428">
        <w:rPr>
          <w:rFonts w:eastAsia="Times New Roman"/>
        </w:rPr>
        <w:t>, Sroufe, Weinfield, Carlson, &amp; Egeland</w:t>
      </w:r>
      <w:r w:rsidRPr="003D2428">
        <w:rPr>
          <w:rFonts w:eastAsia="Times New Roman"/>
        </w:rPr>
        <w:t xml:space="preserve">, 1997). If these </w:t>
      </w:r>
      <w:r w:rsidR="00C87F28" w:rsidRPr="003D2428">
        <w:rPr>
          <w:rFonts w:eastAsia="Times New Roman"/>
        </w:rPr>
        <w:t>behavioural</w:t>
      </w:r>
      <w:r w:rsidRPr="003D2428">
        <w:rPr>
          <w:rFonts w:eastAsia="Times New Roman"/>
        </w:rPr>
        <w:t xml:space="preserve"> issues remain constant into adulthood, </w:t>
      </w:r>
      <w:r w:rsidR="00C87F28" w:rsidRPr="003D2428">
        <w:rPr>
          <w:rFonts w:eastAsia="Times New Roman"/>
        </w:rPr>
        <w:t>they would negatively impact an</w:t>
      </w:r>
      <w:r w:rsidRPr="003D2428">
        <w:rPr>
          <w:rFonts w:eastAsia="Times New Roman"/>
        </w:rPr>
        <w:t xml:space="preserve"> individual’s mental health functioning and, ultimately, their psychological well-being (Paetzold et al., 2015).</w:t>
      </w:r>
    </w:p>
    <w:p w14:paraId="5FD0F68D" w14:textId="141F0FC8" w:rsidR="004E00BF" w:rsidRPr="003D2428" w:rsidRDefault="004E00BF" w:rsidP="004E00BF">
      <w:pPr>
        <w:spacing w:line="480" w:lineRule="auto"/>
        <w:ind w:firstLine="720"/>
        <w:rPr>
          <w:rFonts w:eastAsia="Times New Roman"/>
        </w:rPr>
      </w:pPr>
      <w:r w:rsidRPr="003D2428">
        <w:rPr>
          <w:rFonts w:eastAsia="Times New Roman"/>
        </w:rPr>
        <w:t>While there is still uncertainty as to how mindfulness and attachment</w:t>
      </w:r>
      <w:r w:rsidR="009E37D9" w:rsidRPr="003D2428">
        <w:rPr>
          <w:rFonts w:eastAsia="Times New Roman"/>
        </w:rPr>
        <w:t xml:space="preserve"> orientation</w:t>
      </w:r>
      <w:r w:rsidRPr="003D2428">
        <w:rPr>
          <w:rFonts w:eastAsia="Times New Roman"/>
        </w:rPr>
        <w:t xml:space="preserve"> are related, a recent meta-analysis reported that attachment anxiety and avoidance were significantly associated with lower overall dispositional mindfulness (Stevenson</w:t>
      </w:r>
      <w:r w:rsidR="0063603C" w:rsidRPr="003D2428">
        <w:rPr>
          <w:rFonts w:eastAsia="Times New Roman"/>
        </w:rPr>
        <w:t>, Emerson, &amp; Millings</w:t>
      </w:r>
      <w:r w:rsidRPr="003D2428">
        <w:rPr>
          <w:rFonts w:eastAsia="Times New Roman"/>
        </w:rPr>
        <w:t>, 2017). Secure adult attachment and mindfulness have been linked to the same positive outcomes regarding one’s mental health and functioning (Ryan et al., 2007; Shaver et al., 2007), such as increased emotion regulation capacities (cognitive reappraisal), adaptive coping strategies, lower levels of perceived stress, trait anxiety, depression, and increased mental well-being (Baer et al., 2012; Cordon</w:t>
      </w:r>
      <w:r w:rsidR="00F903F3" w:rsidRPr="003D2428">
        <w:rPr>
          <w:rFonts w:eastAsia="Times New Roman"/>
        </w:rPr>
        <w:t>, Brown, &amp; Gibson</w:t>
      </w:r>
      <w:r w:rsidRPr="003D2428">
        <w:rPr>
          <w:rFonts w:eastAsia="Times New Roman"/>
        </w:rPr>
        <w:t>, 2009; Walsh et al., 2009; Weinstein</w:t>
      </w:r>
      <w:r w:rsidR="00F903F3" w:rsidRPr="003D2428">
        <w:rPr>
          <w:rFonts w:eastAsia="Times New Roman"/>
        </w:rPr>
        <w:t>, Brown, &amp; Ryan</w:t>
      </w:r>
      <w:r w:rsidRPr="003D2428">
        <w:rPr>
          <w:rFonts w:eastAsia="Times New Roman"/>
        </w:rPr>
        <w:t>, 2009). Conversely, insecure attachment, low dispositional mindfulness, and the implementation of, and reliance on, expressive suppression are associated with increased levels of depression, anxiety, maladaptive coping strategies, and decreased levels of mental well-being (Gross &amp; John 2003; Kashdan</w:t>
      </w:r>
      <w:r w:rsidR="00CF7055" w:rsidRPr="003D2428">
        <w:rPr>
          <w:rFonts w:eastAsia="Times New Roman"/>
        </w:rPr>
        <w:t>, Barrios, Forsyth, &amp; Steger</w:t>
      </w:r>
      <w:r w:rsidRPr="003D2428">
        <w:rPr>
          <w:rFonts w:eastAsia="Times New Roman"/>
        </w:rPr>
        <w:t>, 2006; Shaver et al., 2007; Sperberg &amp; Stabb, 1998). According to Folkman</w:t>
      </w:r>
      <w:r w:rsidR="002F0050" w:rsidRPr="003D2428">
        <w:rPr>
          <w:rFonts w:eastAsia="Times New Roman"/>
        </w:rPr>
        <w:t>, Lazarus, Gruen, and DeLongis</w:t>
      </w:r>
      <w:r w:rsidRPr="003D2428">
        <w:rPr>
          <w:rFonts w:eastAsia="Times New Roman"/>
        </w:rPr>
        <w:t xml:space="preserve"> (1986), in an effort to confront stressful situations, individuals rely on a range of </w:t>
      </w:r>
      <w:r w:rsidRPr="003D2428">
        <w:rPr>
          <w:rFonts w:eastAsia="Times New Roman"/>
        </w:rPr>
        <w:lastRenderedPageBreak/>
        <w:t xml:space="preserve">cognitive, emotional, and/or </w:t>
      </w:r>
      <w:r w:rsidR="002F0050" w:rsidRPr="003D2428">
        <w:rPr>
          <w:rFonts w:eastAsia="Times New Roman"/>
        </w:rPr>
        <w:t>behavioural</w:t>
      </w:r>
      <w:r w:rsidRPr="003D2428">
        <w:rPr>
          <w:rFonts w:eastAsia="Times New Roman"/>
        </w:rPr>
        <w:t xml:space="preserve"> strategies. Research has highlighted the important role these strategies play in our psychological well-being (Mosley Jr et al., 1994; Parsons</w:t>
      </w:r>
      <w:r w:rsidR="002F0050" w:rsidRPr="003D2428">
        <w:rPr>
          <w:rFonts w:eastAsia="Times New Roman"/>
        </w:rPr>
        <w:t>, Frydenberg, &amp; Poole</w:t>
      </w:r>
      <w:r w:rsidRPr="003D2428">
        <w:rPr>
          <w:rFonts w:eastAsia="Times New Roman"/>
        </w:rPr>
        <w:t>, 1996). More specifically, insecure adult attachment orientations and lower dispositional mindfulness have all been shown to influence the utili</w:t>
      </w:r>
      <w:r w:rsidR="002C554A">
        <w:rPr>
          <w:rFonts w:eastAsia="Times New Roman"/>
        </w:rPr>
        <w:t>s</w:t>
      </w:r>
      <w:r w:rsidRPr="003D2428">
        <w:rPr>
          <w:rFonts w:eastAsia="Times New Roman"/>
        </w:rPr>
        <w:t xml:space="preserve">ation of maladaptive coping </w:t>
      </w:r>
      <w:r w:rsidR="005511F0" w:rsidRPr="003D2428">
        <w:rPr>
          <w:rFonts w:eastAsia="Times New Roman"/>
        </w:rPr>
        <w:t>behaviours</w:t>
      </w:r>
      <w:r w:rsidRPr="003D2428">
        <w:rPr>
          <w:rFonts w:eastAsia="Times New Roman"/>
        </w:rPr>
        <w:t xml:space="preserve"> (McNally</w:t>
      </w:r>
      <w:r w:rsidR="005511F0" w:rsidRPr="003D2428">
        <w:rPr>
          <w:rFonts w:eastAsia="Times New Roman"/>
        </w:rPr>
        <w:t>, Palfai, Levine, &amp; Moore</w:t>
      </w:r>
      <w:r w:rsidRPr="003D2428">
        <w:rPr>
          <w:rFonts w:eastAsia="Times New Roman"/>
        </w:rPr>
        <w:t xml:space="preserve">, 2003; Palmer &amp; Rodger, 2009). Therefore, it could be argued that maladaptive emotion regulation strategies (such as expressive suppression) are, in themselves, maladaptive emotional coping </w:t>
      </w:r>
      <w:r w:rsidR="005511F0" w:rsidRPr="003D2428">
        <w:rPr>
          <w:rFonts w:eastAsia="Times New Roman"/>
        </w:rPr>
        <w:t>behaviours</w:t>
      </w:r>
      <w:r w:rsidRPr="003D2428">
        <w:rPr>
          <w:rFonts w:eastAsia="Times New Roman"/>
        </w:rPr>
        <w:t>.</w:t>
      </w:r>
    </w:p>
    <w:p w14:paraId="2B385A8A" w14:textId="5D3E98AC" w:rsidR="004E00BF" w:rsidRPr="003D2428" w:rsidRDefault="004E00BF" w:rsidP="00432809">
      <w:pPr>
        <w:spacing w:line="480" w:lineRule="auto"/>
        <w:ind w:firstLine="720"/>
        <w:rPr>
          <w:rFonts w:eastAsia="Times New Roman"/>
        </w:rPr>
      </w:pPr>
      <w:r w:rsidRPr="003D2428">
        <w:rPr>
          <w:rFonts w:eastAsia="Times New Roman"/>
        </w:rPr>
        <w:t>Goodall et al. (2012) demonstrated the relationship between dispositional mindfulness, emotion regulation difficulties, and adult attachment orientations by using exploratory factor analysis, which illustrated the independent and underlying relationships between all three constructs. The authors analy</w:t>
      </w:r>
      <w:r w:rsidR="0021125F" w:rsidRPr="003D2428">
        <w:rPr>
          <w:rFonts w:eastAsia="Times New Roman"/>
        </w:rPr>
        <w:t>s</w:t>
      </w:r>
      <w:r w:rsidRPr="003D2428">
        <w:rPr>
          <w:rFonts w:eastAsia="Times New Roman"/>
        </w:rPr>
        <w:t xml:space="preserve">ed cross-sectional data collected using the Five Facet Mindfulness Questionnaire (FFMQ; Baer et al., 2006), Difficulties in Emotion Regulation Scale (DERS; Gratz </w:t>
      </w:r>
      <w:r w:rsidR="007F4E83">
        <w:rPr>
          <w:rFonts w:eastAsia="Times New Roman"/>
        </w:rPr>
        <w:t>&amp;</w:t>
      </w:r>
      <w:r w:rsidRPr="003D2428">
        <w:rPr>
          <w:rFonts w:eastAsia="Times New Roman"/>
        </w:rPr>
        <w:t xml:space="preserve"> Roemer 2004), and the Experiences in Close Relationship-Revised scale (ECR-R; Fraley et al., 2000). The resultant two-factor model accounted for 52% of the variance across participant scores on the included measures. The authors </w:t>
      </w:r>
      <w:r w:rsidR="005511F0" w:rsidRPr="003D2428">
        <w:rPr>
          <w:rFonts w:eastAsia="Times New Roman"/>
        </w:rPr>
        <w:t>labelled</w:t>
      </w:r>
      <w:r w:rsidRPr="003D2428">
        <w:rPr>
          <w:rFonts w:eastAsia="Times New Roman"/>
        </w:rPr>
        <w:t xml:space="preserve"> the first factor (which accounted for 36% of variance) as meta-cognition of emotional states; this included loadings from mindfulness subscales of acting with awareness, non-judging of experience, and non-reactivity to inner experience, and emotion regulation subscales of non-acceptance of emotional responses, difficulties engaging in goal-directed </w:t>
      </w:r>
      <w:r w:rsidR="005511F0" w:rsidRPr="003D2428">
        <w:rPr>
          <w:rFonts w:eastAsia="Times New Roman"/>
        </w:rPr>
        <w:t>behaviour</w:t>
      </w:r>
      <w:r w:rsidRPr="003D2428">
        <w:rPr>
          <w:rFonts w:eastAsia="Times New Roman"/>
        </w:rPr>
        <w:t xml:space="preserve">, and impulse control difficulties. The second factor was </w:t>
      </w:r>
      <w:r w:rsidR="005511F0" w:rsidRPr="003D2428">
        <w:rPr>
          <w:rFonts w:eastAsia="Times New Roman"/>
        </w:rPr>
        <w:t>labelled</w:t>
      </w:r>
      <w:r w:rsidRPr="003D2428">
        <w:rPr>
          <w:rFonts w:eastAsia="Times New Roman"/>
        </w:rPr>
        <w:t xml:space="preserve"> conscious awareness of emotional states (accounted for 16% of variance) with loadings from mindfulness subscales of describing/</w:t>
      </w:r>
      <w:r w:rsidR="005511F0" w:rsidRPr="003D2428">
        <w:rPr>
          <w:rFonts w:eastAsia="Times New Roman"/>
        </w:rPr>
        <w:t>labelling</w:t>
      </w:r>
      <w:r w:rsidRPr="003D2428">
        <w:rPr>
          <w:rFonts w:eastAsia="Times New Roman"/>
        </w:rPr>
        <w:t xml:space="preserve"> experiences with words and acting with awareness, DERS subscales of lack of emotional awareness and lack of emotional clarity, and also with </w:t>
      </w:r>
      <w:r w:rsidR="00D608B2">
        <w:rPr>
          <w:rFonts w:eastAsia="Times New Roman"/>
        </w:rPr>
        <w:t>attachment</w:t>
      </w:r>
      <w:r w:rsidRPr="003D2428">
        <w:rPr>
          <w:rFonts w:eastAsia="Times New Roman"/>
        </w:rPr>
        <w:t xml:space="preserve"> anxiety. The authors concluded that attachment security and emotion </w:t>
      </w:r>
      <w:r w:rsidRPr="003D2428">
        <w:rPr>
          <w:rFonts w:eastAsia="Times New Roman"/>
        </w:rPr>
        <w:lastRenderedPageBreak/>
        <w:t>regulation are both related to mindfulness. The method utili</w:t>
      </w:r>
      <w:r w:rsidR="002C554A">
        <w:rPr>
          <w:rFonts w:eastAsia="Times New Roman"/>
        </w:rPr>
        <w:t>s</w:t>
      </w:r>
      <w:r w:rsidRPr="003D2428">
        <w:rPr>
          <w:rFonts w:eastAsia="Times New Roman"/>
        </w:rPr>
        <w:t>ed by Goodall et al.</w:t>
      </w:r>
      <w:r w:rsidR="007F4E83">
        <w:rPr>
          <w:rFonts w:eastAsia="Times New Roman"/>
        </w:rPr>
        <w:t xml:space="preserve"> (2012)</w:t>
      </w:r>
      <w:r w:rsidRPr="003D2428">
        <w:rPr>
          <w:rFonts w:eastAsia="Times New Roman"/>
        </w:rPr>
        <w:t xml:space="preserve"> begins to elucidate how these concepts are linked</w:t>
      </w:r>
      <w:r w:rsidR="004E4F4E" w:rsidRPr="003D2428">
        <w:rPr>
          <w:rFonts w:eastAsia="Times New Roman"/>
        </w:rPr>
        <w:t xml:space="preserve">. Here, </w:t>
      </w:r>
      <w:r w:rsidR="00116492">
        <w:rPr>
          <w:rFonts w:eastAsia="Times New Roman"/>
        </w:rPr>
        <w:t>I</w:t>
      </w:r>
      <w:r w:rsidR="004E4F4E" w:rsidRPr="003D2428">
        <w:rPr>
          <w:rFonts w:eastAsia="Times New Roman"/>
        </w:rPr>
        <w:t xml:space="preserve"> extend this work in 3 key ways. </w:t>
      </w:r>
      <w:r w:rsidRPr="003D2428">
        <w:rPr>
          <w:rFonts w:eastAsia="Times New Roman"/>
        </w:rPr>
        <w:t xml:space="preserve"> </w:t>
      </w:r>
      <w:r w:rsidR="004E4F4E" w:rsidRPr="003D2428">
        <w:rPr>
          <w:rFonts w:eastAsia="Times New Roman"/>
        </w:rPr>
        <w:t>Firstly, the emotion regulation</w:t>
      </w:r>
      <w:r w:rsidRPr="003D2428">
        <w:rPr>
          <w:rFonts w:eastAsia="Times New Roman"/>
        </w:rPr>
        <w:t xml:space="preserve">, measure </w:t>
      </w:r>
      <w:r w:rsidR="002C554A">
        <w:rPr>
          <w:rFonts w:eastAsia="Times New Roman"/>
        </w:rPr>
        <w:t>used</w:t>
      </w:r>
      <w:r w:rsidR="002C554A" w:rsidRPr="003D2428">
        <w:rPr>
          <w:rFonts w:eastAsia="Times New Roman"/>
        </w:rPr>
        <w:t xml:space="preserve"> </w:t>
      </w:r>
      <w:r w:rsidR="004E4F4E" w:rsidRPr="003D2428">
        <w:rPr>
          <w:rFonts w:eastAsia="Times New Roman"/>
        </w:rPr>
        <w:t>by Goodall et al.</w:t>
      </w:r>
      <w:r w:rsidR="007F4E83">
        <w:rPr>
          <w:rFonts w:eastAsia="Times New Roman"/>
        </w:rPr>
        <w:t xml:space="preserve"> (2012</w:t>
      </w:r>
      <w:r w:rsidR="003B1E7C">
        <w:rPr>
          <w:rFonts w:eastAsia="Times New Roman"/>
        </w:rPr>
        <w:t>)</w:t>
      </w:r>
      <w:r w:rsidR="004E4F4E" w:rsidRPr="003D2428">
        <w:rPr>
          <w:rFonts w:eastAsia="Times New Roman"/>
        </w:rPr>
        <w:t xml:space="preserve"> </w:t>
      </w:r>
      <w:r w:rsidRPr="003D2428">
        <w:rPr>
          <w:rFonts w:eastAsia="Times New Roman"/>
        </w:rPr>
        <w:t xml:space="preserve">is limited to considering only difficulties and fails to consider the strategies employed by individuals to regulate their emotions. </w:t>
      </w:r>
      <w:r w:rsidR="00116492">
        <w:rPr>
          <w:rFonts w:eastAsia="Times New Roman"/>
        </w:rPr>
        <w:t>I</w:t>
      </w:r>
      <w:r w:rsidR="004E4F4E" w:rsidRPr="003D2428">
        <w:rPr>
          <w:rFonts w:eastAsia="Times New Roman"/>
        </w:rPr>
        <w:t xml:space="preserve"> use an alternative measure to address this. Secondly, </w:t>
      </w:r>
      <w:r w:rsidRPr="003D2428">
        <w:rPr>
          <w:rFonts w:eastAsia="Times New Roman"/>
        </w:rPr>
        <w:t xml:space="preserve">since </w:t>
      </w:r>
      <w:r w:rsidR="00A00861">
        <w:rPr>
          <w:rFonts w:eastAsia="Times New Roman"/>
        </w:rPr>
        <w:t xml:space="preserve">the </w:t>
      </w:r>
      <w:r w:rsidR="004E4F4E" w:rsidRPr="003D2428">
        <w:rPr>
          <w:rFonts w:eastAsia="Times New Roman"/>
        </w:rPr>
        <w:t xml:space="preserve">Goodall </w:t>
      </w:r>
      <w:r w:rsidR="00A00861">
        <w:rPr>
          <w:rFonts w:eastAsia="Times New Roman"/>
        </w:rPr>
        <w:t>et al.</w:t>
      </w:r>
      <w:r w:rsidR="007F4E83">
        <w:rPr>
          <w:rFonts w:eastAsia="Times New Roman"/>
        </w:rPr>
        <w:t xml:space="preserve"> (2012</w:t>
      </w:r>
      <w:r w:rsidR="00A00861">
        <w:rPr>
          <w:rFonts w:eastAsia="Times New Roman"/>
        </w:rPr>
        <w:t>)</w:t>
      </w:r>
      <w:r w:rsidR="004E4F4E" w:rsidRPr="003D2428">
        <w:rPr>
          <w:rFonts w:eastAsia="Times New Roman"/>
        </w:rPr>
        <w:t xml:space="preserve"> study, </w:t>
      </w:r>
      <w:r w:rsidRPr="003D2428">
        <w:rPr>
          <w:rFonts w:eastAsia="Times New Roman"/>
        </w:rPr>
        <w:t xml:space="preserve">a </w:t>
      </w:r>
      <w:r w:rsidR="0021679B" w:rsidRPr="003D2428">
        <w:rPr>
          <w:rFonts w:eastAsia="Times New Roman"/>
        </w:rPr>
        <w:t xml:space="preserve">self-report </w:t>
      </w:r>
      <w:r w:rsidRPr="003D2428">
        <w:rPr>
          <w:rFonts w:eastAsia="Times New Roman"/>
        </w:rPr>
        <w:t>measure of adult disorgani</w:t>
      </w:r>
      <w:r w:rsidR="00E61E07" w:rsidRPr="003D2428">
        <w:rPr>
          <w:rFonts w:eastAsia="Times New Roman"/>
        </w:rPr>
        <w:t>s</w:t>
      </w:r>
      <w:r w:rsidRPr="003D2428">
        <w:rPr>
          <w:rFonts w:eastAsia="Times New Roman"/>
        </w:rPr>
        <w:t xml:space="preserve">ed attachment has been published (Paetzold et al., 2015), which allows for further extension of our understanding of how attachment relates to mindfulness and emotion regulation. </w:t>
      </w:r>
      <w:r w:rsidR="00432809" w:rsidRPr="003D2428">
        <w:rPr>
          <w:rFonts w:eastAsia="Times New Roman"/>
        </w:rPr>
        <w:t xml:space="preserve">However, following Goodall et al. exploratory factor analysis </w:t>
      </w:r>
      <w:r w:rsidR="00CA6561">
        <w:rPr>
          <w:rFonts w:eastAsia="Times New Roman"/>
        </w:rPr>
        <w:t xml:space="preserve">is used </w:t>
      </w:r>
      <w:r w:rsidR="00432809" w:rsidRPr="003D2428">
        <w:rPr>
          <w:rFonts w:eastAsia="Times New Roman"/>
        </w:rPr>
        <w:t xml:space="preserve">to determine the underlying relationships between the constructs. </w:t>
      </w:r>
      <w:r w:rsidR="004E4F4E" w:rsidRPr="003D2428">
        <w:rPr>
          <w:rFonts w:eastAsia="Times New Roman"/>
        </w:rPr>
        <w:t xml:space="preserve">Thirdly, </w:t>
      </w:r>
      <w:r w:rsidR="00116492">
        <w:rPr>
          <w:rFonts w:eastAsia="Times New Roman"/>
        </w:rPr>
        <w:t>I</w:t>
      </w:r>
      <w:r w:rsidR="004E4F4E" w:rsidRPr="003D2428">
        <w:rPr>
          <w:rFonts w:eastAsia="Times New Roman"/>
        </w:rPr>
        <w:t xml:space="preserve"> examined the relationship between not only attachment orientation, mindfulness, and emotion regulation, but also coping, and subsequently use these constructs as predictors of </w:t>
      </w:r>
      <w:r w:rsidR="00CA6561">
        <w:rPr>
          <w:rFonts w:eastAsia="Times New Roman"/>
        </w:rPr>
        <w:t>(</w:t>
      </w:r>
      <w:r w:rsidR="004E4F4E" w:rsidRPr="003D2428">
        <w:rPr>
          <w:rFonts w:eastAsia="Times New Roman"/>
        </w:rPr>
        <w:t xml:space="preserve">a) psychological well-being, and </w:t>
      </w:r>
      <w:r w:rsidR="00CA6561">
        <w:rPr>
          <w:rFonts w:eastAsia="Times New Roman"/>
        </w:rPr>
        <w:t>(</w:t>
      </w:r>
      <w:r w:rsidR="004E4F4E" w:rsidRPr="003D2428">
        <w:rPr>
          <w:rFonts w:eastAsia="Times New Roman"/>
        </w:rPr>
        <w:t xml:space="preserve">b) intent to drop out of university. </w:t>
      </w:r>
      <w:r w:rsidR="00CA6561">
        <w:rPr>
          <w:rFonts w:eastAsia="Times New Roman"/>
        </w:rPr>
        <w:t>The</w:t>
      </w:r>
      <w:r w:rsidR="00CA6561" w:rsidRPr="003D2428">
        <w:rPr>
          <w:rFonts w:eastAsia="Times New Roman"/>
        </w:rPr>
        <w:t xml:space="preserve"> </w:t>
      </w:r>
      <w:r w:rsidR="004E4F4E" w:rsidRPr="003D2428">
        <w:rPr>
          <w:rFonts w:eastAsia="Times New Roman"/>
        </w:rPr>
        <w:t>choice of dependent variables here is intended to capture both a broad indicator of psychological health</w:t>
      </w:r>
      <w:r w:rsidR="004E63E0" w:rsidRPr="003D2428">
        <w:rPr>
          <w:rFonts w:eastAsia="Times New Roman"/>
        </w:rPr>
        <w:t xml:space="preserve"> and a proxy for a behavioural outcome indicative of coping (or not) with the pressures of student life.</w:t>
      </w:r>
      <w:r w:rsidR="004E4F4E" w:rsidRPr="003D2428">
        <w:rPr>
          <w:rFonts w:eastAsia="Times New Roman"/>
        </w:rPr>
        <w:t xml:space="preserve"> </w:t>
      </w:r>
    </w:p>
    <w:p w14:paraId="49DD7A68" w14:textId="69D2802F" w:rsidR="00C91AB5" w:rsidRDefault="00CA419D" w:rsidP="00C91AB5">
      <w:pPr>
        <w:spacing w:line="480" w:lineRule="auto"/>
        <w:ind w:firstLine="720"/>
        <w:rPr>
          <w:rFonts w:eastAsia="Times New Roman"/>
        </w:rPr>
      </w:pPr>
      <w:r w:rsidRPr="003D2428">
        <w:rPr>
          <w:rFonts w:eastAsia="Times New Roman"/>
        </w:rPr>
        <w:t>Given the salience of stress encountered by university students, the ways in which they choose to cope with stress may prove to be a critical factor in determining those students who are at risk</w:t>
      </w:r>
      <w:r w:rsidR="00FB704A" w:rsidRPr="003D2428">
        <w:rPr>
          <w:rFonts w:eastAsia="Times New Roman"/>
        </w:rPr>
        <w:t xml:space="preserve"> and may benefit from interventions to increase resilience and address psychological well-being deficits. </w:t>
      </w:r>
      <w:r w:rsidR="00F17502" w:rsidRPr="003D2428">
        <w:rPr>
          <w:rFonts w:eastAsia="Times New Roman"/>
        </w:rPr>
        <w:t>Maladaptive c</w:t>
      </w:r>
      <w:r w:rsidR="00375415" w:rsidRPr="003D2428">
        <w:rPr>
          <w:rFonts w:eastAsia="Times New Roman"/>
        </w:rPr>
        <w:t xml:space="preserve">oping behaviours have been repeatedly identified </w:t>
      </w:r>
      <w:r w:rsidR="00833E0F" w:rsidRPr="003D2428">
        <w:rPr>
          <w:rFonts w:eastAsia="Times New Roman"/>
        </w:rPr>
        <w:t>as an important mechanism linking perceived stress and the onset of mental ill-health (</w:t>
      </w:r>
      <w:r w:rsidR="00833E0F" w:rsidRPr="003E3DA1">
        <w:rPr>
          <w:rFonts w:eastAsia="Times New Roman"/>
        </w:rPr>
        <w:t>e.g., Aldao, Nolen-Hoeksema, &amp; Schweizer, 2010</w:t>
      </w:r>
      <w:r w:rsidR="00B91A8F" w:rsidRPr="003E3DA1">
        <w:rPr>
          <w:rFonts w:eastAsia="Times New Roman"/>
        </w:rPr>
        <w:t>; Coiro, Bettis, &amp; Compas, 2017).</w:t>
      </w:r>
      <w:r w:rsidR="00073EA5" w:rsidRPr="003E3DA1">
        <w:rPr>
          <w:rFonts w:eastAsia="Times New Roman"/>
        </w:rPr>
        <w:t xml:space="preserve"> </w:t>
      </w:r>
      <w:r w:rsidR="00C91AB5" w:rsidRPr="003D2428">
        <w:rPr>
          <w:rFonts w:eastAsia="Times New Roman"/>
        </w:rPr>
        <w:t xml:space="preserve">Recently, the dichotomy of </w:t>
      </w:r>
      <w:r w:rsidR="00CA6561">
        <w:rPr>
          <w:rFonts w:eastAsia="Times New Roman"/>
        </w:rPr>
        <w:t>“</w:t>
      </w:r>
      <w:r w:rsidR="00C91AB5" w:rsidRPr="003D2428">
        <w:rPr>
          <w:rFonts w:eastAsia="Times New Roman"/>
        </w:rPr>
        <w:t>activity</w:t>
      </w:r>
      <w:r w:rsidR="00CA6561">
        <w:rPr>
          <w:rFonts w:eastAsia="Times New Roman"/>
        </w:rPr>
        <w:t>”</w:t>
      </w:r>
      <w:r w:rsidR="00C91AB5" w:rsidRPr="003D2428">
        <w:rPr>
          <w:rFonts w:eastAsia="Times New Roman"/>
        </w:rPr>
        <w:t xml:space="preserve"> and </w:t>
      </w:r>
      <w:r w:rsidR="00CA6561">
        <w:rPr>
          <w:rFonts w:eastAsia="Times New Roman"/>
        </w:rPr>
        <w:t>“</w:t>
      </w:r>
      <w:r w:rsidR="00C91AB5" w:rsidRPr="003D2428">
        <w:rPr>
          <w:rFonts w:eastAsia="Times New Roman"/>
        </w:rPr>
        <w:t>defeatism</w:t>
      </w:r>
      <w:r w:rsidR="00CA6561">
        <w:rPr>
          <w:rFonts w:eastAsia="Times New Roman"/>
        </w:rPr>
        <w:t>”</w:t>
      </w:r>
      <w:r w:rsidR="00C91AB5" w:rsidRPr="003D2428">
        <w:rPr>
          <w:rFonts w:eastAsia="Times New Roman"/>
        </w:rPr>
        <w:t xml:space="preserve"> coping behaviours has been used to identify those individuals employing maladaptive behaviours to cope with stress (see Mohr et al., 2014). Activity coping is characterised by actively turning to work, getting help or advice from others, or coming up with a </w:t>
      </w:r>
      <w:r w:rsidR="00C91AB5" w:rsidRPr="003D2428">
        <w:rPr>
          <w:rFonts w:eastAsia="Times New Roman"/>
        </w:rPr>
        <w:lastRenderedPageBreak/>
        <w:t xml:space="preserve">strategy to face the stressor directly. Conversely, defeatism coping is characterised by behaviours such as giving up, turning to alcohol or substance use, and refusing to believe that something is actually happening (Mohr et al., 2014). These maladaptive defeatism coping behaviours have been linked to impaired physical health, psychosomatic disturbances, </w:t>
      </w:r>
      <w:r w:rsidR="00CA6561">
        <w:rPr>
          <w:rFonts w:eastAsia="Times New Roman"/>
        </w:rPr>
        <w:t xml:space="preserve">along with </w:t>
      </w:r>
      <w:r w:rsidR="00C91AB5" w:rsidRPr="003D2428">
        <w:rPr>
          <w:rFonts w:eastAsia="Times New Roman"/>
        </w:rPr>
        <w:t>mental health and psychological well-being</w:t>
      </w:r>
      <w:r w:rsidR="00CA6561">
        <w:rPr>
          <w:rFonts w:eastAsia="Times New Roman"/>
        </w:rPr>
        <w:t xml:space="preserve"> deficits</w:t>
      </w:r>
      <w:r w:rsidR="00C91AB5" w:rsidRPr="003D2428">
        <w:rPr>
          <w:rFonts w:eastAsia="Times New Roman"/>
        </w:rPr>
        <w:t xml:space="preserve"> in undergraduate student populations (Mohr et al., 2014).</w:t>
      </w:r>
    </w:p>
    <w:p w14:paraId="629B2AE8" w14:textId="75C9E01E" w:rsidR="005A3E0F" w:rsidRDefault="005A3E0F" w:rsidP="00C91AB5">
      <w:pPr>
        <w:spacing w:line="480" w:lineRule="auto"/>
        <w:ind w:firstLine="720"/>
        <w:rPr>
          <w:rFonts w:eastAsia="Times New Roman"/>
          <w:b/>
        </w:rPr>
      </w:pPr>
      <w:r w:rsidRPr="00216E0C">
        <w:rPr>
          <w:rFonts w:eastAsia="Times New Roman"/>
          <w:b/>
        </w:rPr>
        <w:t>The Current Study</w:t>
      </w:r>
    </w:p>
    <w:p w14:paraId="5CA7D6EF" w14:textId="747DF314" w:rsidR="005A3E0F" w:rsidRPr="005A3E0F" w:rsidRDefault="005A3E0F" w:rsidP="006C028C">
      <w:pPr>
        <w:spacing w:line="480" w:lineRule="auto"/>
        <w:ind w:firstLine="720"/>
        <w:rPr>
          <w:rFonts w:eastAsia="Times New Roman"/>
        </w:rPr>
      </w:pPr>
      <w:r>
        <w:rPr>
          <w:rFonts w:eastAsia="Times New Roman"/>
        </w:rPr>
        <w:t xml:space="preserve">In the current study, a </w:t>
      </w:r>
      <w:r w:rsidR="006C028C">
        <w:rPr>
          <w:rFonts w:eastAsia="Times New Roman"/>
        </w:rPr>
        <w:t>cross-sectional</w:t>
      </w:r>
      <w:r>
        <w:rPr>
          <w:rFonts w:eastAsia="Times New Roman"/>
        </w:rPr>
        <w:t xml:space="preserve"> design was employed to examine the relationships between </w:t>
      </w:r>
      <w:r w:rsidR="006B02BD">
        <w:rPr>
          <w:rFonts w:eastAsia="Times New Roman"/>
        </w:rPr>
        <w:t>adult attachment, mindfulness, emotion regulation, coping, psychological well-being, and intent to drop out of university</w:t>
      </w:r>
      <w:r>
        <w:rPr>
          <w:rFonts w:eastAsia="Times New Roman"/>
        </w:rPr>
        <w:t xml:space="preserve">. </w:t>
      </w:r>
    </w:p>
    <w:p w14:paraId="1097A146" w14:textId="160CA490" w:rsidR="00216E0C" w:rsidRPr="00216E0C" w:rsidRDefault="009C7513" w:rsidP="00216E0C">
      <w:pPr>
        <w:spacing w:line="480" w:lineRule="auto"/>
        <w:ind w:firstLine="720"/>
        <w:rPr>
          <w:rFonts w:eastAsia="Times New Roman"/>
        </w:rPr>
      </w:pPr>
      <w:r>
        <w:rPr>
          <w:rFonts w:eastAsia="Times New Roman"/>
        </w:rPr>
        <w:t>A</w:t>
      </w:r>
      <w:r w:rsidR="004965C3">
        <w:rPr>
          <w:rFonts w:eastAsia="Times New Roman"/>
        </w:rPr>
        <w:t xml:space="preserve">s </w:t>
      </w:r>
      <w:r>
        <w:rPr>
          <w:rFonts w:eastAsia="Times New Roman"/>
        </w:rPr>
        <w:t>attachment insecurity</w:t>
      </w:r>
      <w:r w:rsidR="00795FCB">
        <w:rPr>
          <w:rFonts w:eastAsia="Times New Roman"/>
        </w:rPr>
        <w:t xml:space="preserve"> and lower mindfulness </w:t>
      </w:r>
      <w:r w:rsidR="004965C3">
        <w:rPr>
          <w:rFonts w:eastAsia="Times New Roman"/>
        </w:rPr>
        <w:t>have</w:t>
      </w:r>
      <w:r>
        <w:rPr>
          <w:rFonts w:eastAsia="Times New Roman"/>
        </w:rPr>
        <w:t xml:space="preserve"> </w:t>
      </w:r>
      <w:r w:rsidR="00795FCB">
        <w:rPr>
          <w:rFonts w:eastAsia="Times New Roman"/>
        </w:rPr>
        <w:t xml:space="preserve">consistently </w:t>
      </w:r>
      <w:r>
        <w:rPr>
          <w:rFonts w:eastAsia="Times New Roman"/>
        </w:rPr>
        <w:t xml:space="preserve">been associated with, and predictive of, </w:t>
      </w:r>
      <w:r w:rsidR="00726A48">
        <w:rPr>
          <w:rFonts w:eastAsia="Times New Roman"/>
        </w:rPr>
        <w:t xml:space="preserve">maladaptive coping (e.g., </w:t>
      </w:r>
      <w:r w:rsidR="00726A48" w:rsidRPr="003D2428">
        <w:rPr>
          <w:rFonts w:eastAsia="Times New Roman"/>
        </w:rPr>
        <w:t>Palmer &amp; Rodger, 2009</w:t>
      </w:r>
      <w:r w:rsidR="00726A48">
        <w:rPr>
          <w:rFonts w:eastAsia="Times New Roman"/>
        </w:rPr>
        <w:t>)</w:t>
      </w:r>
      <w:r>
        <w:rPr>
          <w:rFonts w:eastAsia="Times New Roman"/>
        </w:rPr>
        <w:t>,</w:t>
      </w:r>
      <w:r w:rsidR="00216E0C" w:rsidRPr="003D2428">
        <w:rPr>
          <w:rFonts w:eastAsia="Times New Roman"/>
        </w:rPr>
        <w:t xml:space="preserve"> </w:t>
      </w:r>
      <w:r w:rsidR="00216E0C">
        <w:rPr>
          <w:rFonts w:eastAsia="Times New Roman"/>
        </w:rPr>
        <w:t xml:space="preserve">it was </w:t>
      </w:r>
      <w:r w:rsidR="00216E0C" w:rsidRPr="003D2428">
        <w:rPr>
          <w:rFonts w:eastAsia="Times New Roman"/>
        </w:rPr>
        <w:t>hypothesi</w:t>
      </w:r>
      <w:r w:rsidR="00216E0C" w:rsidRPr="00A53422">
        <w:rPr>
          <w:rFonts w:eastAsia="Times New Roman"/>
        </w:rPr>
        <w:t xml:space="preserve">sed that </w:t>
      </w:r>
      <w:r w:rsidR="00726A48">
        <w:rPr>
          <w:rFonts w:eastAsia="Times New Roman"/>
        </w:rPr>
        <w:t xml:space="preserve">similar associations would be evident </w:t>
      </w:r>
      <w:r w:rsidR="00795FCB">
        <w:rPr>
          <w:rFonts w:eastAsia="Times New Roman"/>
        </w:rPr>
        <w:t>in the present sample</w:t>
      </w:r>
      <w:r w:rsidR="00216E0C" w:rsidRPr="006771CC">
        <w:rPr>
          <w:rFonts w:eastAsia="Times New Roman"/>
        </w:rPr>
        <w:t xml:space="preserve">. </w:t>
      </w:r>
    </w:p>
    <w:p w14:paraId="1BCAEC94" w14:textId="463A28D6" w:rsidR="00216E0C" w:rsidRPr="00AC53D5" w:rsidRDefault="00F41D8F" w:rsidP="004965C3">
      <w:pPr>
        <w:spacing w:line="480" w:lineRule="auto"/>
        <w:ind w:firstLine="720"/>
        <w:rPr>
          <w:rFonts w:eastAsia="Times New Roman"/>
          <w:i/>
        </w:rPr>
      </w:pPr>
      <w:r w:rsidRPr="003D2428">
        <w:rPr>
          <w:rFonts w:eastAsia="Times New Roman"/>
          <w:i/>
        </w:rPr>
        <w:t>H1: Greater attachment insecurity (anxiety, avoi</w:t>
      </w:r>
      <w:r w:rsidR="000D1BC1" w:rsidRPr="003D2428">
        <w:rPr>
          <w:rFonts w:eastAsia="Times New Roman"/>
          <w:i/>
        </w:rPr>
        <w:t xml:space="preserve">dance, and disorganisation) </w:t>
      </w:r>
      <w:r w:rsidR="001855FD" w:rsidRPr="003D2428">
        <w:rPr>
          <w:rFonts w:eastAsia="Times New Roman"/>
          <w:i/>
        </w:rPr>
        <w:t xml:space="preserve">and lower mindfulness </w:t>
      </w:r>
      <w:r w:rsidR="006B02BD">
        <w:rPr>
          <w:rFonts w:eastAsia="Times New Roman"/>
          <w:i/>
        </w:rPr>
        <w:t>will</w:t>
      </w:r>
      <w:r w:rsidRPr="003D2428">
        <w:rPr>
          <w:rFonts w:eastAsia="Times New Roman"/>
          <w:i/>
        </w:rPr>
        <w:t xml:space="preserve"> be associated with defeatism coping behaviours. </w:t>
      </w:r>
    </w:p>
    <w:p w14:paraId="05AF57FD" w14:textId="2B0643D8" w:rsidR="00216E0C" w:rsidRDefault="009C7513" w:rsidP="00894BCC">
      <w:pPr>
        <w:spacing w:line="480" w:lineRule="auto"/>
        <w:ind w:firstLine="720"/>
        <w:rPr>
          <w:rFonts w:eastAsia="Times New Roman"/>
        </w:rPr>
      </w:pPr>
      <w:r>
        <w:rPr>
          <w:rFonts w:eastAsia="Times New Roman"/>
        </w:rPr>
        <w:t>As</w:t>
      </w:r>
      <w:r w:rsidR="00216E0C" w:rsidRPr="003D2428">
        <w:rPr>
          <w:rFonts w:eastAsia="Times New Roman"/>
        </w:rPr>
        <w:t xml:space="preserve"> maladaptive coping has been associated with psychological distress</w:t>
      </w:r>
      <w:r>
        <w:rPr>
          <w:rFonts w:eastAsia="Times New Roman"/>
        </w:rPr>
        <w:t xml:space="preserve"> (Nielsen &amp; Knardahl, 2014), it was </w:t>
      </w:r>
      <w:r w:rsidR="00216E0C" w:rsidRPr="003D2428">
        <w:rPr>
          <w:rFonts w:eastAsia="Times New Roman"/>
        </w:rPr>
        <w:t>predict</w:t>
      </w:r>
      <w:r>
        <w:rPr>
          <w:rFonts w:eastAsia="Times New Roman"/>
        </w:rPr>
        <w:t>ed</w:t>
      </w:r>
      <w:r w:rsidR="00216E0C" w:rsidRPr="003D2428">
        <w:rPr>
          <w:rFonts w:eastAsia="Times New Roman"/>
        </w:rPr>
        <w:t xml:space="preserve"> that this relationship would be replicated in the mediation model. Furthermore, insecure attachment orientations have been previously associated with maladaptive coping (Mikulincer</w:t>
      </w:r>
      <w:r>
        <w:rPr>
          <w:rFonts w:eastAsia="Times New Roman"/>
        </w:rPr>
        <w:t xml:space="preserve"> &amp; Florian, 1998); therefore, it was</w:t>
      </w:r>
      <w:r w:rsidR="00216E0C" w:rsidRPr="003D2428">
        <w:rPr>
          <w:rFonts w:eastAsia="Times New Roman"/>
        </w:rPr>
        <w:t xml:space="preserve"> hypothesised that this relationship would also be observed within the mediation model. Further to these predictions, the mediation model was exploratory based on the factors extracted from the exploratory factor analysis.</w:t>
      </w:r>
    </w:p>
    <w:p w14:paraId="77340909" w14:textId="087C18AA" w:rsidR="00F41D8F" w:rsidRPr="002638E8" w:rsidRDefault="00F41D8F" w:rsidP="00F41D8F">
      <w:pPr>
        <w:spacing w:line="480" w:lineRule="auto"/>
        <w:ind w:firstLine="720"/>
        <w:rPr>
          <w:rFonts w:eastAsia="Times New Roman"/>
          <w:i/>
        </w:rPr>
      </w:pPr>
      <w:r w:rsidRPr="00F66656">
        <w:rPr>
          <w:rFonts w:eastAsia="Times New Roman"/>
          <w:i/>
        </w:rPr>
        <w:t xml:space="preserve">H2: Defeatism coping behaviours </w:t>
      </w:r>
      <w:r w:rsidR="000D1BC1" w:rsidRPr="00F66656">
        <w:rPr>
          <w:rFonts w:eastAsia="Times New Roman"/>
          <w:i/>
        </w:rPr>
        <w:t>w</w:t>
      </w:r>
      <w:r w:rsidR="00216E0C">
        <w:rPr>
          <w:rFonts w:eastAsia="Times New Roman"/>
          <w:i/>
        </w:rPr>
        <w:t>ill</w:t>
      </w:r>
      <w:r w:rsidRPr="00F66656">
        <w:rPr>
          <w:rFonts w:eastAsia="Times New Roman"/>
          <w:i/>
        </w:rPr>
        <w:t xml:space="preserve"> </w:t>
      </w:r>
      <w:r w:rsidR="000815B8" w:rsidRPr="00C12989">
        <w:rPr>
          <w:rFonts w:eastAsia="Times New Roman"/>
          <w:i/>
        </w:rPr>
        <w:t>be associated with psychological well-being.</w:t>
      </w:r>
    </w:p>
    <w:p w14:paraId="36E7D71B" w14:textId="57924170" w:rsidR="00F41D8F" w:rsidRPr="003D2428" w:rsidRDefault="000815B8" w:rsidP="000815B8">
      <w:pPr>
        <w:spacing w:line="480" w:lineRule="auto"/>
        <w:ind w:firstLine="720"/>
        <w:rPr>
          <w:rFonts w:eastAsia="Times New Roman"/>
          <w:i/>
        </w:rPr>
      </w:pPr>
      <w:r w:rsidRPr="003D2428">
        <w:rPr>
          <w:rFonts w:eastAsia="Times New Roman"/>
          <w:i/>
        </w:rPr>
        <w:lastRenderedPageBreak/>
        <w:t xml:space="preserve">H3: </w:t>
      </w:r>
      <w:r w:rsidR="000D1BC1" w:rsidRPr="003D2428">
        <w:rPr>
          <w:rFonts w:eastAsia="Times New Roman"/>
          <w:i/>
        </w:rPr>
        <w:t>Defeatism coping behaviours</w:t>
      </w:r>
      <w:r w:rsidRPr="003D2428">
        <w:rPr>
          <w:rFonts w:eastAsia="Times New Roman"/>
          <w:i/>
        </w:rPr>
        <w:t xml:space="preserve"> </w:t>
      </w:r>
      <w:r w:rsidR="00216E0C">
        <w:rPr>
          <w:rFonts w:eastAsia="Times New Roman"/>
          <w:i/>
        </w:rPr>
        <w:t xml:space="preserve">will </w:t>
      </w:r>
      <w:r w:rsidRPr="003D2428">
        <w:rPr>
          <w:rFonts w:eastAsia="Times New Roman"/>
          <w:i/>
        </w:rPr>
        <w:t xml:space="preserve">significantly mediate the relationship between the </w:t>
      </w:r>
      <w:r w:rsidR="00BD6DF1" w:rsidRPr="003D2428">
        <w:rPr>
          <w:rFonts w:eastAsia="Times New Roman"/>
          <w:i/>
        </w:rPr>
        <w:t>resultant factors</w:t>
      </w:r>
      <w:r w:rsidR="00D430BB" w:rsidRPr="003D2428">
        <w:rPr>
          <w:rFonts w:eastAsia="Times New Roman"/>
          <w:i/>
        </w:rPr>
        <w:t xml:space="preserve"> (IV)</w:t>
      </w:r>
      <w:r w:rsidR="00BD6DF1" w:rsidRPr="003D2428">
        <w:rPr>
          <w:rFonts w:eastAsia="Times New Roman"/>
          <w:i/>
        </w:rPr>
        <w:t xml:space="preserve"> of the </w:t>
      </w:r>
      <w:r w:rsidRPr="003D2428">
        <w:rPr>
          <w:rFonts w:eastAsia="Times New Roman"/>
          <w:i/>
        </w:rPr>
        <w:t xml:space="preserve">included variables in the exploratory factor analysis and psychological well-being and intent to drop out of </w:t>
      </w:r>
      <w:r w:rsidR="005B50A8" w:rsidRPr="003D2428">
        <w:rPr>
          <w:rFonts w:eastAsia="Times New Roman"/>
          <w:i/>
        </w:rPr>
        <w:t>university</w:t>
      </w:r>
      <w:r w:rsidR="00D430BB" w:rsidRPr="003D2428">
        <w:rPr>
          <w:rFonts w:eastAsia="Times New Roman"/>
          <w:i/>
        </w:rPr>
        <w:t xml:space="preserve"> (DVs)</w:t>
      </w:r>
      <w:r w:rsidR="005B50A8" w:rsidRPr="003D2428">
        <w:rPr>
          <w:rFonts w:eastAsia="Times New Roman"/>
          <w:i/>
        </w:rPr>
        <w:t>.</w:t>
      </w:r>
    </w:p>
    <w:p w14:paraId="13AEF8F4" w14:textId="1ECDD2C2" w:rsidR="00087AAA" w:rsidRPr="003D2428" w:rsidRDefault="00755048" w:rsidP="008649FE">
      <w:pPr>
        <w:pStyle w:val="Heading1"/>
        <w:rPr>
          <w:b w:val="0"/>
        </w:rPr>
      </w:pPr>
      <w:bookmarkStart w:id="50" w:name="_Toc13610164"/>
      <w:r w:rsidRPr="003D2428">
        <w:t>3.2</w:t>
      </w:r>
      <w:r w:rsidR="00087AAA" w:rsidRPr="003D2428">
        <w:t>. Method</w:t>
      </w:r>
      <w:bookmarkEnd w:id="50"/>
    </w:p>
    <w:p w14:paraId="168EF870" w14:textId="01BAED3A" w:rsidR="00087AAA" w:rsidRPr="00E5057C" w:rsidRDefault="00755048" w:rsidP="00755048">
      <w:pPr>
        <w:pStyle w:val="Heading2"/>
        <w:rPr>
          <w:b w:val="0"/>
          <w:lang w:val="en-GB"/>
        </w:rPr>
      </w:pPr>
      <w:bookmarkStart w:id="51" w:name="_Toc13610165"/>
      <w:r w:rsidRPr="00E5057C">
        <w:rPr>
          <w:lang w:val="en-GB"/>
        </w:rPr>
        <w:t>3.2</w:t>
      </w:r>
      <w:r w:rsidR="00087AAA" w:rsidRPr="00E5057C">
        <w:rPr>
          <w:lang w:val="en-GB"/>
        </w:rPr>
        <w:t>.1. Participants</w:t>
      </w:r>
      <w:bookmarkEnd w:id="51"/>
    </w:p>
    <w:p w14:paraId="5481B26E" w14:textId="671590EE" w:rsidR="00C11539" w:rsidRPr="00C11539" w:rsidRDefault="00087AAA" w:rsidP="00C11539">
      <w:pPr>
        <w:spacing w:line="480" w:lineRule="auto"/>
        <w:ind w:firstLine="720"/>
        <w:rPr>
          <w:rFonts w:eastAsia="Times New Roman"/>
        </w:rPr>
      </w:pPr>
      <w:r w:rsidRPr="003D2428">
        <w:rPr>
          <w:rFonts w:eastAsia="Times New Roman"/>
        </w:rPr>
        <w:t>Participants were 219 undergraduate students recruited to complete an online questionnaire</w:t>
      </w:r>
      <w:r w:rsidR="00ED1210" w:rsidRPr="00DB15DF">
        <w:rPr>
          <w:rFonts w:eastAsia="Times New Roman"/>
        </w:rPr>
        <w:t xml:space="preserve"> </w:t>
      </w:r>
      <w:r w:rsidR="00ED1210" w:rsidRPr="006771CC">
        <w:t>using S</w:t>
      </w:r>
      <w:r w:rsidR="00E3686B" w:rsidRPr="006771CC">
        <w:t>ona</w:t>
      </w:r>
      <w:r w:rsidR="00ED1210" w:rsidRPr="006771CC">
        <w:t xml:space="preserve"> Systems subject pool software</w:t>
      </w:r>
      <w:r w:rsidR="00230D6D" w:rsidRPr="006771CC">
        <w:t>,</w:t>
      </w:r>
      <w:r w:rsidRPr="006771CC">
        <w:rPr>
          <w:rFonts w:eastAsia="Times New Roman"/>
        </w:rPr>
        <w:t xml:space="preserve"> as well as from a university-wide email distribution list. Study requirements asked that all individuals be registered as undergraduate students and no age cut-offs were imposed. After incomplete entries were discarded, 174 completed entries were kept for analysis. This represents a </w:t>
      </w:r>
      <w:r w:rsidR="00FA1096" w:rsidRPr="006771CC">
        <w:rPr>
          <w:rFonts w:eastAsia="Times New Roman"/>
        </w:rPr>
        <w:t xml:space="preserve">completion </w:t>
      </w:r>
      <w:r w:rsidRPr="00F66656">
        <w:rPr>
          <w:rFonts w:eastAsia="Times New Roman"/>
        </w:rPr>
        <w:t>rate of 79</w:t>
      </w:r>
      <w:r w:rsidRPr="00D43293">
        <w:rPr>
          <w:rFonts w:eastAsia="Times New Roman"/>
        </w:rPr>
        <w:t>%. Participants ranged in age from 18 to 65 years old (</w:t>
      </w:r>
      <w:r w:rsidRPr="00D43293">
        <w:rPr>
          <w:rFonts w:eastAsia="Times New Roman"/>
          <w:i/>
        </w:rPr>
        <w:t>M</w:t>
      </w:r>
      <w:r w:rsidRPr="00D43293">
        <w:rPr>
          <w:rFonts w:eastAsia="Times New Roman"/>
        </w:rPr>
        <w:t xml:space="preserve"> = 21.18, </w:t>
      </w:r>
      <w:r w:rsidRPr="00D43293">
        <w:rPr>
          <w:rFonts w:eastAsia="Times New Roman"/>
          <w:i/>
        </w:rPr>
        <w:t>SD</w:t>
      </w:r>
      <w:r w:rsidR="00D43293" w:rsidRPr="00D43293">
        <w:rPr>
          <w:rFonts w:eastAsia="Times New Roman"/>
        </w:rPr>
        <w:t xml:space="preserve"> = 5.77, 81.6% British, 73.6</w:t>
      </w:r>
      <w:r w:rsidRPr="00D43293">
        <w:rPr>
          <w:rFonts w:eastAsia="Times New Roman"/>
        </w:rPr>
        <w:t>% female</w:t>
      </w:r>
      <w:r w:rsidR="007E664B" w:rsidRPr="00D43293">
        <w:rPr>
          <w:rFonts w:eastAsia="Times New Roman"/>
        </w:rPr>
        <w:t>). A majority</w:t>
      </w:r>
      <w:r w:rsidR="007E664B">
        <w:rPr>
          <w:rFonts w:eastAsia="Times New Roman"/>
        </w:rPr>
        <w:t xml:space="preserve"> of the students were in their first year of study (52.9%) and </w:t>
      </w:r>
      <w:r w:rsidR="00B05F7E">
        <w:rPr>
          <w:rFonts w:eastAsia="Times New Roman"/>
        </w:rPr>
        <w:t>a majority were studying psychology (29.3%; see Supplementary Table 3.1 for additional sample demographic characteristics)</w:t>
      </w:r>
      <w:r w:rsidR="007E664B">
        <w:rPr>
          <w:rFonts w:eastAsia="Times New Roman"/>
        </w:rPr>
        <w:t xml:space="preserve">. </w:t>
      </w:r>
      <w:r w:rsidRPr="002638E8">
        <w:rPr>
          <w:rFonts w:eastAsia="Times New Roman"/>
        </w:rPr>
        <w:t>The program G*Power (Faul</w:t>
      </w:r>
      <w:r w:rsidR="001307CF" w:rsidRPr="003D2428">
        <w:rPr>
          <w:rFonts w:eastAsia="Times New Roman"/>
        </w:rPr>
        <w:t xml:space="preserve">, Erdfelder, Buchner, &amp; Lang, </w:t>
      </w:r>
      <w:r w:rsidRPr="003D2428">
        <w:rPr>
          <w:rFonts w:eastAsia="Times New Roman"/>
        </w:rPr>
        <w:t>2009) was used to determine the minimum number of participants required for the effect size to yield an acceptable level of power. The suggested number of participants for bivariate correlation analyses was 138 and 46 for mediation analyses with one</w:t>
      </w:r>
      <w:r w:rsidR="0021125F" w:rsidRPr="003D2428">
        <w:rPr>
          <w:rFonts w:eastAsia="Times New Roman"/>
        </w:rPr>
        <w:t xml:space="preserve"> IV and one</w:t>
      </w:r>
      <w:r w:rsidRPr="003D2428">
        <w:rPr>
          <w:rFonts w:eastAsia="Times New Roman"/>
        </w:rPr>
        <w:t xml:space="preserve"> DV with a moderate effect size of </w:t>
      </w:r>
      <w:r w:rsidR="001307CF" w:rsidRPr="003D2428">
        <w:rPr>
          <w:rFonts w:eastAsia="Times New Roman"/>
        </w:rPr>
        <w:t>0</w:t>
      </w:r>
      <w:r w:rsidRPr="003D2428">
        <w:rPr>
          <w:rFonts w:eastAsia="Times New Roman"/>
        </w:rPr>
        <w:t xml:space="preserve">.3 and a power level of </w:t>
      </w:r>
      <w:r w:rsidR="001307CF" w:rsidRPr="003D2428">
        <w:rPr>
          <w:rFonts w:eastAsia="Times New Roman"/>
        </w:rPr>
        <w:t>0</w:t>
      </w:r>
      <w:r w:rsidRPr="003D2428">
        <w:rPr>
          <w:rFonts w:eastAsia="Times New Roman"/>
        </w:rPr>
        <w:t>.95. Therefore, the present sample of total of 174 was of adequate size given these guidelines.</w:t>
      </w:r>
    </w:p>
    <w:p w14:paraId="37657082" w14:textId="77777777" w:rsidR="00C11539" w:rsidRDefault="00C11539" w:rsidP="00C11539">
      <w:pPr>
        <w:pStyle w:val="Heading2"/>
        <w:spacing w:line="240" w:lineRule="auto"/>
        <w:rPr>
          <w:lang w:val="en-GB"/>
        </w:rPr>
      </w:pPr>
    </w:p>
    <w:p w14:paraId="3A9165B5" w14:textId="4CB04A3A" w:rsidR="00087AAA" w:rsidRPr="00E5057C" w:rsidRDefault="00755048" w:rsidP="00755048">
      <w:pPr>
        <w:pStyle w:val="Heading2"/>
        <w:rPr>
          <w:b w:val="0"/>
          <w:lang w:val="en-GB"/>
        </w:rPr>
      </w:pPr>
      <w:bookmarkStart w:id="52" w:name="_Toc13610166"/>
      <w:r w:rsidRPr="00E5057C">
        <w:rPr>
          <w:lang w:val="en-GB"/>
        </w:rPr>
        <w:t>3.2</w:t>
      </w:r>
      <w:r w:rsidR="00087AAA" w:rsidRPr="00E5057C">
        <w:rPr>
          <w:lang w:val="en-GB"/>
        </w:rPr>
        <w:t>.2. Procedures</w:t>
      </w:r>
      <w:bookmarkEnd w:id="52"/>
    </w:p>
    <w:p w14:paraId="0C21CA9B" w14:textId="3B5D7BF2" w:rsidR="00087AAA" w:rsidRPr="006771CC" w:rsidRDefault="00087AAA" w:rsidP="005B50A8">
      <w:pPr>
        <w:spacing w:line="480" w:lineRule="auto"/>
        <w:ind w:firstLine="720"/>
        <w:rPr>
          <w:rFonts w:eastAsia="Times New Roman"/>
          <w:b/>
        </w:rPr>
      </w:pPr>
      <w:r w:rsidRPr="003D2428">
        <w:rPr>
          <w:rFonts w:eastAsia="Times New Roman"/>
        </w:rPr>
        <w:t xml:space="preserve">This study was approved by the University of Sheffield Ethics Committee (Psychology). Participants were invited to take part in the study and given access to the questionnaire via a link to the web-based survey hosted via Qualtrics, </w:t>
      </w:r>
      <w:r w:rsidRPr="00DB15DF">
        <w:rPr>
          <w:rFonts w:eastAsia="Times New Roman"/>
        </w:rPr>
        <w:t xml:space="preserve">which was live for a period of 6 weeks. Participants were presented with an online information sheet </w:t>
      </w:r>
      <w:r w:rsidRPr="00DB15DF">
        <w:rPr>
          <w:rFonts w:eastAsia="Times New Roman"/>
        </w:rPr>
        <w:lastRenderedPageBreak/>
        <w:t>and provided informed consent electronically before be</w:t>
      </w:r>
      <w:r w:rsidRPr="006771CC">
        <w:rPr>
          <w:rFonts w:eastAsia="Times New Roman"/>
        </w:rPr>
        <w:t>ing eligible to take part in the study. Participants then completed a questionnaire containing both demographic items and validated self-report scales (as detailed below). Upon completion of the survey, participants were presented with a debrief page and additional information detailing the aims of the study.</w:t>
      </w:r>
    </w:p>
    <w:p w14:paraId="4999FCAC" w14:textId="77777777" w:rsidR="00C11539" w:rsidRDefault="00C11539" w:rsidP="00C11539">
      <w:pPr>
        <w:pStyle w:val="Heading2"/>
        <w:spacing w:line="240" w:lineRule="auto"/>
        <w:rPr>
          <w:lang w:val="en-GB"/>
        </w:rPr>
      </w:pPr>
    </w:p>
    <w:p w14:paraId="337F3D55" w14:textId="00FF3846" w:rsidR="00C11539" w:rsidRPr="0009002E" w:rsidRDefault="00755048" w:rsidP="0009002E">
      <w:pPr>
        <w:pStyle w:val="Heading2"/>
        <w:rPr>
          <w:b w:val="0"/>
          <w:lang w:val="en-GB"/>
        </w:rPr>
      </w:pPr>
      <w:bookmarkStart w:id="53" w:name="_Toc13610167"/>
      <w:r w:rsidRPr="00E5057C">
        <w:rPr>
          <w:lang w:val="en-GB"/>
        </w:rPr>
        <w:t>3.2</w:t>
      </w:r>
      <w:r w:rsidR="00087AAA" w:rsidRPr="00E5057C">
        <w:rPr>
          <w:lang w:val="en-GB"/>
        </w:rPr>
        <w:t>.3. Measures</w:t>
      </w:r>
      <w:bookmarkEnd w:id="53"/>
    </w:p>
    <w:p w14:paraId="44CA4CC9" w14:textId="21C48639" w:rsidR="00087AAA" w:rsidRPr="00E5057C" w:rsidRDefault="00087AAA" w:rsidP="00755048">
      <w:pPr>
        <w:pStyle w:val="Heading3"/>
        <w:rPr>
          <w:rFonts w:eastAsia="Times New Roman"/>
          <w:b w:val="0"/>
        </w:rPr>
      </w:pPr>
      <w:bookmarkStart w:id="54" w:name="_Toc13610168"/>
      <w:r w:rsidRPr="003D2428">
        <w:rPr>
          <w:rFonts w:eastAsia="Times New Roman"/>
        </w:rPr>
        <w:t>3</w:t>
      </w:r>
      <w:r w:rsidR="00755048" w:rsidRPr="00A53422">
        <w:rPr>
          <w:rFonts w:eastAsia="Times New Roman"/>
        </w:rPr>
        <w:t>.2</w:t>
      </w:r>
      <w:r w:rsidRPr="00A53422">
        <w:rPr>
          <w:rFonts w:eastAsia="Times New Roman"/>
        </w:rPr>
        <w:t>.3.1. Adult Attachment Orie</w:t>
      </w:r>
      <w:r w:rsidR="00C11539">
        <w:rPr>
          <w:rFonts w:eastAsia="Times New Roman"/>
        </w:rPr>
        <w:t>ntation</w:t>
      </w:r>
      <w:bookmarkEnd w:id="54"/>
    </w:p>
    <w:p w14:paraId="6ED9AE99" w14:textId="77777777" w:rsidR="00087AAA" w:rsidRPr="006771CC" w:rsidRDefault="00087AAA" w:rsidP="00087AAA">
      <w:pPr>
        <w:spacing w:line="480" w:lineRule="auto"/>
        <w:ind w:firstLine="720"/>
        <w:rPr>
          <w:rFonts w:eastAsia="Times New Roman"/>
        </w:rPr>
      </w:pPr>
      <w:r w:rsidRPr="00DB15DF">
        <w:rPr>
          <w:rFonts w:eastAsia="Times New Roman"/>
        </w:rPr>
        <w:t>Adult attachment was assessed using two measures, the Experiences in Close Relationships Revised (ECR-R; Fraley et al., 2000) and the Adult Disorg</w:t>
      </w:r>
      <w:r w:rsidRPr="006771CC">
        <w:rPr>
          <w:rFonts w:eastAsia="Times New Roman"/>
        </w:rPr>
        <w:t xml:space="preserve">anized Attachment Scale (ADA; Paetzold et al., 2015). </w:t>
      </w:r>
    </w:p>
    <w:p w14:paraId="59A68BB8" w14:textId="7335A440" w:rsidR="00087AAA" w:rsidRPr="003D2428" w:rsidRDefault="00087AAA" w:rsidP="00087AAA">
      <w:pPr>
        <w:spacing w:line="480" w:lineRule="auto"/>
        <w:ind w:firstLine="720"/>
        <w:rPr>
          <w:rFonts w:eastAsia="Times New Roman"/>
        </w:rPr>
      </w:pPr>
      <w:r w:rsidRPr="006771CC">
        <w:rPr>
          <w:rFonts w:eastAsia="Times New Roman"/>
        </w:rPr>
        <w:t>The ECR-R is a 36-item self-report measure which assesses adult attachment. The scale is divided into two 18-item subscales that represent the two hypothesi</w:t>
      </w:r>
      <w:r w:rsidR="00810AFC" w:rsidRPr="00F66656">
        <w:rPr>
          <w:rFonts w:eastAsia="Times New Roman"/>
        </w:rPr>
        <w:t>s</w:t>
      </w:r>
      <w:r w:rsidRPr="00F66656">
        <w:rPr>
          <w:rFonts w:eastAsia="Times New Roman"/>
        </w:rPr>
        <w:t>ed underlying dimensions of the a</w:t>
      </w:r>
      <w:r w:rsidR="00D608B2">
        <w:rPr>
          <w:rFonts w:eastAsia="Times New Roman"/>
        </w:rPr>
        <w:t>ttachment construct: attachment</w:t>
      </w:r>
      <w:r w:rsidRPr="00F66656">
        <w:rPr>
          <w:rFonts w:eastAsia="Times New Roman"/>
        </w:rPr>
        <w:t xml:space="preserve"> anxiety and avoidance. Participants were instructed to indicate how they generally experience relationships. Respondents used a 7-point Likert-scale ranging from 1 (</w:t>
      </w:r>
      <w:r w:rsidRPr="00C12989">
        <w:rPr>
          <w:rFonts w:eastAsia="Times New Roman"/>
          <w:i/>
        </w:rPr>
        <w:t>Disagree strongly</w:t>
      </w:r>
      <w:r w:rsidRPr="002638E8">
        <w:rPr>
          <w:rFonts w:eastAsia="Times New Roman"/>
        </w:rPr>
        <w:t>) to 7 (</w:t>
      </w:r>
      <w:r w:rsidRPr="003D2428">
        <w:rPr>
          <w:rFonts w:eastAsia="Times New Roman"/>
          <w:i/>
        </w:rPr>
        <w:t>Agree strongly</w:t>
      </w:r>
      <w:r w:rsidRPr="003D2428">
        <w:rPr>
          <w:rFonts w:eastAsia="Times New Roman"/>
        </w:rPr>
        <w:t xml:space="preserve">), with higher scores reflecting a higher endorsement of the construct. An example of an item representing anxiety is “I worry a lot about my relationships.” An example of an item representing avoidance is “I don’t feel comfortable opening up to others.” Test-retest reliability has been reported as .93 and .94 for the anxiety subscale and as .95 and .95 for the avoidance subscale (Fraley et al., 2000). Both the anxiety and avoidance subscales of the ECR-R have high internal reliabilities (Cronbach’s </w:t>
      </w:r>
      <w:r w:rsidRPr="003D2428">
        <w:rPr>
          <w:bCs/>
          <w:color w:val="222222"/>
        </w:rPr>
        <w:t>α</w:t>
      </w:r>
      <w:r w:rsidRPr="003D2428">
        <w:rPr>
          <w:rFonts w:eastAsia="Times New Roman"/>
        </w:rPr>
        <w:t xml:space="preserve"> = .93 and .94 respectively; Sibley</w:t>
      </w:r>
      <w:r w:rsidR="00AE6D48" w:rsidRPr="003D2428">
        <w:rPr>
          <w:rFonts w:eastAsia="Times New Roman"/>
        </w:rPr>
        <w:t xml:space="preserve">, Fischer, &amp; Liu, </w:t>
      </w:r>
      <w:r w:rsidRPr="003D2428">
        <w:rPr>
          <w:rFonts w:eastAsia="Times New Roman"/>
        </w:rPr>
        <w:t xml:space="preserve">2005). The Cronbach’s </w:t>
      </w:r>
      <w:r w:rsidR="00281BB4" w:rsidRPr="003D2428">
        <w:rPr>
          <w:bCs/>
          <w:color w:val="222222"/>
        </w:rPr>
        <w:t>α</w:t>
      </w:r>
      <w:r w:rsidRPr="003D2428">
        <w:rPr>
          <w:rFonts w:eastAsia="Times New Roman"/>
        </w:rPr>
        <w:t xml:space="preserve"> coefficient</w:t>
      </w:r>
      <w:r w:rsidR="00AE6D48" w:rsidRPr="003D2428">
        <w:rPr>
          <w:rFonts w:eastAsia="Times New Roman"/>
        </w:rPr>
        <w:t>s</w:t>
      </w:r>
      <w:r w:rsidRPr="003D2428">
        <w:rPr>
          <w:rFonts w:eastAsia="Times New Roman"/>
        </w:rPr>
        <w:t xml:space="preserve"> for the current sample w</w:t>
      </w:r>
      <w:r w:rsidR="00AE6D48" w:rsidRPr="003D2428">
        <w:rPr>
          <w:rFonts w:eastAsia="Times New Roman"/>
        </w:rPr>
        <w:t>ere</w:t>
      </w:r>
      <w:r w:rsidRPr="003D2428">
        <w:rPr>
          <w:rFonts w:eastAsia="Times New Roman"/>
        </w:rPr>
        <w:t xml:space="preserve"> .93 for the anxiety dimension and .89 for the avoidance dimension. </w:t>
      </w:r>
    </w:p>
    <w:p w14:paraId="7602BE4A" w14:textId="5F88D95E" w:rsidR="0021679B" w:rsidRPr="003D2428" w:rsidRDefault="00087AAA" w:rsidP="002B4BC8">
      <w:pPr>
        <w:spacing w:line="480" w:lineRule="auto"/>
        <w:ind w:firstLine="720"/>
        <w:rPr>
          <w:rFonts w:eastAsia="Times New Roman"/>
        </w:rPr>
      </w:pPr>
      <w:r w:rsidRPr="003D2428">
        <w:rPr>
          <w:rFonts w:eastAsia="Times New Roman"/>
        </w:rPr>
        <w:lastRenderedPageBreak/>
        <w:t>The ECR-R has been used extensively among university student samples with Shaver and Fraley (2004) recommending its use in research. As per previous research, a more global attachment style was assessed in the curren</w:t>
      </w:r>
      <w:r w:rsidR="000A06E6" w:rsidRPr="003D2428">
        <w:rPr>
          <w:rFonts w:eastAsia="Times New Roman"/>
        </w:rPr>
        <w:t>t study by replacing the terms “romantic partner/partner” with “other people/close others”</w:t>
      </w:r>
      <w:r w:rsidRPr="003D2428">
        <w:rPr>
          <w:rFonts w:eastAsia="Times New Roman"/>
        </w:rPr>
        <w:t xml:space="preserve"> (see Fraley et al.</w:t>
      </w:r>
      <w:r w:rsidR="00AE6D48" w:rsidRPr="003D2428">
        <w:rPr>
          <w:rFonts w:eastAsia="Times New Roman"/>
        </w:rPr>
        <w:t>,</w:t>
      </w:r>
      <w:r w:rsidRPr="003D2428">
        <w:rPr>
          <w:rFonts w:eastAsia="Times New Roman"/>
        </w:rPr>
        <w:t xml:space="preserve"> 2000). </w:t>
      </w:r>
    </w:p>
    <w:p w14:paraId="26CEC0FD" w14:textId="1D6FF3D3" w:rsidR="000F4010" w:rsidRPr="003D2428" w:rsidRDefault="00087AAA" w:rsidP="002B4BC8">
      <w:pPr>
        <w:spacing w:line="480" w:lineRule="auto"/>
        <w:ind w:firstLine="720"/>
        <w:rPr>
          <w:rFonts w:eastAsia="Times New Roman"/>
        </w:rPr>
      </w:pPr>
      <w:r w:rsidRPr="003D2428">
        <w:rPr>
          <w:rFonts w:eastAsia="Times New Roman"/>
        </w:rPr>
        <w:t>The ADA is a 9-item self-report measure used to assess the level of adult disorgani</w:t>
      </w:r>
      <w:r w:rsidR="00244D7E" w:rsidRPr="003D2428">
        <w:rPr>
          <w:rFonts w:eastAsia="Times New Roman"/>
        </w:rPr>
        <w:t>s</w:t>
      </w:r>
      <w:r w:rsidRPr="003D2428">
        <w:rPr>
          <w:rFonts w:eastAsia="Times New Roman"/>
        </w:rPr>
        <w:t>ed attachment. Participants were asked to rate their agreement with each statement using a 7- point Likert-scale, from 1 (</w:t>
      </w:r>
      <w:r w:rsidRPr="003D2428">
        <w:rPr>
          <w:rFonts w:eastAsia="Times New Roman"/>
          <w:i/>
        </w:rPr>
        <w:t>Strongly disagree</w:t>
      </w:r>
      <w:r w:rsidRPr="003D2428">
        <w:rPr>
          <w:rFonts w:eastAsia="Times New Roman"/>
        </w:rPr>
        <w:t>) to 7 (</w:t>
      </w:r>
      <w:r w:rsidRPr="003D2428">
        <w:rPr>
          <w:rFonts w:eastAsia="Times New Roman"/>
          <w:i/>
        </w:rPr>
        <w:t>Strongly agree</w:t>
      </w:r>
      <w:r w:rsidRPr="003D2428">
        <w:rPr>
          <w:rFonts w:eastAsia="Times New Roman"/>
        </w:rPr>
        <w:t xml:space="preserve">). Sample items include </w:t>
      </w:r>
      <w:r w:rsidR="000F4010" w:rsidRPr="003D2428">
        <w:rPr>
          <w:rFonts w:eastAsia="Times New Roman"/>
        </w:rPr>
        <w:t>“</w:t>
      </w:r>
      <w:r w:rsidRPr="003D2428">
        <w:rPr>
          <w:rFonts w:eastAsia="Times New Roman"/>
        </w:rPr>
        <w:t xml:space="preserve">I never know who I </w:t>
      </w:r>
      <w:r w:rsidR="000F4010" w:rsidRPr="003D2428">
        <w:rPr>
          <w:rFonts w:eastAsia="Times New Roman"/>
        </w:rPr>
        <w:t>am with romantic partners” and “</w:t>
      </w:r>
      <w:r w:rsidRPr="003D2428">
        <w:rPr>
          <w:rFonts w:eastAsia="Times New Roman"/>
        </w:rPr>
        <w:t xml:space="preserve">Fear is a common </w:t>
      </w:r>
      <w:r w:rsidR="000F4010" w:rsidRPr="003D2428">
        <w:rPr>
          <w:rFonts w:eastAsia="Times New Roman"/>
        </w:rPr>
        <w:t>feeling in close relationships.”</w:t>
      </w:r>
      <w:r w:rsidRPr="003D2428">
        <w:rPr>
          <w:rFonts w:eastAsia="Times New Roman"/>
        </w:rPr>
        <w:t xml:space="preserve"> The ADA has been shown to have high internal consistency (Cronbach’s </w:t>
      </w:r>
      <w:r w:rsidR="000F4010" w:rsidRPr="003D2428">
        <w:rPr>
          <w:bCs/>
          <w:color w:val="222222"/>
        </w:rPr>
        <w:t>α</w:t>
      </w:r>
      <w:r w:rsidRPr="003D2428">
        <w:rPr>
          <w:rFonts w:eastAsia="Times New Roman"/>
        </w:rPr>
        <w:t xml:space="preserve"> = .91). The Cronbach’s </w:t>
      </w:r>
      <w:r w:rsidR="000F4010" w:rsidRPr="003D2428">
        <w:rPr>
          <w:bCs/>
          <w:color w:val="222222"/>
        </w:rPr>
        <w:t>α</w:t>
      </w:r>
      <w:r w:rsidRPr="003D2428">
        <w:rPr>
          <w:rFonts w:eastAsia="Times New Roman"/>
        </w:rPr>
        <w:t xml:space="preserve"> coefficient for the current sample was .89.</w:t>
      </w:r>
    </w:p>
    <w:p w14:paraId="0B5E0F41" w14:textId="77777777" w:rsidR="00C11539" w:rsidRDefault="00C11539" w:rsidP="00C11539">
      <w:pPr>
        <w:pStyle w:val="Heading3"/>
        <w:spacing w:line="240" w:lineRule="auto"/>
        <w:rPr>
          <w:rFonts w:eastAsia="Times New Roman"/>
        </w:rPr>
      </w:pPr>
    </w:p>
    <w:p w14:paraId="64CE71C4" w14:textId="3643470F" w:rsidR="000F4010" w:rsidRPr="003D2428" w:rsidRDefault="00755048" w:rsidP="002B4BC8">
      <w:pPr>
        <w:pStyle w:val="Heading3"/>
        <w:rPr>
          <w:rFonts w:eastAsia="Times New Roman"/>
          <w:b w:val="0"/>
        </w:rPr>
      </w:pPr>
      <w:bookmarkStart w:id="55" w:name="_Toc13610169"/>
      <w:r w:rsidRPr="003D2428">
        <w:rPr>
          <w:rFonts w:eastAsia="Times New Roman"/>
        </w:rPr>
        <w:t>3.2</w:t>
      </w:r>
      <w:r w:rsidR="000F4010" w:rsidRPr="003D2428">
        <w:rPr>
          <w:rFonts w:eastAsia="Times New Roman"/>
        </w:rPr>
        <w:t>.3.2. Mindfulness</w:t>
      </w:r>
      <w:bookmarkEnd w:id="55"/>
    </w:p>
    <w:p w14:paraId="47978354" w14:textId="403D644C" w:rsidR="000F4010" w:rsidRPr="003D2428" w:rsidRDefault="000F4010" w:rsidP="00F41D8F">
      <w:pPr>
        <w:spacing w:line="480" w:lineRule="auto"/>
        <w:ind w:firstLine="720"/>
        <w:rPr>
          <w:rFonts w:eastAsia="Times New Roman"/>
        </w:rPr>
      </w:pPr>
      <w:r w:rsidRPr="003D2428">
        <w:rPr>
          <w:rFonts w:eastAsia="Times New Roman"/>
        </w:rPr>
        <w:t>Dispositional mindfulness was assessed using the Five Facet Mindfulness Questionnaire, short form (FFMQ</w:t>
      </w:r>
      <w:r w:rsidR="00F944CA" w:rsidRPr="003D2428">
        <w:rPr>
          <w:rFonts w:eastAsia="Times New Roman"/>
        </w:rPr>
        <w:t>-</w:t>
      </w:r>
      <w:r w:rsidRPr="003D2428">
        <w:rPr>
          <w:rFonts w:eastAsia="Times New Roman"/>
        </w:rPr>
        <w:t>SF; Bohlmeijer,</w:t>
      </w:r>
      <w:r w:rsidR="00286BBD" w:rsidRPr="003D2428">
        <w:rPr>
          <w:rFonts w:eastAsia="Times New Roman"/>
        </w:rPr>
        <w:t xml:space="preserve"> Klooster, Fledderus, Veehof, &amp; Baer,</w:t>
      </w:r>
      <w:r w:rsidRPr="003D2428">
        <w:rPr>
          <w:rFonts w:eastAsia="Times New Roman"/>
        </w:rPr>
        <w:t xml:space="preserve"> 2011). The FFMQ-SF contains a total of 24-items (12 of which were reverse coded) across five subscales: act with awareness (5 items, e.g., “I rush through activities without being really attentive to them”)</w:t>
      </w:r>
      <w:r w:rsidR="004E48AA" w:rsidRPr="003D2428">
        <w:rPr>
          <w:rFonts w:eastAsia="Times New Roman"/>
        </w:rPr>
        <w:t>;</w:t>
      </w:r>
      <w:r w:rsidRPr="003D2428">
        <w:rPr>
          <w:rFonts w:eastAsia="Times New Roman"/>
        </w:rPr>
        <w:t xml:space="preserve"> describing (5 items, e.g., “I’m good at finding words to describe my feelings”)</w:t>
      </w:r>
      <w:r w:rsidR="006E74C6" w:rsidRPr="003D2428">
        <w:rPr>
          <w:rFonts w:eastAsia="Times New Roman"/>
        </w:rPr>
        <w:t>;</w:t>
      </w:r>
      <w:r w:rsidRPr="003D2428">
        <w:rPr>
          <w:rFonts w:eastAsia="Times New Roman"/>
        </w:rPr>
        <w:t xml:space="preserve"> observing (4 items, e.g., “I notice the smell and aromas of things”)</w:t>
      </w:r>
      <w:r w:rsidR="006E74C6" w:rsidRPr="003D2428">
        <w:rPr>
          <w:rFonts w:eastAsia="Times New Roman"/>
        </w:rPr>
        <w:t xml:space="preserve">; </w:t>
      </w:r>
      <w:r w:rsidRPr="003D2428">
        <w:rPr>
          <w:rFonts w:eastAsia="Times New Roman"/>
        </w:rPr>
        <w:t>non-judging (5 items, e.g. “I tell myself that I shouldn’t be feeling the way I’m feeling”)</w:t>
      </w:r>
      <w:r w:rsidR="006E74C6" w:rsidRPr="003D2428">
        <w:rPr>
          <w:rFonts w:eastAsia="Times New Roman"/>
        </w:rPr>
        <w:t>;</w:t>
      </w:r>
      <w:r w:rsidRPr="003D2428">
        <w:rPr>
          <w:rFonts w:eastAsia="Times New Roman"/>
        </w:rPr>
        <w:t xml:space="preserve"> and non-reacting (5 items, e.g., “I watch my feelings without getting carried away by them”) (Baer et al., 2008). Respondents were asked to rate the extent to which each statement is true for them using a 5-point Likert-scale ranging from 1 (</w:t>
      </w:r>
      <w:r w:rsidRPr="003D2428">
        <w:rPr>
          <w:rFonts w:eastAsia="Times New Roman"/>
          <w:i/>
        </w:rPr>
        <w:t>Never or very rarely true</w:t>
      </w:r>
      <w:r w:rsidRPr="003D2428">
        <w:rPr>
          <w:rFonts w:eastAsia="Times New Roman"/>
        </w:rPr>
        <w:t>) to 5 (</w:t>
      </w:r>
      <w:r w:rsidRPr="003D2428">
        <w:rPr>
          <w:rFonts w:eastAsia="Times New Roman"/>
          <w:i/>
        </w:rPr>
        <w:t>Very often or always true</w:t>
      </w:r>
      <w:r w:rsidRPr="003D2428">
        <w:rPr>
          <w:rFonts w:eastAsia="Times New Roman"/>
        </w:rPr>
        <w:t>).</w:t>
      </w:r>
      <w:r w:rsidR="00130B3E">
        <w:rPr>
          <w:rFonts w:eastAsia="Times New Roman"/>
        </w:rPr>
        <w:t xml:space="preserve"> All items from the act with awareness and non-judging subscales are reversed for scoring. </w:t>
      </w:r>
      <w:r w:rsidRPr="003D2428">
        <w:rPr>
          <w:rFonts w:eastAsia="Times New Roman"/>
        </w:rPr>
        <w:t xml:space="preserve">The subscales of the FFMQ have been shown to have good internal consistencies with Cronbach’s </w:t>
      </w:r>
      <w:r w:rsidRPr="003D2428">
        <w:rPr>
          <w:bCs/>
          <w:color w:val="222222"/>
        </w:rPr>
        <w:t>α</w:t>
      </w:r>
      <w:r w:rsidRPr="003D2428">
        <w:rPr>
          <w:rFonts w:eastAsia="Times New Roman"/>
        </w:rPr>
        <w:t xml:space="preserve"> exceeding the defined criterion of .70 (Bohlmeijer et al., 2011). The Cronbach’s </w:t>
      </w:r>
      <w:r w:rsidRPr="003D2428">
        <w:rPr>
          <w:bCs/>
          <w:color w:val="222222"/>
        </w:rPr>
        <w:t>α</w:t>
      </w:r>
      <w:r w:rsidRPr="003D2428">
        <w:rPr>
          <w:rFonts w:eastAsia="Times New Roman"/>
        </w:rPr>
        <w:t xml:space="preserve"> </w:t>
      </w:r>
      <w:r w:rsidRPr="003D2428">
        <w:rPr>
          <w:rFonts w:eastAsia="Times New Roman"/>
        </w:rPr>
        <w:lastRenderedPageBreak/>
        <w:t>coefficient for the current sample for total mindfulness was .85 and as follows for the mindfulness subscales: act with awareness (.82), describing (.84), observing (.79), non-judging (.80), and non-reacting (.82).</w:t>
      </w:r>
    </w:p>
    <w:p w14:paraId="327BDC39" w14:textId="77777777" w:rsidR="00C11539" w:rsidRDefault="00C11539" w:rsidP="00C11539">
      <w:pPr>
        <w:pStyle w:val="Heading3"/>
        <w:spacing w:line="240" w:lineRule="auto"/>
        <w:rPr>
          <w:rFonts w:eastAsia="Times New Roman"/>
        </w:rPr>
      </w:pPr>
    </w:p>
    <w:p w14:paraId="4D42DDA0" w14:textId="57289170" w:rsidR="000F4010" w:rsidRPr="003D2428" w:rsidRDefault="000F4010" w:rsidP="00755048">
      <w:pPr>
        <w:pStyle w:val="Heading3"/>
        <w:rPr>
          <w:rFonts w:eastAsia="Times New Roman"/>
          <w:b w:val="0"/>
        </w:rPr>
      </w:pPr>
      <w:bookmarkStart w:id="56" w:name="_Toc13610170"/>
      <w:r w:rsidRPr="003D2428">
        <w:rPr>
          <w:rFonts w:eastAsia="Times New Roman"/>
        </w:rPr>
        <w:t>3.2.3.3. Emotion Regulation</w:t>
      </w:r>
      <w:bookmarkEnd w:id="56"/>
    </w:p>
    <w:p w14:paraId="0F1C24C8" w14:textId="229FAD76" w:rsidR="000F4010" w:rsidRPr="003D2428" w:rsidRDefault="000F4010" w:rsidP="00E960F3">
      <w:pPr>
        <w:spacing w:line="480" w:lineRule="auto"/>
        <w:ind w:firstLine="720"/>
        <w:rPr>
          <w:rFonts w:eastAsia="Times New Roman"/>
        </w:rPr>
      </w:pPr>
      <w:r w:rsidRPr="003D2428">
        <w:rPr>
          <w:rFonts w:eastAsia="Times New Roman"/>
        </w:rPr>
        <w:t>The Emotion Regulation Questionnaire (ERQ; Gross &amp; John, 2003) was used to assess emotion regulation strategies using two subscales: cognitive reappraisal (6 items, e.g. “When I want to feel less negative emotion, I change the way I’m thinking about the situation”) and expressive suppression (6 items, e.g. “I keep my emotions to myself”). Respondents were asked to rate items using a 7- point Likert-scale ranging from 1 (</w:t>
      </w:r>
      <w:r w:rsidRPr="003D2428">
        <w:rPr>
          <w:rFonts w:eastAsia="Times New Roman"/>
          <w:i/>
        </w:rPr>
        <w:t>Strongly disagree</w:t>
      </w:r>
      <w:r w:rsidRPr="003D2428">
        <w:rPr>
          <w:rFonts w:eastAsia="Times New Roman"/>
        </w:rPr>
        <w:t>) to 7 (</w:t>
      </w:r>
      <w:r w:rsidRPr="003D2428">
        <w:rPr>
          <w:rFonts w:eastAsia="Times New Roman"/>
          <w:i/>
        </w:rPr>
        <w:t>Strongly agree</w:t>
      </w:r>
      <w:r w:rsidRPr="003D2428">
        <w:rPr>
          <w:rFonts w:eastAsia="Times New Roman"/>
        </w:rPr>
        <w:t xml:space="preserve">). This measure has been shown to have good internal consistency with Cronbach’s </w:t>
      </w:r>
      <w:r w:rsidRPr="003D2428">
        <w:rPr>
          <w:bCs/>
          <w:color w:val="222222"/>
        </w:rPr>
        <w:t>α</w:t>
      </w:r>
      <w:r w:rsidRPr="003D2428">
        <w:rPr>
          <w:rFonts w:eastAsia="Times New Roman"/>
        </w:rPr>
        <w:t xml:space="preserve"> coefficient values greater than .80 for both subscales (Gratz &amp; Roemer, 2004) with a test retest reliability of .69 for both subscales over 3 months (Gross &amp; John, 2003). The Cronbach’s </w:t>
      </w:r>
      <w:r w:rsidRPr="003D2428">
        <w:rPr>
          <w:bCs/>
          <w:color w:val="222222"/>
        </w:rPr>
        <w:t>α</w:t>
      </w:r>
      <w:r w:rsidRPr="003D2428">
        <w:rPr>
          <w:rFonts w:eastAsia="Times New Roman"/>
        </w:rPr>
        <w:t xml:space="preserve"> coefficients of the reappraisal and suppression dimensions for the current sample were .89 and .66, respectively. Previous studies have shown acceptable internal consistencies that are slightly higher for the reappraisal than for the suppression subscale (Gross &amp; John, 2003).</w:t>
      </w:r>
    </w:p>
    <w:p w14:paraId="2EA670BB" w14:textId="77777777" w:rsidR="00C11539" w:rsidRDefault="00C11539" w:rsidP="00C11539">
      <w:pPr>
        <w:pStyle w:val="Heading3"/>
        <w:spacing w:line="240" w:lineRule="auto"/>
        <w:rPr>
          <w:rFonts w:eastAsia="Times New Roman"/>
        </w:rPr>
      </w:pPr>
    </w:p>
    <w:p w14:paraId="193D13AD" w14:textId="07555A85" w:rsidR="000F4010" w:rsidRPr="003D2428" w:rsidRDefault="000F4010" w:rsidP="00755048">
      <w:pPr>
        <w:pStyle w:val="Heading3"/>
        <w:rPr>
          <w:rFonts w:eastAsia="Times New Roman"/>
          <w:b w:val="0"/>
        </w:rPr>
      </w:pPr>
      <w:bookmarkStart w:id="57" w:name="_Toc13610171"/>
      <w:r w:rsidRPr="003D2428">
        <w:rPr>
          <w:rFonts w:eastAsia="Times New Roman"/>
        </w:rPr>
        <w:t xml:space="preserve">3.2.3.4. Coping </w:t>
      </w:r>
      <w:r w:rsidR="00286BBD" w:rsidRPr="003D2428">
        <w:rPr>
          <w:rFonts w:eastAsia="Times New Roman"/>
        </w:rPr>
        <w:t>Behaviours</w:t>
      </w:r>
      <w:bookmarkEnd w:id="57"/>
    </w:p>
    <w:p w14:paraId="3775DD7D" w14:textId="6B46F7CD" w:rsidR="000F4010" w:rsidRPr="003D2428" w:rsidRDefault="000F4010" w:rsidP="00E960F3">
      <w:pPr>
        <w:spacing w:line="480" w:lineRule="auto"/>
        <w:ind w:firstLine="720"/>
        <w:rPr>
          <w:rFonts w:eastAsia="Times New Roman"/>
        </w:rPr>
      </w:pPr>
      <w:r w:rsidRPr="003D2428">
        <w:rPr>
          <w:rFonts w:eastAsia="Times New Roman"/>
        </w:rPr>
        <w:t>Coping was measured using the BriefCOPE (Carver</w:t>
      </w:r>
      <w:r w:rsidR="00F944CA" w:rsidRPr="003D2428">
        <w:rPr>
          <w:rFonts w:eastAsia="Times New Roman"/>
        </w:rPr>
        <w:t>,</w:t>
      </w:r>
      <w:r w:rsidRPr="003D2428">
        <w:rPr>
          <w:rFonts w:eastAsia="Times New Roman"/>
        </w:rPr>
        <w:t xml:space="preserve"> 1997), a 28-item self-report measure designed to assess 14 dimensions of coping: self-distraction, active coping, denial, substance abuse, using emotional support, use of instrumental support, </w:t>
      </w:r>
      <w:r w:rsidR="00A674AC" w:rsidRPr="003D2428">
        <w:rPr>
          <w:rFonts w:eastAsia="Times New Roman"/>
        </w:rPr>
        <w:t>b</w:t>
      </w:r>
      <w:r w:rsidR="00F944CA" w:rsidRPr="003D2428">
        <w:rPr>
          <w:rFonts w:eastAsia="Times New Roman"/>
        </w:rPr>
        <w:t>ehavioural</w:t>
      </w:r>
      <w:r w:rsidRPr="003D2428">
        <w:rPr>
          <w:rFonts w:eastAsia="Times New Roman"/>
        </w:rPr>
        <w:t xml:space="preserve"> disengagement, venting, positive reframing, planning, </w:t>
      </w:r>
      <w:r w:rsidR="00371EC4" w:rsidRPr="003D2428">
        <w:rPr>
          <w:rFonts w:eastAsia="Times New Roman"/>
        </w:rPr>
        <w:t>humour</w:t>
      </w:r>
      <w:r w:rsidRPr="003D2428">
        <w:rPr>
          <w:rFonts w:eastAsia="Times New Roman"/>
        </w:rPr>
        <w:t xml:space="preserve">, acceptance, religion, and self-blame. Each dimension of coping is measured using two items. Respondents were asked to rate the extent to which they engage in each of the </w:t>
      </w:r>
      <w:r w:rsidR="00371EC4" w:rsidRPr="003D2428">
        <w:rPr>
          <w:rFonts w:eastAsia="Times New Roman"/>
        </w:rPr>
        <w:t>behaviours</w:t>
      </w:r>
      <w:r w:rsidRPr="003D2428">
        <w:rPr>
          <w:rFonts w:eastAsia="Times New Roman"/>
        </w:rPr>
        <w:t xml:space="preserve"> using a 4-point Likert-scale ranging from 1 (</w:t>
      </w:r>
      <w:r w:rsidRPr="003D2428">
        <w:rPr>
          <w:rFonts w:eastAsia="Times New Roman"/>
          <w:i/>
        </w:rPr>
        <w:t>I have not been doing this at all</w:t>
      </w:r>
      <w:r w:rsidRPr="003D2428">
        <w:rPr>
          <w:rFonts w:eastAsia="Times New Roman"/>
        </w:rPr>
        <w:t>) to 4 (</w:t>
      </w:r>
      <w:r w:rsidRPr="003D2428">
        <w:rPr>
          <w:rFonts w:eastAsia="Times New Roman"/>
          <w:i/>
        </w:rPr>
        <w:t>I have been doing this a lot</w:t>
      </w:r>
      <w:r w:rsidRPr="003D2428">
        <w:rPr>
          <w:rFonts w:eastAsia="Times New Roman"/>
        </w:rPr>
        <w:t xml:space="preserve">). No total scores of coping are given; however, the </w:t>
      </w:r>
      <w:r w:rsidRPr="003D2428">
        <w:rPr>
          <w:rFonts w:eastAsia="Times New Roman"/>
        </w:rPr>
        <w:lastRenderedPageBreak/>
        <w:t>coping dimensions have previously been combine</w:t>
      </w:r>
      <w:r w:rsidR="00F944CA" w:rsidRPr="003D2428">
        <w:rPr>
          <w:rFonts w:eastAsia="Times New Roman"/>
        </w:rPr>
        <w:t>d into two subscales, “activity” and “defeatism”</w:t>
      </w:r>
      <w:r w:rsidRPr="003D2428">
        <w:rPr>
          <w:rFonts w:eastAsia="Times New Roman"/>
        </w:rPr>
        <w:t xml:space="preserve"> (see Mohr et al.</w:t>
      </w:r>
      <w:r w:rsidR="00F944CA" w:rsidRPr="003D2428">
        <w:rPr>
          <w:rFonts w:eastAsia="Times New Roman"/>
        </w:rPr>
        <w:t>,</w:t>
      </w:r>
      <w:r w:rsidRPr="003D2428">
        <w:rPr>
          <w:rFonts w:eastAsia="Times New Roman"/>
        </w:rPr>
        <w:t xml:space="preserve"> 2014). Subsc</w:t>
      </w:r>
      <w:r w:rsidR="00F944CA" w:rsidRPr="003D2428">
        <w:rPr>
          <w:rFonts w:eastAsia="Times New Roman"/>
        </w:rPr>
        <w:t>ale scores were calculated for activity coping from 17 items and for defeatism coping</w:t>
      </w:r>
      <w:r w:rsidRPr="003D2428">
        <w:rPr>
          <w:rFonts w:eastAsia="Times New Roman"/>
        </w:rPr>
        <w:t xml:space="preserve"> from 11 items. Psychometric information was not reported in the original development of this scale. The Cronbach’s </w:t>
      </w:r>
      <w:r w:rsidR="00F944CA" w:rsidRPr="003D2428">
        <w:rPr>
          <w:bCs/>
          <w:color w:val="222222"/>
        </w:rPr>
        <w:t>α</w:t>
      </w:r>
      <w:r w:rsidRPr="003D2428">
        <w:rPr>
          <w:rFonts w:eastAsia="Times New Roman"/>
        </w:rPr>
        <w:t xml:space="preserve"> coefficients for the current sample were .85 for the activity subscale and .80 for the defeatism subscale</w:t>
      </w:r>
      <w:r w:rsidR="00F944CA" w:rsidRPr="003D2428">
        <w:rPr>
          <w:rFonts w:eastAsia="Times New Roman"/>
        </w:rPr>
        <w:t>.</w:t>
      </w:r>
    </w:p>
    <w:p w14:paraId="423F911F" w14:textId="77777777" w:rsidR="00C11539" w:rsidRDefault="00C11539" w:rsidP="00C11539">
      <w:pPr>
        <w:pStyle w:val="Heading3"/>
        <w:spacing w:line="240" w:lineRule="auto"/>
        <w:rPr>
          <w:rFonts w:eastAsia="Times New Roman"/>
        </w:rPr>
      </w:pPr>
    </w:p>
    <w:p w14:paraId="0B490D51" w14:textId="06B80BFA" w:rsidR="000F4010" w:rsidRPr="003D2428" w:rsidRDefault="00F944CA" w:rsidP="00755048">
      <w:pPr>
        <w:pStyle w:val="Heading3"/>
        <w:rPr>
          <w:rFonts w:eastAsia="Times New Roman"/>
          <w:b w:val="0"/>
        </w:rPr>
      </w:pPr>
      <w:bookmarkStart w:id="58" w:name="_Toc13610172"/>
      <w:r w:rsidRPr="003D2428">
        <w:rPr>
          <w:rFonts w:eastAsia="Times New Roman"/>
        </w:rPr>
        <w:t>3.2.3.5. Psychological Well-being</w:t>
      </w:r>
      <w:bookmarkEnd w:id="58"/>
    </w:p>
    <w:p w14:paraId="55548804" w14:textId="1BAF2E47" w:rsidR="000D43A3" w:rsidRPr="00C11539" w:rsidRDefault="00F944CA" w:rsidP="00C11539">
      <w:pPr>
        <w:spacing w:line="480" w:lineRule="auto"/>
        <w:ind w:firstLine="720"/>
        <w:rPr>
          <w:rFonts w:eastAsia="Times New Roman"/>
        </w:rPr>
      </w:pPr>
      <w:r w:rsidRPr="003D2428">
        <w:rPr>
          <w:rFonts w:eastAsia="Times New Roman"/>
        </w:rPr>
        <w:t>Psychological well-being was measured using an abbreviated version of the Scales of Psychological Well-being (SPWB; Ryff, 1989). This 42-item scale assesses six dimensions of psychological well-being: autonomy (“I tend to worry about what other people think of me”)</w:t>
      </w:r>
      <w:r w:rsidR="00C44106" w:rsidRPr="003D2428">
        <w:rPr>
          <w:rFonts w:eastAsia="Times New Roman"/>
        </w:rPr>
        <w:t>;</w:t>
      </w:r>
      <w:r w:rsidRPr="003D2428">
        <w:rPr>
          <w:rFonts w:eastAsia="Times New Roman"/>
        </w:rPr>
        <w:t xml:space="preserve"> environmental mastery (“My decisions are not usually influenced by what everyone else is doing”)</w:t>
      </w:r>
      <w:r w:rsidR="00C44106" w:rsidRPr="003D2428">
        <w:rPr>
          <w:rFonts w:eastAsia="Times New Roman"/>
        </w:rPr>
        <w:t>;</w:t>
      </w:r>
      <w:r w:rsidRPr="003D2428">
        <w:rPr>
          <w:rFonts w:eastAsia="Times New Roman"/>
        </w:rPr>
        <w:t xml:space="preserve"> personal growth (“I am not interested in activities that will expand my horizons”) self-acceptance (“In general, I feel confident and positive about myself”)</w:t>
      </w:r>
      <w:r w:rsidR="00C44106" w:rsidRPr="003D2428">
        <w:rPr>
          <w:rFonts w:eastAsia="Times New Roman"/>
        </w:rPr>
        <w:t>;</w:t>
      </w:r>
      <w:r w:rsidRPr="003D2428">
        <w:rPr>
          <w:rFonts w:eastAsia="Times New Roman"/>
        </w:rPr>
        <w:t xml:space="preserve"> positive relations with others (“Most people see me as loving and affectionate”)</w:t>
      </w:r>
      <w:r w:rsidR="00C44106" w:rsidRPr="003D2428">
        <w:rPr>
          <w:rFonts w:eastAsia="Times New Roman"/>
        </w:rPr>
        <w:t>;</w:t>
      </w:r>
      <w:r w:rsidRPr="003D2428">
        <w:rPr>
          <w:rFonts w:eastAsia="Times New Roman"/>
        </w:rPr>
        <w:t xml:space="preserve"> purpose in life (“My daily activities often seem trivial and unimportant to me”)</w:t>
      </w:r>
      <w:r w:rsidR="00553017" w:rsidRPr="003D2428">
        <w:rPr>
          <w:rFonts w:eastAsia="Times New Roman"/>
        </w:rPr>
        <w:t>;</w:t>
      </w:r>
      <w:r w:rsidRPr="003D2428">
        <w:rPr>
          <w:rFonts w:eastAsia="Times New Roman"/>
        </w:rPr>
        <w:t xml:space="preserve"> and self-acceptance (“In general, I feel confident and positive about myself”). The original 84-item measure has been shown to have high test-retest reliability (ranging between </w:t>
      </w:r>
      <w:r w:rsidR="00371EC4" w:rsidRPr="003D2428">
        <w:rPr>
          <w:rFonts w:eastAsia="Times New Roman"/>
        </w:rPr>
        <w:t>0</w:t>
      </w:r>
      <w:r w:rsidRPr="003D2428">
        <w:rPr>
          <w:rFonts w:eastAsia="Times New Roman"/>
        </w:rPr>
        <w:t xml:space="preserve">.81 and </w:t>
      </w:r>
      <w:r w:rsidR="00371EC4" w:rsidRPr="003D2428">
        <w:rPr>
          <w:rFonts w:eastAsia="Times New Roman"/>
        </w:rPr>
        <w:t>0</w:t>
      </w:r>
      <w:r w:rsidRPr="003D2428">
        <w:rPr>
          <w:rFonts w:eastAsia="Times New Roman"/>
        </w:rPr>
        <w:t xml:space="preserve">.88 for each of the 6 subscales) and high internal consistency (with Cronbach’s </w:t>
      </w:r>
      <w:r w:rsidR="00281BB4" w:rsidRPr="003D2428">
        <w:rPr>
          <w:bCs/>
          <w:color w:val="222222"/>
        </w:rPr>
        <w:t>α</w:t>
      </w:r>
      <w:r w:rsidRPr="003D2428">
        <w:rPr>
          <w:rFonts w:eastAsia="Times New Roman"/>
        </w:rPr>
        <w:t xml:space="preserve"> coefficients from each subscale ranging between .86 and .93</w:t>
      </w:r>
      <w:r w:rsidR="00BF4006">
        <w:rPr>
          <w:rFonts w:eastAsia="Times New Roman"/>
        </w:rPr>
        <w:t xml:space="preserve">; </w:t>
      </w:r>
      <w:r w:rsidRPr="003D2428">
        <w:rPr>
          <w:rFonts w:eastAsia="Times New Roman"/>
        </w:rPr>
        <w:t>Ryff, 1989). This 42-item measure has been used as a reliable measure of wellbeing with high internal consistencies (Mack et al., 2012). Respondents were asked to rate each item using a 6-point Likert-scale ranging from 1 (</w:t>
      </w:r>
      <w:r w:rsidRPr="003D2428">
        <w:rPr>
          <w:rFonts w:eastAsia="Times New Roman"/>
          <w:i/>
        </w:rPr>
        <w:t>Strongly disagree</w:t>
      </w:r>
      <w:r w:rsidRPr="003D2428">
        <w:rPr>
          <w:rFonts w:eastAsia="Times New Roman"/>
        </w:rPr>
        <w:t>) to 6 (</w:t>
      </w:r>
      <w:r w:rsidRPr="003D2428">
        <w:rPr>
          <w:rFonts w:eastAsia="Times New Roman"/>
          <w:i/>
        </w:rPr>
        <w:t>Strongly agree</w:t>
      </w:r>
      <w:r w:rsidRPr="003D2428">
        <w:rPr>
          <w:rFonts w:eastAsia="Times New Roman"/>
        </w:rPr>
        <w:t xml:space="preserve">). In the current sample, the Cronbach’s </w:t>
      </w:r>
      <w:r w:rsidRPr="003D2428">
        <w:rPr>
          <w:bCs/>
          <w:color w:val="222222"/>
        </w:rPr>
        <w:t>α</w:t>
      </w:r>
      <w:r w:rsidRPr="003D2428">
        <w:rPr>
          <w:rFonts w:eastAsia="Times New Roman"/>
        </w:rPr>
        <w:t xml:space="preserve"> coefficients for all of the six dimensions were as follows: autonomy, .79; environmental mastery, .57; personal growth, .81; positive relations; .83; purpose in life, .78; and self-acceptance, .90.</w:t>
      </w:r>
    </w:p>
    <w:p w14:paraId="7E11EEE4" w14:textId="77777777" w:rsidR="00726A48" w:rsidRDefault="00726A48" w:rsidP="00726A48">
      <w:pPr>
        <w:pStyle w:val="Heading2"/>
        <w:spacing w:line="240" w:lineRule="auto"/>
        <w:rPr>
          <w:lang w:val="en-GB"/>
        </w:rPr>
      </w:pPr>
    </w:p>
    <w:p w14:paraId="26F2E1BD" w14:textId="32B20D81" w:rsidR="000D43A3" w:rsidRPr="00E5057C" w:rsidRDefault="000D43A3" w:rsidP="000D43A3">
      <w:pPr>
        <w:pStyle w:val="Heading2"/>
        <w:rPr>
          <w:lang w:val="en-GB"/>
        </w:rPr>
      </w:pPr>
      <w:bookmarkStart w:id="59" w:name="_Toc13610173"/>
      <w:r w:rsidRPr="00E5057C">
        <w:rPr>
          <w:lang w:val="en-GB"/>
        </w:rPr>
        <w:t>3.2.3.6. Intent to Drop Out of University</w:t>
      </w:r>
      <w:bookmarkEnd w:id="59"/>
    </w:p>
    <w:p w14:paraId="45C9176C" w14:textId="73A5F68B" w:rsidR="00F944CA" w:rsidRPr="003D2428" w:rsidRDefault="000D43A3" w:rsidP="000D1BC1">
      <w:pPr>
        <w:spacing w:line="480" w:lineRule="auto"/>
        <w:ind w:firstLine="720"/>
        <w:rPr>
          <w:rFonts w:eastAsia="Times New Roman"/>
        </w:rPr>
      </w:pPr>
      <w:r w:rsidRPr="003D2428">
        <w:rPr>
          <w:rFonts w:ascii="TimesNewRoman" w:hAnsi="TimesNewRoman"/>
          <w:color w:val="000000" w:themeColor="text1"/>
        </w:rPr>
        <w:t>Intentions to persist in, versus drop</w:t>
      </w:r>
      <w:r w:rsidR="005B0E27">
        <w:rPr>
          <w:rFonts w:ascii="TimesNewRoman" w:hAnsi="TimesNewRoman"/>
          <w:color w:val="000000" w:themeColor="text1"/>
        </w:rPr>
        <w:t xml:space="preserve"> </w:t>
      </w:r>
      <w:r w:rsidRPr="003D2428">
        <w:rPr>
          <w:rFonts w:ascii="TimesNewRoman" w:hAnsi="TimesNewRoman"/>
          <w:color w:val="000000" w:themeColor="text1"/>
        </w:rPr>
        <w:t>out of, university were assessed implementing the same method as Hardre and Reeve (2003). This was created by using the s</w:t>
      </w:r>
      <w:r w:rsidRPr="00DB15DF">
        <w:rPr>
          <w:rFonts w:ascii="TimesNewRoman" w:hAnsi="TimesNewRoman"/>
          <w:color w:val="000000" w:themeColor="text1"/>
        </w:rPr>
        <w:t>ame two items implemented by Vallerand, Fortier, and Guay (1997), which were “I sometimes consider dropping out of school” and “I intend to drop out of school” with the addition of a third “I sometimes feel unsure about continuing my studies year after yea</w:t>
      </w:r>
      <w:r w:rsidRPr="006771CC">
        <w:rPr>
          <w:rFonts w:ascii="TimesNewRoman" w:hAnsi="TimesNewRoman"/>
          <w:color w:val="000000" w:themeColor="text1"/>
        </w:rPr>
        <w:t>r” (Hardre &amp; Reeve, 2003). For the purpose of this study “school” was replaced with “university” to establish a focus on higher education within the participant sample. Questions were answered using a 7-point Likert scale ranging from 1 (</w:t>
      </w:r>
      <w:r w:rsidRPr="006771CC">
        <w:rPr>
          <w:rFonts w:ascii="TimesNewRoman" w:hAnsi="TimesNewRoman"/>
          <w:i/>
          <w:color w:val="000000" w:themeColor="text1"/>
        </w:rPr>
        <w:t>Not at all</w:t>
      </w:r>
      <w:r w:rsidRPr="006771CC">
        <w:rPr>
          <w:rFonts w:ascii="TimesNewRoman" w:hAnsi="TimesNewRoman"/>
          <w:color w:val="000000" w:themeColor="text1"/>
        </w:rPr>
        <w:t>) to 7 (</w:t>
      </w:r>
      <w:r w:rsidRPr="00F66656">
        <w:rPr>
          <w:rFonts w:ascii="TimesNewRoman" w:hAnsi="TimesNewRoman"/>
          <w:i/>
          <w:color w:val="000000" w:themeColor="text1"/>
        </w:rPr>
        <w:t>Very much</w:t>
      </w:r>
      <w:r w:rsidRPr="00F66656">
        <w:rPr>
          <w:rFonts w:ascii="TimesNewRoman" w:hAnsi="TimesNewRoman"/>
          <w:color w:val="000000" w:themeColor="text1"/>
        </w:rPr>
        <w:t xml:space="preserve">). While the Vallerand et al. </w:t>
      </w:r>
      <w:r w:rsidR="00400FB0">
        <w:rPr>
          <w:rFonts w:ascii="TimesNewRoman" w:hAnsi="TimesNewRoman"/>
          <w:color w:val="000000" w:themeColor="text1"/>
        </w:rPr>
        <w:t xml:space="preserve">(1997) </w:t>
      </w:r>
      <w:r w:rsidRPr="00F66656">
        <w:rPr>
          <w:rFonts w:ascii="TimesNewRoman" w:hAnsi="TimesNewRoman"/>
          <w:color w:val="000000" w:themeColor="text1"/>
        </w:rPr>
        <w:t>measure was deemed adequately reliable and valid; Hardre and Reeve (2003) assessed the reliability of the addition of the third item. They reported high correlations between the original measure and their adapted three-item measure (</w:t>
      </w:r>
      <w:r w:rsidRPr="00C12989">
        <w:rPr>
          <w:rFonts w:ascii="TimesNewRoman" w:hAnsi="TimesNewRoman"/>
          <w:i/>
          <w:color w:val="000000" w:themeColor="text1"/>
        </w:rPr>
        <w:t>r</w:t>
      </w:r>
      <w:r w:rsidRPr="002638E8">
        <w:rPr>
          <w:rFonts w:ascii="TimesNewRoman" w:hAnsi="TimesNewRoman"/>
          <w:color w:val="000000" w:themeColor="text1"/>
        </w:rPr>
        <w:t xml:space="preserve"> = .97, </w:t>
      </w:r>
      <w:r w:rsidRPr="002638E8">
        <w:rPr>
          <w:rFonts w:ascii="TimesNewRoman" w:hAnsi="TimesNewRoman"/>
          <w:i/>
          <w:color w:val="000000" w:themeColor="text1"/>
        </w:rPr>
        <w:t>p</w:t>
      </w:r>
      <w:r w:rsidRPr="00667DCE">
        <w:rPr>
          <w:rFonts w:ascii="TimesNewRoman" w:hAnsi="TimesNewRoman"/>
          <w:color w:val="000000" w:themeColor="text1"/>
        </w:rPr>
        <w:t xml:space="preserve"> &lt; .01) as well as reporting a Cronbach’s </w:t>
      </w:r>
      <w:r w:rsidR="00281BB4" w:rsidRPr="003D2428">
        <w:rPr>
          <w:bCs/>
          <w:color w:val="222222"/>
        </w:rPr>
        <w:t>α</w:t>
      </w:r>
      <w:r w:rsidRPr="003D2428">
        <w:rPr>
          <w:rFonts w:ascii="TimesNewRoman" w:hAnsi="TimesNewRoman"/>
          <w:color w:val="000000" w:themeColor="text1"/>
        </w:rPr>
        <w:t xml:space="preserve"> coefficient of .79. </w:t>
      </w:r>
      <w:r w:rsidRPr="003D2428">
        <w:rPr>
          <w:rFonts w:ascii="TimesNewRoman" w:hAnsi="TimesNewRoman"/>
        </w:rPr>
        <w:t xml:space="preserve">The Cronbach’s </w:t>
      </w:r>
      <w:r w:rsidR="00281BB4" w:rsidRPr="003D2428">
        <w:rPr>
          <w:bCs/>
          <w:color w:val="222222"/>
        </w:rPr>
        <w:t>α</w:t>
      </w:r>
      <w:r w:rsidRPr="003D2428">
        <w:rPr>
          <w:rFonts w:ascii="TimesNewRoman" w:hAnsi="TimesNewRoman"/>
        </w:rPr>
        <w:t xml:space="preserve"> coefficient for the current sample wa</w:t>
      </w:r>
      <w:r w:rsidR="009B0A83" w:rsidRPr="003D2428">
        <w:rPr>
          <w:rFonts w:ascii="TimesNewRoman" w:hAnsi="TimesNewRoman"/>
        </w:rPr>
        <w:t>s .81.</w:t>
      </w:r>
    </w:p>
    <w:p w14:paraId="2A8F0F5E" w14:textId="77777777" w:rsidR="00C11539" w:rsidRDefault="00C11539" w:rsidP="00726A48">
      <w:pPr>
        <w:pStyle w:val="Heading2"/>
        <w:spacing w:line="240" w:lineRule="auto"/>
        <w:rPr>
          <w:lang w:val="en-GB"/>
        </w:rPr>
      </w:pPr>
    </w:p>
    <w:p w14:paraId="4E9472D5" w14:textId="23FD60D7" w:rsidR="00F944CA" w:rsidRPr="00E5057C" w:rsidRDefault="00F944CA" w:rsidP="002B4BC8">
      <w:pPr>
        <w:pStyle w:val="Heading2"/>
        <w:rPr>
          <w:b w:val="0"/>
          <w:lang w:val="en-GB"/>
        </w:rPr>
      </w:pPr>
      <w:bookmarkStart w:id="60" w:name="_Toc13610174"/>
      <w:r w:rsidRPr="00E5057C">
        <w:rPr>
          <w:lang w:val="en-GB"/>
        </w:rPr>
        <w:t xml:space="preserve">3.2.4. </w:t>
      </w:r>
      <w:bookmarkEnd w:id="60"/>
      <w:r w:rsidR="00BE34A9">
        <w:rPr>
          <w:lang w:val="en-GB"/>
        </w:rPr>
        <w:t xml:space="preserve">Statistical Analysis </w:t>
      </w:r>
    </w:p>
    <w:p w14:paraId="19D61DD5" w14:textId="39A18A64" w:rsidR="00406104" w:rsidRDefault="00406104" w:rsidP="0022313C">
      <w:pPr>
        <w:spacing w:line="480" w:lineRule="auto"/>
        <w:ind w:firstLine="720"/>
        <w:rPr>
          <w:rFonts w:eastAsia="Times New Roman"/>
        </w:rPr>
      </w:pPr>
      <w:r w:rsidRPr="003D2428">
        <w:rPr>
          <w:rFonts w:eastAsia="Times New Roman"/>
        </w:rPr>
        <w:t xml:space="preserve">The alpha level was set to </w:t>
      </w:r>
      <w:r w:rsidRPr="00A53422">
        <w:rPr>
          <w:rFonts w:eastAsia="Times New Roman"/>
          <w:i/>
        </w:rPr>
        <w:t>p</w:t>
      </w:r>
      <w:r w:rsidRPr="00A53422">
        <w:rPr>
          <w:rFonts w:eastAsia="Times New Roman"/>
        </w:rPr>
        <w:t xml:space="preserve"> &lt; .05 for all statistical analyses. </w:t>
      </w:r>
      <w:r w:rsidR="00E06654" w:rsidRPr="00E5057C">
        <w:rPr>
          <w:rFonts w:eastAsia="Times New Roman"/>
        </w:rPr>
        <w:t xml:space="preserve">The assumption of normality was tested for all subscales of adult attachment, mindfulness, and emotion regulation. </w:t>
      </w:r>
      <w:r w:rsidR="0022313C" w:rsidRPr="00DB15DF">
        <w:rPr>
          <w:rFonts w:eastAsia="Times New Roman"/>
        </w:rPr>
        <w:t>All variables, with the exception of adult disorgani</w:t>
      </w:r>
      <w:r w:rsidR="00377FCE" w:rsidRPr="006771CC">
        <w:rPr>
          <w:rFonts w:eastAsia="Times New Roman"/>
        </w:rPr>
        <w:t>s</w:t>
      </w:r>
      <w:r w:rsidR="0022313C" w:rsidRPr="006771CC">
        <w:rPr>
          <w:rFonts w:eastAsia="Times New Roman"/>
        </w:rPr>
        <w:t xml:space="preserve">ed attachment, were found to be normally distributed, determined by the Kolmogorov-Smirnov test of normality (all </w:t>
      </w:r>
      <w:r w:rsidR="0022313C" w:rsidRPr="006771CC">
        <w:rPr>
          <w:rFonts w:eastAsia="Times New Roman"/>
          <w:i/>
        </w:rPr>
        <w:t>p</w:t>
      </w:r>
      <w:r w:rsidR="0022313C" w:rsidRPr="00F66656">
        <w:rPr>
          <w:rFonts w:eastAsia="Times New Roman"/>
        </w:rPr>
        <w:t>’s &gt; .05). The deviation of adult disorgani</w:t>
      </w:r>
      <w:r w:rsidR="00377FCE" w:rsidRPr="00F66656">
        <w:rPr>
          <w:rFonts w:eastAsia="Times New Roman"/>
        </w:rPr>
        <w:t>s</w:t>
      </w:r>
      <w:r w:rsidR="0022313C" w:rsidRPr="00C12989">
        <w:rPr>
          <w:rFonts w:eastAsia="Times New Roman"/>
        </w:rPr>
        <w:t>ed attachment from normality (</w:t>
      </w:r>
      <w:r w:rsidR="0022313C" w:rsidRPr="002638E8">
        <w:rPr>
          <w:rFonts w:eastAsia="Times New Roman"/>
          <w:i/>
        </w:rPr>
        <w:t>D</w:t>
      </w:r>
      <w:r w:rsidR="006506A0" w:rsidRPr="002638E8">
        <w:rPr>
          <w:rFonts w:eastAsia="Times New Roman"/>
        </w:rPr>
        <w:t>(174)</w:t>
      </w:r>
      <w:r w:rsidR="0022313C" w:rsidRPr="00667DCE">
        <w:rPr>
          <w:rFonts w:eastAsia="Times New Roman"/>
        </w:rPr>
        <w:t xml:space="preserve"> = </w:t>
      </w:r>
      <w:r w:rsidR="00D134FD" w:rsidRPr="00F4235F">
        <w:rPr>
          <w:rFonts w:eastAsia="Times New Roman"/>
        </w:rPr>
        <w:t>0</w:t>
      </w:r>
      <w:r w:rsidR="0022313C" w:rsidRPr="00F4235F">
        <w:rPr>
          <w:rFonts w:eastAsia="Times New Roman"/>
        </w:rPr>
        <w:t>.0</w:t>
      </w:r>
      <w:r w:rsidR="00D134FD" w:rsidRPr="003E3DA1">
        <w:rPr>
          <w:rFonts w:eastAsia="Times New Roman"/>
        </w:rPr>
        <w:t>8</w:t>
      </w:r>
      <w:r w:rsidR="0022313C" w:rsidRPr="003E3DA1">
        <w:rPr>
          <w:rFonts w:eastAsia="Times New Roman"/>
        </w:rPr>
        <w:t xml:space="preserve">, </w:t>
      </w:r>
      <w:r w:rsidR="0022313C" w:rsidRPr="003D2428">
        <w:rPr>
          <w:rFonts w:eastAsia="Times New Roman"/>
          <w:i/>
        </w:rPr>
        <w:t>p</w:t>
      </w:r>
      <w:r w:rsidR="0022313C" w:rsidRPr="003D2428">
        <w:rPr>
          <w:rFonts w:eastAsia="Times New Roman"/>
        </w:rPr>
        <w:t xml:space="preserve"> = .011) appears to be in line with our theoretical understanding of this construct as attachment disorgani</w:t>
      </w:r>
      <w:r w:rsidR="00A42B59" w:rsidRPr="003D2428">
        <w:rPr>
          <w:rFonts w:eastAsia="Times New Roman"/>
        </w:rPr>
        <w:t>s</w:t>
      </w:r>
      <w:r w:rsidR="0022313C" w:rsidRPr="003D2428">
        <w:rPr>
          <w:rFonts w:eastAsia="Times New Roman"/>
        </w:rPr>
        <w:t>ation is thought to coexist alongside attachment anxiety and avoidance and not act as an independent attachment orientation (see Main &amp; Solomon, 1990). This deviation from normality, reported in the curr</w:t>
      </w:r>
      <w:r w:rsidR="00C923C0">
        <w:rPr>
          <w:rFonts w:eastAsia="Times New Roman"/>
        </w:rPr>
        <w:t>ent sample, reflects the polaris</w:t>
      </w:r>
      <w:r w:rsidR="0022313C" w:rsidRPr="003D2428">
        <w:rPr>
          <w:rFonts w:eastAsia="Times New Roman"/>
        </w:rPr>
        <w:t>ing nature of this maladaptive categori</w:t>
      </w:r>
      <w:r w:rsidR="00E06654" w:rsidRPr="003D2428">
        <w:rPr>
          <w:rFonts w:eastAsia="Times New Roman"/>
        </w:rPr>
        <w:t>s</w:t>
      </w:r>
      <w:r w:rsidR="0022313C" w:rsidRPr="003D2428">
        <w:rPr>
          <w:rFonts w:eastAsia="Times New Roman"/>
        </w:rPr>
        <w:t xml:space="preserve">ation and its interaction with </w:t>
      </w:r>
      <w:r w:rsidR="0022313C" w:rsidRPr="003D2428">
        <w:rPr>
          <w:rFonts w:eastAsia="Times New Roman"/>
        </w:rPr>
        <w:lastRenderedPageBreak/>
        <w:t>high attachment anxiety and avoidance rather than spread across both attachment dimensions. For this reason, this scale was included in further analyses as-is.</w:t>
      </w:r>
    </w:p>
    <w:p w14:paraId="1B085B12" w14:textId="4BCB2FC7" w:rsidR="0021679B" w:rsidRPr="003D2428" w:rsidRDefault="00F944CA" w:rsidP="00E940C8">
      <w:pPr>
        <w:spacing w:line="480" w:lineRule="auto"/>
        <w:ind w:firstLine="720"/>
        <w:rPr>
          <w:rFonts w:eastAsia="Times New Roman"/>
        </w:rPr>
      </w:pPr>
      <w:r w:rsidRPr="003D2428">
        <w:rPr>
          <w:rFonts w:eastAsia="Times New Roman"/>
        </w:rPr>
        <w:t>SPSS 24.0 was used for the descriptive analysis of raw data, first order correlations between subscales of the FFMQ-SF, ERQ, ECR-R, and ADA, and exploratory factor analysis. In order to explore the relationships between adult attachment, mindfulness, and emotion regulation, the subscales for each measure were entered into an exploratory factor analysis. As the factors were likely to be correlated with one another, oblique rotation was used. Extraction of factors was based on maximum likelihood, and a direct oblimin rotation was used to interpret the factors. Composite scores were then calculated for each of the extracted factors using the regression method. These factor scores were then used as independent variables in mediation analysis using the PROCESS macro (Hayes</w:t>
      </w:r>
      <w:r w:rsidR="00BF4006">
        <w:rPr>
          <w:rFonts w:eastAsia="Times New Roman"/>
        </w:rPr>
        <w:t>,</w:t>
      </w:r>
      <w:r w:rsidR="004F5022">
        <w:rPr>
          <w:rFonts w:eastAsia="Times New Roman"/>
        </w:rPr>
        <w:t xml:space="preserve"> 2017</w:t>
      </w:r>
      <w:r w:rsidRPr="003D2428">
        <w:rPr>
          <w:rFonts w:eastAsia="Times New Roman"/>
        </w:rPr>
        <w:t xml:space="preserve">). </w:t>
      </w:r>
    </w:p>
    <w:p w14:paraId="15B77CE6" w14:textId="67E549A4" w:rsidR="00F944CA" w:rsidRDefault="00F944CA" w:rsidP="00E940C8">
      <w:pPr>
        <w:spacing w:line="480" w:lineRule="auto"/>
        <w:ind w:firstLine="720"/>
        <w:rPr>
          <w:rFonts w:eastAsia="Times New Roman"/>
        </w:rPr>
      </w:pPr>
      <w:r w:rsidRPr="003D2428">
        <w:rPr>
          <w:rFonts w:eastAsia="Times New Roman"/>
        </w:rPr>
        <w:t>Mediation examined the relationship between these extracted factors and Ryff’s six scales of psychological well-being (SPWB; Ryff, 1989) via activity and defeatism coping behavio</w:t>
      </w:r>
      <w:r w:rsidR="00AF1976" w:rsidRPr="003D2428">
        <w:rPr>
          <w:rFonts w:eastAsia="Times New Roman"/>
        </w:rPr>
        <w:t>u</w:t>
      </w:r>
      <w:r w:rsidRPr="003D2428">
        <w:rPr>
          <w:rFonts w:eastAsia="Times New Roman"/>
        </w:rPr>
        <w:t>rs (BriefCOPE; Carver, 1997). To accomplish this, a bootstrapping approach was used (e.g., Hayes, 2009; Preacher &amp; Hayes, 2004, 2008). Bootstrapping involves creating a repeated series of representations of the population by resampling from the current sample in an attempt to recreate the original sampling procedure. For the present study, the number of bootstrapping samples was set at 5000. These 5000 bootstrapping samples were used to generate the 95% confidence interval for each indirect effect examined. The confidence interval generated using this method is considered statistically significant if it does not contain the value of zero.</w:t>
      </w:r>
    </w:p>
    <w:p w14:paraId="43962D1A" w14:textId="6C01ACA7" w:rsidR="002345D5" w:rsidRDefault="002345D5" w:rsidP="00E940C8">
      <w:pPr>
        <w:spacing w:line="480" w:lineRule="auto"/>
        <w:ind w:firstLine="720"/>
        <w:rPr>
          <w:rFonts w:eastAsia="Times New Roman"/>
        </w:rPr>
      </w:pPr>
      <w:r>
        <w:rPr>
          <w:rFonts w:eastAsia="Times New Roman"/>
        </w:rPr>
        <w:t xml:space="preserve">The rationale for this statistical analysis strategy was twofold. Firstly, the exploratory factor analysis was used to improve, and extend, the previous work by Goodall and colleagues (2015), exploring the relationship between adult attachment, mindfulness, and emotion regulation. Secondly, given the proposed theoretical model </w:t>
      </w:r>
      <w:r>
        <w:rPr>
          <w:rFonts w:eastAsia="Times New Roman"/>
        </w:rPr>
        <w:lastRenderedPageBreak/>
        <w:t xml:space="preserve">detailed in 1.5.4., the associations between the emerging factors were applied to multiple mediation modelling to examine the associations between variables. Specifically, the mediating role of coping behaviours between the dispositional constructs (adult attachment, mindfulness, and emotion regulation) and psychological well-being and intent to drop out were examined. </w:t>
      </w:r>
    </w:p>
    <w:p w14:paraId="634A916F" w14:textId="0B814B9E" w:rsidR="001C38D1" w:rsidRPr="003D2428" w:rsidRDefault="001C38D1" w:rsidP="002B4BC8">
      <w:pPr>
        <w:pStyle w:val="Heading1"/>
        <w:rPr>
          <w:b w:val="0"/>
        </w:rPr>
      </w:pPr>
      <w:bookmarkStart w:id="61" w:name="_Toc13610175"/>
      <w:r w:rsidRPr="003D2428">
        <w:t>3.3. Results</w:t>
      </w:r>
      <w:bookmarkEnd w:id="61"/>
    </w:p>
    <w:p w14:paraId="792661BB" w14:textId="1C6C36F0" w:rsidR="00E940C8" w:rsidRPr="003D2428" w:rsidRDefault="001C38D1" w:rsidP="00E06654">
      <w:pPr>
        <w:spacing w:line="480" w:lineRule="auto"/>
        <w:ind w:firstLine="720"/>
      </w:pPr>
      <w:r w:rsidRPr="003D2428">
        <w:rPr>
          <w:rFonts w:eastAsia="Times New Roman"/>
        </w:rPr>
        <w:t xml:space="preserve">Means and standard deviations of variables are reported in Table </w:t>
      </w:r>
      <w:r w:rsidR="00FF3CD5" w:rsidRPr="003D2428">
        <w:rPr>
          <w:rFonts w:eastAsia="Times New Roman"/>
        </w:rPr>
        <w:t>3.</w:t>
      </w:r>
      <w:r w:rsidRPr="003D2428">
        <w:rPr>
          <w:rFonts w:eastAsia="Times New Roman"/>
        </w:rPr>
        <w:t xml:space="preserve">1. </w:t>
      </w:r>
    </w:p>
    <w:p w14:paraId="1FB5ABA9" w14:textId="77777777" w:rsidR="00726A48" w:rsidRDefault="00726A48" w:rsidP="00726A48">
      <w:pPr>
        <w:pStyle w:val="Heading2"/>
        <w:spacing w:line="240" w:lineRule="auto"/>
        <w:rPr>
          <w:lang w:val="en-GB"/>
        </w:rPr>
      </w:pPr>
    </w:p>
    <w:p w14:paraId="3EBA48A2" w14:textId="2B04F939" w:rsidR="001C38D1" w:rsidRPr="00E5057C" w:rsidRDefault="001C38D1" w:rsidP="002B4BC8">
      <w:pPr>
        <w:pStyle w:val="Heading2"/>
        <w:rPr>
          <w:b w:val="0"/>
          <w:lang w:val="en-GB"/>
        </w:rPr>
      </w:pPr>
      <w:bookmarkStart w:id="62" w:name="_Toc13610176"/>
      <w:r w:rsidRPr="00E5057C">
        <w:rPr>
          <w:lang w:val="en-GB"/>
        </w:rPr>
        <w:t>3.3.1. Relationship Between Attachment, Mindfulness, and Emotion Regulation</w:t>
      </w:r>
      <w:bookmarkEnd w:id="62"/>
    </w:p>
    <w:p w14:paraId="57F7A879" w14:textId="0E11F578" w:rsidR="001C38D1" w:rsidRPr="002638E8" w:rsidRDefault="001C38D1" w:rsidP="001C38D1">
      <w:pPr>
        <w:spacing w:line="480" w:lineRule="auto"/>
        <w:ind w:firstLine="720"/>
        <w:rPr>
          <w:rFonts w:eastAsia="Times New Roman"/>
        </w:rPr>
      </w:pPr>
      <w:r w:rsidRPr="003D2428">
        <w:rPr>
          <w:rFonts w:eastAsia="Times New Roman"/>
        </w:rPr>
        <w:t>Bivariate correlations between dimensions of adult attachment (ECR-R; ADA), and subscales of the measures of min</w:t>
      </w:r>
      <w:r w:rsidRPr="00DB15DF">
        <w:rPr>
          <w:rFonts w:eastAsia="Times New Roman"/>
        </w:rPr>
        <w:t xml:space="preserve">dfulness (FFMQ-SF), and emotion regulation (ERQ) are reported in Table </w:t>
      </w:r>
      <w:r w:rsidR="00FF3CD5" w:rsidRPr="006771CC">
        <w:rPr>
          <w:rFonts w:eastAsia="Times New Roman"/>
        </w:rPr>
        <w:t>3.</w:t>
      </w:r>
      <w:r w:rsidRPr="006771CC">
        <w:rPr>
          <w:rFonts w:eastAsia="Times New Roman"/>
        </w:rPr>
        <w:t xml:space="preserve">1 in detail. There were also moderate negative correlations between total mindfulness scores and attachment dimensions (anxiety, </w:t>
      </w:r>
      <w:r w:rsidRPr="006771CC">
        <w:rPr>
          <w:rFonts w:eastAsia="Times New Roman"/>
          <w:i/>
        </w:rPr>
        <w:t xml:space="preserve">r </w:t>
      </w:r>
      <w:r w:rsidRPr="006771CC">
        <w:rPr>
          <w:rFonts w:eastAsia="Times New Roman"/>
        </w:rPr>
        <w:t xml:space="preserve">= −.61; avoidance, </w:t>
      </w:r>
      <w:r w:rsidRPr="00F66656">
        <w:rPr>
          <w:rFonts w:eastAsia="Times New Roman"/>
          <w:i/>
        </w:rPr>
        <w:t>r</w:t>
      </w:r>
      <w:r w:rsidRPr="00F66656">
        <w:rPr>
          <w:rFonts w:eastAsia="Times New Roman"/>
        </w:rPr>
        <w:t xml:space="preserve"> = −.37; disorgani</w:t>
      </w:r>
      <w:r w:rsidR="00EB520E" w:rsidRPr="00F66656">
        <w:rPr>
          <w:rFonts w:eastAsia="Times New Roman"/>
        </w:rPr>
        <w:t>s</w:t>
      </w:r>
      <w:r w:rsidRPr="00C12989">
        <w:rPr>
          <w:rFonts w:eastAsia="Times New Roman"/>
        </w:rPr>
        <w:t xml:space="preserve">ed, </w:t>
      </w:r>
      <w:r w:rsidRPr="002638E8">
        <w:rPr>
          <w:rFonts w:eastAsia="Times New Roman"/>
          <w:i/>
        </w:rPr>
        <w:t xml:space="preserve">r </w:t>
      </w:r>
      <w:r w:rsidRPr="002638E8">
        <w:rPr>
          <w:rFonts w:eastAsia="Times New Roman"/>
        </w:rPr>
        <w:t xml:space="preserve">= −.30). </w:t>
      </w:r>
    </w:p>
    <w:p w14:paraId="51CFDC42" w14:textId="18D34522" w:rsidR="001C38D1" w:rsidRPr="003D2428" w:rsidRDefault="001C38D1" w:rsidP="001C38D1">
      <w:pPr>
        <w:spacing w:line="480" w:lineRule="auto"/>
        <w:ind w:firstLine="720"/>
        <w:rPr>
          <w:rFonts w:eastAsia="Times New Roman"/>
        </w:rPr>
      </w:pPr>
      <w:r w:rsidRPr="003D2428">
        <w:rPr>
          <w:rFonts w:eastAsia="Times New Roman"/>
        </w:rPr>
        <w:t>Initially, the factorability of the 10 subscales was examined. Firstly, the Kaiser-Meyer-Olkin measure of sampling adequacy was .77, a</w:t>
      </w:r>
      <w:r w:rsidR="00AC0799">
        <w:rPr>
          <w:rFonts w:eastAsia="Times New Roman"/>
        </w:rPr>
        <w:t>bove the recommended value of .7</w:t>
      </w:r>
      <w:r w:rsidR="00863A3F">
        <w:rPr>
          <w:rFonts w:eastAsia="Times New Roman"/>
        </w:rPr>
        <w:t>0</w:t>
      </w:r>
      <w:r w:rsidRPr="003D2428">
        <w:rPr>
          <w:rFonts w:eastAsia="Times New Roman"/>
        </w:rPr>
        <w:t xml:space="preserve"> (Kaiser, 1974). Secondly, the Bartlett’s test of sphericity was significant (χ2 (45) = 379. 95, </w:t>
      </w:r>
      <w:r w:rsidRPr="003D2428">
        <w:rPr>
          <w:rFonts w:eastAsia="Times New Roman"/>
          <w:i/>
        </w:rPr>
        <w:t>p</w:t>
      </w:r>
      <w:r w:rsidRPr="003D2428">
        <w:rPr>
          <w:rFonts w:eastAsia="Times New Roman"/>
        </w:rPr>
        <w:t xml:space="preserve"> &lt; .001) and no multicollinearity was detected (correlation matrix determinant = .1</w:t>
      </w:r>
      <w:r w:rsidR="005A18A5" w:rsidRPr="003D2428">
        <w:rPr>
          <w:rFonts w:eastAsia="Times New Roman"/>
        </w:rPr>
        <w:t>1</w:t>
      </w:r>
      <w:r w:rsidRPr="003D2428">
        <w:rPr>
          <w:rFonts w:eastAsia="Times New Roman"/>
        </w:rPr>
        <w:t xml:space="preserve">). The EFA yielded a two-factor solution and each factor was then interpreted by examining item content and pattern of coefficients. These two factors accounted for a total of 47% of variance. </w:t>
      </w:r>
    </w:p>
    <w:p w14:paraId="188BF9F0" w14:textId="36F5567D" w:rsidR="001C38D1" w:rsidRPr="003D2428" w:rsidRDefault="001C38D1" w:rsidP="001C38D1">
      <w:pPr>
        <w:spacing w:line="480" w:lineRule="auto"/>
        <w:ind w:firstLine="720"/>
        <w:rPr>
          <w:rFonts w:eastAsia="Times New Roman"/>
        </w:rPr>
      </w:pPr>
      <w:r w:rsidRPr="003D2428">
        <w:rPr>
          <w:rFonts w:eastAsia="Times New Roman"/>
        </w:rPr>
        <w:t>Factor 1 accounting for 33% of the variance had loadings on act with awareness, non-judging of inner experience, and non-reacting subscales of the FFMQ-SF, as well as the ERQ subscale cognitive reappraisal and lo</w:t>
      </w:r>
      <w:r w:rsidR="00D608B2">
        <w:rPr>
          <w:rFonts w:eastAsia="Times New Roman"/>
        </w:rPr>
        <w:t>aded negatively onto attachment</w:t>
      </w:r>
      <w:r w:rsidRPr="003D2428">
        <w:rPr>
          <w:rFonts w:eastAsia="Times New Roman"/>
        </w:rPr>
        <w:t xml:space="preserve"> anxiety from the ECR-R. </w:t>
      </w:r>
      <w:r w:rsidR="00D71E1C" w:rsidRPr="003D2428">
        <w:rPr>
          <w:rFonts w:eastAsia="Times New Roman"/>
        </w:rPr>
        <w:t xml:space="preserve">This factor was </w:t>
      </w:r>
      <w:r w:rsidR="00EB520E" w:rsidRPr="003D2428">
        <w:rPr>
          <w:rFonts w:eastAsia="Times New Roman"/>
        </w:rPr>
        <w:t>labelled</w:t>
      </w:r>
      <w:r w:rsidRPr="003D2428">
        <w:rPr>
          <w:rFonts w:eastAsia="Times New Roman"/>
        </w:rPr>
        <w:t xml:space="preserve"> </w:t>
      </w:r>
      <w:r w:rsidR="00DA5D43" w:rsidRPr="003D2428">
        <w:rPr>
          <w:rFonts w:eastAsia="Times New Roman"/>
        </w:rPr>
        <w:t>“</w:t>
      </w:r>
      <w:r w:rsidRPr="003D2428">
        <w:rPr>
          <w:rFonts w:eastAsia="Times New Roman"/>
        </w:rPr>
        <w:t>resilient mental functioning.</w:t>
      </w:r>
      <w:r w:rsidR="00DA5D43" w:rsidRPr="003D2428">
        <w:rPr>
          <w:rFonts w:eastAsia="Times New Roman"/>
        </w:rPr>
        <w:t>”</w:t>
      </w:r>
    </w:p>
    <w:p w14:paraId="0AE549D7" w14:textId="24CEF059" w:rsidR="001C38D1" w:rsidRPr="003D2428" w:rsidRDefault="001C38D1" w:rsidP="001C38D1">
      <w:pPr>
        <w:spacing w:line="480" w:lineRule="auto"/>
        <w:ind w:firstLine="720"/>
        <w:rPr>
          <w:rFonts w:eastAsia="Times New Roman"/>
        </w:rPr>
      </w:pPr>
      <w:r w:rsidRPr="003D2428">
        <w:rPr>
          <w:rFonts w:eastAsia="Times New Roman"/>
        </w:rPr>
        <w:lastRenderedPageBreak/>
        <w:t>Factor 2 accounting for 14% of the variance, loaded negatively on act with awareness and describe of the FFMQ-SF, as well as expressive suppression of the ERQ, attachment avoidance from the ECR-R, and disorgani</w:t>
      </w:r>
      <w:r w:rsidR="00377FCE" w:rsidRPr="003D2428">
        <w:rPr>
          <w:rFonts w:eastAsia="Times New Roman"/>
        </w:rPr>
        <w:t>s</w:t>
      </w:r>
      <w:r w:rsidRPr="003D2428">
        <w:rPr>
          <w:rFonts w:eastAsia="Times New Roman"/>
        </w:rPr>
        <w:t>ed attachment measured by the ADA. Very high loadings were noted for express</w:t>
      </w:r>
      <w:r w:rsidR="00D608B2">
        <w:rPr>
          <w:rFonts w:eastAsia="Times New Roman"/>
        </w:rPr>
        <w:t xml:space="preserve">ive suppression and attachment </w:t>
      </w:r>
      <w:r w:rsidRPr="003D2428">
        <w:rPr>
          <w:rFonts w:eastAsia="Times New Roman"/>
        </w:rPr>
        <w:t xml:space="preserve">avoidance. </w:t>
      </w:r>
      <w:r w:rsidR="00D71E1C" w:rsidRPr="003D2428">
        <w:rPr>
          <w:rFonts w:eastAsia="Times New Roman"/>
        </w:rPr>
        <w:t xml:space="preserve">This factor </w:t>
      </w:r>
      <w:r w:rsidR="00DA5D43" w:rsidRPr="003D2428">
        <w:rPr>
          <w:rFonts w:eastAsia="Times New Roman"/>
        </w:rPr>
        <w:t>was labelled</w:t>
      </w:r>
      <w:r w:rsidRPr="003D2428">
        <w:rPr>
          <w:rFonts w:eastAsia="Times New Roman"/>
        </w:rPr>
        <w:t xml:space="preserve"> </w:t>
      </w:r>
      <w:r w:rsidR="00DA5D43" w:rsidRPr="003D2428">
        <w:rPr>
          <w:rFonts w:eastAsia="Times New Roman"/>
        </w:rPr>
        <w:t>“</w:t>
      </w:r>
      <w:r w:rsidRPr="003D2428">
        <w:rPr>
          <w:rFonts w:eastAsia="Times New Roman"/>
        </w:rPr>
        <w:t>disorgani</w:t>
      </w:r>
      <w:r w:rsidR="00377FCE" w:rsidRPr="003D2428">
        <w:rPr>
          <w:rFonts w:eastAsia="Times New Roman"/>
        </w:rPr>
        <w:t>s</w:t>
      </w:r>
      <w:r w:rsidRPr="003D2428">
        <w:rPr>
          <w:rFonts w:eastAsia="Times New Roman"/>
        </w:rPr>
        <w:t>ed emotional functioning.</w:t>
      </w:r>
      <w:r w:rsidR="00DA5D43" w:rsidRPr="003D2428">
        <w:rPr>
          <w:rFonts w:eastAsia="Times New Roman"/>
        </w:rPr>
        <w:t>”</w:t>
      </w:r>
    </w:p>
    <w:p w14:paraId="4579618D" w14:textId="1177E267" w:rsidR="00FF3CD5" w:rsidRPr="003D2428" w:rsidRDefault="001C38D1" w:rsidP="001C38D1">
      <w:pPr>
        <w:spacing w:line="480" w:lineRule="auto"/>
        <w:ind w:firstLine="720"/>
        <w:rPr>
          <w:rFonts w:eastAsia="Times New Roman"/>
        </w:rPr>
      </w:pPr>
      <w:r w:rsidRPr="003D2428">
        <w:rPr>
          <w:rFonts w:eastAsia="Times New Roman"/>
        </w:rPr>
        <w:t>A third factor exceeded Kaiser’s criterion (accounting for 10% of the variance) and loaded strongly onto the observe subscale (.8</w:t>
      </w:r>
      <w:r w:rsidR="00B1299B" w:rsidRPr="003D2428">
        <w:rPr>
          <w:rFonts w:eastAsia="Times New Roman"/>
        </w:rPr>
        <w:t>8</w:t>
      </w:r>
      <w:r w:rsidRPr="003D2428">
        <w:rPr>
          <w:rFonts w:eastAsia="Times New Roman"/>
        </w:rPr>
        <w:t>) from the FFMQ-SF and less strongly onto disorgani</w:t>
      </w:r>
      <w:r w:rsidR="00377FCE" w:rsidRPr="003D2428">
        <w:rPr>
          <w:rFonts w:eastAsia="Times New Roman"/>
        </w:rPr>
        <w:t>s</w:t>
      </w:r>
      <w:r w:rsidRPr="003D2428">
        <w:rPr>
          <w:rFonts w:eastAsia="Times New Roman"/>
        </w:rPr>
        <w:t>ed attachment (.33). Considering the caution of Fabrigar</w:t>
      </w:r>
      <w:r w:rsidR="00B1299B" w:rsidRPr="003D2428">
        <w:rPr>
          <w:rFonts w:eastAsia="Times New Roman"/>
        </w:rPr>
        <w:t>, Wegener, MacCallum, and Strahan</w:t>
      </w:r>
      <w:r w:rsidRPr="003D2428">
        <w:rPr>
          <w:rFonts w:eastAsia="Times New Roman"/>
        </w:rPr>
        <w:t xml:space="preserve"> (1999) against the inclusion of single-item factors, EFA was rerun with a factor loading cut off of .40. Although the third factor only had a single high loading on a scale, further examination of eigenvalues and inspecting the scree plot suggested a two-factor solution, factors 1 and 2 reported above. Therefore, a two-factor solution was retained for further analyses (factor 3 excluded). Table </w:t>
      </w:r>
      <w:r w:rsidR="00BF4006">
        <w:rPr>
          <w:rFonts w:eastAsia="Times New Roman"/>
        </w:rPr>
        <w:t>3.2</w:t>
      </w:r>
      <w:r w:rsidRPr="003D2428">
        <w:rPr>
          <w:rFonts w:eastAsia="Times New Roman"/>
        </w:rPr>
        <w:t xml:space="preserve"> summari</w:t>
      </w:r>
      <w:r w:rsidR="00BF4006">
        <w:rPr>
          <w:rFonts w:eastAsia="Times New Roman"/>
        </w:rPr>
        <w:t>s</w:t>
      </w:r>
      <w:r w:rsidRPr="003D2428">
        <w:rPr>
          <w:rFonts w:eastAsia="Times New Roman"/>
        </w:rPr>
        <w:t xml:space="preserve">es the factor-loading pattern of the two extracted factors with eigenvalues exceeding 1 (Kaiser’s criterion), after rotation. These two factors were only moderately related with a correlation of </w:t>
      </w:r>
      <w:r w:rsidRPr="003D2428">
        <w:rPr>
          <w:rFonts w:eastAsia="Times New Roman"/>
          <w:i/>
        </w:rPr>
        <w:t>r</w:t>
      </w:r>
      <w:r w:rsidRPr="003D2428">
        <w:rPr>
          <w:rFonts w:eastAsia="Times New Roman"/>
        </w:rPr>
        <w:t xml:space="preserve"> = −.27.</w:t>
      </w:r>
    </w:p>
    <w:p w14:paraId="67AB574B" w14:textId="35B7BBE9" w:rsidR="00FF3CD5" w:rsidRPr="003D2428" w:rsidRDefault="00FF3CD5">
      <w:pPr>
        <w:rPr>
          <w:rFonts w:eastAsia="Times New Roman"/>
        </w:rPr>
        <w:sectPr w:rsidR="00FF3CD5" w:rsidRPr="003D2428" w:rsidSect="003701AE">
          <w:headerReference w:type="default" r:id="rId27"/>
          <w:type w:val="nextColumn"/>
          <w:pgSz w:w="11900" w:h="16840"/>
          <w:pgMar w:top="1138" w:right="1138" w:bottom="1138" w:left="2275" w:header="706" w:footer="706" w:gutter="0"/>
          <w:cols w:space="720"/>
          <w:titlePg/>
          <w:docGrid w:linePitch="360"/>
        </w:sectPr>
      </w:pPr>
    </w:p>
    <w:p w14:paraId="1B398A14" w14:textId="24201260" w:rsidR="00126D29" w:rsidRDefault="00126D29">
      <w:pPr>
        <w:rPr>
          <w:rFonts w:eastAsia="Times New Roman"/>
        </w:rPr>
      </w:pPr>
    </w:p>
    <w:p w14:paraId="18634BA7" w14:textId="22941695" w:rsidR="00126D29" w:rsidRDefault="00126D29">
      <w:pPr>
        <w:rPr>
          <w:rFonts w:eastAsia="Times New Roman"/>
        </w:rPr>
      </w:pPr>
    </w:p>
    <w:p w14:paraId="1FA425E2" w14:textId="59E17165" w:rsidR="00FF3CD5" w:rsidRPr="00DB15DF" w:rsidRDefault="00A70094">
      <w:pPr>
        <w:rPr>
          <w:rFonts w:eastAsia="Times New Roman"/>
          <w:i/>
        </w:rPr>
      </w:pPr>
      <w:r>
        <w:rPr>
          <w:noProof/>
        </w:rPr>
        <mc:AlternateContent>
          <mc:Choice Requires="wps">
            <w:drawing>
              <wp:anchor distT="0" distB="0" distL="114300" distR="114300" simplePos="0" relativeHeight="251953152" behindDoc="0" locked="0" layoutInCell="1" allowOverlap="1" wp14:anchorId="4BBB4014" wp14:editId="34FAC90E">
                <wp:simplePos x="0" y="0"/>
                <wp:positionH relativeFrom="column">
                  <wp:posOffset>-367665</wp:posOffset>
                </wp:positionH>
                <wp:positionV relativeFrom="paragraph">
                  <wp:posOffset>4196715</wp:posOffset>
                </wp:positionV>
                <wp:extent cx="2033905" cy="332105"/>
                <wp:effectExtent l="0" t="0" r="0" b="0"/>
                <wp:wrapSquare wrapText="bothSides"/>
                <wp:docPr id="184" name="Text Box 184"/>
                <wp:cNvGraphicFramePr/>
                <a:graphic xmlns:a="http://schemas.openxmlformats.org/drawingml/2006/main">
                  <a:graphicData uri="http://schemas.microsoft.com/office/word/2010/wordprocessingShape">
                    <wps:wsp>
                      <wps:cNvSpPr txBox="1"/>
                      <wps:spPr>
                        <a:xfrm>
                          <a:off x="0" y="0"/>
                          <a:ext cx="2033905" cy="332105"/>
                        </a:xfrm>
                        <a:prstGeom prst="rect">
                          <a:avLst/>
                        </a:prstGeom>
                        <a:noFill/>
                        <a:ln>
                          <a:noFill/>
                        </a:ln>
                        <a:effectLst/>
                      </wps:spPr>
                      <wps:txbx>
                        <w:txbxContent>
                          <w:p w14:paraId="5B32DCCF" w14:textId="77777777" w:rsidR="00FF410A" w:rsidRPr="00E24932" w:rsidRDefault="00FF410A" w:rsidP="00EF7F30">
                            <w:pPr>
                              <w:tabs>
                                <w:tab w:val="left" w:pos="1200"/>
                              </w:tabs>
                              <w:spacing w:line="360" w:lineRule="auto"/>
                              <w:rPr>
                                <w:sz w:val="22"/>
                                <w:szCs w:val="22"/>
                              </w:rPr>
                            </w:pPr>
                            <w:r w:rsidRPr="003D2428">
                              <w:rPr>
                                <w:sz w:val="22"/>
                                <w:szCs w:val="22"/>
                              </w:rPr>
                              <w:t>*p &lt; .05; **</w:t>
                            </w:r>
                            <w:r w:rsidRPr="003D2428">
                              <w:rPr>
                                <w:i/>
                                <w:sz w:val="22"/>
                                <w:szCs w:val="22"/>
                              </w:rPr>
                              <w:t>p</w:t>
                            </w:r>
                            <w:r w:rsidRPr="003D2428">
                              <w:rPr>
                                <w:sz w:val="22"/>
                                <w:szCs w:val="22"/>
                              </w:rPr>
                              <w:t xml:space="preserve"> &lt; .01; ***</w:t>
                            </w:r>
                            <w:r w:rsidRPr="003D2428">
                              <w:rPr>
                                <w:i/>
                                <w:sz w:val="22"/>
                                <w:szCs w:val="22"/>
                              </w:rPr>
                              <w:t>p</w:t>
                            </w:r>
                            <w:r w:rsidRPr="003D2428">
                              <w:rPr>
                                <w:sz w:val="22"/>
                                <w:szCs w:val="22"/>
                              </w:rPr>
                              <w:t xml:space="preserve"> &lt;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BB4014" id="Text Box 184" o:spid="_x0000_s1058" type="#_x0000_t202" style="position:absolute;margin-left:-28.95pt;margin-top:330.45pt;width:160.15pt;height:26.15pt;z-index:25195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r8Ci8CAABgBAAADgAAAGRycy9lMm9Eb2MueG1srFRNj9owEL1X6n+wfC8JgW13EWFFd0VVCe2u&#10;BNWejeOQSPGHbENCf32fHcLSbU9VL854Zjz2m/cm8/tONuQorKu1yul4lFIiFNdFrfY5/bFdfbql&#10;xHmmCtZoJXJ6Eo7eLz5+mLdmJjJd6aYQlqCIcrPW5LTy3sySxPFKSOZG2giFYKmtZB5bu08Ky1pU&#10;l02SpennpNW2MFZz4Ry8j32QLmL9shTcP5elE540OcXbfFxtXHdhTRZzNttbZqqan5/B/uEVktUK&#10;l15KPTLPyMHWf5SSNbfa6dKPuJaJLsuai4gBaMbpOzSbihkRsaA5zlza5P5fWf50fLGkLsDd7ZQS&#10;xSRI2orOk6+6I8GHDrXGzZC4MUj1HQLIHvwOzgC8K60MX0AiiKPXp0t/QzkOZ5ZOJnfpDSUcsckk&#10;G8NG+eTttLHOfxNakmDk1IK/2FZ2XDvfpw4p4TKlV3XTRA4b9ZsDNXuPiCI4nw5A+gcHy3e7LkKf&#10;ZAOanS5OAGl1LxRn+KrGS9bM+RdmoQzggtr9M5ay0W1O9dmipNL259/8IR+EIUpJC6XlVGEUKGm+&#10;KxB5N55OgzDjZnrzJcPGXkd21xF1kA8aUh5jqgyPZsj3zWCWVstXjMQy3IkQUxw359QP5oPv1Y+R&#10;4mK5jEmQomF+rTaGh9KhkaHL2+6VWXOmwoPEJz0oks3eMdLnhpPOLA8evES6Qpv7noLmsIGMI+Hn&#10;kQtzcr2PWW8/hsUvAAAA//8DAFBLAwQUAAYACAAAACEAGo8fct8AAAALAQAADwAAAGRycy9kb3du&#10;cmV2LnhtbEyPQU7DMBBF90jcwRokdq0d06ZtyKRCBdaUwgHceIhDYjuK3TZweswKdjOapz/vl9vJ&#10;9uxMY2i9Q8jmAhi52uvWNQjvb8+zNbAQldOq944QvijAtrq+KlWh/cW90vkQG5ZCXCgUgolxKDgP&#10;tSGrwtwP5NLtw49WxbSODdejuqRw23MpRM6tal36YNRAO0N1dzhZhLWwL123kftgF9/Z0uwe/dPw&#10;iXh7Mz3cA4s0xT8YfvWTOlTJ6ehPTgfWI8yWq01CEfJcpCERMpcLYEeEVXYngVcl/9+h+gEAAP//&#10;AwBQSwECLQAUAAYACAAAACEA5JnDwPsAAADhAQAAEwAAAAAAAAAAAAAAAAAAAAAAW0NvbnRlbnRf&#10;VHlwZXNdLnhtbFBLAQItABQABgAIAAAAIQAjsmrh1wAAAJQBAAALAAAAAAAAAAAAAAAAACwBAABf&#10;cmVscy8ucmVsc1BLAQItABQABgAIAAAAIQAemvwKLwIAAGAEAAAOAAAAAAAAAAAAAAAAACwCAABk&#10;cnMvZTJvRG9jLnhtbFBLAQItABQABgAIAAAAIQAajx9y3wAAAAsBAAAPAAAAAAAAAAAAAAAAAIcE&#10;AABkcnMvZG93bnJldi54bWxQSwUGAAAAAAQABADzAAAAkwUAAAAA&#10;" filled="f" stroked="f">
                <v:textbox style="mso-fit-shape-to-text:t">
                  <w:txbxContent>
                    <w:p w14:paraId="5B32DCCF" w14:textId="77777777" w:rsidR="00FF410A" w:rsidRPr="00E24932" w:rsidRDefault="00FF410A" w:rsidP="00EF7F30">
                      <w:pPr>
                        <w:tabs>
                          <w:tab w:val="left" w:pos="1200"/>
                        </w:tabs>
                        <w:spacing w:line="360" w:lineRule="auto"/>
                        <w:rPr>
                          <w:sz w:val="22"/>
                          <w:szCs w:val="22"/>
                        </w:rPr>
                      </w:pPr>
                      <w:r w:rsidRPr="003D2428">
                        <w:rPr>
                          <w:sz w:val="22"/>
                          <w:szCs w:val="22"/>
                        </w:rPr>
                        <w:t>*p &lt; .05; **</w:t>
                      </w:r>
                      <w:r w:rsidRPr="003D2428">
                        <w:rPr>
                          <w:i/>
                          <w:sz w:val="22"/>
                          <w:szCs w:val="22"/>
                        </w:rPr>
                        <w:t>p</w:t>
                      </w:r>
                      <w:r w:rsidRPr="003D2428">
                        <w:rPr>
                          <w:sz w:val="22"/>
                          <w:szCs w:val="22"/>
                        </w:rPr>
                        <w:t xml:space="preserve"> &lt; .01; ***</w:t>
                      </w:r>
                      <w:r w:rsidRPr="003D2428">
                        <w:rPr>
                          <w:i/>
                          <w:sz w:val="22"/>
                          <w:szCs w:val="22"/>
                        </w:rPr>
                        <w:t>p</w:t>
                      </w:r>
                      <w:r w:rsidRPr="003D2428">
                        <w:rPr>
                          <w:sz w:val="22"/>
                          <w:szCs w:val="22"/>
                        </w:rPr>
                        <w:t xml:space="preserve"> &lt; .001.</w:t>
                      </w:r>
                    </w:p>
                  </w:txbxContent>
                </v:textbox>
                <w10:wrap type="square"/>
              </v:shape>
            </w:pict>
          </mc:Fallback>
        </mc:AlternateContent>
      </w:r>
      <w:r>
        <w:rPr>
          <w:noProof/>
        </w:rPr>
        <mc:AlternateContent>
          <mc:Choice Requires="wps">
            <w:drawing>
              <wp:anchor distT="0" distB="0" distL="114300" distR="114300" simplePos="0" relativeHeight="251951104" behindDoc="0" locked="0" layoutInCell="1" allowOverlap="1" wp14:anchorId="64906744" wp14:editId="407361D3">
                <wp:simplePos x="0" y="0"/>
                <wp:positionH relativeFrom="column">
                  <wp:posOffset>-440055</wp:posOffset>
                </wp:positionH>
                <wp:positionV relativeFrom="paragraph">
                  <wp:posOffset>181610</wp:posOffset>
                </wp:positionV>
                <wp:extent cx="8992235" cy="266700"/>
                <wp:effectExtent l="0" t="0" r="0" b="12700"/>
                <wp:wrapSquare wrapText="bothSides"/>
                <wp:docPr id="183" name="Text Box 183"/>
                <wp:cNvGraphicFramePr/>
                <a:graphic xmlns:a="http://schemas.openxmlformats.org/drawingml/2006/main">
                  <a:graphicData uri="http://schemas.microsoft.com/office/word/2010/wordprocessingShape">
                    <wps:wsp>
                      <wps:cNvSpPr txBox="1"/>
                      <wps:spPr>
                        <a:xfrm>
                          <a:off x="0" y="0"/>
                          <a:ext cx="8992235" cy="266700"/>
                        </a:xfrm>
                        <a:prstGeom prst="rect">
                          <a:avLst/>
                        </a:prstGeom>
                        <a:noFill/>
                        <a:ln>
                          <a:noFill/>
                        </a:ln>
                        <a:effectLst/>
                      </wps:spPr>
                      <wps:txbx>
                        <w:txbxContent>
                          <w:p w14:paraId="1E31E207" w14:textId="65467513" w:rsidR="00FF410A" w:rsidRPr="006705BA" w:rsidRDefault="00FF410A">
                            <w:pPr>
                              <w:rPr>
                                <w:rFonts w:eastAsia="Times New Roman"/>
                              </w:rPr>
                            </w:pPr>
                            <w:r w:rsidRPr="003D2428">
                              <w:rPr>
                                <w:rFonts w:eastAsia="Times New Roman"/>
                              </w:rPr>
                              <w:t xml:space="preserve">Table 3.1 – </w:t>
                            </w:r>
                            <w:r w:rsidRPr="003D2428">
                              <w:rPr>
                                <w:rFonts w:eastAsia="Times New Roman"/>
                                <w:i/>
                              </w:rPr>
                              <w:t>Descriptive statistic</w:t>
                            </w:r>
                            <w:r>
                              <w:rPr>
                                <w:rFonts w:eastAsia="Times New Roman"/>
                                <w:i/>
                              </w:rPr>
                              <w:t>s and correlation matrix between measures of mindfulness, emotion regulation, and adult attachment (n = 174)</w:t>
                            </w:r>
                            <w:r w:rsidRPr="003D2428">
                              <w:rPr>
                                <w:rFonts w:eastAsia="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4906744" id="Text Box 183" o:spid="_x0000_s1059" type="#_x0000_t202" style="position:absolute;margin-left:-34.65pt;margin-top:14.3pt;width:708.05pt;height:2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B3YjICAABiBAAADgAAAGRycy9lMm9Eb2MueG1srFRdb9owFH2ftP9g+X0EAqUQESrWimkSaivR&#10;qc/GcSBS/DHbkLBfv2MHKO32NO3Fub73+vqee44zu2tlTQ7CukqrnA56fUqE4rqo1DanP16WXyaU&#10;OM9UwWqtRE6PwtG7+edPs8ZkItU7XRfCEhRRLmtMTnfemyxJHN8JyVxPG6EQLLWVzGNrt0lhWYPq&#10;sk7Sfn+cNNoWxmounIP3oQvSeaxfloL7p7J0wpM6p+jNx9XGdRPWZD5j2dYys6v4qQ32D11IVilc&#10;ein1wDwje1v9UUpW3GqnS9/jWia6LCsuIgagGfQ/oFnvmBERC4bjzGVM7v+V5Y+HZ0uqAtxNhpQo&#10;JkHSi2g9+apbEnyYUGNchsS1QapvEUD22e/gDMDb0srwBSSCOGZ9vMw3lONwTqbTNB3eUMIRS8fj&#10;234kIHk7bazz34SWJBg5teAvjpUdVs6jE6SeU8JlSi+ruo4c1uqdA4mdR0QRnE4HIF3DwfLtpo3Q&#10;hxeUG10cAdLqTijO8GWFTlbM+WdmoQzggtr9E5ay1k1O9cmiZKftr7/5Qz4IQ5SSBkrLqfu5Z1ZQ&#10;Un9XoHI6GI2CNONmdHObYmOvI5vriNrLew0xD/CuDI9myPf12Sytlq94FItwK0JMcdydU382732n&#10;fzwqLhaLmAQxGuZXam14KB1GGeb80r4ya05keND4qM+aZNkHTrrccNKZxd6DmUhYGHQ3VbAXNhBy&#10;5PH06MJLud7HrLdfw/w3AAAA//8DAFBLAwQUAAYACAAAACEAOqj4C94AAAAKAQAADwAAAGRycy9k&#10;b3ducmV2LnhtbEyPy07DMBBF90j8gzVI7Fq7LZgSMqkqHhKLbihhP41NEhGPo9ht0r/HXcFyNEf3&#10;nptvJteJkx1C6xlhMVcgLFfetFwjlJ9vszWIEIkNdZ4twtkG2BTXVzllxo/8YU/7WIsUwiEjhCbG&#10;PpMyVI11FOa+t5x+335wFNM51NIMNKZw18mlUlo6ajk1NNTb58ZWP/ujQ4jRbBfn8tWF969p9zI2&#10;qrqnEvH2Zto+gYh2in8wXPSTOhTJ6eCPbILoEGb6cZVQhOVag7gAqzudxhwQHpQGWeTy/4TiFwAA&#10;//8DAFBLAQItABQABgAIAAAAIQDkmcPA+wAAAOEBAAATAAAAAAAAAAAAAAAAAAAAAABbQ29udGVu&#10;dF9UeXBlc10ueG1sUEsBAi0AFAAGAAgAAAAhACOyauHXAAAAlAEAAAsAAAAAAAAAAAAAAAAALAEA&#10;AF9yZWxzLy5yZWxzUEsBAi0AFAAGAAgAAAAhAD1Ad2IyAgAAYgQAAA4AAAAAAAAAAAAAAAAALAIA&#10;AGRycy9lMm9Eb2MueG1sUEsBAi0AFAAGAAgAAAAhADqo+AveAAAACgEAAA8AAAAAAAAAAAAAAAAA&#10;igQAAGRycy9kb3ducmV2LnhtbFBLBQYAAAAABAAEAPMAAACVBQAAAAA=&#10;" filled="f" stroked="f">
                <v:textbox style="mso-fit-shape-to-text:t">
                  <w:txbxContent>
                    <w:p w14:paraId="1E31E207" w14:textId="65467513" w:rsidR="00FF410A" w:rsidRPr="006705BA" w:rsidRDefault="00FF410A">
                      <w:pPr>
                        <w:rPr>
                          <w:rFonts w:eastAsia="Times New Roman"/>
                        </w:rPr>
                      </w:pPr>
                      <w:r w:rsidRPr="003D2428">
                        <w:rPr>
                          <w:rFonts w:eastAsia="Times New Roman"/>
                        </w:rPr>
                        <w:t xml:space="preserve">Table 3.1 – </w:t>
                      </w:r>
                      <w:r w:rsidRPr="003D2428">
                        <w:rPr>
                          <w:rFonts w:eastAsia="Times New Roman"/>
                          <w:i/>
                        </w:rPr>
                        <w:t>Descriptive statistic</w:t>
                      </w:r>
                      <w:r>
                        <w:rPr>
                          <w:rFonts w:eastAsia="Times New Roman"/>
                          <w:i/>
                        </w:rPr>
                        <w:t>s and correlation matrix between measures of mindfulness, emotion regulation, and adult attachment (n = 174)</w:t>
                      </w:r>
                      <w:r w:rsidRPr="003D2428">
                        <w:rPr>
                          <w:rFonts w:eastAsia="Times New Roman"/>
                          <w:i/>
                        </w:rPr>
                        <w:t>.</w:t>
                      </w:r>
                    </w:p>
                  </w:txbxContent>
                </v:textbox>
                <w10:wrap type="square"/>
              </v:shape>
            </w:pict>
          </mc:Fallback>
        </mc:AlternateContent>
      </w:r>
      <w:r w:rsidR="003516DC">
        <w:rPr>
          <w:rFonts w:eastAsia="Times New Roman"/>
          <w:noProof/>
        </w:rPr>
        <mc:AlternateContent>
          <mc:Choice Requires="wps">
            <w:drawing>
              <wp:anchor distT="0" distB="0" distL="114300" distR="114300" simplePos="0" relativeHeight="251890688" behindDoc="0" locked="0" layoutInCell="1" allowOverlap="1" wp14:anchorId="5789F4F4" wp14:editId="40250845">
                <wp:simplePos x="0" y="0"/>
                <wp:positionH relativeFrom="column">
                  <wp:posOffset>8468995</wp:posOffset>
                </wp:positionH>
                <wp:positionV relativeFrom="margin">
                  <wp:align>center</wp:align>
                </wp:positionV>
                <wp:extent cx="381000" cy="25971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rot="10800000">
                          <a:off x="0" y="0"/>
                          <a:ext cx="381000" cy="259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4A5AFC" w14:textId="5AF275EC" w:rsidR="00FF410A" w:rsidRDefault="00FF410A">
                            <w:r>
                              <w:t>97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89F4F4" id="Text Box 15" o:spid="_x0000_s1060" type="#_x0000_t202" style="position:absolute;margin-left:666.85pt;margin-top:0;width:30pt;height:20.45pt;rotation:180;z-index:251890688;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Fmv4UCAABzBQAADgAAAGRycy9lMm9Eb2MueG1srFTBbhMxEL0j8Q+W73STNKVp1E0VWhUhVW1F&#10;Cz07XrtZ4fUY20k2fD3P3k0IhUsROWzG4zfPM2/GPr9oG8PWyoeabMmHRwPOlJVU1fa55F8er99N&#10;OAtR2EoYsqrkWxX4xeztm/ONm6oRLclUyjOQ2DDduJIvY3TToghyqRoRjsgpi01NvhERS/9cVF5s&#10;wN6YYjQYvC825CvnSaoQ4L3qNvks82utZLzTOqjITMmRW8xfn7+L9C1m52L67IVb1rJPQ/xDFo2o&#10;LQ7dU12JKNjK139QNbX0FEjHI0lNQVrXUuUaUM1w8KKah6VwKtcCcYLbyxT+H628Xd97Vlfo3Qln&#10;VjTo0aNqI/tALYML+mxcmAL24ACMLfzA7vwBzlR2q33DPEHe4WAySL+sBupjgEP47V7sRC7hPJ4M&#10;E4xJbI1Ozk67w4qOK3E6H+JHRQ1LRsk9eplJxfomROQF6A6S4Jaua2NyP439zQFg51F5IProVFaX&#10;frbi1qgUZexnpSFITjs58iiqS+PZWmCIhJTKxixA5gU6oTTOfk1gj0+hXVavCd5H5JPJxn1wU1vy&#10;WaUXaVffdinrDg/9DupOZmwXbZ6E4/GuvQuqtuh6bixaFZy8rtGMGxHivfC4KHDi8sc7fLShTcmp&#10;tzhbkv/xN3/Cl1yJr/jnbIOrV/LwfSW84sx8spjts+F4DOKYF+OT0xEW/nBncbhjV80loTHDnF82&#10;Ez6anak9NU94JebpXGwJK5FbyXF6Z17G7kHAKyPVfJ5BuJ1OxBv74GSiTkKnYXtsn4R3/URGjPIt&#10;7S6pmL4YzA6bIi3NV5F0nac2Sd3p2rcANzsPc/8KpafjcJ1Rv97K2U8AAAD//wMAUEsDBBQABgAI&#10;AAAAIQBdoZh13QAAAAkBAAAPAAAAZHJzL2Rvd25yZXYueG1sTI9fS8MwFMXfBb9DuIJvLrEVdV3T&#10;UYShiMjshL1mzV1TbG5qk27125s+6eOPczh/8vVkO3bCwbeOJNwuBDCk2umWGgmfu83NIzAfFGnV&#10;OUIJP+hhXVxe5CrT7kwfeKpCw2II+UxJMCH0Gee+NmiVX7geKWpHN1gVIg4N14M6x3Db8USIe25V&#10;S7HBqB6fDNZf1WglbN/336ZMNuNzl7y+iZe6rHb7rZTXV1O5AhZwCn9mmOfH6VDETQc3kvasi5ym&#10;6UP0SoiXZj1dznyQcCeWwIuc/39Q/AIAAP//AwBQSwECLQAUAAYACAAAACEA5JnDwPsAAADhAQAA&#10;EwAAAAAAAAAAAAAAAAAAAAAAW0NvbnRlbnRfVHlwZXNdLnhtbFBLAQItABQABgAIAAAAIQAjsmrh&#10;1wAAAJQBAAALAAAAAAAAAAAAAAAAACwBAABfcmVscy8ucmVsc1BLAQItABQABgAIAAAAIQAy4Wa/&#10;hQIAAHMFAAAOAAAAAAAAAAAAAAAAACwCAABkcnMvZTJvRG9jLnhtbFBLAQItABQABgAIAAAAIQBd&#10;oZh13QAAAAkBAAAPAAAAAAAAAAAAAAAAAN0EAABkcnMvZG93bnJldi54bWxQSwUGAAAAAAQABADz&#10;AAAA5wUAAAAA&#10;" filled="f" stroked="f">
                <v:textbox style="layout-flow:vertical-ideographic">
                  <w:txbxContent>
                    <w:p w14:paraId="494A5AFC" w14:textId="5AF275EC" w:rsidR="00FF410A" w:rsidRDefault="00FF410A">
                      <w:r>
                        <w:t>97</w:t>
                      </w:r>
                    </w:p>
                  </w:txbxContent>
                </v:textbox>
                <w10:wrap type="square" anchory="margin"/>
              </v:shape>
            </w:pict>
          </mc:Fallback>
        </mc:AlternateContent>
      </w:r>
    </w:p>
    <w:tbl>
      <w:tblPr>
        <w:tblStyle w:val="TableGrid"/>
        <w:tblW w:w="13402" w:type="dxa"/>
        <w:tblInd w:w="-5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719"/>
        <w:gridCol w:w="909"/>
        <w:gridCol w:w="445"/>
        <w:gridCol w:w="594"/>
        <w:gridCol w:w="533"/>
        <w:gridCol w:w="722"/>
        <w:gridCol w:w="800"/>
        <w:gridCol w:w="711"/>
        <w:gridCol w:w="764"/>
        <w:gridCol w:w="719"/>
        <w:gridCol w:w="866"/>
        <w:gridCol w:w="815"/>
        <w:gridCol w:w="895"/>
        <w:gridCol w:w="982"/>
      </w:tblGrid>
      <w:tr w:rsidR="00C82348" w:rsidRPr="003D2428" w14:paraId="36BB0949" w14:textId="77777777" w:rsidTr="00C82348">
        <w:trPr>
          <w:trHeight w:val="71"/>
        </w:trPr>
        <w:tc>
          <w:tcPr>
            <w:tcW w:w="2928" w:type="dxa"/>
            <w:tcBorders>
              <w:top w:val="single" w:sz="4" w:space="0" w:color="auto"/>
              <w:bottom w:val="single" w:sz="4" w:space="0" w:color="auto"/>
            </w:tcBorders>
          </w:tcPr>
          <w:p w14:paraId="38D552EA" w14:textId="55153714" w:rsidR="00FF3CD5" w:rsidRPr="00894BCC" w:rsidRDefault="00FF3CD5" w:rsidP="00FF3CD5">
            <w:pPr>
              <w:spacing w:line="360" w:lineRule="auto"/>
              <w:rPr>
                <w:sz w:val="22"/>
                <w:szCs w:val="22"/>
              </w:rPr>
            </w:pPr>
          </w:p>
        </w:tc>
        <w:tc>
          <w:tcPr>
            <w:tcW w:w="719" w:type="dxa"/>
            <w:tcBorders>
              <w:top w:val="single" w:sz="4" w:space="0" w:color="auto"/>
              <w:bottom w:val="single" w:sz="4" w:space="0" w:color="auto"/>
            </w:tcBorders>
          </w:tcPr>
          <w:p w14:paraId="6ADAAE40" w14:textId="77777777" w:rsidR="00FF3CD5" w:rsidRPr="00894BCC" w:rsidRDefault="00FF3CD5" w:rsidP="00FF3CD5">
            <w:pPr>
              <w:spacing w:line="360" w:lineRule="auto"/>
              <w:jc w:val="center"/>
              <w:rPr>
                <w:sz w:val="22"/>
                <w:szCs w:val="22"/>
              </w:rPr>
            </w:pPr>
            <w:r w:rsidRPr="00894BCC">
              <w:rPr>
                <w:sz w:val="22"/>
                <w:szCs w:val="22"/>
              </w:rPr>
              <w:t>Mean</w:t>
            </w:r>
          </w:p>
        </w:tc>
        <w:tc>
          <w:tcPr>
            <w:tcW w:w="909" w:type="dxa"/>
            <w:tcBorders>
              <w:top w:val="single" w:sz="4" w:space="0" w:color="auto"/>
              <w:bottom w:val="single" w:sz="4" w:space="0" w:color="auto"/>
            </w:tcBorders>
          </w:tcPr>
          <w:p w14:paraId="625BC5E2" w14:textId="77777777" w:rsidR="00FF3CD5" w:rsidRPr="00894BCC" w:rsidRDefault="00FF3CD5" w:rsidP="00FF3CD5">
            <w:pPr>
              <w:spacing w:line="360" w:lineRule="auto"/>
              <w:jc w:val="center"/>
              <w:rPr>
                <w:sz w:val="22"/>
                <w:szCs w:val="22"/>
              </w:rPr>
            </w:pPr>
            <w:r w:rsidRPr="00894BCC">
              <w:rPr>
                <w:sz w:val="22"/>
                <w:szCs w:val="22"/>
              </w:rPr>
              <w:t>SD</w:t>
            </w:r>
          </w:p>
        </w:tc>
        <w:tc>
          <w:tcPr>
            <w:tcW w:w="445" w:type="dxa"/>
            <w:tcBorders>
              <w:top w:val="single" w:sz="4" w:space="0" w:color="auto"/>
              <w:bottom w:val="single" w:sz="4" w:space="0" w:color="auto"/>
            </w:tcBorders>
          </w:tcPr>
          <w:p w14:paraId="75C35A05" w14:textId="77777777" w:rsidR="00FF3CD5" w:rsidRPr="00894BCC" w:rsidRDefault="00FF3CD5" w:rsidP="00FF3CD5">
            <w:pPr>
              <w:spacing w:line="360" w:lineRule="auto"/>
              <w:jc w:val="center"/>
              <w:rPr>
                <w:sz w:val="22"/>
                <w:szCs w:val="22"/>
              </w:rPr>
            </w:pPr>
          </w:p>
        </w:tc>
        <w:tc>
          <w:tcPr>
            <w:tcW w:w="594" w:type="dxa"/>
            <w:tcBorders>
              <w:top w:val="single" w:sz="4" w:space="0" w:color="auto"/>
              <w:bottom w:val="single" w:sz="4" w:space="0" w:color="auto"/>
            </w:tcBorders>
          </w:tcPr>
          <w:p w14:paraId="626179BC" w14:textId="77777777" w:rsidR="00FF3CD5" w:rsidRPr="00894BCC" w:rsidRDefault="00FF3CD5" w:rsidP="00FF3CD5">
            <w:pPr>
              <w:spacing w:line="360" w:lineRule="auto"/>
              <w:jc w:val="center"/>
              <w:rPr>
                <w:sz w:val="22"/>
                <w:szCs w:val="22"/>
              </w:rPr>
            </w:pPr>
            <w:r w:rsidRPr="00894BCC">
              <w:rPr>
                <w:sz w:val="22"/>
                <w:szCs w:val="22"/>
              </w:rPr>
              <w:t>1</w:t>
            </w:r>
          </w:p>
        </w:tc>
        <w:tc>
          <w:tcPr>
            <w:tcW w:w="533" w:type="dxa"/>
            <w:tcBorders>
              <w:top w:val="single" w:sz="4" w:space="0" w:color="auto"/>
              <w:bottom w:val="single" w:sz="4" w:space="0" w:color="auto"/>
            </w:tcBorders>
          </w:tcPr>
          <w:p w14:paraId="50880E51" w14:textId="77777777" w:rsidR="00FF3CD5" w:rsidRPr="00894BCC" w:rsidRDefault="00FF3CD5" w:rsidP="00FF3CD5">
            <w:pPr>
              <w:spacing w:line="360" w:lineRule="auto"/>
              <w:jc w:val="center"/>
              <w:rPr>
                <w:sz w:val="22"/>
                <w:szCs w:val="22"/>
              </w:rPr>
            </w:pPr>
            <w:r w:rsidRPr="00894BCC">
              <w:rPr>
                <w:sz w:val="22"/>
                <w:szCs w:val="22"/>
              </w:rPr>
              <w:t>2</w:t>
            </w:r>
          </w:p>
        </w:tc>
        <w:tc>
          <w:tcPr>
            <w:tcW w:w="722" w:type="dxa"/>
            <w:tcBorders>
              <w:top w:val="single" w:sz="4" w:space="0" w:color="auto"/>
              <w:bottom w:val="single" w:sz="4" w:space="0" w:color="auto"/>
            </w:tcBorders>
          </w:tcPr>
          <w:p w14:paraId="0E9A1E48" w14:textId="77777777" w:rsidR="00FF3CD5" w:rsidRPr="00894BCC" w:rsidRDefault="00FF3CD5" w:rsidP="00FF3CD5">
            <w:pPr>
              <w:spacing w:line="360" w:lineRule="auto"/>
              <w:jc w:val="center"/>
              <w:rPr>
                <w:sz w:val="22"/>
                <w:szCs w:val="22"/>
              </w:rPr>
            </w:pPr>
            <w:r w:rsidRPr="00894BCC">
              <w:rPr>
                <w:sz w:val="22"/>
                <w:szCs w:val="22"/>
              </w:rPr>
              <w:t>3</w:t>
            </w:r>
          </w:p>
        </w:tc>
        <w:tc>
          <w:tcPr>
            <w:tcW w:w="800" w:type="dxa"/>
            <w:tcBorders>
              <w:top w:val="single" w:sz="4" w:space="0" w:color="auto"/>
              <w:bottom w:val="single" w:sz="4" w:space="0" w:color="auto"/>
            </w:tcBorders>
          </w:tcPr>
          <w:p w14:paraId="4988765D" w14:textId="77777777" w:rsidR="00FF3CD5" w:rsidRPr="00894BCC" w:rsidRDefault="00FF3CD5" w:rsidP="00FF3CD5">
            <w:pPr>
              <w:spacing w:line="360" w:lineRule="auto"/>
              <w:jc w:val="center"/>
              <w:rPr>
                <w:sz w:val="22"/>
                <w:szCs w:val="22"/>
              </w:rPr>
            </w:pPr>
            <w:r w:rsidRPr="00894BCC">
              <w:rPr>
                <w:sz w:val="22"/>
                <w:szCs w:val="22"/>
              </w:rPr>
              <w:t>4</w:t>
            </w:r>
          </w:p>
        </w:tc>
        <w:tc>
          <w:tcPr>
            <w:tcW w:w="711" w:type="dxa"/>
            <w:tcBorders>
              <w:top w:val="single" w:sz="4" w:space="0" w:color="auto"/>
              <w:bottom w:val="single" w:sz="4" w:space="0" w:color="auto"/>
            </w:tcBorders>
          </w:tcPr>
          <w:p w14:paraId="1331AF32" w14:textId="77777777" w:rsidR="00FF3CD5" w:rsidRPr="00894BCC" w:rsidRDefault="00FF3CD5" w:rsidP="00FF3CD5">
            <w:pPr>
              <w:spacing w:line="360" w:lineRule="auto"/>
              <w:jc w:val="center"/>
              <w:rPr>
                <w:sz w:val="22"/>
                <w:szCs w:val="22"/>
              </w:rPr>
            </w:pPr>
            <w:r w:rsidRPr="00894BCC">
              <w:rPr>
                <w:sz w:val="22"/>
                <w:szCs w:val="22"/>
              </w:rPr>
              <w:t>5</w:t>
            </w:r>
          </w:p>
        </w:tc>
        <w:tc>
          <w:tcPr>
            <w:tcW w:w="764" w:type="dxa"/>
            <w:tcBorders>
              <w:top w:val="single" w:sz="4" w:space="0" w:color="auto"/>
              <w:bottom w:val="single" w:sz="4" w:space="0" w:color="auto"/>
            </w:tcBorders>
          </w:tcPr>
          <w:p w14:paraId="741AC9BB" w14:textId="77777777" w:rsidR="00FF3CD5" w:rsidRPr="00894BCC" w:rsidRDefault="00FF3CD5" w:rsidP="00FF3CD5">
            <w:pPr>
              <w:spacing w:line="360" w:lineRule="auto"/>
              <w:jc w:val="center"/>
              <w:rPr>
                <w:sz w:val="22"/>
                <w:szCs w:val="22"/>
              </w:rPr>
            </w:pPr>
            <w:r w:rsidRPr="00894BCC">
              <w:rPr>
                <w:sz w:val="22"/>
                <w:szCs w:val="22"/>
              </w:rPr>
              <w:t>6</w:t>
            </w:r>
          </w:p>
        </w:tc>
        <w:tc>
          <w:tcPr>
            <w:tcW w:w="719" w:type="dxa"/>
            <w:tcBorders>
              <w:top w:val="single" w:sz="4" w:space="0" w:color="auto"/>
              <w:bottom w:val="single" w:sz="4" w:space="0" w:color="auto"/>
            </w:tcBorders>
          </w:tcPr>
          <w:p w14:paraId="42BA1075" w14:textId="77777777" w:rsidR="00FF3CD5" w:rsidRPr="00894BCC" w:rsidRDefault="00FF3CD5" w:rsidP="00FF3CD5">
            <w:pPr>
              <w:spacing w:line="360" w:lineRule="auto"/>
              <w:jc w:val="center"/>
              <w:rPr>
                <w:sz w:val="22"/>
                <w:szCs w:val="22"/>
              </w:rPr>
            </w:pPr>
            <w:r w:rsidRPr="00894BCC">
              <w:rPr>
                <w:sz w:val="22"/>
                <w:szCs w:val="22"/>
              </w:rPr>
              <w:t>7</w:t>
            </w:r>
          </w:p>
        </w:tc>
        <w:tc>
          <w:tcPr>
            <w:tcW w:w="866" w:type="dxa"/>
            <w:tcBorders>
              <w:top w:val="single" w:sz="4" w:space="0" w:color="auto"/>
              <w:bottom w:val="single" w:sz="4" w:space="0" w:color="auto"/>
            </w:tcBorders>
          </w:tcPr>
          <w:p w14:paraId="7716265A" w14:textId="77777777" w:rsidR="00FF3CD5" w:rsidRPr="00894BCC" w:rsidRDefault="00FF3CD5" w:rsidP="00FF3CD5">
            <w:pPr>
              <w:spacing w:line="360" w:lineRule="auto"/>
              <w:jc w:val="center"/>
              <w:rPr>
                <w:sz w:val="22"/>
                <w:szCs w:val="22"/>
              </w:rPr>
            </w:pPr>
            <w:r w:rsidRPr="00894BCC">
              <w:rPr>
                <w:sz w:val="22"/>
                <w:szCs w:val="22"/>
              </w:rPr>
              <w:t>8</w:t>
            </w:r>
          </w:p>
        </w:tc>
        <w:tc>
          <w:tcPr>
            <w:tcW w:w="815" w:type="dxa"/>
            <w:tcBorders>
              <w:top w:val="single" w:sz="4" w:space="0" w:color="auto"/>
              <w:bottom w:val="single" w:sz="4" w:space="0" w:color="auto"/>
            </w:tcBorders>
          </w:tcPr>
          <w:p w14:paraId="27CA4056" w14:textId="77777777" w:rsidR="00FF3CD5" w:rsidRPr="00894BCC" w:rsidRDefault="00FF3CD5" w:rsidP="00FF3CD5">
            <w:pPr>
              <w:spacing w:line="360" w:lineRule="auto"/>
              <w:jc w:val="center"/>
              <w:rPr>
                <w:sz w:val="22"/>
                <w:szCs w:val="22"/>
              </w:rPr>
            </w:pPr>
            <w:r w:rsidRPr="00894BCC">
              <w:rPr>
                <w:sz w:val="22"/>
                <w:szCs w:val="22"/>
              </w:rPr>
              <w:t>9</w:t>
            </w:r>
          </w:p>
        </w:tc>
        <w:tc>
          <w:tcPr>
            <w:tcW w:w="895" w:type="dxa"/>
            <w:tcBorders>
              <w:top w:val="single" w:sz="4" w:space="0" w:color="auto"/>
              <w:bottom w:val="single" w:sz="4" w:space="0" w:color="auto"/>
            </w:tcBorders>
          </w:tcPr>
          <w:p w14:paraId="1512DD9D" w14:textId="77777777" w:rsidR="00FF3CD5" w:rsidRPr="00894BCC" w:rsidRDefault="00FF3CD5" w:rsidP="00FF3CD5">
            <w:pPr>
              <w:spacing w:line="360" w:lineRule="auto"/>
              <w:jc w:val="center"/>
              <w:rPr>
                <w:sz w:val="22"/>
                <w:szCs w:val="22"/>
              </w:rPr>
            </w:pPr>
            <w:r w:rsidRPr="00894BCC">
              <w:rPr>
                <w:sz w:val="22"/>
                <w:szCs w:val="22"/>
              </w:rPr>
              <w:t>10</w:t>
            </w:r>
          </w:p>
        </w:tc>
        <w:tc>
          <w:tcPr>
            <w:tcW w:w="982" w:type="dxa"/>
            <w:tcBorders>
              <w:top w:val="single" w:sz="4" w:space="0" w:color="auto"/>
              <w:bottom w:val="single" w:sz="4" w:space="0" w:color="auto"/>
            </w:tcBorders>
          </w:tcPr>
          <w:p w14:paraId="0FCC969F" w14:textId="77777777" w:rsidR="00FF3CD5" w:rsidRPr="00894BCC" w:rsidRDefault="00FF3CD5" w:rsidP="00FF3CD5">
            <w:pPr>
              <w:spacing w:line="360" w:lineRule="auto"/>
              <w:jc w:val="center"/>
              <w:rPr>
                <w:sz w:val="22"/>
                <w:szCs w:val="22"/>
              </w:rPr>
            </w:pPr>
            <w:r w:rsidRPr="00894BCC">
              <w:rPr>
                <w:sz w:val="22"/>
                <w:szCs w:val="22"/>
              </w:rPr>
              <w:t>11</w:t>
            </w:r>
          </w:p>
        </w:tc>
      </w:tr>
      <w:tr w:rsidR="00C82348" w:rsidRPr="003D2428" w14:paraId="17996D56" w14:textId="77777777" w:rsidTr="00C82348">
        <w:trPr>
          <w:trHeight w:val="301"/>
        </w:trPr>
        <w:tc>
          <w:tcPr>
            <w:tcW w:w="2928" w:type="dxa"/>
            <w:tcBorders>
              <w:top w:val="single" w:sz="4" w:space="0" w:color="auto"/>
              <w:left w:val="nil"/>
              <w:bottom w:val="nil"/>
              <w:right w:val="nil"/>
            </w:tcBorders>
          </w:tcPr>
          <w:p w14:paraId="1ABB6E94" w14:textId="226CF3F2" w:rsidR="00377FCE" w:rsidRPr="00894BCC" w:rsidRDefault="009064CF" w:rsidP="007C0647">
            <w:pPr>
              <w:rPr>
                <w:sz w:val="22"/>
                <w:szCs w:val="22"/>
              </w:rPr>
            </w:pPr>
            <w:r>
              <w:rPr>
                <w:sz w:val="22"/>
                <w:szCs w:val="22"/>
              </w:rPr>
              <w:t>Mindfulness</w:t>
            </w:r>
          </w:p>
        </w:tc>
        <w:tc>
          <w:tcPr>
            <w:tcW w:w="719" w:type="dxa"/>
            <w:tcBorders>
              <w:top w:val="single" w:sz="4" w:space="0" w:color="auto"/>
              <w:left w:val="nil"/>
              <w:bottom w:val="nil"/>
              <w:right w:val="nil"/>
            </w:tcBorders>
          </w:tcPr>
          <w:p w14:paraId="238DD871" w14:textId="77777777" w:rsidR="00377FCE" w:rsidRPr="00894BCC" w:rsidRDefault="00377FCE" w:rsidP="007C0647">
            <w:pPr>
              <w:jc w:val="center"/>
              <w:rPr>
                <w:sz w:val="22"/>
                <w:szCs w:val="22"/>
              </w:rPr>
            </w:pPr>
          </w:p>
        </w:tc>
        <w:tc>
          <w:tcPr>
            <w:tcW w:w="909" w:type="dxa"/>
            <w:tcBorders>
              <w:top w:val="single" w:sz="4" w:space="0" w:color="auto"/>
              <w:left w:val="nil"/>
              <w:bottom w:val="nil"/>
              <w:right w:val="nil"/>
            </w:tcBorders>
          </w:tcPr>
          <w:p w14:paraId="13B53521" w14:textId="77777777" w:rsidR="00377FCE" w:rsidRPr="00894BCC" w:rsidRDefault="00377FCE" w:rsidP="007C0647">
            <w:pPr>
              <w:jc w:val="center"/>
              <w:rPr>
                <w:sz w:val="22"/>
                <w:szCs w:val="22"/>
              </w:rPr>
            </w:pPr>
          </w:p>
        </w:tc>
        <w:tc>
          <w:tcPr>
            <w:tcW w:w="445" w:type="dxa"/>
            <w:tcBorders>
              <w:top w:val="single" w:sz="4" w:space="0" w:color="auto"/>
              <w:left w:val="nil"/>
              <w:bottom w:val="nil"/>
              <w:right w:val="nil"/>
            </w:tcBorders>
          </w:tcPr>
          <w:p w14:paraId="29C3F0CE" w14:textId="77777777" w:rsidR="00377FCE" w:rsidRPr="00894BCC" w:rsidRDefault="00377FCE" w:rsidP="007C0647">
            <w:pPr>
              <w:jc w:val="center"/>
              <w:rPr>
                <w:sz w:val="22"/>
                <w:szCs w:val="22"/>
              </w:rPr>
            </w:pPr>
          </w:p>
        </w:tc>
        <w:tc>
          <w:tcPr>
            <w:tcW w:w="594" w:type="dxa"/>
            <w:tcBorders>
              <w:top w:val="single" w:sz="4" w:space="0" w:color="auto"/>
              <w:left w:val="nil"/>
              <w:bottom w:val="nil"/>
              <w:right w:val="nil"/>
            </w:tcBorders>
          </w:tcPr>
          <w:p w14:paraId="5CF9E30E" w14:textId="77777777" w:rsidR="00377FCE" w:rsidRPr="00894BCC" w:rsidRDefault="00377FCE" w:rsidP="007C0647">
            <w:pPr>
              <w:jc w:val="center"/>
              <w:rPr>
                <w:sz w:val="22"/>
                <w:szCs w:val="22"/>
              </w:rPr>
            </w:pPr>
          </w:p>
        </w:tc>
        <w:tc>
          <w:tcPr>
            <w:tcW w:w="533" w:type="dxa"/>
            <w:tcBorders>
              <w:top w:val="single" w:sz="4" w:space="0" w:color="auto"/>
              <w:left w:val="nil"/>
              <w:bottom w:val="nil"/>
              <w:right w:val="nil"/>
            </w:tcBorders>
          </w:tcPr>
          <w:p w14:paraId="79887037" w14:textId="77777777" w:rsidR="00377FCE" w:rsidRPr="00894BCC" w:rsidRDefault="00377FCE" w:rsidP="007C0647">
            <w:pPr>
              <w:jc w:val="center"/>
              <w:rPr>
                <w:sz w:val="22"/>
                <w:szCs w:val="22"/>
              </w:rPr>
            </w:pPr>
          </w:p>
        </w:tc>
        <w:tc>
          <w:tcPr>
            <w:tcW w:w="722" w:type="dxa"/>
            <w:tcBorders>
              <w:top w:val="single" w:sz="4" w:space="0" w:color="auto"/>
              <w:left w:val="nil"/>
              <w:bottom w:val="nil"/>
              <w:right w:val="nil"/>
            </w:tcBorders>
          </w:tcPr>
          <w:p w14:paraId="0245EFE9" w14:textId="77777777" w:rsidR="00377FCE" w:rsidRPr="00894BCC" w:rsidRDefault="00377FCE" w:rsidP="007C0647">
            <w:pPr>
              <w:jc w:val="center"/>
              <w:rPr>
                <w:sz w:val="22"/>
                <w:szCs w:val="22"/>
              </w:rPr>
            </w:pPr>
          </w:p>
        </w:tc>
        <w:tc>
          <w:tcPr>
            <w:tcW w:w="800" w:type="dxa"/>
            <w:tcBorders>
              <w:top w:val="single" w:sz="4" w:space="0" w:color="auto"/>
              <w:left w:val="nil"/>
              <w:bottom w:val="nil"/>
              <w:right w:val="nil"/>
            </w:tcBorders>
          </w:tcPr>
          <w:p w14:paraId="50116FEC" w14:textId="77777777" w:rsidR="00377FCE" w:rsidRPr="00894BCC" w:rsidRDefault="00377FCE" w:rsidP="007C0647">
            <w:pPr>
              <w:jc w:val="center"/>
              <w:rPr>
                <w:sz w:val="22"/>
                <w:szCs w:val="22"/>
              </w:rPr>
            </w:pPr>
          </w:p>
        </w:tc>
        <w:tc>
          <w:tcPr>
            <w:tcW w:w="711" w:type="dxa"/>
            <w:tcBorders>
              <w:top w:val="single" w:sz="4" w:space="0" w:color="auto"/>
              <w:left w:val="nil"/>
              <w:bottom w:val="nil"/>
              <w:right w:val="nil"/>
            </w:tcBorders>
          </w:tcPr>
          <w:p w14:paraId="47FF8601" w14:textId="77777777" w:rsidR="00377FCE" w:rsidRPr="00894BCC" w:rsidRDefault="00377FCE" w:rsidP="007C0647">
            <w:pPr>
              <w:jc w:val="center"/>
              <w:rPr>
                <w:sz w:val="22"/>
                <w:szCs w:val="22"/>
              </w:rPr>
            </w:pPr>
          </w:p>
        </w:tc>
        <w:tc>
          <w:tcPr>
            <w:tcW w:w="764" w:type="dxa"/>
            <w:tcBorders>
              <w:top w:val="single" w:sz="4" w:space="0" w:color="auto"/>
              <w:left w:val="nil"/>
              <w:bottom w:val="nil"/>
              <w:right w:val="nil"/>
            </w:tcBorders>
          </w:tcPr>
          <w:p w14:paraId="30C4B9F8" w14:textId="77777777" w:rsidR="00377FCE" w:rsidRPr="00894BCC" w:rsidRDefault="00377FCE" w:rsidP="007C0647">
            <w:pPr>
              <w:jc w:val="center"/>
              <w:rPr>
                <w:sz w:val="22"/>
                <w:szCs w:val="22"/>
              </w:rPr>
            </w:pPr>
          </w:p>
        </w:tc>
        <w:tc>
          <w:tcPr>
            <w:tcW w:w="719" w:type="dxa"/>
            <w:tcBorders>
              <w:top w:val="single" w:sz="4" w:space="0" w:color="auto"/>
              <w:left w:val="nil"/>
              <w:bottom w:val="nil"/>
              <w:right w:val="nil"/>
            </w:tcBorders>
          </w:tcPr>
          <w:p w14:paraId="061F1E43" w14:textId="77777777" w:rsidR="00377FCE" w:rsidRPr="00894BCC" w:rsidRDefault="00377FCE" w:rsidP="007C0647">
            <w:pPr>
              <w:jc w:val="center"/>
              <w:rPr>
                <w:sz w:val="22"/>
                <w:szCs w:val="22"/>
              </w:rPr>
            </w:pPr>
          </w:p>
        </w:tc>
        <w:tc>
          <w:tcPr>
            <w:tcW w:w="866" w:type="dxa"/>
            <w:tcBorders>
              <w:top w:val="single" w:sz="4" w:space="0" w:color="auto"/>
              <w:left w:val="nil"/>
              <w:bottom w:val="nil"/>
              <w:right w:val="nil"/>
            </w:tcBorders>
          </w:tcPr>
          <w:p w14:paraId="72D8A889" w14:textId="77777777" w:rsidR="00377FCE" w:rsidRPr="00894BCC" w:rsidRDefault="00377FCE" w:rsidP="007C0647">
            <w:pPr>
              <w:jc w:val="center"/>
              <w:rPr>
                <w:sz w:val="22"/>
                <w:szCs w:val="22"/>
              </w:rPr>
            </w:pPr>
          </w:p>
        </w:tc>
        <w:tc>
          <w:tcPr>
            <w:tcW w:w="815" w:type="dxa"/>
            <w:tcBorders>
              <w:top w:val="single" w:sz="4" w:space="0" w:color="auto"/>
              <w:left w:val="nil"/>
              <w:bottom w:val="nil"/>
              <w:right w:val="nil"/>
            </w:tcBorders>
          </w:tcPr>
          <w:p w14:paraId="7CC67272" w14:textId="77777777" w:rsidR="00377FCE" w:rsidRPr="00894BCC" w:rsidRDefault="00377FCE" w:rsidP="007C0647">
            <w:pPr>
              <w:jc w:val="center"/>
              <w:rPr>
                <w:sz w:val="22"/>
                <w:szCs w:val="22"/>
              </w:rPr>
            </w:pPr>
          </w:p>
        </w:tc>
        <w:tc>
          <w:tcPr>
            <w:tcW w:w="895" w:type="dxa"/>
            <w:tcBorders>
              <w:top w:val="single" w:sz="4" w:space="0" w:color="auto"/>
              <w:left w:val="nil"/>
              <w:bottom w:val="nil"/>
              <w:right w:val="nil"/>
            </w:tcBorders>
          </w:tcPr>
          <w:p w14:paraId="64218828" w14:textId="77777777" w:rsidR="00377FCE" w:rsidRPr="00894BCC" w:rsidRDefault="00377FCE" w:rsidP="007C0647">
            <w:pPr>
              <w:jc w:val="center"/>
              <w:rPr>
                <w:sz w:val="22"/>
                <w:szCs w:val="22"/>
              </w:rPr>
            </w:pPr>
          </w:p>
        </w:tc>
        <w:tc>
          <w:tcPr>
            <w:tcW w:w="982" w:type="dxa"/>
            <w:tcBorders>
              <w:top w:val="single" w:sz="4" w:space="0" w:color="auto"/>
              <w:left w:val="nil"/>
              <w:bottom w:val="nil"/>
              <w:right w:val="nil"/>
            </w:tcBorders>
          </w:tcPr>
          <w:p w14:paraId="75715366" w14:textId="77777777" w:rsidR="00377FCE" w:rsidRPr="00894BCC" w:rsidRDefault="00377FCE" w:rsidP="007C0647">
            <w:pPr>
              <w:jc w:val="center"/>
              <w:rPr>
                <w:sz w:val="22"/>
                <w:szCs w:val="22"/>
              </w:rPr>
            </w:pPr>
          </w:p>
        </w:tc>
      </w:tr>
      <w:tr w:rsidR="00C82348" w:rsidRPr="003D2428" w14:paraId="7BCE8635" w14:textId="77777777" w:rsidTr="00C82348">
        <w:trPr>
          <w:trHeight w:val="81"/>
        </w:trPr>
        <w:tc>
          <w:tcPr>
            <w:tcW w:w="2928" w:type="dxa"/>
            <w:tcBorders>
              <w:top w:val="nil"/>
              <w:left w:val="nil"/>
              <w:bottom w:val="nil"/>
              <w:right w:val="nil"/>
            </w:tcBorders>
          </w:tcPr>
          <w:p w14:paraId="405FFFD9" w14:textId="39B38DBE" w:rsidR="00FF3CD5" w:rsidRPr="00894BCC" w:rsidRDefault="00377FCE" w:rsidP="007C0647">
            <w:pPr>
              <w:spacing w:line="360" w:lineRule="auto"/>
              <w:rPr>
                <w:sz w:val="22"/>
                <w:szCs w:val="22"/>
              </w:rPr>
            </w:pPr>
            <w:r w:rsidRPr="00894BCC">
              <w:rPr>
                <w:sz w:val="22"/>
                <w:szCs w:val="22"/>
              </w:rPr>
              <w:t xml:space="preserve">     A</w:t>
            </w:r>
            <w:r w:rsidR="00FF3CD5" w:rsidRPr="00894BCC">
              <w:rPr>
                <w:sz w:val="22"/>
                <w:szCs w:val="22"/>
              </w:rPr>
              <w:t>ct with awareness</w:t>
            </w:r>
          </w:p>
        </w:tc>
        <w:tc>
          <w:tcPr>
            <w:tcW w:w="719" w:type="dxa"/>
            <w:tcBorders>
              <w:top w:val="nil"/>
              <w:left w:val="nil"/>
              <w:bottom w:val="nil"/>
              <w:right w:val="nil"/>
            </w:tcBorders>
          </w:tcPr>
          <w:p w14:paraId="3DE708DD" w14:textId="77777777" w:rsidR="00FF3CD5" w:rsidRPr="00894BCC" w:rsidRDefault="00FF3CD5" w:rsidP="00C82348">
            <w:pPr>
              <w:spacing w:line="360" w:lineRule="auto"/>
              <w:ind w:right="-317"/>
              <w:rPr>
                <w:sz w:val="22"/>
                <w:szCs w:val="22"/>
              </w:rPr>
            </w:pPr>
            <w:r w:rsidRPr="00894BCC">
              <w:rPr>
                <w:sz w:val="22"/>
                <w:szCs w:val="22"/>
              </w:rPr>
              <w:t>15.37</w:t>
            </w:r>
          </w:p>
        </w:tc>
        <w:tc>
          <w:tcPr>
            <w:tcW w:w="909" w:type="dxa"/>
            <w:tcBorders>
              <w:top w:val="nil"/>
              <w:left w:val="nil"/>
              <w:bottom w:val="nil"/>
              <w:right w:val="nil"/>
            </w:tcBorders>
          </w:tcPr>
          <w:p w14:paraId="634BE8BD" w14:textId="77777777" w:rsidR="00FF3CD5" w:rsidRPr="00894BCC" w:rsidRDefault="00FF3CD5" w:rsidP="00C82348">
            <w:pPr>
              <w:tabs>
                <w:tab w:val="decimal" w:pos="418"/>
              </w:tabs>
              <w:spacing w:line="360" w:lineRule="auto"/>
              <w:rPr>
                <w:sz w:val="22"/>
                <w:szCs w:val="22"/>
              </w:rPr>
            </w:pPr>
            <w:r w:rsidRPr="00894BCC">
              <w:rPr>
                <w:sz w:val="22"/>
                <w:szCs w:val="22"/>
              </w:rPr>
              <w:t>3.59</w:t>
            </w:r>
          </w:p>
        </w:tc>
        <w:tc>
          <w:tcPr>
            <w:tcW w:w="445" w:type="dxa"/>
            <w:tcBorders>
              <w:top w:val="nil"/>
              <w:left w:val="nil"/>
              <w:bottom w:val="nil"/>
              <w:right w:val="nil"/>
            </w:tcBorders>
          </w:tcPr>
          <w:p w14:paraId="722C8E6C" w14:textId="77777777" w:rsidR="00FF3CD5" w:rsidRPr="00894BCC" w:rsidRDefault="00FF3CD5" w:rsidP="007C0647">
            <w:pPr>
              <w:spacing w:line="360" w:lineRule="auto"/>
              <w:jc w:val="center"/>
              <w:rPr>
                <w:sz w:val="22"/>
                <w:szCs w:val="22"/>
              </w:rPr>
            </w:pPr>
            <w:r w:rsidRPr="00894BCC">
              <w:rPr>
                <w:sz w:val="22"/>
                <w:szCs w:val="22"/>
              </w:rPr>
              <w:t>1</w:t>
            </w:r>
          </w:p>
        </w:tc>
        <w:tc>
          <w:tcPr>
            <w:tcW w:w="594" w:type="dxa"/>
            <w:tcBorders>
              <w:top w:val="nil"/>
              <w:left w:val="nil"/>
              <w:bottom w:val="nil"/>
              <w:right w:val="nil"/>
            </w:tcBorders>
          </w:tcPr>
          <w:p w14:paraId="3260B76D"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4369A38B" w14:textId="65C0C088" w:rsidR="00FF3CD5" w:rsidRPr="00894BCC" w:rsidRDefault="00FF3CD5" w:rsidP="00C82348">
            <w:pPr>
              <w:spacing w:line="360" w:lineRule="auto"/>
              <w:rPr>
                <w:sz w:val="22"/>
                <w:szCs w:val="22"/>
              </w:rPr>
            </w:pPr>
            <w:r w:rsidRPr="00894BCC">
              <w:rPr>
                <w:sz w:val="22"/>
                <w:szCs w:val="22"/>
              </w:rPr>
              <w:t>.09</w:t>
            </w:r>
          </w:p>
        </w:tc>
        <w:tc>
          <w:tcPr>
            <w:tcW w:w="722" w:type="dxa"/>
            <w:tcBorders>
              <w:top w:val="nil"/>
              <w:left w:val="nil"/>
              <w:bottom w:val="nil"/>
              <w:right w:val="nil"/>
            </w:tcBorders>
          </w:tcPr>
          <w:p w14:paraId="46B3E842" w14:textId="24F51364" w:rsidR="00FF3CD5" w:rsidRPr="00894BCC" w:rsidRDefault="00FF3CD5" w:rsidP="00C82348">
            <w:pPr>
              <w:spacing w:line="360" w:lineRule="auto"/>
              <w:rPr>
                <w:sz w:val="22"/>
                <w:szCs w:val="22"/>
              </w:rPr>
            </w:pPr>
            <w:r w:rsidRPr="00894BCC">
              <w:rPr>
                <w:sz w:val="22"/>
                <w:szCs w:val="22"/>
              </w:rPr>
              <w:t>.41**</w:t>
            </w:r>
          </w:p>
        </w:tc>
        <w:tc>
          <w:tcPr>
            <w:tcW w:w="800" w:type="dxa"/>
            <w:tcBorders>
              <w:top w:val="nil"/>
              <w:left w:val="nil"/>
              <w:bottom w:val="nil"/>
              <w:right w:val="nil"/>
            </w:tcBorders>
          </w:tcPr>
          <w:p w14:paraId="7EE200DE" w14:textId="0710479E" w:rsidR="00FF3CD5" w:rsidRPr="00894BCC" w:rsidRDefault="00FF3CD5" w:rsidP="00C82348">
            <w:pPr>
              <w:spacing w:line="360" w:lineRule="auto"/>
              <w:rPr>
                <w:sz w:val="22"/>
                <w:szCs w:val="22"/>
              </w:rPr>
            </w:pPr>
            <w:r w:rsidRPr="00894BCC">
              <w:rPr>
                <w:sz w:val="22"/>
                <w:szCs w:val="22"/>
              </w:rPr>
              <w:t>.3</w:t>
            </w:r>
            <w:r w:rsidR="00B1299B" w:rsidRPr="00894BCC">
              <w:rPr>
                <w:sz w:val="22"/>
                <w:szCs w:val="22"/>
              </w:rPr>
              <w:t>2</w:t>
            </w:r>
            <w:r w:rsidRPr="00894BCC">
              <w:rPr>
                <w:sz w:val="22"/>
                <w:szCs w:val="22"/>
              </w:rPr>
              <w:t>**</w:t>
            </w:r>
          </w:p>
        </w:tc>
        <w:tc>
          <w:tcPr>
            <w:tcW w:w="711" w:type="dxa"/>
            <w:tcBorders>
              <w:top w:val="nil"/>
              <w:left w:val="nil"/>
              <w:bottom w:val="nil"/>
              <w:right w:val="nil"/>
            </w:tcBorders>
          </w:tcPr>
          <w:p w14:paraId="3F483D22" w14:textId="1264594F" w:rsidR="00FF3CD5" w:rsidRPr="00894BCC" w:rsidRDefault="00FF3CD5" w:rsidP="00C82348">
            <w:pPr>
              <w:spacing w:line="360" w:lineRule="auto"/>
              <w:rPr>
                <w:sz w:val="22"/>
                <w:szCs w:val="22"/>
              </w:rPr>
            </w:pPr>
            <w:r w:rsidRPr="00894BCC">
              <w:rPr>
                <w:sz w:val="22"/>
                <w:szCs w:val="22"/>
              </w:rPr>
              <w:t>.2</w:t>
            </w:r>
            <w:r w:rsidR="00B1299B" w:rsidRPr="00894BCC">
              <w:rPr>
                <w:sz w:val="22"/>
                <w:szCs w:val="22"/>
              </w:rPr>
              <w:t>1</w:t>
            </w:r>
            <w:r w:rsidRPr="00894BCC">
              <w:rPr>
                <w:sz w:val="22"/>
                <w:szCs w:val="22"/>
              </w:rPr>
              <w:t>**</w:t>
            </w:r>
          </w:p>
        </w:tc>
        <w:tc>
          <w:tcPr>
            <w:tcW w:w="764" w:type="dxa"/>
            <w:tcBorders>
              <w:top w:val="nil"/>
              <w:left w:val="nil"/>
              <w:bottom w:val="nil"/>
              <w:right w:val="nil"/>
            </w:tcBorders>
          </w:tcPr>
          <w:p w14:paraId="515E1E30" w14:textId="61D9E80B" w:rsidR="00FF3CD5" w:rsidRPr="00894BCC" w:rsidRDefault="00FF3CD5" w:rsidP="00C82348">
            <w:pPr>
              <w:spacing w:line="360" w:lineRule="auto"/>
              <w:rPr>
                <w:sz w:val="22"/>
                <w:szCs w:val="22"/>
              </w:rPr>
            </w:pPr>
            <w:r w:rsidRPr="00894BCC">
              <w:rPr>
                <w:sz w:val="22"/>
                <w:szCs w:val="22"/>
              </w:rPr>
              <w:t>.6</w:t>
            </w:r>
            <w:r w:rsidR="00B1299B" w:rsidRPr="00894BCC">
              <w:rPr>
                <w:sz w:val="22"/>
                <w:szCs w:val="22"/>
              </w:rPr>
              <w:t>6</w:t>
            </w:r>
            <w:r w:rsidRPr="00894BCC">
              <w:rPr>
                <w:sz w:val="22"/>
                <w:szCs w:val="22"/>
              </w:rPr>
              <w:t>**</w:t>
            </w:r>
          </w:p>
        </w:tc>
        <w:tc>
          <w:tcPr>
            <w:tcW w:w="719" w:type="dxa"/>
            <w:tcBorders>
              <w:top w:val="nil"/>
              <w:left w:val="nil"/>
              <w:bottom w:val="nil"/>
              <w:right w:val="nil"/>
            </w:tcBorders>
          </w:tcPr>
          <w:p w14:paraId="22B8F34D" w14:textId="284577C3" w:rsidR="00FF3CD5" w:rsidRPr="00894BCC" w:rsidRDefault="00FF3CD5" w:rsidP="00C82348">
            <w:pPr>
              <w:spacing w:line="360" w:lineRule="auto"/>
              <w:rPr>
                <w:sz w:val="22"/>
                <w:szCs w:val="22"/>
              </w:rPr>
            </w:pPr>
            <w:r w:rsidRPr="00894BCC">
              <w:rPr>
                <w:sz w:val="22"/>
                <w:szCs w:val="22"/>
              </w:rPr>
              <w:t>.27**</w:t>
            </w:r>
          </w:p>
        </w:tc>
        <w:tc>
          <w:tcPr>
            <w:tcW w:w="866" w:type="dxa"/>
            <w:tcBorders>
              <w:top w:val="nil"/>
              <w:left w:val="nil"/>
              <w:bottom w:val="nil"/>
              <w:right w:val="nil"/>
            </w:tcBorders>
          </w:tcPr>
          <w:p w14:paraId="2C5A9EF9" w14:textId="0C1048F6" w:rsidR="00FF3CD5" w:rsidRPr="00894BCC" w:rsidRDefault="00FF3CD5" w:rsidP="00C82348">
            <w:pPr>
              <w:tabs>
                <w:tab w:val="decimal" w:pos="125"/>
              </w:tabs>
              <w:spacing w:line="360" w:lineRule="auto"/>
              <w:ind w:left="-230" w:firstLine="230"/>
              <w:rPr>
                <w:sz w:val="22"/>
                <w:szCs w:val="22"/>
              </w:rPr>
            </w:pPr>
            <w:r w:rsidRPr="00894BCC">
              <w:rPr>
                <w:sz w:val="22"/>
                <w:szCs w:val="22"/>
              </w:rPr>
              <w:t>-.21**</w:t>
            </w:r>
          </w:p>
        </w:tc>
        <w:tc>
          <w:tcPr>
            <w:tcW w:w="815" w:type="dxa"/>
            <w:tcBorders>
              <w:top w:val="nil"/>
              <w:left w:val="nil"/>
              <w:bottom w:val="nil"/>
              <w:right w:val="nil"/>
            </w:tcBorders>
          </w:tcPr>
          <w:p w14:paraId="2B9193AB" w14:textId="0F78F162" w:rsidR="00FF3CD5" w:rsidRPr="00894BCC" w:rsidRDefault="00FF3CD5" w:rsidP="00C82348">
            <w:pPr>
              <w:tabs>
                <w:tab w:val="decimal" w:pos="166"/>
              </w:tabs>
              <w:spacing w:line="360" w:lineRule="auto"/>
              <w:rPr>
                <w:sz w:val="22"/>
                <w:szCs w:val="22"/>
              </w:rPr>
            </w:pPr>
            <w:r w:rsidRPr="00894BCC">
              <w:rPr>
                <w:sz w:val="22"/>
                <w:szCs w:val="22"/>
              </w:rPr>
              <w:t>-.4</w:t>
            </w:r>
            <w:r w:rsidR="00B1299B" w:rsidRPr="00894BCC">
              <w:rPr>
                <w:sz w:val="22"/>
                <w:szCs w:val="22"/>
              </w:rPr>
              <w:t>8</w:t>
            </w:r>
            <w:r w:rsidRPr="00894BCC">
              <w:rPr>
                <w:sz w:val="22"/>
                <w:szCs w:val="22"/>
              </w:rPr>
              <w:t>**</w:t>
            </w:r>
          </w:p>
        </w:tc>
        <w:tc>
          <w:tcPr>
            <w:tcW w:w="895" w:type="dxa"/>
            <w:tcBorders>
              <w:top w:val="nil"/>
              <w:left w:val="nil"/>
              <w:bottom w:val="nil"/>
              <w:right w:val="nil"/>
            </w:tcBorders>
          </w:tcPr>
          <w:p w14:paraId="0ADADF77" w14:textId="440FBB81" w:rsidR="00FF3CD5" w:rsidRPr="00894BCC" w:rsidRDefault="00FF3CD5" w:rsidP="00C82348">
            <w:pPr>
              <w:tabs>
                <w:tab w:val="decimal" w:pos="124"/>
              </w:tabs>
              <w:spacing w:line="360" w:lineRule="auto"/>
              <w:rPr>
                <w:sz w:val="22"/>
                <w:szCs w:val="22"/>
              </w:rPr>
            </w:pPr>
            <w:r w:rsidRPr="00894BCC">
              <w:rPr>
                <w:sz w:val="22"/>
                <w:szCs w:val="22"/>
              </w:rPr>
              <w:t>-.2</w:t>
            </w:r>
            <w:r w:rsidR="00B1299B" w:rsidRPr="00894BCC">
              <w:rPr>
                <w:sz w:val="22"/>
                <w:szCs w:val="22"/>
              </w:rPr>
              <w:t>9</w:t>
            </w:r>
            <w:r w:rsidRPr="00894BCC">
              <w:rPr>
                <w:sz w:val="22"/>
                <w:szCs w:val="22"/>
              </w:rPr>
              <w:t>**</w:t>
            </w:r>
          </w:p>
        </w:tc>
        <w:tc>
          <w:tcPr>
            <w:tcW w:w="982" w:type="dxa"/>
            <w:tcBorders>
              <w:top w:val="nil"/>
              <w:left w:val="nil"/>
              <w:bottom w:val="nil"/>
              <w:right w:val="nil"/>
            </w:tcBorders>
          </w:tcPr>
          <w:p w14:paraId="09BB91A1" w14:textId="2A992FFD" w:rsidR="00FF3CD5" w:rsidRPr="00894BCC" w:rsidRDefault="00FF3CD5" w:rsidP="00C82348">
            <w:pPr>
              <w:tabs>
                <w:tab w:val="decimal" w:pos="177"/>
              </w:tabs>
              <w:spacing w:line="360" w:lineRule="auto"/>
              <w:rPr>
                <w:sz w:val="22"/>
                <w:szCs w:val="22"/>
              </w:rPr>
            </w:pPr>
            <w:r w:rsidRPr="00894BCC">
              <w:rPr>
                <w:sz w:val="22"/>
                <w:szCs w:val="22"/>
              </w:rPr>
              <w:t>-.35**</w:t>
            </w:r>
          </w:p>
        </w:tc>
      </w:tr>
      <w:tr w:rsidR="00C82348" w:rsidRPr="003D2428" w14:paraId="751C7D64" w14:textId="77777777" w:rsidTr="00C82348">
        <w:tc>
          <w:tcPr>
            <w:tcW w:w="2928" w:type="dxa"/>
            <w:tcBorders>
              <w:top w:val="nil"/>
              <w:left w:val="nil"/>
              <w:bottom w:val="nil"/>
              <w:right w:val="nil"/>
            </w:tcBorders>
          </w:tcPr>
          <w:p w14:paraId="3CFF8C5A" w14:textId="2C6C6394" w:rsidR="00FF3CD5" w:rsidRPr="00894BCC" w:rsidRDefault="00377FCE" w:rsidP="007C0647">
            <w:pPr>
              <w:spacing w:line="360" w:lineRule="auto"/>
              <w:rPr>
                <w:sz w:val="22"/>
                <w:szCs w:val="22"/>
              </w:rPr>
            </w:pPr>
            <w:r w:rsidRPr="00894BCC">
              <w:rPr>
                <w:sz w:val="22"/>
                <w:szCs w:val="22"/>
              </w:rPr>
              <w:t xml:space="preserve">     O</w:t>
            </w:r>
            <w:r w:rsidR="00FF3CD5" w:rsidRPr="00894BCC">
              <w:rPr>
                <w:sz w:val="22"/>
                <w:szCs w:val="22"/>
              </w:rPr>
              <w:t>bserve/notice/attend</w:t>
            </w:r>
          </w:p>
        </w:tc>
        <w:tc>
          <w:tcPr>
            <w:tcW w:w="719" w:type="dxa"/>
            <w:tcBorders>
              <w:top w:val="nil"/>
              <w:left w:val="nil"/>
              <w:bottom w:val="nil"/>
              <w:right w:val="nil"/>
            </w:tcBorders>
          </w:tcPr>
          <w:p w14:paraId="32B81E28" w14:textId="77777777" w:rsidR="00FF3CD5" w:rsidRPr="00894BCC" w:rsidRDefault="00FF3CD5" w:rsidP="00C82348">
            <w:pPr>
              <w:spacing w:line="360" w:lineRule="auto"/>
              <w:ind w:right="-317"/>
              <w:rPr>
                <w:sz w:val="22"/>
                <w:szCs w:val="22"/>
              </w:rPr>
            </w:pPr>
            <w:r w:rsidRPr="00894BCC">
              <w:rPr>
                <w:sz w:val="22"/>
                <w:szCs w:val="22"/>
              </w:rPr>
              <w:t>13.69</w:t>
            </w:r>
          </w:p>
        </w:tc>
        <w:tc>
          <w:tcPr>
            <w:tcW w:w="909" w:type="dxa"/>
            <w:tcBorders>
              <w:top w:val="nil"/>
              <w:left w:val="nil"/>
              <w:bottom w:val="nil"/>
              <w:right w:val="nil"/>
            </w:tcBorders>
          </w:tcPr>
          <w:p w14:paraId="5C69A69E" w14:textId="77777777" w:rsidR="00FF3CD5" w:rsidRPr="00894BCC" w:rsidRDefault="00FF3CD5" w:rsidP="00C82348">
            <w:pPr>
              <w:tabs>
                <w:tab w:val="decimal" w:pos="418"/>
              </w:tabs>
              <w:spacing w:line="360" w:lineRule="auto"/>
              <w:rPr>
                <w:sz w:val="22"/>
                <w:szCs w:val="22"/>
              </w:rPr>
            </w:pPr>
            <w:r w:rsidRPr="00894BCC">
              <w:rPr>
                <w:sz w:val="22"/>
                <w:szCs w:val="22"/>
              </w:rPr>
              <w:t>3.34</w:t>
            </w:r>
          </w:p>
        </w:tc>
        <w:tc>
          <w:tcPr>
            <w:tcW w:w="445" w:type="dxa"/>
            <w:tcBorders>
              <w:top w:val="nil"/>
              <w:left w:val="nil"/>
              <w:bottom w:val="nil"/>
              <w:right w:val="nil"/>
            </w:tcBorders>
          </w:tcPr>
          <w:p w14:paraId="5C29DD2E" w14:textId="77777777" w:rsidR="00FF3CD5" w:rsidRPr="00894BCC" w:rsidRDefault="00FF3CD5" w:rsidP="007C0647">
            <w:pPr>
              <w:spacing w:line="360" w:lineRule="auto"/>
              <w:jc w:val="center"/>
              <w:rPr>
                <w:sz w:val="22"/>
                <w:szCs w:val="22"/>
              </w:rPr>
            </w:pPr>
            <w:r w:rsidRPr="00894BCC">
              <w:rPr>
                <w:sz w:val="22"/>
                <w:szCs w:val="22"/>
              </w:rPr>
              <w:t>2</w:t>
            </w:r>
          </w:p>
        </w:tc>
        <w:tc>
          <w:tcPr>
            <w:tcW w:w="594" w:type="dxa"/>
            <w:tcBorders>
              <w:top w:val="nil"/>
              <w:left w:val="nil"/>
              <w:bottom w:val="nil"/>
              <w:right w:val="nil"/>
            </w:tcBorders>
          </w:tcPr>
          <w:p w14:paraId="4D17091F"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07C5DB2F" w14:textId="77777777" w:rsidR="00FF3CD5" w:rsidRPr="00894BCC" w:rsidRDefault="00FF3CD5" w:rsidP="00C82348">
            <w:pPr>
              <w:spacing w:line="360" w:lineRule="auto"/>
              <w:rPr>
                <w:sz w:val="22"/>
                <w:szCs w:val="22"/>
              </w:rPr>
            </w:pPr>
            <w:r w:rsidRPr="00894BCC">
              <w:rPr>
                <w:sz w:val="22"/>
                <w:szCs w:val="22"/>
              </w:rPr>
              <w:t>-</w:t>
            </w:r>
          </w:p>
        </w:tc>
        <w:tc>
          <w:tcPr>
            <w:tcW w:w="722" w:type="dxa"/>
            <w:tcBorders>
              <w:top w:val="nil"/>
              <w:left w:val="nil"/>
              <w:bottom w:val="nil"/>
              <w:right w:val="nil"/>
            </w:tcBorders>
          </w:tcPr>
          <w:p w14:paraId="4C764349" w14:textId="1B63B087" w:rsidR="00FF3CD5" w:rsidRPr="00894BCC" w:rsidRDefault="00FF3CD5" w:rsidP="00C82348">
            <w:pPr>
              <w:spacing w:line="360" w:lineRule="auto"/>
              <w:rPr>
                <w:sz w:val="22"/>
                <w:szCs w:val="22"/>
              </w:rPr>
            </w:pPr>
            <w:r w:rsidRPr="00894BCC">
              <w:rPr>
                <w:sz w:val="22"/>
                <w:szCs w:val="22"/>
              </w:rPr>
              <w:t>.0</w:t>
            </w:r>
            <w:r w:rsidR="00B1299B" w:rsidRPr="00894BCC">
              <w:rPr>
                <w:sz w:val="22"/>
                <w:szCs w:val="22"/>
              </w:rPr>
              <w:t>2</w:t>
            </w:r>
          </w:p>
        </w:tc>
        <w:tc>
          <w:tcPr>
            <w:tcW w:w="800" w:type="dxa"/>
            <w:tcBorders>
              <w:top w:val="nil"/>
              <w:left w:val="nil"/>
              <w:bottom w:val="nil"/>
              <w:right w:val="nil"/>
            </w:tcBorders>
          </w:tcPr>
          <w:p w14:paraId="70001D9C" w14:textId="5A77E197" w:rsidR="00FF3CD5" w:rsidRPr="00894BCC" w:rsidRDefault="00FF3CD5" w:rsidP="00C82348">
            <w:pPr>
              <w:spacing w:line="360" w:lineRule="auto"/>
              <w:rPr>
                <w:sz w:val="22"/>
                <w:szCs w:val="22"/>
              </w:rPr>
            </w:pPr>
            <w:r w:rsidRPr="00894BCC">
              <w:rPr>
                <w:sz w:val="22"/>
                <w:szCs w:val="22"/>
              </w:rPr>
              <w:t>.03</w:t>
            </w:r>
          </w:p>
        </w:tc>
        <w:tc>
          <w:tcPr>
            <w:tcW w:w="711" w:type="dxa"/>
            <w:tcBorders>
              <w:top w:val="nil"/>
              <w:left w:val="nil"/>
              <w:bottom w:val="nil"/>
              <w:right w:val="nil"/>
            </w:tcBorders>
          </w:tcPr>
          <w:p w14:paraId="4F7CDE8F" w14:textId="441640B0" w:rsidR="00FF3CD5" w:rsidRPr="00894BCC" w:rsidRDefault="00FF3CD5" w:rsidP="00C82348">
            <w:pPr>
              <w:spacing w:line="360" w:lineRule="auto"/>
              <w:rPr>
                <w:sz w:val="22"/>
                <w:szCs w:val="22"/>
              </w:rPr>
            </w:pPr>
            <w:r w:rsidRPr="00894BCC">
              <w:rPr>
                <w:sz w:val="22"/>
                <w:szCs w:val="22"/>
              </w:rPr>
              <w:t>.18*</w:t>
            </w:r>
          </w:p>
        </w:tc>
        <w:tc>
          <w:tcPr>
            <w:tcW w:w="764" w:type="dxa"/>
            <w:tcBorders>
              <w:top w:val="nil"/>
              <w:left w:val="nil"/>
              <w:bottom w:val="nil"/>
              <w:right w:val="nil"/>
            </w:tcBorders>
          </w:tcPr>
          <w:p w14:paraId="0472FB94" w14:textId="24BC69D2" w:rsidR="00FF3CD5" w:rsidRPr="00894BCC" w:rsidRDefault="00FF3CD5" w:rsidP="00C82348">
            <w:pPr>
              <w:spacing w:line="360" w:lineRule="auto"/>
              <w:rPr>
                <w:sz w:val="22"/>
                <w:szCs w:val="22"/>
              </w:rPr>
            </w:pPr>
            <w:r w:rsidRPr="00894BCC">
              <w:rPr>
                <w:sz w:val="22"/>
                <w:szCs w:val="22"/>
              </w:rPr>
              <w:t>.39**</w:t>
            </w:r>
          </w:p>
        </w:tc>
        <w:tc>
          <w:tcPr>
            <w:tcW w:w="719" w:type="dxa"/>
            <w:tcBorders>
              <w:top w:val="nil"/>
              <w:left w:val="nil"/>
              <w:bottom w:val="nil"/>
              <w:right w:val="nil"/>
            </w:tcBorders>
          </w:tcPr>
          <w:p w14:paraId="4A2A1842" w14:textId="6B345482" w:rsidR="00FF3CD5" w:rsidRPr="00894BCC" w:rsidRDefault="00FF3CD5" w:rsidP="00C82348">
            <w:pPr>
              <w:spacing w:line="360" w:lineRule="auto"/>
              <w:rPr>
                <w:sz w:val="22"/>
                <w:szCs w:val="22"/>
              </w:rPr>
            </w:pPr>
            <w:r w:rsidRPr="00894BCC">
              <w:rPr>
                <w:sz w:val="22"/>
                <w:szCs w:val="22"/>
              </w:rPr>
              <w:t>.10</w:t>
            </w:r>
          </w:p>
        </w:tc>
        <w:tc>
          <w:tcPr>
            <w:tcW w:w="866" w:type="dxa"/>
            <w:tcBorders>
              <w:top w:val="nil"/>
              <w:left w:val="nil"/>
              <w:bottom w:val="nil"/>
              <w:right w:val="nil"/>
            </w:tcBorders>
          </w:tcPr>
          <w:p w14:paraId="4BF17E5B" w14:textId="0296E7C2" w:rsidR="00FF3CD5" w:rsidRPr="00894BCC" w:rsidRDefault="00C82348" w:rsidP="00C82348">
            <w:pPr>
              <w:tabs>
                <w:tab w:val="decimal" w:pos="125"/>
              </w:tabs>
              <w:spacing w:line="360" w:lineRule="auto"/>
              <w:ind w:left="-230" w:firstLine="230"/>
              <w:rPr>
                <w:sz w:val="22"/>
                <w:szCs w:val="22"/>
              </w:rPr>
            </w:pPr>
            <w:r>
              <w:rPr>
                <w:sz w:val="22"/>
                <w:szCs w:val="22"/>
              </w:rPr>
              <w:t xml:space="preserve"> </w:t>
            </w:r>
            <w:r w:rsidR="00FF3CD5" w:rsidRPr="00894BCC">
              <w:rPr>
                <w:sz w:val="22"/>
                <w:szCs w:val="22"/>
              </w:rPr>
              <w:t>.0</w:t>
            </w:r>
            <w:r w:rsidR="00B1299B" w:rsidRPr="00894BCC">
              <w:rPr>
                <w:sz w:val="22"/>
                <w:szCs w:val="22"/>
              </w:rPr>
              <w:t>1</w:t>
            </w:r>
          </w:p>
        </w:tc>
        <w:tc>
          <w:tcPr>
            <w:tcW w:w="815" w:type="dxa"/>
            <w:tcBorders>
              <w:top w:val="nil"/>
              <w:left w:val="nil"/>
              <w:bottom w:val="nil"/>
              <w:right w:val="nil"/>
            </w:tcBorders>
          </w:tcPr>
          <w:p w14:paraId="0A8955DC" w14:textId="45AEB9C4" w:rsidR="00FF3CD5" w:rsidRPr="00894BCC" w:rsidRDefault="00FF3CD5" w:rsidP="00C82348">
            <w:pPr>
              <w:tabs>
                <w:tab w:val="decimal" w:pos="166"/>
              </w:tabs>
              <w:spacing w:line="360" w:lineRule="auto"/>
              <w:rPr>
                <w:sz w:val="22"/>
                <w:szCs w:val="22"/>
              </w:rPr>
            </w:pPr>
            <w:r w:rsidRPr="00894BCC">
              <w:rPr>
                <w:sz w:val="22"/>
                <w:szCs w:val="22"/>
              </w:rPr>
              <w:t>-.0</w:t>
            </w:r>
            <w:r w:rsidR="00B1299B" w:rsidRPr="00894BCC">
              <w:rPr>
                <w:sz w:val="22"/>
                <w:szCs w:val="22"/>
              </w:rPr>
              <w:t>5</w:t>
            </w:r>
          </w:p>
        </w:tc>
        <w:tc>
          <w:tcPr>
            <w:tcW w:w="895" w:type="dxa"/>
            <w:tcBorders>
              <w:top w:val="nil"/>
              <w:left w:val="nil"/>
              <w:bottom w:val="nil"/>
              <w:right w:val="nil"/>
            </w:tcBorders>
          </w:tcPr>
          <w:p w14:paraId="51AF8282" w14:textId="556FB31C" w:rsidR="00FF3CD5" w:rsidRPr="00894BCC" w:rsidRDefault="00FF3CD5" w:rsidP="00C82348">
            <w:pPr>
              <w:tabs>
                <w:tab w:val="decimal" w:pos="124"/>
              </w:tabs>
              <w:spacing w:line="360" w:lineRule="auto"/>
              <w:rPr>
                <w:sz w:val="22"/>
                <w:szCs w:val="22"/>
              </w:rPr>
            </w:pPr>
            <w:r w:rsidRPr="00894BCC">
              <w:rPr>
                <w:sz w:val="22"/>
                <w:szCs w:val="22"/>
              </w:rPr>
              <w:t>.0</w:t>
            </w:r>
            <w:r w:rsidR="00B1299B" w:rsidRPr="00894BCC">
              <w:rPr>
                <w:sz w:val="22"/>
                <w:szCs w:val="22"/>
              </w:rPr>
              <w:t>4</w:t>
            </w:r>
          </w:p>
        </w:tc>
        <w:tc>
          <w:tcPr>
            <w:tcW w:w="982" w:type="dxa"/>
            <w:tcBorders>
              <w:top w:val="nil"/>
              <w:left w:val="nil"/>
              <w:bottom w:val="nil"/>
              <w:right w:val="nil"/>
            </w:tcBorders>
          </w:tcPr>
          <w:p w14:paraId="552E87CC" w14:textId="105FD196" w:rsidR="00FF3CD5" w:rsidRPr="00894BCC" w:rsidRDefault="00FF3CD5" w:rsidP="00C82348">
            <w:pPr>
              <w:tabs>
                <w:tab w:val="decimal" w:pos="177"/>
              </w:tabs>
              <w:spacing w:line="360" w:lineRule="auto"/>
              <w:rPr>
                <w:sz w:val="22"/>
                <w:szCs w:val="22"/>
              </w:rPr>
            </w:pPr>
            <w:r w:rsidRPr="00894BCC">
              <w:rPr>
                <w:sz w:val="22"/>
                <w:szCs w:val="22"/>
              </w:rPr>
              <w:t>.0</w:t>
            </w:r>
            <w:r w:rsidR="00B1299B" w:rsidRPr="00894BCC">
              <w:rPr>
                <w:sz w:val="22"/>
                <w:szCs w:val="22"/>
              </w:rPr>
              <w:t>7</w:t>
            </w:r>
          </w:p>
        </w:tc>
      </w:tr>
      <w:tr w:rsidR="00C82348" w:rsidRPr="003D2428" w14:paraId="5DE1B110" w14:textId="77777777" w:rsidTr="00C82348">
        <w:tc>
          <w:tcPr>
            <w:tcW w:w="2928" w:type="dxa"/>
            <w:tcBorders>
              <w:top w:val="nil"/>
              <w:bottom w:val="nil"/>
              <w:right w:val="nil"/>
            </w:tcBorders>
          </w:tcPr>
          <w:p w14:paraId="61034ED3" w14:textId="6A6C30C2" w:rsidR="00FF3CD5" w:rsidRPr="00894BCC" w:rsidRDefault="00377FCE" w:rsidP="007C0647">
            <w:pPr>
              <w:spacing w:line="360" w:lineRule="auto"/>
              <w:rPr>
                <w:sz w:val="22"/>
                <w:szCs w:val="22"/>
              </w:rPr>
            </w:pPr>
            <w:r w:rsidRPr="00894BCC">
              <w:rPr>
                <w:sz w:val="22"/>
                <w:szCs w:val="22"/>
              </w:rPr>
              <w:t xml:space="preserve">     D</w:t>
            </w:r>
            <w:r w:rsidR="00FF3CD5" w:rsidRPr="00894BCC">
              <w:rPr>
                <w:sz w:val="22"/>
                <w:szCs w:val="22"/>
              </w:rPr>
              <w:t>escribe/label experience</w:t>
            </w:r>
          </w:p>
        </w:tc>
        <w:tc>
          <w:tcPr>
            <w:tcW w:w="719" w:type="dxa"/>
            <w:tcBorders>
              <w:top w:val="nil"/>
              <w:left w:val="nil"/>
              <w:bottom w:val="nil"/>
              <w:right w:val="nil"/>
            </w:tcBorders>
          </w:tcPr>
          <w:p w14:paraId="56F3EB43" w14:textId="77777777" w:rsidR="00FF3CD5" w:rsidRPr="00894BCC" w:rsidRDefault="00FF3CD5" w:rsidP="00C82348">
            <w:pPr>
              <w:spacing w:line="360" w:lineRule="auto"/>
              <w:ind w:right="-317"/>
              <w:rPr>
                <w:sz w:val="22"/>
                <w:szCs w:val="22"/>
              </w:rPr>
            </w:pPr>
            <w:r w:rsidRPr="00894BCC">
              <w:rPr>
                <w:sz w:val="22"/>
                <w:szCs w:val="22"/>
              </w:rPr>
              <w:t>15.44</w:t>
            </w:r>
          </w:p>
        </w:tc>
        <w:tc>
          <w:tcPr>
            <w:tcW w:w="909" w:type="dxa"/>
            <w:tcBorders>
              <w:top w:val="nil"/>
              <w:left w:val="nil"/>
              <w:bottom w:val="nil"/>
              <w:right w:val="nil"/>
            </w:tcBorders>
          </w:tcPr>
          <w:p w14:paraId="669557C8" w14:textId="77777777" w:rsidR="00FF3CD5" w:rsidRPr="00894BCC" w:rsidRDefault="00FF3CD5" w:rsidP="00C82348">
            <w:pPr>
              <w:tabs>
                <w:tab w:val="decimal" w:pos="418"/>
              </w:tabs>
              <w:spacing w:line="360" w:lineRule="auto"/>
              <w:rPr>
                <w:sz w:val="22"/>
                <w:szCs w:val="22"/>
              </w:rPr>
            </w:pPr>
            <w:r w:rsidRPr="00894BCC">
              <w:rPr>
                <w:sz w:val="22"/>
                <w:szCs w:val="22"/>
              </w:rPr>
              <w:t>4.07</w:t>
            </w:r>
          </w:p>
        </w:tc>
        <w:tc>
          <w:tcPr>
            <w:tcW w:w="445" w:type="dxa"/>
            <w:tcBorders>
              <w:top w:val="nil"/>
              <w:left w:val="nil"/>
              <w:bottom w:val="nil"/>
              <w:right w:val="nil"/>
            </w:tcBorders>
          </w:tcPr>
          <w:p w14:paraId="0A5589D2" w14:textId="77777777" w:rsidR="00FF3CD5" w:rsidRPr="00894BCC" w:rsidRDefault="00FF3CD5" w:rsidP="007C0647">
            <w:pPr>
              <w:spacing w:line="360" w:lineRule="auto"/>
              <w:jc w:val="center"/>
              <w:rPr>
                <w:sz w:val="22"/>
                <w:szCs w:val="22"/>
              </w:rPr>
            </w:pPr>
            <w:r w:rsidRPr="00894BCC">
              <w:rPr>
                <w:sz w:val="22"/>
                <w:szCs w:val="22"/>
              </w:rPr>
              <w:t>3</w:t>
            </w:r>
          </w:p>
        </w:tc>
        <w:tc>
          <w:tcPr>
            <w:tcW w:w="594" w:type="dxa"/>
            <w:tcBorders>
              <w:top w:val="nil"/>
              <w:left w:val="nil"/>
              <w:bottom w:val="nil"/>
              <w:right w:val="nil"/>
            </w:tcBorders>
          </w:tcPr>
          <w:p w14:paraId="0E9501ED"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0577A343" w14:textId="77777777" w:rsidR="00FF3CD5" w:rsidRPr="00894BCC" w:rsidRDefault="00FF3CD5" w:rsidP="00C82348">
            <w:pPr>
              <w:spacing w:line="360" w:lineRule="auto"/>
              <w:rPr>
                <w:sz w:val="22"/>
                <w:szCs w:val="22"/>
              </w:rPr>
            </w:pPr>
            <w:r w:rsidRPr="00894BCC">
              <w:rPr>
                <w:sz w:val="22"/>
                <w:szCs w:val="22"/>
              </w:rPr>
              <w:t>-</w:t>
            </w:r>
          </w:p>
        </w:tc>
        <w:tc>
          <w:tcPr>
            <w:tcW w:w="722" w:type="dxa"/>
            <w:tcBorders>
              <w:top w:val="nil"/>
              <w:left w:val="nil"/>
              <w:bottom w:val="nil"/>
              <w:right w:val="nil"/>
            </w:tcBorders>
          </w:tcPr>
          <w:p w14:paraId="59BF03BA" w14:textId="77777777" w:rsidR="00FF3CD5" w:rsidRPr="00894BCC" w:rsidRDefault="00FF3CD5" w:rsidP="00C82348">
            <w:pPr>
              <w:spacing w:line="360" w:lineRule="auto"/>
              <w:rPr>
                <w:sz w:val="22"/>
                <w:szCs w:val="22"/>
              </w:rPr>
            </w:pPr>
            <w:r w:rsidRPr="00894BCC">
              <w:rPr>
                <w:sz w:val="22"/>
                <w:szCs w:val="22"/>
              </w:rPr>
              <w:t>-</w:t>
            </w:r>
          </w:p>
        </w:tc>
        <w:tc>
          <w:tcPr>
            <w:tcW w:w="800" w:type="dxa"/>
            <w:tcBorders>
              <w:top w:val="nil"/>
              <w:left w:val="nil"/>
              <w:bottom w:val="nil"/>
              <w:right w:val="nil"/>
            </w:tcBorders>
          </w:tcPr>
          <w:p w14:paraId="0FFECDDD" w14:textId="46F81426" w:rsidR="00FF3CD5" w:rsidRPr="00894BCC" w:rsidRDefault="00FF3CD5" w:rsidP="00C82348">
            <w:pPr>
              <w:spacing w:line="360" w:lineRule="auto"/>
              <w:rPr>
                <w:sz w:val="22"/>
                <w:szCs w:val="22"/>
              </w:rPr>
            </w:pPr>
            <w:r w:rsidRPr="00894BCC">
              <w:rPr>
                <w:sz w:val="22"/>
                <w:szCs w:val="22"/>
              </w:rPr>
              <w:t>.24**</w:t>
            </w:r>
          </w:p>
        </w:tc>
        <w:tc>
          <w:tcPr>
            <w:tcW w:w="711" w:type="dxa"/>
            <w:tcBorders>
              <w:top w:val="nil"/>
              <w:left w:val="nil"/>
              <w:bottom w:val="nil"/>
              <w:right w:val="nil"/>
            </w:tcBorders>
          </w:tcPr>
          <w:p w14:paraId="3D2C6237" w14:textId="3629D989" w:rsidR="00FF3CD5" w:rsidRPr="00894BCC" w:rsidRDefault="00FF3CD5" w:rsidP="00C82348">
            <w:pPr>
              <w:spacing w:line="360" w:lineRule="auto"/>
              <w:rPr>
                <w:sz w:val="22"/>
                <w:szCs w:val="22"/>
              </w:rPr>
            </w:pPr>
            <w:r w:rsidRPr="00894BCC">
              <w:rPr>
                <w:sz w:val="22"/>
                <w:szCs w:val="22"/>
              </w:rPr>
              <w:t>.25**</w:t>
            </w:r>
          </w:p>
        </w:tc>
        <w:tc>
          <w:tcPr>
            <w:tcW w:w="764" w:type="dxa"/>
            <w:tcBorders>
              <w:top w:val="nil"/>
              <w:left w:val="nil"/>
              <w:bottom w:val="nil"/>
              <w:right w:val="nil"/>
            </w:tcBorders>
          </w:tcPr>
          <w:p w14:paraId="6AC0A408" w14:textId="3C5EFFFE" w:rsidR="00FF3CD5" w:rsidRPr="00894BCC" w:rsidRDefault="00FF3CD5" w:rsidP="00C82348">
            <w:pPr>
              <w:spacing w:line="360" w:lineRule="auto"/>
              <w:rPr>
                <w:sz w:val="22"/>
                <w:szCs w:val="22"/>
              </w:rPr>
            </w:pPr>
            <w:r w:rsidRPr="00894BCC">
              <w:rPr>
                <w:sz w:val="22"/>
                <w:szCs w:val="22"/>
              </w:rPr>
              <w:t>.6</w:t>
            </w:r>
            <w:r w:rsidR="00B1299B" w:rsidRPr="00894BCC">
              <w:rPr>
                <w:sz w:val="22"/>
                <w:szCs w:val="22"/>
              </w:rPr>
              <w:t>5</w:t>
            </w:r>
            <w:r w:rsidRPr="00894BCC">
              <w:rPr>
                <w:sz w:val="22"/>
                <w:szCs w:val="22"/>
              </w:rPr>
              <w:t>**</w:t>
            </w:r>
          </w:p>
        </w:tc>
        <w:tc>
          <w:tcPr>
            <w:tcW w:w="719" w:type="dxa"/>
            <w:tcBorders>
              <w:top w:val="nil"/>
              <w:left w:val="nil"/>
              <w:bottom w:val="nil"/>
              <w:right w:val="nil"/>
            </w:tcBorders>
          </w:tcPr>
          <w:p w14:paraId="7B61AEC1" w14:textId="551423FB" w:rsidR="00FF3CD5" w:rsidRPr="00894BCC" w:rsidRDefault="00FF3CD5" w:rsidP="00C82348">
            <w:pPr>
              <w:spacing w:line="360" w:lineRule="auto"/>
              <w:rPr>
                <w:sz w:val="22"/>
                <w:szCs w:val="22"/>
              </w:rPr>
            </w:pPr>
            <w:r w:rsidRPr="00894BCC">
              <w:rPr>
                <w:sz w:val="22"/>
                <w:szCs w:val="22"/>
              </w:rPr>
              <w:t>.1</w:t>
            </w:r>
            <w:r w:rsidR="00B1299B" w:rsidRPr="00894BCC">
              <w:rPr>
                <w:sz w:val="22"/>
                <w:szCs w:val="22"/>
              </w:rPr>
              <w:t>5</w:t>
            </w:r>
          </w:p>
        </w:tc>
        <w:tc>
          <w:tcPr>
            <w:tcW w:w="866" w:type="dxa"/>
            <w:tcBorders>
              <w:top w:val="nil"/>
              <w:left w:val="nil"/>
              <w:bottom w:val="nil"/>
              <w:right w:val="nil"/>
            </w:tcBorders>
          </w:tcPr>
          <w:p w14:paraId="6D7A18DF" w14:textId="00B5464E" w:rsidR="00FF3CD5" w:rsidRPr="00894BCC" w:rsidRDefault="00FF3CD5" w:rsidP="00C82348">
            <w:pPr>
              <w:tabs>
                <w:tab w:val="decimal" w:pos="125"/>
              </w:tabs>
              <w:spacing w:line="360" w:lineRule="auto"/>
              <w:ind w:left="-230" w:firstLine="230"/>
              <w:rPr>
                <w:sz w:val="22"/>
                <w:szCs w:val="22"/>
              </w:rPr>
            </w:pPr>
            <w:r w:rsidRPr="00894BCC">
              <w:rPr>
                <w:sz w:val="22"/>
                <w:szCs w:val="22"/>
              </w:rPr>
              <w:t>-.23**</w:t>
            </w:r>
          </w:p>
        </w:tc>
        <w:tc>
          <w:tcPr>
            <w:tcW w:w="815" w:type="dxa"/>
            <w:tcBorders>
              <w:top w:val="nil"/>
              <w:left w:val="nil"/>
              <w:bottom w:val="nil"/>
              <w:right w:val="nil"/>
            </w:tcBorders>
          </w:tcPr>
          <w:p w14:paraId="00191F79" w14:textId="2CA8222A" w:rsidR="00FF3CD5" w:rsidRPr="00894BCC" w:rsidRDefault="00FF3CD5" w:rsidP="00C82348">
            <w:pPr>
              <w:tabs>
                <w:tab w:val="decimal" w:pos="166"/>
              </w:tabs>
              <w:spacing w:line="360" w:lineRule="auto"/>
              <w:rPr>
                <w:sz w:val="22"/>
                <w:szCs w:val="22"/>
              </w:rPr>
            </w:pPr>
            <w:r w:rsidRPr="00894BCC">
              <w:rPr>
                <w:sz w:val="22"/>
                <w:szCs w:val="22"/>
              </w:rPr>
              <w:t>-.3</w:t>
            </w:r>
            <w:r w:rsidR="00B1299B" w:rsidRPr="00894BCC">
              <w:rPr>
                <w:sz w:val="22"/>
                <w:szCs w:val="22"/>
              </w:rPr>
              <w:t>8</w:t>
            </w:r>
            <w:r w:rsidRPr="00894BCC">
              <w:rPr>
                <w:sz w:val="22"/>
                <w:szCs w:val="22"/>
              </w:rPr>
              <w:t>**</w:t>
            </w:r>
          </w:p>
        </w:tc>
        <w:tc>
          <w:tcPr>
            <w:tcW w:w="895" w:type="dxa"/>
            <w:tcBorders>
              <w:top w:val="nil"/>
              <w:left w:val="nil"/>
              <w:bottom w:val="nil"/>
              <w:right w:val="nil"/>
            </w:tcBorders>
          </w:tcPr>
          <w:p w14:paraId="5ED90D31" w14:textId="49335EE1" w:rsidR="00FF3CD5" w:rsidRPr="00894BCC" w:rsidRDefault="00FF3CD5" w:rsidP="00C82348">
            <w:pPr>
              <w:tabs>
                <w:tab w:val="decimal" w:pos="124"/>
              </w:tabs>
              <w:spacing w:line="360" w:lineRule="auto"/>
              <w:rPr>
                <w:sz w:val="22"/>
                <w:szCs w:val="22"/>
              </w:rPr>
            </w:pPr>
            <w:r w:rsidRPr="00894BCC">
              <w:rPr>
                <w:sz w:val="22"/>
                <w:szCs w:val="22"/>
              </w:rPr>
              <w:t>-.45**</w:t>
            </w:r>
          </w:p>
        </w:tc>
        <w:tc>
          <w:tcPr>
            <w:tcW w:w="982" w:type="dxa"/>
            <w:tcBorders>
              <w:top w:val="nil"/>
              <w:left w:val="nil"/>
              <w:bottom w:val="nil"/>
              <w:right w:val="nil"/>
            </w:tcBorders>
          </w:tcPr>
          <w:p w14:paraId="47DBFF65" w14:textId="6A79EF84" w:rsidR="00FF3CD5" w:rsidRPr="00894BCC" w:rsidRDefault="00FF3CD5" w:rsidP="00C82348">
            <w:pPr>
              <w:tabs>
                <w:tab w:val="decimal" w:pos="177"/>
              </w:tabs>
              <w:spacing w:line="360" w:lineRule="auto"/>
              <w:rPr>
                <w:sz w:val="22"/>
                <w:szCs w:val="22"/>
              </w:rPr>
            </w:pPr>
            <w:r w:rsidRPr="00894BCC">
              <w:rPr>
                <w:sz w:val="22"/>
                <w:szCs w:val="22"/>
              </w:rPr>
              <w:t>-.2</w:t>
            </w:r>
            <w:r w:rsidR="00B1299B" w:rsidRPr="00894BCC">
              <w:rPr>
                <w:sz w:val="22"/>
                <w:szCs w:val="22"/>
              </w:rPr>
              <w:t>5</w:t>
            </w:r>
            <w:r w:rsidRPr="00894BCC">
              <w:rPr>
                <w:sz w:val="22"/>
                <w:szCs w:val="22"/>
              </w:rPr>
              <w:t>**</w:t>
            </w:r>
          </w:p>
        </w:tc>
      </w:tr>
      <w:tr w:rsidR="00C82348" w:rsidRPr="003D2428" w14:paraId="3EB2311C" w14:textId="77777777" w:rsidTr="00C82348">
        <w:trPr>
          <w:trHeight w:val="91"/>
        </w:trPr>
        <w:tc>
          <w:tcPr>
            <w:tcW w:w="2928" w:type="dxa"/>
            <w:tcBorders>
              <w:top w:val="nil"/>
              <w:bottom w:val="nil"/>
              <w:right w:val="nil"/>
            </w:tcBorders>
          </w:tcPr>
          <w:p w14:paraId="365297D1" w14:textId="73EDBC5E" w:rsidR="00FF3CD5" w:rsidRPr="00894BCC" w:rsidRDefault="00377FCE" w:rsidP="007C0647">
            <w:pPr>
              <w:spacing w:line="360" w:lineRule="auto"/>
              <w:rPr>
                <w:sz w:val="22"/>
                <w:szCs w:val="22"/>
              </w:rPr>
            </w:pPr>
            <w:r w:rsidRPr="00894BCC">
              <w:rPr>
                <w:sz w:val="22"/>
                <w:szCs w:val="22"/>
              </w:rPr>
              <w:t xml:space="preserve">     N</w:t>
            </w:r>
            <w:r w:rsidR="00FF3CD5" w:rsidRPr="00894BCC">
              <w:rPr>
                <w:sz w:val="22"/>
                <w:szCs w:val="22"/>
              </w:rPr>
              <w:t>on-judging of experience</w:t>
            </w:r>
          </w:p>
        </w:tc>
        <w:tc>
          <w:tcPr>
            <w:tcW w:w="719" w:type="dxa"/>
            <w:tcBorders>
              <w:top w:val="nil"/>
              <w:left w:val="nil"/>
              <w:bottom w:val="nil"/>
              <w:right w:val="nil"/>
            </w:tcBorders>
          </w:tcPr>
          <w:p w14:paraId="19970113" w14:textId="77777777" w:rsidR="00FF3CD5" w:rsidRPr="00894BCC" w:rsidRDefault="00FF3CD5" w:rsidP="00C82348">
            <w:pPr>
              <w:spacing w:line="360" w:lineRule="auto"/>
              <w:ind w:right="-317"/>
              <w:rPr>
                <w:sz w:val="22"/>
                <w:szCs w:val="22"/>
              </w:rPr>
            </w:pPr>
            <w:r w:rsidRPr="00894BCC">
              <w:rPr>
                <w:sz w:val="22"/>
                <w:szCs w:val="22"/>
              </w:rPr>
              <w:t>13.73</w:t>
            </w:r>
          </w:p>
        </w:tc>
        <w:tc>
          <w:tcPr>
            <w:tcW w:w="909" w:type="dxa"/>
            <w:tcBorders>
              <w:top w:val="nil"/>
              <w:left w:val="nil"/>
              <w:bottom w:val="nil"/>
              <w:right w:val="nil"/>
            </w:tcBorders>
          </w:tcPr>
          <w:p w14:paraId="5110E8B4" w14:textId="77777777" w:rsidR="00FF3CD5" w:rsidRPr="00894BCC" w:rsidRDefault="00FF3CD5" w:rsidP="00C82348">
            <w:pPr>
              <w:tabs>
                <w:tab w:val="decimal" w:pos="418"/>
              </w:tabs>
              <w:spacing w:line="360" w:lineRule="auto"/>
              <w:rPr>
                <w:sz w:val="22"/>
                <w:szCs w:val="22"/>
              </w:rPr>
            </w:pPr>
            <w:r w:rsidRPr="00894BCC">
              <w:rPr>
                <w:sz w:val="22"/>
                <w:szCs w:val="22"/>
              </w:rPr>
              <w:t>3.99</w:t>
            </w:r>
          </w:p>
        </w:tc>
        <w:tc>
          <w:tcPr>
            <w:tcW w:w="445" w:type="dxa"/>
            <w:tcBorders>
              <w:top w:val="nil"/>
              <w:left w:val="nil"/>
              <w:bottom w:val="nil"/>
              <w:right w:val="nil"/>
            </w:tcBorders>
          </w:tcPr>
          <w:p w14:paraId="10BC2114" w14:textId="77777777" w:rsidR="00FF3CD5" w:rsidRPr="00894BCC" w:rsidRDefault="00FF3CD5" w:rsidP="007C0647">
            <w:pPr>
              <w:spacing w:line="360" w:lineRule="auto"/>
              <w:jc w:val="center"/>
              <w:rPr>
                <w:sz w:val="22"/>
                <w:szCs w:val="22"/>
              </w:rPr>
            </w:pPr>
            <w:r w:rsidRPr="00894BCC">
              <w:rPr>
                <w:sz w:val="22"/>
                <w:szCs w:val="22"/>
              </w:rPr>
              <w:t>4</w:t>
            </w:r>
          </w:p>
        </w:tc>
        <w:tc>
          <w:tcPr>
            <w:tcW w:w="594" w:type="dxa"/>
            <w:tcBorders>
              <w:top w:val="nil"/>
              <w:left w:val="nil"/>
              <w:bottom w:val="nil"/>
              <w:right w:val="nil"/>
            </w:tcBorders>
          </w:tcPr>
          <w:p w14:paraId="1C4DAE05"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6B19C0AB" w14:textId="77777777" w:rsidR="00FF3CD5" w:rsidRPr="00894BCC" w:rsidRDefault="00FF3CD5" w:rsidP="00C82348">
            <w:pPr>
              <w:spacing w:line="360" w:lineRule="auto"/>
              <w:rPr>
                <w:sz w:val="22"/>
                <w:szCs w:val="22"/>
              </w:rPr>
            </w:pPr>
            <w:r w:rsidRPr="00894BCC">
              <w:rPr>
                <w:sz w:val="22"/>
                <w:szCs w:val="22"/>
              </w:rPr>
              <w:t>-</w:t>
            </w:r>
          </w:p>
        </w:tc>
        <w:tc>
          <w:tcPr>
            <w:tcW w:w="722" w:type="dxa"/>
            <w:tcBorders>
              <w:top w:val="nil"/>
              <w:left w:val="nil"/>
              <w:bottom w:val="nil"/>
              <w:right w:val="nil"/>
            </w:tcBorders>
          </w:tcPr>
          <w:p w14:paraId="56014B91" w14:textId="77777777" w:rsidR="00FF3CD5" w:rsidRPr="00894BCC" w:rsidRDefault="00FF3CD5" w:rsidP="00C82348">
            <w:pPr>
              <w:spacing w:line="360" w:lineRule="auto"/>
              <w:rPr>
                <w:sz w:val="22"/>
                <w:szCs w:val="22"/>
              </w:rPr>
            </w:pPr>
            <w:r w:rsidRPr="00894BCC">
              <w:rPr>
                <w:sz w:val="22"/>
                <w:szCs w:val="22"/>
              </w:rPr>
              <w:t>-</w:t>
            </w:r>
          </w:p>
        </w:tc>
        <w:tc>
          <w:tcPr>
            <w:tcW w:w="800" w:type="dxa"/>
            <w:tcBorders>
              <w:top w:val="nil"/>
              <w:left w:val="nil"/>
              <w:bottom w:val="nil"/>
              <w:right w:val="nil"/>
            </w:tcBorders>
          </w:tcPr>
          <w:p w14:paraId="0ABCE5CD" w14:textId="77777777" w:rsidR="00FF3CD5" w:rsidRPr="00894BCC" w:rsidRDefault="00FF3CD5" w:rsidP="00C82348">
            <w:pPr>
              <w:spacing w:line="360" w:lineRule="auto"/>
              <w:rPr>
                <w:sz w:val="22"/>
                <w:szCs w:val="22"/>
              </w:rPr>
            </w:pPr>
            <w:r w:rsidRPr="00894BCC">
              <w:rPr>
                <w:sz w:val="22"/>
                <w:szCs w:val="22"/>
              </w:rPr>
              <w:t>-</w:t>
            </w:r>
          </w:p>
        </w:tc>
        <w:tc>
          <w:tcPr>
            <w:tcW w:w="711" w:type="dxa"/>
            <w:tcBorders>
              <w:top w:val="nil"/>
              <w:left w:val="nil"/>
              <w:bottom w:val="nil"/>
              <w:right w:val="nil"/>
            </w:tcBorders>
          </w:tcPr>
          <w:p w14:paraId="0BC8A113" w14:textId="40F86071" w:rsidR="00FF3CD5" w:rsidRPr="00894BCC" w:rsidRDefault="00FF3CD5" w:rsidP="00C82348">
            <w:pPr>
              <w:spacing w:line="360" w:lineRule="auto"/>
              <w:rPr>
                <w:sz w:val="22"/>
                <w:szCs w:val="22"/>
              </w:rPr>
            </w:pPr>
            <w:r w:rsidRPr="00894BCC">
              <w:rPr>
                <w:sz w:val="22"/>
                <w:szCs w:val="22"/>
              </w:rPr>
              <w:t>.4</w:t>
            </w:r>
            <w:r w:rsidR="00B1299B" w:rsidRPr="00894BCC">
              <w:rPr>
                <w:sz w:val="22"/>
                <w:szCs w:val="22"/>
              </w:rPr>
              <w:t>1</w:t>
            </w:r>
            <w:r w:rsidRPr="00894BCC">
              <w:rPr>
                <w:sz w:val="22"/>
                <w:szCs w:val="22"/>
              </w:rPr>
              <w:t>**</w:t>
            </w:r>
          </w:p>
        </w:tc>
        <w:tc>
          <w:tcPr>
            <w:tcW w:w="764" w:type="dxa"/>
            <w:tcBorders>
              <w:top w:val="nil"/>
              <w:left w:val="nil"/>
              <w:bottom w:val="nil"/>
              <w:right w:val="nil"/>
            </w:tcBorders>
          </w:tcPr>
          <w:p w14:paraId="2AD800D6" w14:textId="13989962" w:rsidR="00FF3CD5" w:rsidRPr="00894BCC" w:rsidRDefault="00FF3CD5" w:rsidP="00C82348">
            <w:pPr>
              <w:spacing w:line="360" w:lineRule="auto"/>
              <w:rPr>
                <w:sz w:val="22"/>
                <w:szCs w:val="22"/>
              </w:rPr>
            </w:pPr>
            <w:r w:rsidRPr="00894BCC">
              <w:rPr>
                <w:sz w:val="22"/>
                <w:szCs w:val="22"/>
              </w:rPr>
              <w:t>.67**</w:t>
            </w:r>
          </w:p>
        </w:tc>
        <w:tc>
          <w:tcPr>
            <w:tcW w:w="719" w:type="dxa"/>
            <w:tcBorders>
              <w:top w:val="nil"/>
              <w:left w:val="nil"/>
              <w:bottom w:val="nil"/>
              <w:right w:val="nil"/>
            </w:tcBorders>
          </w:tcPr>
          <w:p w14:paraId="3BA4EEA7" w14:textId="6040FF45" w:rsidR="00FF3CD5" w:rsidRPr="00894BCC" w:rsidRDefault="00FF3CD5" w:rsidP="00C82348">
            <w:pPr>
              <w:spacing w:line="360" w:lineRule="auto"/>
              <w:rPr>
                <w:sz w:val="22"/>
                <w:szCs w:val="22"/>
              </w:rPr>
            </w:pPr>
            <w:r w:rsidRPr="00894BCC">
              <w:rPr>
                <w:sz w:val="22"/>
                <w:szCs w:val="22"/>
              </w:rPr>
              <w:t>.14</w:t>
            </w:r>
          </w:p>
        </w:tc>
        <w:tc>
          <w:tcPr>
            <w:tcW w:w="866" w:type="dxa"/>
            <w:tcBorders>
              <w:top w:val="nil"/>
              <w:left w:val="nil"/>
              <w:bottom w:val="nil"/>
              <w:right w:val="nil"/>
            </w:tcBorders>
          </w:tcPr>
          <w:p w14:paraId="41645F80" w14:textId="3551CE15" w:rsidR="00FF3CD5" w:rsidRPr="00894BCC" w:rsidRDefault="00FF3CD5" w:rsidP="00C82348">
            <w:pPr>
              <w:tabs>
                <w:tab w:val="decimal" w:pos="125"/>
              </w:tabs>
              <w:spacing w:line="360" w:lineRule="auto"/>
              <w:ind w:left="-230" w:firstLine="230"/>
              <w:rPr>
                <w:sz w:val="22"/>
                <w:szCs w:val="22"/>
              </w:rPr>
            </w:pPr>
            <w:r w:rsidRPr="00894BCC">
              <w:rPr>
                <w:sz w:val="22"/>
                <w:szCs w:val="22"/>
              </w:rPr>
              <w:t>-.0</w:t>
            </w:r>
            <w:r w:rsidR="00B1299B" w:rsidRPr="00894BCC">
              <w:rPr>
                <w:sz w:val="22"/>
                <w:szCs w:val="22"/>
              </w:rPr>
              <w:t>1</w:t>
            </w:r>
          </w:p>
        </w:tc>
        <w:tc>
          <w:tcPr>
            <w:tcW w:w="815" w:type="dxa"/>
            <w:tcBorders>
              <w:top w:val="nil"/>
              <w:left w:val="nil"/>
              <w:bottom w:val="nil"/>
              <w:right w:val="nil"/>
            </w:tcBorders>
          </w:tcPr>
          <w:p w14:paraId="42B07B61" w14:textId="1E5BC775" w:rsidR="00FF3CD5" w:rsidRPr="00894BCC" w:rsidRDefault="00FF3CD5" w:rsidP="00C82348">
            <w:pPr>
              <w:tabs>
                <w:tab w:val="decimal" w:pos="166"/>
              </w:tabs>
              <w:spacing w:line="360" w:lineRule="auto"/>
              <w:rPr>
                <w:sz w:val="22"/>
                <w:szCs w:val="22"/>
              </w:rPr>
            </w:pPr>
            <w:r w:rsidRPr="00894BCC">
              <w:rPr>
                <w:sz w:val="22"/>
                <w:szCs w:val="22"/>
              </w:rPr>
              <w:t>-.52**</w:t>
            </w:r>
          </w:p>
        </w:tc>
        <w:tc>
          <w:tcPr>
            <w:tcW w:w="895" w:type="dxa"/>
            <w:tcBorders>
              <w:top w:val="nil"/>
              <w:left w:val="nil"/>
              <w:bottom w:val="nil"/>
              <w:right w:val="nil"/>
            </w:tcBorders>
          </w:tcPr>
          <w:p w14:paraId="077A15D4" w14:textId="41FFA673" w:rsidR="00FF3CD5" w:rsidRPr="00894BCC" w:rsidRDefault="00FF3CD5" w:rsidP="00C82348">
            <w:pPr>
              <w:tabs>
                <w:tab w:val="decimal" w:pos="124"/>
              </w:tabs>
              <w:spacing w:line="360" w:lineRule="auto"/>
              <w:rPr>
                <w:sz w:val="22"/>
                <w:szCs w:val="22"/>
              </w:rPr>
            </w:pPr>
            <w:r w:rsidRPr="00894BCC">
              <w:rPr>
                <w:sz w:val="22"/>
                <w:szCs w:val="22"/>
              </w:rPr>
              <w:t>-.27**</w:t>
            </w:r>
          </w:p>
        </w:tc>
        <w:tc>
          <w:tcPr>
            <w:tcW w:w="982" w:type="dxa"/>
            <w:tcBorders>
              <w:top w:val="nil"/>
              <w:left w:val="nil"/>
              <w:bottom w:val="nil"/>
              <w:right w:val="nil"/>
            </w:tcBorders>
          </w:tcPr>
          <w:p w14:paraId="71A41478" w14:textId="55E79107" w:rsidR="00FF3CD5" w:rsidRPr="00894BCC" w:rsidRDefault="00FF3CD5" w:rsidP="00C82348">
            <w:pPr>
              <w:tabs>
                <w:tab w:val="decimal" w:pos="177"/>
              </w:tabs>
              <w:spacing w:line="360" w:lineRule="auto"/>
              <w:rPr>
                <w:sz w:val="22"/>
                <w:szCs w:val="22"/>
              </w:rPr>
            </w:pPr>
            <w:r w:rsidRPr="00894BCC">
              <w:rPr>
                <w:sz w:val="22"/>
                <w:szCs w:val="22"/>
              </w:rPr>
              <w:t>-.2</w:t>
            </w:r>
            <w:r w:rsidR="00B1299B" w:rsidRPr="00894BCC">
              <w:rPr>
                <w:sz w:val="22"/>
                <w:szCs w:val="22"/>
              </w:rPr>
              <w:t>9</w:t>
            </w:r>
            <w:r w:rsidRPr="00894BCC">
              <w:rPr>
                <w:sz w:val="22"/>
                <w:szCs w:val="22"/>
              </w:rPr>
              <w:t>**</w:t>
            </w:r>
          </w:p>
        </w:tc>
      </w:tr>
      <w:tr w:rsidR="00C82348" w:rsidRPr="003D2428" w14:paraId="2764C63D" w14:textId="77777777" w:rsidTr="00C82348">
        <w:tc>
          <w:tcPr>
            <w:tcW w:w="2928" w:type="dxa"/>
            <w:tcBorders>
              <w:top w:val="nil"/>
              <w:bottom w:val="nil"/>
              <w:right w:val="nil"/>
            </w:tcBorders>
          </w:tcPr>
          <w:p w14:paraId="5512E034" w14:textId="43AD4AD8" w:rsidR="00FF3CD5" w:rsidRPr="00894BCC" w:rsidRDefault="00377FCE" w:rsidP="007C0647">
            <w:pPr>
              <w:spacing w:line="360" w:lineRule="auto"/>
              <w:rPr>
                <w:sz w:val="22"/>
                <w:szCs w:val="22"/>
              </w:rPr>
            </w:pPr>
            <w:r w:rsidRPr="00894BCC">
              <w:rPr>
                <w:sz w:val="22"/>
                <w:szCs w:val="22"/>
              </w:rPr>
              <w:t xml:space="preserve">     N</w:t>
            </w:r>
            <w:r w:rsidR="00FF3CD5" w:rsidRPr="00894BCC">
              <w:rPr>
                <w:sz w:val="22"/>
                <w:szCs w:val="22"/>
              </w:rPr>
              <w:t>on-reactivity</w:t>
            </w:r>
          </w:p>
        </w:tc>
        <w:tc>
          <w:tcPr>
            <w:tcW w:w="719" w:type="dxa"/>
            <w:tcBorders>
              <w:top w:val="nil"/>
              <w:left w:val="nil"/>
              <w:bottom w:val="nil"/>
              <w:right w:val="nil"/>
            </w:tcBorders>
          </w:tcPr>
          <w:p w14:paraId="50300D59" w14:textId="77777777" w:rsidR="00FF3CD5" w:rsidRPr="00894BCC" w:rsidRDefault="00FF3CD5" w:rsidP="00C82348">
            <w:pPr>
              <w:spacing w:line="360" w:lineRule="auto"/>
              <w:ind w:right="-317"/>
              <w:rPr>
                <w:sz w:val="22"/>
                <w:szCs w:val="22"/>
              </w:rPr>
            </w:pPr>
            <w:r w:rsidRPr="00894BCC">
              <w:rPr>
                <w:sz w:val="22"/>
                <w:szCs w:val="22"/>
              </w:rPr>
              <w:t>14.98</w:t>
            </w:r>
          </w:p>
        </w:tc>
        <w:tc>
          <w:tcPr>
            <w:tcW w:w="909" w:type="dxa"/>
            <w:tcBorders>
              <w:top w:val="nil"/>
              <w:left w:val="nil"/>
              <w:bottom w:val="nil"/>
              <w:right w:val="nil"/>
            </w:tcBorders>
          </w:tcPr>
          <w:p w14:paraId="5E7CDCBB" w14:textId="77777777" w:rsidR="00FF3CD5" w:rsidRPr="00894BCC" w:rsidRDefault="00FF3CD5" w:rsidP="00C82348">
            <w:pPr>
              <w:tabs>
                <w:tab w:val="decimal" w:pos="418"/>
              </w:tabs>
              <w:spacing w:line="360" w:lineRule="auto"/>
              <w:rPr>
                <w:sz w:val="22"/>
                <w:szCs w:val="22"/>
              </w:rPr>
            </w:pPr>
            <w:r w:rsidRPr="00894BCC">
              <w:rPr>
                <w:sz w:val="22"/>
                <w:szCs w:val="22"/>
              </w:rPr>
              <w:t>3.93</w:t>
            </w:r>
          </w:p>
        </w:tc>
        <w:tc>
          <w:tcPr>
            <w:tcW w:w="445" w:type="dxa"/>
            <w:tcBorders>
              <w:top w:val="nil"/>
              <w:left w:val="nil"/>
              <w:bottom w:val="nil"/>
              <w:right w:val="nil"/>
            </w:tcBorders>
          </w:tcPr>
          <w:p w14:paraId="772CE41F" w14:textId="77777777" w:rsidR="00FF3CD5" w:rsidRPr="00894BCC" w:rsidRDefault="00FF3CD5" w:rsidP="007C0647">
            <w:pPr>
              <w:spacing w:line="360" w:lineRule="auto"/>
              <w:jc w:val="center"/>
              <w:rPr>
                <w:sz w:val="22"/>
                <w:szCs w:val="22"/>
              </w:rPr>
            </w:pPr>
            <w:r w:rsidRPr="00894BCC">
              <w:rPr>
                <w:sz w:val="22"/>
                <w:szCs w:val="22"/>
              </w:rPr>
              <w:t>5</w:t>
            </w:r>
          </w:p>
        </w:tc>
        <w:tc>
          <w:tcPr>
            <w:tcW w:w="594" w:type="dxa"/>
            <w:tcBorders>
              <w:top w:val="nil"/>
              <w:left w:val="nil"/>
              <w:bottom w:val="nil"/>
              <w:right w:val="nil"/>
            </w:tcBorders>
          </w:tcPr>
          <w:p w14:paraId="10387293"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609027E0" w14:textId="77777777" w:rsidR="00FF3CD5" w:rsidRPr="00894BCC" w:rsidRDefault="00FF3CD5" w:rsidP="00C82348">
            <w:pPr>
              <w:spacing w:line="360" w:lineRule="auto"/>
              <w:rPr>
                <w:sz w:val="22"/>
                <w:szCs w:val="22"/>
              </w:rPr>
            </w:pPr>
            <w:r w:rsidRPr="00894BCC">
              <w:rPr>
                <w:sz w:val="22"/>
                <w:szCs w:val="22"/>
              </w:rPr>
              <w:t>-</w:t>
            </w:r>
          </w:p>
        </w:tc>
        <w:tc>
          <w:tcPr>
            <w:tcW w:w="722" w:type="dxa"/>
            <w:tcBorders>
              <w:top w:val="nil"/>
              <w:left w:val="nil"/>
              <w:bottom w:val="nil"/>
              <w:right w:val="nil"/>
            </w:tcBorders>
          </w:tcPr>
          <w:p w14:paraId="1556983D" w14:textId="77777777" w:rsidR="00FF3CD5" w:rsidRPr="00894BCC" w:rsidRDefault="00FF3CD5" w:rsidP="00C82348">
            <w:pPr>
              <w:spacing w:line="360" w:lineRule="auto"/>
              <w:rPr>
                <w:sz w:val="22"/>
                <w:szCs w:val="22"/>
              </w:rPr>
            </w:pPr>
            <w:r w:rsidRPr="00894BCC">
              <w:rPr>
                <w:sz w:val="22"/>
                <w:szCs w:val="22"/>
              </w:rPr>
              <w:t>-</w:t>
            </w:r>
          </w:p>
        </w:tc>
        <w:tc>
          <w:tcPr>
            <w:tcW w:w="800" w:type="dxa"/>
            <w:tcBorders>
              <w:top w:val="nil"/>
              <w:left w:val="nil"/>
              <w:bottom w:val="nil"/>
              <w:right w:val="nil"/>
            </w:tcBorders>
          </w:tcPr>
          <w:p w14:paraId="361B2A29" w14:textId="77777777" w:rsidR="00FF3CD5" w:rsidRPr="00894BCC" w:rsidRDefault="00FF3CD5" w:rsidP="00C82348">
            <w:pPr>
              <w:spacing w:line="360" w:lineRule="auto"/>
              <w:rPr>
                <w:sz w:val="22"/>
                <w:szCs w:val="22"/>
              </w:rPr>
            </w:pPr>
            <w:r w:rsidRPr="00894BCC">
              <w:rPr>
                <w:sz w:val="22"/>
                <w:szCs w:val="22"/>
              </w:rPr>
              <w:t>-</w:t>
            </w:r>
          </w:p>
        </w:tc>
        <w:tc>
          <w:tcPr>
            <w:tcW w:w="711" w:type="dxa"/>
            <w:tcBorders>
              <w:top w:val="nil"/>
              <w:left w:val="nil"/>
              <w:bottom w:val="nil"/>
              <w:right w:val="nil"/>
            </w:tcBorders>
          </w:tcPr>
          <w:p w14:paraId="4B2D441B" w14:textId="77777777" w:rsidR="00FF3CD5" w:rsidRPr="00894BCC" w:rsidRDefault="00FF3CD5" w:rsidP="00C82348">
            <w:pPr>
              <w:spacing w:line="360" w:lineRule="auto"/>
              <w:rPr>
                <w:sz w:val="22"/>
                <w:szCs w:val="22"/>
              </w:rPr>
            </w:pPr>
            <w:r w:rsidRPr="00894BCC">
              <w:rPr>
                <w:sz w:val="22"/>
                <w:szCs w:val="22"/>
              </w:rPr>
              <w:t>-</w:t>
            </w:r>
          </w:p>
        </w:tc>
        <w:tc>
          <w:tcPr>
            <w:tcW w:w="764" w:type="dxa"/>
            <w:tcBorders>
              <w:top w:val="nil"/>
              <w:left w:val="nil"/>
              <w:bottom w:val="nil"/>
              <w:right w:val="nil"/>
            </w:tcBorders>
          </w:tcPr>
          <w:p w14:paraId="229A9827" w14:textId="2FB38BAA" w:rsidR="00FF3CD5" w:rsidRPr="00894BCC" w:rsidRDefault="00FF3CD5" w:rsidP="00C82348">
            <w:pPr>
              <w:spacing w:line="360" w:lineRule="auto"/>
              <w:rPr>
                <w:sz w:val="22"/>
                <w:szCs w:val="22"/>
              </w:rPr>
            </w:pPr>
            <w:r w:rsidRPr="00894BCC">
              <w:rPr>
                <w:sz w:val="22"/>
                <w:szCs w:val="22"/>
              </w:rPr>
              <w:t>.68**</w:t>
            </w:r>
          </w:p>
        </w:tc>
        <w:tc>
          <w:tcPr>
            <w:tcW w:w="719" w:type="dxa"/>
            <w:tcBorders>
              <w:top w:val="nil"/>
              <w:left w:val="nil"/>
              <w:bottom w:val="nil"/>
              <w:right w:val="nil"/>
            </w:tcBorders>
          </w:tcPr>
          <w:p w14:paraId="1FCBC991" w14:textId="5F6C0414" w:rsidR="00FF3CD5" w:rsidRPr="00894BCC" w:rsidRDefault="00FF3CD5" w:rsidP="00C82348">
            <w:pPr>
              <w:spacing w:line="360" w:lineRule="auto"/>
              <w:rPr>
                <w:sz w:val="22"/>
                <w:szCs w:val="22"/>
              </w:rPr>
            </w:pPr>
            <w:r w:rsidRPr="00894BCC">
              <w:rPr>
                <w:sz w:val="22"/>
                <w:szCs w:val="22"/>
              </w:rPr>
              <w:t>.2</w:t>
            </w:r>
            <w:r w:rsidR="00B1299B" w:rsidRPr="00894BCC">
              <w:rPr>
                <w:sz w:val="22"/>
                <w:szCs w:val="22"/>
              </w:rPr>
              <w:t>3</w:t>
            </w:r>
            <w:r w:rsidRPr="00894BCC">
              <w:rPr>
                <w:sz w:val="22"/>
                <w:szCs w:val="22"/>
              </w:rPr>
              <w:t>**</w:t>
            </w:r>
          </w:p>
        </w:tc>
        <w:tc>
          <w:tcPr>
            <w:tcW w:w="866" w:type="dxa"/>
            <w:tcBorders>
              <w:top w:val="nil"/>
              <w:left w:val="nil"/>
              <w:bottom w:val="nil"/>
              <w:right w:val="nil"/>
            </w:tcBorders>
          </w:tcPr>
          <w:p w14:paraId="68007865" w14:textId="74C568B2" w:rsidR="00FF3CD5" w:rsidRPr="00894BCC" w:rsidRDefault="00FF3CD5" w:rsidP="00C82348">
            <w:pPr>
              <w:tabs>
                <w:tab w:val="decimal" w:pos="125"/>
              </w:tabs>
              <w:spacing w:line="360" w:lineRule="auto"/>
              <w:ind w:left="-230" w:firstLine="230"/>
              <w:rPr>
                <w:sz w:val="22"/>
                <w:szCs w:val="22"/>
              </w:rPr>
            </w:pPr>
            <w:r w:rsidRPr="00894BCC">
              <w:rPr>
                <w:sz w:val="22"/>
                <w:szCs w:val="22"/>
              </w:rPr>
              <w:t>.0</w:t>
            </w:r>
            <w:r w:rsidR="00B1299B" w:rsidRPr="00894BCC">
              <w:rPr>
                <w:sz w:val="22"/>
                <w:szCs w:val="22"/>
              </w:rPr>
              <w:t>3</w:t>
            </w:r>
          </w:p>
        </w:tc>
        <w:tc>
          <w:tcPr>
            <w:tcW w:w="815" w:type="dxa"/>
            <w:tcBorders>
              <w:top w:val="nil"/>
              <w:left w:val="nil"/>
              <w:bottom w:val="nil"/>
              <w:right w:val="nil"/>
            </w:tcBorders>
          </w:tcPr>
          <w:p w14:paraId="7517A7C9" w14:textId="544E735E" w:rsidR="00FF3CD5" w:rsidRPr="00894BCC" w:rsidRDefault="00FF3CD5" w:rsidP="00C82348">
            <w:pPr>
              <w:tabs>
                <w:tab w:val="decimal" w:pos="166"/>
              </w:tabs>
              <w:spacing w:line="360" w:lineRule="auto"/>
              <w:rPr>
                <w:sz w:val="22"/>
                <w:szCs w:val="22"/>
              </w:rPr>
            </w:pPr>
            <w:r w:rsidRPr="00894BCC">
              <w:rPr>
                <w:sz w:val="22"/>
                <w:szCs w:val="22"/>
              </w:rPr>
              <w:t>-.42**</w:t>
            </w:r>
          </w:p>
        </w:tc>
        <w:tc>
          <w:tcPr>
            <w:tcW w:w="895" w:type="dxa"/>
            <w:tcBorders>
              <w:top w:val="nil"/>
              <w:left w:val="nil"/>
              <w:bottom w:val="nil"/>
              <w:right w:val="nil"/>
            </w:tcBorders>
          </w:tcPr>
          <w:p w14:paraId="278CB5D8" w14:textId="5DDACF3C" w:rsidR="00FF3CD5" w:rsidRPr="00894BCC" w:rsidRDefault="00FF3CD5" w:rsidP="00C82348">
            <w:pPr>
              <w:tabs>
                <w:tab w:val="decimal" w:pos="124"/>
              </w:tabs>
              <w:spacing w:line="360" w:lineRule="auto"/>
              <w:rPr>
                <w:sz w:val="22"/>
                <w:szCs w:val="22"/>
              </w:rPr>
            </w:pPr>
            <w:r w:rsidRPr="00894BCC">
              <w:rPr>
                <w:sz w:val="22"/>
                <w:szCs w:val="22"/>
              </w:rPr>
              <w:t>-.1</w:t>
            </w:r>
            <w:r w:rsidR="00B1299B" w:rsidRPr="00894BCC">
              <w:rPr>
                <w:sz w:val="22"/>
                <w:szCs w:val="22"/>
              </w:rPr>
              <w:t>1</w:t>
            </w:r>
          </w:p>
        </w:tc>
        <w:tc>
          <w:tcPr>
            <w:tcW w:w="982" w:type="dxa"/>
            <w:tcBorders>
              <w:top w:val="nil"/>
              <w:left w:val="nil"/>
              <w:bottom w:val="nil"/>
              <w:right w:val="nil"/>
            </w:tcBorders>
          </w:tcPr>
          <w:p w14:paraId="5C28E1A1" w14:textId="5EE286C3" w:rsidR="00FF3CD5" w:rsidRPr="00894BCC" w:rsidRDefault="00FF3CD5" w:rsidP="00C82348">
            <w:pPr>
              <w:tabs>
                <w:tab w:val="decimal" w:pos="177"/>
              </w:tabs>
              <w:spacing w:line="360" w:lineRule="auto"/>
              <w:rPr>
                <w:sz w:val="22"/>
                <w:szCs w:val="22"/>
              </w:rPr>
            </w:pPr>
            <w:r w:rsidRPr="00894BCC">
              <w:rPr>
                <w:sz w:val="22"/>
                <w:szCs w:val="22"/>
              </w:rPr>
              <w:t>-.0</w:t>
            </w:r>
            <w:r w:rsidR="00B1299B" w:rsidRPr="00894BCC">
              <w:rPr>
                <w:sz w:val="22"/>
                <w:szCs w:val="22"/>
              </w:rPr>
              <w:t>7</w:t>
            </w:r>
          </w:p>
        </w:tc>
      </w:tr>
      <w:tr w:rsidR="00C82348" w:rsidRPr="003D2428" w14:paraId="7C4E056F" w14:textId="77777777" w:rsidTr="00C82348">
        <w:trPr>
          <w:trHeight w:val="91"/>
        </w:trPr>
        <w:tc>
          <w:tcPr>
            <w:tcW w:w="2928" w:type="dxa"/>
            <w:tcBorders>
              <w:top w:val="nil"/>
              <w:bottom w:val="nil"/>
              <w:right w:val="nil"/>
            </w:tcBorders>
          </w:tcPr>
          <w:p w14:paraId="6015E973" w14:textId="780EA250" w:rsidR="00FF3CD5" w:rsidRPr="00894BCC" w:rsidRDefault="00377FCE" w:rsidP="007C0647">
            <w:pPr>
              <w:spacing w:line="360" w:lineRule="auto"/>
              <w:rPr>
                <w:sz w:val="22"/>
                <w:szCs w:val="22"/>
              </w:rPr>
            </w:pPr>
            <w:r w:rsidRPr="00894BCC">
              <w:rPr>
                <w:sz w:val="22"/>
                <w:szCs w:val="22"/>
              </w:rPr>
              <w:t xml:space="preserve">     T</w:t>
            </w:r>
            <w:r w:rsidR="00FF3CD5" w:rsidRPr="00894BCC">
              <w:rPr>
                <w:sz w:val="22"/>
                <w:szCs w:val="22"/>
              </w:rPr>
              <w:t>otal score</w:t>
            </w:r>
          </w:p>
        </w:tc>
        <w:tc>
          <w:tcPr>
            <w:tcW w:w="719" w:type="dxa"/>
            <w:tcBorders>
              <w:top w:val="nil"/>
              <w:left w:val="nil"/>
              <w:bottom w:val="nil"/>
              <w:right w:val="nil"/>
            </w:tcBorders>
          </w:tcPr>
          <w:p w14:paraId="43A9D212" w14:textId="77777777" w:rsidR="00FF3CD5" w:rsidRPr="00894BCC" w:rsidRDefault="00FF3CD5" w:rsidP="00C82348">
            <w:pPr>
              <w:spacing w:line="360" w:lineRule="auto"/>
              <w:ind w:right="-317"/>
              <w:rPr>
                <w:sz w:val="22"/>
                <w:szCs w:val="22"/>
              </w:rPr>
            </w:pPr>
            <w:r w:rsidRPr="00894BCC">
              <w:rPr>
                <w:sz w:val="22"/>
                <w:szCs w:val="22"/>
              </w:rPr>
              <w:t>73.21</w:t>
            </w:r>
          </w:p>
        </w:tc>
        <w:tc>
          <w:tcPr>
            <w:tcW w:w="909" w:type="dxa"/>
            <w:tcBorders>
              <w:top w:val="nil"/>
              <w:left w:val="nil"/>
              <w:bottom w:val="nil"/>
              <w:right w:val="nil"/>
            </w:tcBorders>
          </w:tcPr>
          <w:p w14:paraId="64ECC897" w14:textId="77777777" w:rsidR="00FF3CD5" w:rsidRPr="00894BCC" w:rsidRDefault="00FF3CD5" w:rsidP="00C82348">
            <w:pPr>
              <w:tabs>
                <w:tab w:val="decimal" w:pos="418"/>
              </w:tabs>
              <w:spacing w:line="360" w:lineRule="auto"/>
              <w:rPr>
                <w:sz w:val="22"/>
                <w:szCs w:val="22"/>
              </w:rPr>
            </w:pPr>
            <w:r w:rsidRPr="00894BCC">
              <w:rPr>
                <w:sz w:val="22"/>
                <w:szCs w:val="22"/>
              </w:rPr>
              <w:t>11.67</w:t>
            </w:r>
          </w:p>
        </w:tc>
        <w:tc>
          <w:tcPr>
            <w:tcW w:w="445" w:type="dxa"/>
            <w:tcBorders>
              <w:top w:val="nil"/>
              <w:left w:val="nil"/>
              <w:bottom w:val="nil"/>
              <w:right w:val="nil"/>
            </w:tcBorders>
          </w:tcPr>
          <w:p w14:paraId="6AD830B4" w14:textId="77777777" w:rsidR="00FF3CD5" w:rsidRPr="00894BCC" w:rsidRDefault="00FF3CD5" w:rsidP="007C0647">
            <w:pPr>
              <w:spacing w:line="360" w:lineRule="auto"/>
              <w:jc w:val="center"/>
              <w:rPr>
                <w:sz w:val="22"/>
                <w:szCs w:val="22"/>
              </w:rPr>
            </w:pPr>
            <w:r w:rsidRPr="00894BCC">
              <w:rPr>
                <w:sz w:val="22"/>
                <w:szCs w:val="22"/>
              </w:rPr>
              <w:t>6</w:t>
            </w:r>
          </w:p>
        </w:tc>
        <w:tc>
          <w:tcPr>
            <w:tcW w:w="594" w:type="dxa"/>
            <w:tcBorders>
              <w:top w:val="nil"/>
              <w:left w:val="nil"/>
              <w:bottom w:val="nil"/>
              <w:right w:val="nil"/>
            </w:tcBorders>
          </w:tcPr>
          <w:p w14:paraId="02D16028"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35628E43" w14:textId="77777777" w:rsidR="00FF3CD5" w:rsidRPr="00894BCC" w:rsidRDefault="00FF3CD5" w:rsidP="00C82348">
            <w:pPr>
              <w:spacing w:line="360" w:lineRule="auto"/>
              <w:rPr>
                <w:sz w:val="22"/>
                <w:szCs w:val="22"/>
              </w:rPr>
            </w:pPr>
            <w:r w:rsidRPr="00894BCC">
              <w:rPr>
                <w:sz w:val="22"/>
                <w:szCs w:val="22"/>
              </w:rPr>
              <w:t>-</w:t>
            </w:r>
          </w:p>
        </w:tc>
        <w:tc>
          <w:tcPr>
            <w:tcW w:w="722" w:type="dxa"/>
            <w:tcBorders>
              <w:top w:val="nil"/>
              <w:left w:val="nil"/>
              <w:bottom w:val="nil"/>
              <w:right w:val="nil"/>
            </w:tcBorders>
          </w:tcPr>
          <w:p w14:paraId="20F86EDF" w14:textId="77777777" w:rsidR="00FF3CD5" w:rsidRPr="00894BCC" w:rsidRDefault="00FF3CD5" w:rsidP="00C82348">
            <w:pPr>
              <w:spacing w:line="360" w:lineRule="auto"/>
              <w:rPr>
                <w:sz w:val="22"/>
                <w:szCs w:val="22"/>
              </w:rPr>
            </w:pPr>
            <w:r w:rsidRPr="00894BCC">
              <w:rPr>
                <w:sz w:val="22"/>
                <w:szCs w:val="22"/>
              </w:rPr>
              <w:t>-</w:t>
            </w:r>
          </w:p>
        </w:tc>
        <w:tc>
          <w:tcPr>
            <w:tcW w:w="800" w:type="dxa"/>
            <w:tcBorders>
              <w:top w:val="nil"/>
              <w:left w:val="nil"/>
              <w:bottom w:val="nil"/>
              <w:right w:val="nil"/>
            </w:tcBorders>
          </w:tcPr>
          <w:p w14:paraId="75C212E9" w14:textId="77777777" w:rsidR="00FF3CD5" w:rsidRPr="00894BCC" w:rsidRDefault="00FF3CD5" w:rsidP="00C82348">
            <w:pPr>
              <w:spacing w:line="360" w:lineRule="auto"/>
              <w:rPr>
                <w:sz w:val="22"/>
                <w:szCs w:val="22"/>
              </w:rPr>
            </w:pPr>
            <w:r w:rsidRPr="00894BCC">
              <w:rPr>
                <w:sz w:val="22"/>
                <w:szCs w:val="22"/>
              </w:rPr>
              <w:t>-</w:t>
            </w:r>
          </w:p>
        </w:tc>
        <w:tc>
          <w:tcPr>
            <w:tcW w:w="711" w:type="dxa"/>
            <w:tcBorders>
              <w:top w:val="nil"/>
              <w:left w:val="nil"/>
              <w:bottom w:val="nil"/>
              <w:right w:val="nil"/>
            </w:tcBorders>
          </w:tcPr>
          <w:p w14:paraId="315C73CD" w14:textId="77777777" w:rsidR="00FF3CD5" w:rsidRPr="00894BCC" w:rsidRDefault="00FF3CD5" w:rsidP="00C82348">
            <w:pPr>
              <w:spacing w:line="360" w:lineRule="auto"/>
              <w:rPr>
                <w:sz w:val="22"/>
                <w:szCs w:val="22"/>
              </w:rPr>
            </w:pPr>
            <w:r w:rsidRPr="00894BCC">
              <w:rPr>
                <w:sz w:val="22"/>
                <w:szCs w:val="22"/>
              </w:rPr>
              <w:t>-</w:t>
            </w:r>
          </w:p>
        </w:tc>
        <w:tc>
          <w:tcPr>
            <w:tcW w:w="764" w:type="dxa"/>
            <w:tcBorders>
              <w:top w:val="nil"/>
              <w:left w:val="nil"/>
              <w:bottom w:val="nil"/>
              <w:right w:val="nil"/>
            </w:tcBorders>
          </w:tcPr>
          <w:p w14:paraId="42D33C64" w14:textId="77777777" w:rsidR="00FF3CD5" w:rsidRPr="00894BCC" w:rsidRDefault="00FF3CD5" w:rsidP="00C82348">
            <w:pPr>
              <w:spacing w:line="360" w:lineRule="auto"/>
              <w:rPr>
                <w:sz w:val="22"/>
                <w:szCs w:val="22"/>
              </w:rPr>
            </w:pPr>
            <w:r w:rsidRPr="00894BCC">
              <w:rPr>
                <w:sz w:val="22"/>
                <w:szCs w:val="22"/>
              </w:rPr>
              <w:t>-</w:t>
            </w:r>
          </w:p>
        </w:tc>
        <w:tc>
          <w:tcPr>
            <w:tcW w:w="719" w:type="dxa"/>
            <w:tcBorders>
              <w:top w:val="nil"/>
              <w:left w:val="nil"/>
              <w:bottom w:val="nil"/>
              <w:right w:val="nil"/>
            </w:tcBorders>
          </w:tcPr>
          <w:p w14:paraId="3CC095A8" w14:textId="708E11BD" w:rsidR="00FF3CD5" w:rsidRPr="00894BCC" w:rsidRDefault="00FF3CD5" w:rsidP="00C82348">
            <w:pPr>
              <w:spacing w:line="360" w:lineRule="auto"/>
              <w:rPr>
                <w:sz w:val="22"/>
                <w:szCs w:val="22"/>
              </w:rPr>
            </w:pPr>
            <w:r w:rsidRPr="00894BCC">
              <w:rPr>
                <w:sz w:val="22"/>
                <w:szCs w:val="22"/>
              </w:rPr>
              <w:t>.2</w:t>
            </w:r>
            <w:r w:rsidR="00B1299B" w:rsidRPr="00894BCC">
              <w:rPr>
                <w:sz w:val="22"/>
                <w:szCs w:val="22"/>
              </w:rPr>
              <w:t>9</w:t>
            </w:r>
            <w:r w:rsidRPr="00894BCC">
              <w:rPr>
                <w:sz w:val="22"/>
                <w:szCs w:val="22"/>
              </w:rPr>
              <w:t>**</w:t>
            </w:r>
          </w:p>
        </w:tc>
        <w:tc>
          <w:tcPr>
            <w:tcW w:w="866" w:type="dxa"/>
            <w:tcBorders>
              <w:top w:val="nil"/>
              <w:left w:val="nil"/>
              <w:bottom w:val="nil"/>
              <w:right w:val="nil"/>
            </w:tcBorders>
          </w:tcPr>
          <w:p w14:paraId="433A12E4" w14:textId="0CF94D16" w:rsidR="00FF3CD5" w:rsidRPr="00894BCC" w:rsidRDefault="00FF3CD5" w:rsidP="00C82348">
            <w:pPr>
              <w:tabs>
                <w:tab w:val="decimal" w:pos="125"/>
              </w:tabs>
              <w:spacing w:line="360" w:lineRule="auto"/>
              <w:ind w:left="-230" w:firstLine="230"/>
              <w:rPr>
                <w:sz w:val="22"/>
                <w:szCs w:val="22"/>
              </w:rPr>
            </w:pPr>
            <w:r w:rsidRPr="00894BCC">
              <w:rPr>
                <w:sz w:val="22"/>
                <w:szCs w:val="22"/>
              </w:rPr>
              <w:t>-.1</w:t>
            </w:r>
            <w:r w:rsidR="00B1299B" w:rsidRPr="00894BCC">
              <w:rPr>
                <w:sz w:val="22"/>
                <w:szCs w:val="22"/>
              </w:rPr>
              <w:t>4</w:t>
            </w:r>
          </w:p>
        </w:tc>
        <w:tc>
          <w:tcPr>
            <w:tcW w:w="815" w:type="dxa"/>
            <w:tcBorders>
              <w:top w:val="nil"/>
              <w:left w:val="nil"/>
              <w:bottom w:val="nil"/>
              <w:right w:val="nil"/>
            </w:tcBorders>
          </w:tcPr>
          <w:p w14:paraId="25F38BE6" w14:textId="530F013C" w:rsidR="00FF3CD5" w:rsidRPr="00894BCC" w:rsidRDefault="00FF3CD5" w:rsidP="00C82348">
            <w:pPr>
              <w:tabs>
                <w:tab w:val="decimal" w:pos="166"/>
              </w:tabs>
              <w:spacing w:line="360" w:lineRule="auto"/>
              <w:rPr>
                <w:sz w:val="22"/>
                <w:szCs w:val="22"/>
              </w:rPr>
            </w:pPr>
            <w:r w:rsidRPr="00894BCC">
              <w:rPr>
                <w:sz w:val="22"/>
                <w:szCs w:val="22"/>
              </w:rPr>
              <w:t>-.61**</w:t>
            </w:r>
          </w:p>
        </w:tc>
        <w:tc>
          <w:tcPr>
            <w:tcW w:w="895" w:type="dxa"/>
            <w:tcBorders>
              <w:top w:val="nil"/>
              <w:left w:val="nil"/>
              <w:bottom w:val="nil"/>
              <w:right w:val="nil"/>
            </w:tcBorders>
          </w:tcPr>
          <w:p w14:paraId="0B4AAC95" w14:textId="39BCA04D" w:rsidR="00FF3CD5" w:rsidRPr="00894BCC" w:rsidRDefault="00FF3CD5" w:rsidP="00C82348">
            <w:pPr>
              <w:tabs>
                <w:tab w:val="decimal" w:pos="124"/>
              </w:tabs>
              <w:spacing w:line="360" w:lineRule="auto"/>
              <w:rPr>
                <w:sz w:val="22"/>
                <w:szCs w:val="22"/>
              </w:rPr>
            </w:pPr>
            <w:r w:rsidRPr="00894BCC">
              <w:rPr>
                <w:sz w:val="22"/>
                <w:szCs w:val="22"/>
              </w:rPr>
              <w:t>-.3</w:t>
            </w:r>
            <w:r w:rsidR="00B1299B" w:rsidRPr="00894BCC">
              <w:rPr>
                <w:sz w:val="22"/>
                <w:szCs w:val="22"/>
              </w:rPr>
              <w:t>7</w:t>
            </w:r>
            <w:r w:rsidRPr="00894BCC">
              <w:rPr>
                <w:sz w:val="22"/>
                <w:szCs w:val="22"/>
              </w:rPr>
              <w:t>**</w:t>
            </w:r>
          </w:p>
        </w:tc>
        <w:tc>
          <w:tcPr>
            <w:tcW w:w="982" w:type="dxa"/>
            <w:tcBorders>
              <w:top w:val="nil"/>
              <w:left w:val="nil"/>
              <w:bottom w:val="nil"/>
              <w:right w:val="nil"/>
            </w:tcBorders>
          </w:tcPr>
          <w:p w14:paraId="4ACB822E" w14:textId="346F2873" w:rsidR="00FF3CD5" w:rsidRPr="00894BCC" w:rsidRDefault="00FF3CD5" w:rsidP="00C82348">
            <w:pPr>
              <w:tabs>
                <w:tab w:val="decimal" w:pos="177"/>
              </w:tabs>
              <w:spacing w:line="360" w:lineRule="auto"/>
              <w:rPr>
                <w:sz w:val="22"/>
                <w:szCs w:val="22"/>
              </w:rPr>
            </w:pPr>
            <w:r w:rsidRPr="00894BCC">
              <w:rPr>
                <w:sz w:val="22"/>
                <w:szCs w:val="22"/>
              </w:rPr>
              <w:t>-.</w:t>
            </w:r>
            <w:r w:rsidR="00B1299B" w:rsidRPr="00894BCC">
              <w:rPr>
                <w:sz w:val="22"/>
                <w:szCs w:val="22"/>
              </w:rPr>
              <w:t>30</w:t>
            </w:r>
            <w:r w:rsidRPr="00894BCC">
              <w:rPr>
                <w:sz w:val="22"/>
                <w:szCs w:val="22"/>
              </w:rPr>
              <w:t>**</w:t>
            </w:r>
          </w:p>
        </w:tc>
      </w:tr>
      <w:tr w:rsidR="00C82348" w:rsidRPr="003D2428" w14:paraId="50E7D4F5" w14:textId="77777777" w:rsidTr="00C82348">
        <w:trPr>
          <w:trHeight w:val="91"/>
        </w:trPr>
        <w:tc>
          <w:tcPr>
            <w:tcW w:w="2928" w:type="dxa"/>
            <w:tcBorders>
              <w:top w:val="nil"/>
              <w:bottom w:val="nil"/>
              <w:right w:val="nil"/>
            </w:tcBorders>
          </w:tcPr>
          <w:p w14:paraId="4A0448CB" w14:textId="4B595457" w:rsidR="007C0647" w:rsidRPr="00894BCC" w:rsidRDefault="009064CF" w:rsidP="007C0647">
            <w:pPr>
              <w:rPr>
                <w:sz w:val="22"/>
                <w:szCs w:val="22"/>
              </w:rPr>
            </w:pPr>
            <w:r>
              <w:rPr>
                <w:sz w:val="22"/>
                <w:szCs w:val="22"/>
              </w:rPr>
              <w:t>Emotion Regulation</w:t>
            </w:r>
          </w:p>
        </w:tc>
        <w:tc>
          <w:tcPr>
            <w:tcW w:w="719" w:type="dxa"/>
            <w:tcBorders>
              <w:top w:val="nil"/>
              <w:left w:val="nil"/>
              <w:bottom w:val="nil"/>
              <w:right w:val="nil"/>
            </w:tcBorders>
          </w:tcPr>
          <w:p w14:paraId="21696006" w14:textId="77777777" w:rsidR="007C0647" w:rsidRPr="00894BCC" w:rsidRDefault="007C0647" w:rsidP="00C82348">
            <w:pPr>
              <w:ind w:right="-317"/>
              <w:rPr>
                <w:sz w:val="22"/>
                <w:szCs w:val="22"/>
              </w:rPr>
            </w:pPr>
          </w:p>
        </w:tc>
        <w:tc>
          <w:tcPr>
            <w:tcW w:w="909" w:type="dxa"/>
            <w:tcBorders>
              <w:top w:val="nil"/>
              <w:left w:val="nil"/>
              <w:bottom w:val="nil"/>
              <w:right w:val="nil"/>
            </w:tcBorders>
          </w:tcPr>
          <w:p w14:paraId="62959C92" w14:textId="77777777" w:rsidR="007C0647" w:rsidRPr="00894BCC" w:rsidRDefault="007C0647" w:rsidP="00C82348">
            <w:pPr>
              <w:tabs>
                <w:tab w:val="decimal" w:pos="418"/>
              </w:tabs>
              <w:rPr>
                <w:sz w:val="22"/>
                <w:szCs w:val="22"/>
              </w:rPr>
            </w:pPr>
          </w:p>
        </w:tc>
        <w:tc>
          <w:tcPr>
            <w:tcW w:w="445" w:type="dxa"/>
            <w:tcBorders>
              <w:top w:val="nil"/>
              <w:left w:val="nil"/>
              <w:bottom w:val="nil"/>
              <w:right w:val="nil"/>
            </w:tcBorders>
          </w:tcPr>
          <w:p w14:paraId="20A47771" w14:textId="77777777" w:rsidR="007C0647" w:rsidRPr="00894BCC" w:rsidRDefault="007C0647" w:rsidP="007C0647">
            <w:pPr>
              <w:jc w:val="center"/>
              <w:rPr>
                <w:sz w:val="22"/>
                <w:szCs w:val="22"/>
              </w:rPr>
            </w:pPr>
          </w:p>
        </w:tc>
        <w:tc>
          <w:tcPr>
            <w:tcW w:w="594" w:type="dxa"/>
            <w:tcBorders>
              <w:top w:val="nil"/>
              <w:left w:val="nil"/>
              <w:bottom w:val="nil"/>
              <w:right w:val="nil"/>
            </w:tcBorders>
          </w:tcPr>
          <w:p w14:paraId="6086DAD4" w14:textId="77777777" w:rsidR="007C0647" w:rsidRPr="00894BCC" w:rsidRDefault="007C0647" w:rsidP="007C0647">
            <w:pPr>
              <w:jc w:val="center"/>
              <w:rPr>
                <w:sz w:val="22"/>
                <w:szCs w:val="22"/>
              </w:rPr>
            </w:pPr>
          </w:p>
        </w:tc>
        <w:tc>
          <w:tcPr>
            <w:tcW w:w="533" w:type="dxa"/>
            <w:tcBorders>
              <w:top w:val="nil"/>
              <w:left w:val="nil"/>
              <w:bottom w:val="nil"/>
              <w:right w:val="nil"/>
            </w:tcBorders>
          </w:tcPr>
          <w:p w14:paraId="3085DA5F" w14:textId="77777777" w:rsidR="007C0647" w:rsidRPr="00894BCC" w:rsidRDefault="007C0647" w:rsidP="007C0647">
            <w:pPr>
              <w:jc w:val="center"/>
              <w:rPr>
                <w:sz w:val="22"/>
                <w:szCs w:val="22"/>
              </w:rPr>
            </w:pPr>
          </w:p>
        </w:tc>
        <w:tc>
          <w:tcPr>
            <w:tcW w:w="722" w:type="dxa"/>
            <w:tcBorders>
              <w:top w:val="nil"/>
              <w:left w:val="nil"/>
              <w:bottom w:val="nil"/>
              <w:right w:val="nil"/>
            </w:tcBorders>
          </w:tcPr>
          <w:p w14:paraId="1A1742CF" w14:textId="77777777" w:rsidR="007C0647" w:rsidRPr="00894BCC" w:rsidRDefault="007C0647" w:rsidP="007C0647">
            <w:pPr>
              <w:jc w:val="center"/>
              <w:rPr>
                <w:sz w:val="22"/>
                <w:szCs w:val="22"/>
              </w:rPr>
            </w:pPr>
          </w:p>
        </w:tc>
        <w:tc>
          <w:tcPr>
            <w:tcW w:w="800" w:type="dxa"/>
            <w:tcBorders>
              <w:top w:val="nil"/>
              <w:left w:val="nil"/>
              <w:bottom w:val="nil"/>
              <w:right w:val="nil"/>
            </w:tcBorders>
          </w:tcPr>
          <w:p w14:paraId="096ABFF1" w14:textId="77777777" w:rsidR="007C0647" w:rsidRPr="00894BCC" w:rsidRDefault="007C0647" w:rsidP="007C0647">
            <w:pPr>
              <w:jc w:val="center"/>
              <w:rPr>
                <w:sz w:val="22"/>
                <w:szCs w:val="22"/>
              </w:rPr>
            </w:pPr>
          </w:p>
        </w:tc>
        <w:tc>
          <w:tcPr>
            <w:tcW w:w="711" w:type="dxa"/>
            <w:tcBorders>
              <w:top w:val="nil"/>
              <w:left w:val="nil"/>
              <w:bottom w:val="nil"/>
              <w:right w:val="nil"/>
            </w:tcBorders>
          </w:tcPr>
          <w:p w14:paraId="5F5231A1" w14:textId="77777777" w:rsidR="007C0647" w:rsidRPr="00894BCC" w:rsidRDefault="007C0647" w:rsidP="007C0647">
            <w:pPr>
              <w:jc w:val="center"/>
              <w:rPr>
                <w:sz w:val="22"/>
                <w:szCs w:val="22"/>
              </w:rPr>
            </w:pPr>
          </w:p>
        </w:tc>
        <w:tc>
          <w:tcPr>
            <w:tcW w:w="764" w:type="dxa"/>
            <w:tcBorders>
              <w:top w:val="nil"/>
              <w:left w:val="nil"/>
              <w:bottom w:val="nil"/>
              <w:right w:val="nil"/>
            </w:tcBorders>
          </w:tcPr>
          <w:p w14:paraId="6F46C65A" w14:textId="77777777" w:rsidR="007C0647" w:rsidRPr="00894BCC" w:rsidRDefault="007C0647" w:rsidP="007C0647">
            <w:pPr>
              <w:jc w:val="center"/>
              <w:rPr>
                <w:sz w:val="22"/>
                <w:szCs w:val="22"/>
              </w:rPr>
            </w:pPr>
          </w:p>
        </w:tc>
        <w:tc>
          <w:tcPr>
            <w:tcW w:w="719" w:type="dxa"/>
            <w:tcBorders>
              <w:top w:val="nil"/>
              <w:left w:val="nil"/>
              <w:bottom w:val="nil"/>
              <w:right w:val="nil"/>
            </w:tcBorders>
          </w:tcPr>
          <w:p w14:paraId="093454DF" w14:textId="77777777" w:rsidR="007C0647" w:rsidRPr="00894BCC" w:rsidRDefault="007C0647" w:rsidP="007C0647">
            <w:pPr>
              <w:jc w:val="center"/>
              <w:rPr>
                <w:sz w:val="22"/>
                <w:szCs w:val="22"/>
              </w:rPr>
            </w:pPr>
          </w:p>
        </w:tc>
        <w:tc>
          <w:tcPr>
            <w:tcW w:w="866" w:type="dxa"/>
            <w:tcBorders>
              <w:top w:val="nil"/>
              <w:left w:val="nil"/>
              <w:bottom w:val="nil"/>
              <w:right w:val="nil"/>
            </w:tcBorders>
          </w:tcPr>
          <w:p w14:paraId="37A8B153" w14:textId="4EFB965C" w:rsidR="007C0647" w:rsidRPr="00894BCC" w:rsidRDefault="007C0647" w:rsidP="00C82348">
            <w:pPr>
              <w:tabs>
                <w:tab w:val="decimal" w:pos="125"/>
              </w:tabs>
              <w:ind w:left="-230" w:firstLine="230"/>
              <w:rPr>
                <w:sz w:val="22"/>
                <w:szCs w:val="22"/>
              </w:rPr>
            </w:pPr>
          </w:p>
        </w:tc>
        <w:tc>
          <w:tcPr>
            <w:tcW w:w="815" w:type="dxa"/>
            <w:tcBorders>
              <w:top w:val="nil"/>
              <w:left w:val="nil"/>
              <w:bottom w:val="nil"/>
              <w:right w:val="nil"/>
            </w:tcBorders>
          </w:tcPr>
          <w:p w14:paraId="5DA78D79" w14:textId="77777777" w:rsidR="007C0647" w:rsidRPr="00894BCC" w:rsidRDefault="007C0647" w:rsidP="00C82348">
            <w:pPr>
              <w:tabs>
                <w:tab w:val="decimal" w:pos="166"/>
              </w:tabs>
              <w:rPr>
                <w:sz w:val="22"/>
                <w:szCs w:val="22"/>
              </w:rPr>
            </w:pPr>
          </w:p>
        </w:tc>
        <w:tc>
          <w:tcPr>
            <w:tcW w:w="895" w:type="dxa"/>
            <w:tcBorders>
              <w:top w:val="nil"/>
              <w:left w:val="nil"/>
              <w:bottom w:val="nil"/>
              <w:right w:val="nil"/>
            </w:tcBorders>
          </w:tcPr>
          <w:p w14:paraId="7FEB505E" w14:textId="77777777" w:rsidR="007C0647" w:rsidRPr="00894BCC" w:rsidRDefault="007C0647" w:rsidP="00C82348">
            <w:pPr>
              <w:tabs>
                <w:tab w:val="decimal" w:pos="124"/>
              </w:tabs>
              <w:rPr>
                <w:sz w:val="22"/>
                <w:szCs w:val="22"/>
              </w:rPr>
            </w:pPr>
          </w:p>
        </w:tc>
        <w:tc>
          <w:tcPr>
            <w:tcW w:w="982" w:type="dxa"/>
            <w:tcBorders>
              <w:top w:val="nil"/>
              <w:left w:val="nil"/>
              <w:bottom w:val="nil"/>
              <w:right w:val="nil"/>
            </w:tcBorders>
          </w:tcPr>
          <w:p w14:paraId="01771832" w14:textId="67C9001E" w:rsidR="007C0647" w:rsidRPr="00894BCC" w:rsidRDefault="007C0647" w:rsidP="00C82348">
            <w:pPr>
              <w:tabs>
                <w:tab w:val="decimal" w:pos="177"/>
              </w:tabs>
              <w:rPr>
                <w:sz w:val="22"/>
                <w:szCs w:val="22"/>
              </w:rPr>
            </w:pPr>
          </w:p>
        </w:tc>
      </w:tr>
      <w:tr w:rsidR="00C82348" w:rsidRPr="003D2428" w14:paraId="16E36C1D" w14:textId="77777777" w:rsidTr="00C82348">
        <w:tc>
          <w:tcPr>
            <w:tcW w:w="2928" w:type="dxa"/>
            <w:tcBorders>
              <w:top w:val="nil"/>
              <w:bottom w:val="nil"/>
              <w:right w:val="nil"/>
            </w:tcBorders>
          </w:tcPr>
          <w:p w14:paraId="583374A6" w14:textId="432EFDFF" w:rsidR="00FF3CD5" w:rsidRPr="00894BCC" w:rsidRDefault="007C0647" w:rsidP="007C0647">
            <w:pPr>
              <w:spacing w:line="360" w:lineRule="auto"/>
              <w:rPr>
                <w:sz w:val="22"/>
                <w:szCs w:val="22"/>
              </w:rPr>
            </w:pPr>
            <w:r w:rsidRPr="00894BCC">
              <w:rPr>
                <w:sz w:val="22"/>
                <w:szCs w:val="22"/>
              </w:rPr>
              <w:t xml:space="preserve">     C</w:t>
            </w:r>
            <w:r w:rsidR="00FF3CD5" w:rsidRPr="00894BCC">
              <w:rPr>
                <w:sz w:val="22"/>
                <w:szCs w:val="22"/>
              </w:rPr>
              <w:t>ognitive reappraisal</w:t>
            </w:r>
          </w:p>
        </w:tc>
        <w:tc>
          <w:tcPr>
            <w:tcW w:w="719" w:type="dxa"/>
            <w:tcBorders>
              <w:top w:val="nil"/>
              <w:left w:val="nil"/>
              <w:bottom w:val="nil"/>
              <w:right w:val="nil"/>
            </w:tcBorders>
          </w:tcPr>
          <w:p w14:paraId="490EF1ED" w14:textId="77777777" w:rsidR="00FF3CD5" w:rsidRPr="00894BCC" w:rsidRDefault="00FF3CD5" w:rsidP="00C82348">
            <w:pPr>
              <w:spacing w:line="360" w:lineRule="auto"/>
              <w:ind w:right="-317"/>
              <w:rPr>
                <w:sz w:val="22"/>
                <w:szCs w:val="22"/>
              </w:rPr>
            </w:pPr>
            <w:r w:rsidRPr="00894BCC">
              <w:rPr>
                <w:sz w:val="22"/>
                <w:szCs w:val="22"/>
              </w:rPr>
              <w:t>26.45</w:t>
            </w:r>
          </w:p>
        </w:tc>
        <w:tc>
          <w:tcPr>
            <w:tcW w:w="909" w:type="dxa"/>
            <w:tcBorders>
              <w:top w:val="nil"/>
              <w:left w:val="nil"/>
              <w:bottom w:val="nil"/>
              <w:right w:val="nil"/>
            </w:tcBorders>
          </w:tcPr>
          <w:p w14:paraId="5D63E0F8" w14:textId="77777777" w:rsidR="00FF3CD5" w:rsidRPr="00894BCC" w:rsidRDefault="00FF3CD5" w:rsidP="00C82348">
            <w:pPr>
              <w:tabs>
                <w:tab w:val="decimal" w:pos="418"/>
              </w:tabs>
              <w:spacing w:line="360" w:lineRule="auto"/>
              <w:rPr>
                <w:sz w:val="22"/>
                <w:szCs w:val="22"/>
              </w:rPr>
            </w:pPr>
            <w:r w:rsidRPr="00894BCC">
              <w:rPr>
                <w:sz w:val="22"/>
                <w:szCs w:val="22"/>
              </w:rPr>
              <w:t>7.66</w:t>
            </w:r>
          </w:p>
        </w:tc>
        <w:tc>
          <w:tcPr>
            <w:tcW w:w="445" w:type="dxa"/>
            <w:tcBorders>
              <w:top w:val="nil"/>
              <w:left w:val="nil"/>
              <w:bottom w:val="nil"/>
              <w:right w:val="nil"/>
            </w:tcBorders>
          </w:tcPr>
          <w:p w14:paraId="5BBA7C0F" w14:textId="77777777" w:rsidR="00FF3CD5" w:rsidRPr="00894BCC" w:rsidRDefault="00FF3CD5" w:rsidP="007C0647">
            <w:pPr>
              <w:spacing w:line="360" w:lineRule="auto"/>
              <w:jc w:val="center"/>
              <w:rPr>
                <w:sz w:val="22"/>
                <w:szCs w:val="22"/>
              </w:rPr>
            </w:pPr>
            <w:r w:rsidRPr="00894BCC">
              <w:rPr>
                <w:sz w:val="22"/>
                <w:szCs w:val="22"/>
              </w:rPr>
              <w:t>7</w:t>
            </w:r>
          </w:p>
        </w:tc>
        <w:tc>
          <w:tcPr>
            <w:tcW w:w="594" w:type="dxa"/>
            <w:tcBorders>
              <w:top w:val="nil"/>
              <w:left w:val="nil"/>
              <w:bottom w:val="nil"/>
              <w:right w:val="nil"/>
            </w:tcBorders>
          </w:tcPr>
          <w:p w14:paraId="1C362FDB"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65D6A751" w14:textId="77777777" w:rsidR="00FF3CD5" w:rsidRPr="00894BCC" w:rsidRDefault="00FF3CD5" w:rsidP="00C82348">
            <w:pPr>
              <w:spacing w:line="360" w:lineRule="auto"/>
              <w:jc w:val="both"/>
              <w:rPr>
                <w:sz w:val="22"/>
                <w:szCs w:val="22"/>
              </w:rPr>
            </w:pPr>
            <w:r w:rsidRPr="00894BCC">
              <w:rPr>
                <w:sz w:val="22"/>
                <w:szCs w:val="22"/>
              </w:rPr>
              <w:t>-</w:t>
            </w:r>
          </w:p>
        </w:tc>
        <w:tc>
          <w:tcPr>
            <w:tcW w:w="722" w:type="dxa"/>
            <w:tcBorders>
              <w:top w:val="nil"/>
              <w:left w:val="nil"/>
              <w:bottom w:val="nil"/>
              <w:right w:val="nil"/>
            </w:tcBorders>
          </w:tcPr>
          <w:p w14:paraId="76DDC88E" w14:textId="77777777" w:rsidR="00FF3CD5" w:rsidRPr="00894BCC" w:rsidRDefault="00FF3CD5" w:rsidP="00C82348">
            <w:pPr>
              <w:spacing w:line="360" w:lineRule="auto"/>
              <w:jc w:val="both"/>
              <w:rPr>
                <w:sz w:val="22"/>
                <w:szCs w:val="22"/>
              </w:rPr>
            </w:pPr>
            <w:r w:rsidRPr="00894BCC">
              <w:rPr>
                <w:sz w:val="22"/>
                <w:szCs w:val="22"/>
              </w:rPr>
              <w:t>-</w:t>
            </w:r>
          </w:p>
        </w:tc>
        <w:tc>
          <w:tcPr>
            <w:tcW w:w="800" w:type="dxa"/>
            <w:tcBorders>
              <w:top w:val="nil"/>
              <w:left w:val="nil"/>
              <w:bottom w:val="nil"/>
              <w:right w:val="nil"/>
            </w:tcBorders>
          </w:tcPr>
          <w:p w14:paraId="3563F2A3" w14:textId="77777777" w:rsidR="00FF3CD5" w:rsidRPr="00894BCC" w:rsidRDefault="00FF3CD5" w:rsidP="00C82348">
            <w:pPr>
              <w:spacing w:line="360" w:lineRule="auto"/>
              <w:jc w:val="both"/>
              <w:rPr>
                <w:sz w:val="22"/>
                <w:szCs w:val="22"/>
              </w:rPr>
            </w:pPr>
            <w:r w:rsidRPr="00894BCC">
              <w:rPr>
                <w:sz w:val="22"/>
                <w:szCs w:val="22"/>
              </w:rPr>
              <w:t>-</w:t>
            </w:r>
          </w:p>
        </w:tc>
        <w:tc>
          <w:tcPr>
            <w:tcW w:w="711" w:type="dxa"/>
            <w:tcBorders>
              <w:top w:val="nil"/>
              <w:left w:val="nil"/>
              <w:bottom w:val="nil"/>
              <w:right w:val="nil"/>
            </w:tcBorders>
          </w:tcPr>
          <w:p w14:paraId="56602537" w14:textId="77777777" w:rsidR="00FF3CD5" w:rsidRPr="00894BCC" w:rsidRDefault="00FF3CD5" w:rsidP="00C82348">
            <w:pPr>
              <w:spacing w:line="360" w:lineRule="auto"/>
              <w:jc w:val="both"/>
              <w:rPr>
                <w:sz w:val="22"/>
                <w:szCs w:val="22"/>
              </w:rPr>
            </w:pPr>
            <w:r w:rsidRPr="00894BCC">
              <w:rPr>
                <w:sz w:val="22"/>
                <w:szCs w:val="22"/>
              </w:rPr>
              <w:t>-</w:t>
            </w:r>
          </w:p>
        </w:tc>
        <w:tc>
          <w:tcPr>
            <w:tcW w:w="764" w:type="dxa"/>
            <w:tcBorders>
              <w:top w:val="nil"/>
              <w:left w:val="nil"/>
              <w:bottom w:val="nil"/>
              <w:right w:val="nil"/>
            </w:tcBorders>
          </w:tcPr>
          <w:p w14:paraId="41808C31" w14:textId="77777777" w:rsidR="00FF3CD5" w:rsidRPr="00894BCC" w:rsidRDefault="00FF3CD5" w:rsidP="00C82348">
            <w:pPr>
              <w:spacing w:line="360" w:lineRule="auto"/>
              <w:jc w:val="both"/>
              <w:rPr>
                <w:sz w:val="22"/>
                <w:szCs w:val="22"/>
              </w:rPr>
            </w:pPr>
            <w:r w:rsidRPr="00894BCC">
              <w:rPr>
                <w:sz w:val="22"/>
                <w:szCs w:val="22"/>
              </w:rPr>
              <w:t>-</w:t>
            </w:r>
          </w:p>
        </w:tc>
        <w:tc>
          <w:tcPr>
            <w:tcW w:w="719" w:type="dxa"/>
            <w:tcBorders>
              <w:top w:val="nil"/>
              <w:left w:val="nil"/>
              <w:bottom w:val="nil"/>
              <w:right w:val="nil"/>
            </w:tcBorders>
          </w:tcPr>
          <w:p w14:paraId="7B8F0C23" w14:textId="2A9E2E5F" w:rsidR="00FF3CD5" w:rsidRPr="00894BCC" w:rsidRDefault="00FF3CD5" w:rsidP="00C82348">
            <w:pPr>
              <w:spacing w:line="360" w:lineRule="auto"/>
              <w:jc w:val="both"/>
              <w:rPr>
                <w:sz w:val="22"/>
                <w:szCs w:val="22"/>
              </w:rPr>
            </w:pPr>
            <w:r w:rsidRPr="00894BCC">
              <w:rPr>
                <w:sz w:val="22"/>
                <w:szCs w:val="22"/>
              </w:rPr>
              <w:t>-</w:t>
            </w:r>
          </w:p>
        </w:tc>
        <w:tc>
          <w:tcPr>
            <w:tcW w:w="866" w:type="dxa"/>
            <w:tcBorders>
              <w:top w:val="nil"/>
              <w:left w:val="nil"/>
              <w:bottom w:val="nil"/>
              <w:right w:val="nil"/>
            </w:tcBorders>
          </w:tcPr>
          <w:p w14:paraId="39D1A0D6" w14:textId="7F85CD80" w:rsidR="00FF3CD5" w:rsidRPr="00894BCC" w:rsidRDefault="00FF3CD5" w:rsidP="00C82348">
            <w:pPr>
              <w:tabs>
                <w:tab w:val="decimal" w:pos="125"/>
              </w:tabs>
              <w:spacing w:line="360" w:lineRule="auto"/>
              <w:ind w:left="-230" w:firstLine="230"/>
              <w:rPr>
                <w:sz w:val="22"/>
                <w:szCs w:val="22"/>
              </w:rPr>
            </w:pPr>
            <w:r w:rsidRPr="00894BCC">
              <w:rPr>
                <w:sz w:val="22"/>
                <w:szCs w:val="22"/>
              </w:rPr>
              <w:t>.0</w:t>
            </w:r>
            <w:r w:rsidR="00B1299B" w:rsidRPr="00894BCC">
              <w:rPr>
                <w:sz w:val="22"/>
                <w:szCs w:val="22"/>
              </w:rPr>
              <w:t>1</w:t>
            </w:r>
          </w:p>
        </w:tc>
        <w:tc>
          <w:tcPr>
            <w:tcW w:w="815" w:type="dxa"/>
            <w:tcBorders>
              <w:top w:val="nil"/>
              <w:left w:val="nil"/>
              <w:bottom w:val="nil"/>
              <w:right w:val="nil"/>
            </w:tcBorders>
          </w:tcPr>
          <w:p w14:paraId="3A1410FA" w14:textId="4B299485" w:rsidR="00FF3CD5" w:rsidRPr="00894BCC" w:rsidRDefault="00FF3CD5" w:rsidP="00C82348">
            <w:pPr>
              <w:tabs>
                <w:tab w:val="decimal" w:pos="166"/>
              </w:tabs>
              <w:spacing w:line="360" w:lineRule="auto"/>
              <w:rPr>
                <w:sz w:val="22"/>
                <w:szCs w:val="22"/>
              </w:rPr>
            </w:pPr>
            <w:r w:rsidRPr="00894BCC">
              <w:rPr>
                <w:sz w:val="22"/>
                <w:szCs w:val="22"/>
              </w:rPr>
              <w:t>-.31**</w:t>
            </w:r>
          </w:p>
        </w:tc>
        <w:tc>
          <w:tcPr>
            <w:tcW w:w="895" w:type="dxa"/>
            <w:tcBorders>
              <w:top w:val="nil"/>
              <w:left w:val="nil"/>
              <w:bottom w:val="nil"/>
              <w:right w:val="nil"/>
            </w:tcBorders>
          </w:tcPr>
          <w:p w14:paraId="2EDC1B7E" w14:textId="1533973F" w:rsidR="00FF3CD5" w:rsidRPr="00894BCC" w:rsidRDefault="00FF3CD5" w:rsidP="00C82348">
            <w:pPr>
              <w:tabs>
                <w:tab w:val="decimal" w:pos="124"/>
              </w:tabs>
              <w:spacing w:line="360" w:lineRule="auto"/>
              <w:rPr>
                <w:sz w:val="22"/>
                <w:szCs w:val="22"/>
              </w:rPr>
            </w:pPr>
            <w:r w:rsidRPr="00894BCC">
              <w:rPr>
                <w:sz w:val="22"/>
                <w:szCs w:val="22"/>
              </w:rPr>
              <w:t>-.19*</w:t>
            </w:r>
          </w:p>
        </w:tc>
        <w:tc>
          <w:tcPr>
            <w:tcW w:w="982" w:type="dxa"/>
            <w:tcBorders>
              <w:top w:val="nil"/>
              <w:left w:val="nil"/>
              <w:bottom w:val="nil"/>
              <w:right w:val="nil"/>
            </w:tcBorders>
          </w:tcPr>
          <w:p w14:paraId="4D176DFD" w14:textId="773E190F" w:rsidR="00FF3CD5" w:rsidRPr="00894BCC" w:rsidRDefault="00FF3CD5" w:rsidP="00C82348">
            <w:pPr>
              <w:tabs>
                <w:tab w:val="decimal" w:pos="177"/>
              </w:tabs>
              <w:spacing w:line="360" w:lineRule="auto"/>
              <w:rPr>
                <w:sz w:val="22"/>
                <w:szCs w:val="22"/>
              </w:rPr>
            </w:pPr>
            <w:r w:rsidRPr="00894BCC">
              <w:rPr>
                <w:sz w:val="22"/>
                <w:szCs w:val="22"/>
              </w:rPr>
              <w:t>-.20**</w:t>
            </w:r>
          </w:p>
        </w:tc>
      </w:tr>
      <w:tr w:rsidR="00C82348" w:rsidRPr="003D2428" w14:paraId="05761B17" w14:textId="77777777" w:rsidTr="00C82348">
        <w:trPr>
          <w:trHeight w:val="410"/>
        </w:trPr>
        <w:tc>
          <w:tcPr>
            <w:tcW w:w="2928" w:type="dxa"/>
            <w:tcBorders>
              <w:top w:val="nil"/>
              <w:bottom w:val="nil"/>
              <w:right w:val="nil"/>
            </w:tcBorders>
          </w:tcPr>
          <w:p w14:paraId="2DB748E9" w14:textId="3CB851C7" w:rsidR="00FF3CD5" w:rsidRPr="00894BCC" w:rsidRDefault="007C0647" w:rsidP="007C0647">
            <w:pPr>
              <w:spacing w:line="360" w:lineRule="auto"/>
              <w:rPr>
                <w:sz w:val="22"/>
                <w:szCs w:val="22"/>
              </w:rPr>
            </w:pPr>
            <w:r w:rsidRPr="00894BCC">
              <w:rPr>
                <w:sz w:val="22"/>
                <w:szCs w:val="22"/>
              </w:rPr>
              <w:t xml:space="preserve">     E</w:t>
            </w:r>
            <w:r w:rsidR="00FF3CD5" w:rsidRPr="00894BCC">
              <w:rPr>
                <w:sz w:val="22"/>
                <w:szCs w:val="22"/>
              </w:rPr>
              <w:t>xpressive suppression</w:t>
            </w:r>
          </w:p>
        </w:tc>
        <w:tc>
          <w:tcPr>
            <w:tcW w:w="719" w:type="dxa"/>
            <w:tcBorders>
              <w:top w:val="nil"/>
              <w:left w:val="nil"/>
              <w:bottom w:val="nil"/>
              <w:right w:val="nil"/>
            </w:tcBorders>
          </w:tcPr>
          <w:p w14:paraId="6B74EB35" w14:textId="77777777" w:rsidR="00FF3CD5" w:rsidRPr="00894BCC" w:rsidRDefault="00FF3CD5" w:rsidP="00C82348">
            <w:pPr>
              <w:spacing w:line="360" w:lineRule="auto"/>
              <w:ind w:right="-317"/>
              <w:rPr>
                <w:sz w:val="22"/>
                <w:szCs w:val="22"/>
              </w:rPr>
            </w:pPr>
            <w:r w:rsidRPr="00894BCC">
              <w:rPr>
                <w:sz w:val="22"/>
                <w:szCs w:val="22"/>
              </w:rPr>
              <w:t>15.72</w:t>
            </w:r>
          </w:p>
        </w:tc>
        <w:tc>
          <w:tcPr>
            <w:tcW w:w="909" w:type="dxa"/>
            <w:tcBorders>
              <w:top w:val="nil"/>
              <w:left w:val="nil"/>
              <w:bottom w:val="nil"/>
              <w:right w:val="nil"/>
            </w:tcBorders>
          </w:tcPr>
          <w:p w14:paraId="7F7044EA" w14:textId="77777777" w:rsidR="00FF3CD5" w:rsidRPr="00894BCC" w:rsidRDefault="00FF3CD5" w:rsidP="00C82348">
            <w:pPr>
              <w:tabs>
                <w:tab w:val="decimal" w:pos="418"/>
              </w:tabs>
              <w:spacing w:line="360" w:lineRule="auto"/>
              <w:rPr>
                <w:sz w:val="22"/>
                <w:szCs w:val="22"/>
              </w:rPr>
            </w:pPr>
            <w:r w:rsidRPr="00894BCC">
              <w:rPr>
                <w:sz w:val="22"/>
                <w:szCs w:val="22"/>
              </w:rPr>
              <w:t>4.73</w:t>
            </w:r>
          </w:p>
        </w:tc>
        <w:tc>
          <w:tcPr>
            <w:tcW w:w="445" w:type="dxa"/>
            <w:tcBorders>
              <w:top w:val="nil"/>
              <w:left w:val="nil"/>
              <w:bottom w:val="nil"/>
              <w:right w:val="nil"/>
            </w:tcBorders>
          </w:tcPr>
          <w:p w14:paraId="1110BE2C" w14:textId="77777777" w:rsidR="00FF3CD5" w:rsidRPr="00894BCC" w:rsidRDefault="00FF3CD5" w:rsidP="007C0647">
            <w:pPr>
              <w:spacing w:line="360" w:lineRule="auto"/>
              <w:jc w:val="center"/>
              <w:rPr>
                <w:sz w:val="22"/>
                <w:szCs w:val="22"/>
              </w:rPr>
            </w:pPr>
            <w:r w:rsidRPr="00894BCC">
              <w:rPr>
                <w:sz w:val="22"/>
                <w:szCs w:val="22"/>
              </w:rPr>
              <w:t>8</w:t>
            </w:r>
          </w:p>
        </w:tc>
        <w:tc>
          <w:tcPr>
            <w:tcW w:w="594" w:type="dxa"/>
            <w:tcBorders>
              <w:top w:val="nil"/>
              <w:left w:val="nil"/>
              <w:bottom w:val="nil"/>
              <w:right w:val="nil"/>
            </w:tcBorders>
          </w:tcPr>
          <w:p w14:paraId="4A5C4685"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510A406B" w14:textId="77777777" w:rsidR="00FF3CD5" w:rsidRPr="00894BCC" w:rsidRDefault="00FF3CD5" w:rsidP="00C82348">
            <w:pPr>
              <w:spacing w:line="360" w:lineRule="auto"/>
              <w:jc w:val="both"/>
              <w:rPr>
                <w:sz w:val="22"/>
                <w:szCs w:val="22"/>
              </w:rPr>
            </w:pPr>
            <w:r w:rsidRPr="00894BCC">
              <w:rPr>
                <w:sz w:val="22"/>
                <w:szCs w:val="22"/>
              </w:rPr>
              <w:t>-</w:t>
            </w:r>
          </w:p>
        </w:tc>
        <w:tc>
          <w:tcPr>
            <w:tcW w:w="722" w:type="dxa"/>
            <w:tcBorders>
              <w:top w:val="nil"/>
              <w:left w:val="nil"/>
              <w:bottom w:val="nil"/>
              <w:right w:val="nil"/>
            </w:tcBorders>
          </w:tcPr>
          <w:p w14:paraId="11563C7D" w14:textId="77777777" w:rsidR="00FF3CD5" w:rsidRPr="00894BCC" w:rsidRDefault="00FF3CD5" w:rsidP="00C82348">
            <w:pPr>
              <w:spacing w:line="360" w:lineRule="auto"/>
              <w:jc w:val="both"/>
              <w:rPr>
                <w:sz w:val="22"/>
                <w:szCs w:val="22"/>
              </w:rPr>
            </w:pPr>
            <w:r w:rsidRPr="00894BCC">
              <w:rPr>
                <w:sz w:val="22"/>
                <w:szCs w:val="22"/>
              </w:rPr>
              <w:t>-</w:t>
            </w:r>
          </w:p>
        </w:tc>
        <w:tc>
          <w:tcPr>
            <w:tcW w:w="800" w:type="dxa"/>
            <w:tcBorders>
              <w:top w:val="nil"/>
              <w:left w:val="nil"/>
              <w:bottom w:val="nil"/>
              <w:right w:val="nil"/>
            </w:tcBorders>
          </w:tcPr>
          <w:p w14:paraId="345B454D" w14:textId="77777777" w:rsidR="00FF3CD5" w:rsidRPr="00894BCC" w:rsidRDefault="00FF3CD5" w:rsidP="00C82348">
            <w:pPr>
              <w:spacing w:line="360" w:lineRule="auto"/>
              <w:jc w:val="both"/>
              <w:rPr>
                <w:sz w:val="22"/>
                <w:szCs w:val="22"/>
              </w:rPr>
            </w:pPr>
            <w:r w:rsidRPr="00894BCC">
              <w:rPr>
                <w:sz w:val="22"/>
                <w:szCs w:val="22"/>
              </w:rPr>
              <w:t>-</w:t>
            </w:r>
          </w:p>
        </w:tc>
        <w:tc>
          <w:tcPr>
            <w:tcW w:w="711" w:type="dxa"/>
            <w:tcBorders>
              <w:top w:val="nil"/>
              <w:left w:val="nil"/>
              <w:bottom w:val="nil"/>
              <w:right w:val="nil"/>
            </w:tcBorders>
          </w:tcPr>
          <w:p w14:paraId="2C7E7629" w14:textId="77777777" w:rsidR="00FF3CD5" w:rsidRPr="00894BCC" w:rsidRDefault="00FF3CD5" w:rsidP="00C82348">
            <w:pPr>
              <w:spacing w:line="360" w:lineRule="auto"/>
              <w:jc w:val="both"/>
              <w:rPr>
                <w:sz w:val="22"/>
                <w:szCs w:val="22"/>
              </w:rPr>
            </w:pPr>
            <w:r w:rsidRPr="00894BCC">
              <w:rPr>
                <w:sz w:val="22"/>
                <w:szCs w:val="22"/>
              </w:rPr>
              <w:t>-</w:t>
            </w:r>
          </w:p>
        </w:tc>
        <w:tc>
          <w:tcPr>
            <w:tcW w:w="764" w:type="dxa"/>
            <w:tcBorders>
              <w:top w:val="nil"/>
              <w:left w:val="nil"/>
              <w:bottom w:val="nil"/>
              <w:right w:val="nil"/>
            </w:tcBorders>
          </w:tcPr>
          <w:p w14:paraId="0A87DEE9" w14:textId="77777777" w:rsidR="00FF3CD5" w:rsidRPr="00894BCC" w:rsidRDefault="00FF3CD5" w:rsidP="00C82348">
            <w:pPr>
              <w:spacing w:line="360" w:lineRule="auto"/>
              <w:jc w:val="both"/>
              <w:rPr>
                <w:sz w:val="22"/>
                <w:szCs w:val="22"/>
              </w:rPr>
            </w:pPr>
            <w:r w:rsidRPr="00894BCC">
              <w:rPr>
                <w:sz w:val="22"/>
                <w:szCs w:val="22"/>
              </w:rPr>
              <w:t>-</w:t>
            </w:r>
          </w:p>
        </w:tc>
        <w:tc>
          <w:tcPr>
            <w:tcW w:w="719" w:type="dxa"/>
            <w:tcBorders>
              <w:top w:val="nil"/>
              <w:left w:val="nil"/>
              <w:bottom w:val="nil"/>
              <w:right w:val="nil"/>
            </w:tcBorders>
          </w:tcPr>
          <w:p w14:paraId="197F4639" w14:textId="77777777" w:rsidR="00FF3CD5" w:rsidRPr="00894BCC" w:rsidRDefault="00FF3CD5" w:rsidP="00C82348">
            <w:pPr>
              <w:spacing w:line="360" w:lineRule="auto"/>
              <w:jc w:val="both"/>
              <w:rPr>
                <w:sz w:val="22"/>
                <w:szCs w:val="22"/>
              </w:rPr>
            </w:pPr>
            <w:r w:rsidRPr="00894BCC">
              <w:rPr>
                <w:sz w:val="22"/>
                <w:szCs w:val="22"/>
              </w:rPr>
              <w:t>-</w:t>
            </w:r>
          </w:p>
        </w:tc>
        <w:tc>
          <w:tcPr>
            <w:tcW w:w="866" w:type="dxa"/>
            <w:tcBorders>
              <w:top w:val="nil"/>
              <w:left w:val="nil"/>
              <w:bottom w:val="nil"/>
              <w:right w:val="nil"/>
            </w:tcBorders>
          </w:tcPr>
          <w:p w14:paraId="42B5A750" w14:textId="77777777" w:rsidR="00FF3CD5" w:rsidRPr="00894BCC" w:rsidRDefault="00FF3CD5" w:rsidP="007C0647">
            <w:pPr>
              <w:spacing w:line="360" w:lineRule="auto"/>
              <w:jc w:val="center"/>
              <w:rPr>
                <w:sz w:val="22"/>
                <w:szCs w:val="22"/>
              </w:rPr>
            </w:pPr>
            <w:r w:rsidRPr="00894BCC">
              <w:rPr>
                <w:sz w:val="22"/>
                <w:szCs w:val="22"/>
              </w:rPr>
              <w:t>-</w:t>
            </w:r>
          </w:p>
        </w:tc>
        <w:tc>
          <w:tcPr>
            <w:tcW w:w="815" w:type="dxa"/>
            <w:tcBorders>
              <w:top w:val="nil"/>
              <w:left w:val="nil"/>
              <w:bottom w:val="nil"/>
              <w:right w:val="nil"/>
            </w:tcBorders>
          </w:tcPr>
          <w:p w14:paraId="4DE08127" w14:textId="77916555" w:rsidR="00FF3CD5" w:rsidRPr="00894BCC" w:rsidRDefault="00C82348" w:rsidP="00C82348">
            <w:pPr>
              <w:tabs>
                <w:tab w:val="decimal" w:pos="0"/>
              </w:tabs>
              <w:spacing w:line="360" w:lineRule="auto"/>
              <w:rPr>
                <w:sz w:val="22"/>
                <w:szCs w:val="22"/>
              </w:rPr>
            </w:pPr>
            <w:r>
              <w:rPr>
                <w:sz w:val="22"/>
                <w:szCs w:val="22"/>
              </w:rPr>
              <w:t xml:space="preserve">  </w:t>
            </w:r>
            <w:r w:rsidR="00FF3CD5" w:rsidRPr="00894BCC">
              <w:rPr>
                <w:sz w:val="22"/>
                <w:szCs w:val="22"/>
              </w:rPr>
              <w:t>.0</w:t>
            </w:r>
            <w:r w:rsidR="00B1299B" w:rsidRPr="00894BCC">
              <w:rPr>
                <w:sz w:val="22"/>
                <w:szCs w:val="22"/>
              </w:rPr>
              <w:t>8</w:t>
            </w:r>
          </w:p>
        </w:tc>
        <w:tc>
          <w:tcPr>
            <w:tcW w:w="895" w:type="dxa"/>
            <w:tcBorders>
              <w:top w:val="nil"/>
              <w:left w:val="nil"/>
              <w:bottom w:val="nil"/>
              <w:right w:val="nil"/>
            </w:tcBorders>
          </w:tcPr>
          <w:p w14:paraId="38C78DE2" w14:textId="5ACD35D6" w:rsidR="00FF3CD5" w:rsidRPr="00894BCC" w:rsidRDefault="00FF3CD5" w:rsidP="00C82348">
            <w:pPr>
              <w:tabs>
                <w:tab w:val="decimal" w:pos="124"/>
              </w:tabs>
              <w:spacing w:line="360" w:lineRule="auto"/>
              <w:rPr>
                <w:sz w:val="22"/>
                <w:szCs w:val="22"/>
              </w:rPr>
            </w:pPr>
            <w:r w:rsidRPr="00894BCC">
              <w:rPr>
                <w:sz w:val="22"/>
                <w:szCs w:val="22"/>
              </w:rPr>
              <w:t>.33**</w:t>
            </w:r>
          </w:p>
        </w:tc>
        <w:tc>
          <w:tcPr>
            <w:tcW w:w="982" w:type="dxa"/>
            <w:tcBorders>
              <w:top w:val="nil"/>
              <w:left w:val="nil"/>
              <w:bottom w:val="nil"/>
              <w:right w:val="nil"/>
            </w:tcBorders>
          </w:tcPr>
          <w:p w14:paraId="5A9AF356" w14:textId="7BCF9F36" w:rsidR="00FF3CD5" w:rsidRPr="00894BCC" w:rsidRDefault="00FF3CD5" w:rsidP="00C82348">
            <w:pPr>
              <w:tabs>
                <w:tab w:val="decimal" w:pos="177"/>
              </w:tabs>
              <w:spacing w:line="360" w:lineRule="auto"/>
              <w:rPr>
                <w:sz w:val="22"/>
                <w:szCs w:val="22"/>
              </w:rPr>
            </w:pPr>
            <w:r w:rsidRPr="00894BCC">
              <w:rPr>
                <w:sz w:val="22"/>
                <w:szCs w:val="22"/>
              </w:rPr>
              <w:t>.2</w:t>
            </w:r>
            <w:r w:rsidR="00B1299B" w:rsidRPr="00894BCC">
              <w:rPr>
                <w:sz w:val="22"/>
                <w:szCs w:val="22"/>
              </w:rPr>
              <w:t>3</w:t>
            </w:r>
            <w:r w:rsidRPr="00894BCC">
              <w:rPr>
                <w:sz w:val="22"/>
                <w:szCs w:val="22"/>
              </w:rPr>
              <w:t>**</w:t>
            </w:r>
          </w:p>
        </w:tc>
      </w:tr>
      <w:tr w:rsidR="00C82348" w:rsidRPr="003D2428" w14:paraId="48073E29" w14:textId="77777777" w:rsidTr="00C82348">
        <w:trPr>
          <w:trHeight w:val="81"/>
        </w:trPr>
        <w:tc>
          <w:tcPr>
            <w:tcW w:w="2928" w:type="dxa"/>
            <w:tcBorders>
              <w:top w:val="nil"/>
              <w:bottom w:val="nil"/>
              <w:right w:val="nil"/>
            </w:tcBorders>
          </w:tcPr>
          <w:p w14:paraId="652302B9" w14:textId="75AA13DF" w:rsidR="007C0647" w:rsidRPr="00894BCC" w:rsidRDefault="009064CF" w:rsidP="007C0647">
            <w:pPr>
              <w:rPr>
                <w:sz w:val="22"/>
                <w:szCs w:val="22"/>
              </w:rPr>
            </w:pPr>
            <w:r>
              <w:rPr>
                <w:sz w:val="22"/>
                <w:szCs w:val="22"/>
              </w:rPr>
              <w:t>Adult Attachment</w:t>
            </w:r>
          </w:p>
        </w:tc>
        <w:tc>
          <w:tcPr>
            <w:tcW w:w="719" w:type="dxa"/>
            <w:tcBorders>
              <w:top w:val="nil"/>
              <w:left w:val="nil"/>
              <w:bottom w:val="nil"/>
              <w:right w:val="nil"/>
            </w:tcBorders>
          </w:tcPr>
          <w:p w14:paraId="0B2C6BC5" w14:textId="77777777" w:rsidR="007C0647" w:rsidRPr="00894BCC" w:rsidRDefault="007C0647" w:rsidP="00C82348">
            <w:pPr>
              <w:ind w:right="-317"/>
              <w:rPr>
                <w:sz w:val="22"/>
                <w:szCs w:val="22"/>
              </w:rPr>
            </w:pPr>
          </w:p>
        </w:tc>
        <w:tc>
          <w:tcPr>
            <w:tcW w:w="909" w:type="dxa"/>
            <w:tcBorders>
              <w:top w:val="nil"/>
              <w:left w:val="nil"/>
              <w:bottom w:val="nil"/>
              <w:right w:val="nil"/>
            </w:tcBorders>
          </w:tcPr>
          <w:p w14:paraId="422F2202" w14:textId="77777777" w:rsidR="007C0647" w:rsidRPr="00894BCC" w:rsidRDefault="007C0647" w:rsidP="00C82348">
            <w:pPr>
              <w:tabs>
                <w:tab w:val="decimal" w:pos="418"/>
              </w:tabs>
              <w:rPr>
                <w:sz w:val="22"/>
                <w:szCs w:val="22"/>
              </w:rPr>
            </w:pPr>
          </w:p>
        </w:tc>
        <w:tc>
          <w:tcPr>
            <w:tcW w:w="445" w:type="dxa"/>
            <w:tcBorders>
              <w:top w:val="nil"/>
              <w:left w:val="nil"/>
              <w:bottom w:val="nil"/>
              <w:right w:val="nil"/>
            </w:tcBorders>
          </w:tcPr>
          <w:p w14:paraId="25387E78" w14:textId="77777777" w:rsidR="007C0647" w:rsidRPr="00894BCC" w:rsidRDefault="007C0647" w:rsidP="007C0647">
            <w:pPr>
              <w:jc w:val="center"/>
              <w:rPr>
                <w:sz w:val="22"/>
                <w:szCs w:val="22"/>
              </w:rPr>
            </w:pPr>
          </w:p>
        </w:tc>
        <w:tc>
          <w:tcPr>
            <w:tcW w:w="594" w:type="dxa"/>
            <w:tcBorders>
              <w:top w:val="nil"/>
              <w:left w:val="nil"/>
              <w:bottom w:val="nil"/>
              <w:right w:val="nil"/>
            </w:tcBorders>
          </w:tcPr>
          <w:p w14:paraId="03588FF9" w14:textId="77777777" w:rsidR="007C0647" w:rsidRPr="00894BCC" w:rsidRDefault="007C0647" w:rsidP="00C82348">
            <w:pPr>
              <w:jc w:val="center"/>
              <w:rPr>
                <w:sz w:val="22"/>
                <w:szCs w:val="22"/>
              </w:rPr>
            </w:pPr>
          </w:p>
        </w:tc>
        <w:tc>
          <w:tcPr>
            <w:tcW w:w="533" w:type="dxa"/>
            <w:tcBorders>
              <w:top w:val="nil"/>
              <w:left w:val="nil"/>
              <w:bottom w:val="nil"/>
              <w:right w:val="nil"/>
            </w:tcBorders>
          </w:tcPr>
          <w:p w14:paraId="7797F6C8" w14:textId="77777777" w:rsidR="007C0647" w:rsidRPr="00894BCC" w:rsidRDefault="007C0647" w:rsidP="00C82348">
            <w:pPr>
              <w:jc w:val="both"/>
              <w:rPr>
                <w:sz w:val="22"/>
                <w:szCs w:val="22"/>
              </w:rPr>
            </w:pPr>
          </w:p>
        </w:tc>
        <w:tc>
          <w:tcPr>
            <w:tcW w:w="722" w:type="dxa"/>
            <w:tcBorders>
              <w:top w:val="nil"/>
              <w:left w:val="nil"/>
              <w:bottom w:val="nil"/>
              <w:right w:val="nil"/>
            </w:tcBorders>
          </w:tcPr>
          <w:p w14:paraId="1BE340C2" w14:textId="77777777" w:rsidR="007C0647" w:rsidRPr="00894BCC" w:rsidRDefault="007C0647" w:rsidP="00C82348">
            <w:pPr>
              <w:jc w:val="both"/>
              <w:rPr>
                <w:sz w:val="22"/>
                <w:szCs w:val="22"/>
              </w:rPr>
            </w:pPr>
          </w:p>
        </w:tc>
        <w:tc>
          <w:tcPr>
            <w:tcW w:w="800" w:type="dxa"/>
            <w:tcBorders>
              <w:top w:val="nil"/>
              <w:left w:val="nil"/>
              <w:bottom w:val="nil"/>
              <w:right w:val="nil"/>
            </w:tcBorders>
          </w:tcPr>
          <w:p w14:paraId="78380DBE" w14:textId="77777777" w:rsidR="007C0647" w:rsidRPr="00894BCC" w:rsidRDefault="007C0647" w:rsidP="00C82348">
            <w:pPr>
              <w:jc w:val="both"/>
              <w:rPr>
                <w:sz w:val="22"/>
                <w:szCs w:val="22"/>
              </w:rPr>
            </w:pPr>
          </w:p>
        </w:tc>
        <w:tc>
          <w:tcPr>
            <w:tcW w:w="711" w:type="dxa"/>
            <w:tcBorders>
              <w:top w:val="nil"/>
              <w:left w:val="nil"/>
              <w:bottom w:val="nil"/>
              <w:right w:val="nil"/>
            </w:tcBorders>
          </w:tcPr>
          <w:p w14:paraId="197425DE" w14:textId="77777777" w:rsidR="007C0647" w:rsidRPr="00894BCC" w:rsidRDefault="007C0647" w:rsidP="00C82348">
            <w:pPr>
              <w:jc w:val="both"/>
              <w:rPr>
                <w:sz w:val="22"/>
                <w:szCs w:val="22"/>
              </w:rPr>
            </w:pPr>
          </w:p>
        </w:tc>
        <w:tc>
          <w:tcPr>
            <w:tcW w:w="764" w:type="dxa"/>
            <w:tcBorders>
              <w:top w:val="nil"/>
              <w:left w:val="nil"/>
              <w:bottom w:val="nil"/>
              <w:right w:val="nil"/>
            </w:tcBorders>
          </w:tcPr>
          <w:p w14:paraId="17DD623C" w14:textId="77777777" w:rsidR="007C0647" w:rsidRPr="00894BCC" w:rsidRDefault="007C0647" w:rsidP="00C82348">
            <w:pPr>
              <w:jc w:val="both"/>
              <w:rPr>
                <w:sz w:val="22"/>
                <w:szCs w:val="22"/>
              </w:rPr>
            </w:pPr>
          </w:p>
        </w:tc>
        <w:tc>
          <w:tcPr>
            <w:tcW w:w="719" w:type="dxa"/>
            <w:tcBorders>
              <w:top w:val="nil"/>
              <w:left w:val="nil"/>
              <w:bottom w:val="nil"/>
              <w:right w:val="nil"/>
            </w:tcBorders>
          </w:tcPr>
          <w:p w14:paraId="230E4E32" w14:textId="77777777" w:rsidR="007C0647" w:rsidRPr="00894BCC" w:rsidRDefault="007C0647" w:rsidP="00C82348">
            <w:pPr>
              <w:jc w:val="both"/>
              <w:rPr>
                <w:sz w:val="22"/>
                <w:szCs w:val="22"/>
              </w:rPr>
            </w:pPr>
          </w:p>
        </w:tc>
        <w:tc>
          <w:tcPr>
            <w:tcW w:w="866" w:type="dxa"/>
            <w:tcBorders>
              <w:top w:val="nil"/>
              <w:left w:val="nil"/>
              <w:bottom w:val="nil"/>
              <w:right w:val="nil"/>
            </w:tcBorders>
          </w:tcPr>
          <w:p w14:paraId="76DAA90E" w14:textId="77777777" w:rsidR="007C0647" w:rsidRPr="00894BCC" w:rsidRDefault="007C0647" w:rsidP="007C0647">
            <w:pPr>
              <w:jc w:val="center"/>
              <w:rPr>
                <w:sz w:val="22"/>
                <w:szCs w:val="22"/>
              </w:rPr>
            </w:pPr>
          </w:p>
        </w:tc>
        <w:tc>
          <w:tcPr>
            <w:tcW w:w="815" w:type="dxa"/>
            <w:tcBorders>
              <w:top w:val="nil"/>
              <w:left w:val="nil"/>
              <w:bottom w:val="nil"/>
              <w:right w:val="nil"/>
            </w:tcBorders>
          </w:tcPr>
          <w:p w14:paraId="3D947692" w14:textId="77777777" w:rsidR="007C0647" w:rsidRPr="00894BCC" w:rsidRDefault="007C0647" w:rsidP="007C0647">
            <w:pPr>
              <w:jc w:val="center"/>
              <w:rPr>
                <w:sz w:val="22"/>
                <w:szCs w:val="22"/>
              </w:rPr>
            </w:pPr>
          </w:p>
        </w:tc>
        <w:tc>
          <w:tcPr>
            <w:tcW w:w="895" w:type="dxa"/>
            <w:tcBorders>
              <w:top w:val="nil"/>
              <w:left w:val="nil"/>
              <w:bottom w:val="nil"/>
              <w:right w:val="nil"/>
            </w:tcBorders>
          </w:tcPr>
          <w:p w14:paraId="03959BE1" w14:textId="77777777" w:rsidR="007C0647" w:rsidRPr="00894BCC" w:rsidRDefault="007C0647" w:rsidP="00C82348">
            <w:pPr>
              <w:tabs>
                <w:tab w:val="decimal" w:pos="124"/>
              </w:tabs>
              <w:rPr>
                <w:sz w:val="22"/>
                <w:szCs w:val="22"/>
              </w:rPr>
            </w:pPr>
          </w:p>
        </w:tc>
        <w:tc>
          <w:tcPr>
            <w:tcW w:w="982" w:type="dxa"/>
            <w:tcBorders>
              <w:top w:val="nil"/>
              <w:left w:val="nil"/>
              <w:bottom w:val="nil"/>
              <w:right w:val="nil"/>
            </w:tcBorders>
          </w:tcPr>
          <w:p w14:paraId="1D89BC3D" w14:textId="77777777" w:rsidR="007C0647" w:rsidRPr="00894BCC" w:rsidRDefault="007C0647" w:rsidP="00C82348">
            <w:pPr>
              <w:tabs>
                <w:tab w:val="decimal" w:pos="177"/>
              </w:tabs>
              <w:rPr>
                <w:sz w:val="22"/>
                <w:szCs w:val="22"/>
              </w:rPr>
            </w:pPr>
          </w:p>
        </w:tc>
      </w:tr>
      <w:tr w:rsidR="00C82348" w:rsidRPr="003D2428" w14:paraId="5C93B450" w14:textId="77777777" w:rsidTr="00C82348">
        <w:tc>
          <w:tcPr>
            <w:tcW w:w="2928" w:type="dxa"/>
            <w:tcBorders>
              <w:top w:val="nil"/>
              <w:bottom w:val="nil"/>
              <w:right w:val="nil"/>
            </w:tcBorders>
          </w:tcPr>
          <w:p w14:paraId="1EF9E39A" w14:textId="38241354" w:rsidR="00FF3CD5" w:rsidRPr="00894BCC" w:rsidRDefault="007C0647" w:rsidP="00FF3CD5">
            <w:pPr>
              <w:spacing w:line="360" w:lineRule="auto"/>
              <w:rPr>
                <w:sz w:val="22"/>
                <w:szCs w:val="22"/>
              </w:rPr>
            </w:pPr>
            <w:r w:rsidRPr="00894BCC">
              <w:rPr>
                <w:sz w:val="22"/>
                <w:szCs w:val="22"/>
              </w:rPr>
              <w:t xml:space="preserve">     A</w:t>
            </w:r>
            <w:r w:rsidR="00FF3CD5" w:rsidRPr="00894BCC">
              <w:rPr>
                <w:sz w:val="22"/>
                <w:szCs w:val="22"/>
              </w:rPr>
              <w:t>nxiety</w:t>
            </w:r>
          </w:p>
        </w:tc>
        <w:tc>
          <w:tcPr>
            <w:tcW w:w="719" w:type="dxa"/>
            <w:tcBorders>
              <w:top w:val="nil"/>
              <w:left w:val="nil"/>
              <w:bottom w:val="nil"/>
              <w:right w:val="nil"/>
            </w:tcBorders>
          </w:tcPr>
          <w:p w14:paraId="739D3ECB" w14:textId="77777777" w:rsidR="00FF3CD5" w:rsidRPr="00894BCC" w:rsidRDefault="00FF3CD5" w:rsidP="00C82348">
            <w:pPr>
              <w:spacing w:line="360" w:lineRule="auto"/>
              <w:ind w:right="-317"/>
              <w:rPr>
                <w:sz w:val="22"/>
                <w:szCs w:val="22"/>
              </w:rPr>
            </w:pPr>
            <w:r w:rsidRPr="00894BCC">
              <w:rPr>
                <w:sz w:val="22"/>
                <w:szCs w:val="22"/>
              </w:rPr>
              <w:t>3.85</w:t>
            </w:r>
          </w:p>
        </w:tc>
        <w:tc>
          <w:tcPr>
            <w:tcW w:w="909" w:type="dxa"/>
            <w:tcBorders>
              <w:top w:val="nil"/>
              <w:left w:val="nil"/>
              <w:bottom w:val="nil"/>
              <w:right w:val="nil"/>
            </w:tcBorders>
          </w:tcPr>
          <w:p w14:paraId="727EE642" w14:textId="77777777" w:rsidR="00FF3CD5" w:rsidRPr="00894BCC" w:rsidRDefault="00FF3CD5" w:rsidP="00C82348">
            <w:pPr>
              <w:tabs>
                <w:tab w:val="decimal" w:pos="418"/>
              </w:tabs>
              <w:spacing w:line="360" w:lineRule="auto"/>
              <w:rPr>
                <w:sz w:val="22"/>
                <w:szCs w:val="22"/>
              </w:rPr>
            </w:pPr>
            <w:r w:rsidRPr="00894BCC">
              <w:rPr>
                <w:sz w:val="22"/>
                <w:szCs w:val="22"/>
              </w:rPr>
              <w:t>1.16</w:t>
            </w:r>
          </w:p>
        </w:tc>
        <w:tc>
          <w:tcPr>
            <w:tcW w:w="445" w:type="dxa"/>
            <w:tcBorders>
              <w:top w:val="nil"/>
              <w:left w:val="nil"/>
              <w:bottom w:val="nil"/>
              <w:right w:val="nil"/>
            </w:tcBorders>
          </w:tcPr>
          <w:p w14:paraId="09545D34" w14:textId="77777777" w:rsidR="00FF3CD5" w:rsidRPr="00894BCC" w:rsidRDefault="00FF3CD5" w:rsidP="00FF3CD5">
            <w:pPr>
              <w:spacing w:line="360" w:lineRule="auto"/>
              <w:jc w:val="center"/>
              <w:rPr>
                <w:sz w:val="22"/>
                <w:szCs w:val="22"/>
              </w:rPr>
            </w:pPr>
            <w:r w:rsidRPr="00894BCC">
              <w:rPr>
                <w:sz w:val="22"/>
                <w:szCs w:val="22"/>
              </w:rPr>
              <w:t>9</w:t>
            </w:r>
          </w:p>
        </w:tc>
        <w:tc>
          <w:tcPr>
            <w:tcW w:w="594" w:type="dxa"/>
            <w:tcBorders>
              <w:top w:val="nil"/>
              <w:left w:val="nil"/>
              <w:bottom w:val="nil"/>
              <w:right w:val="nil"/>
            </w:tcBorders>
          </w:tcPr>
          <w:p w14:paraId="048844AC"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7ABF3779" w14:textId="77777777" w:rsidR="00FF3CD5" w:rsidRPr="00894BCC" w:rsidRDefault="00FF3CD5" w:rsidP="00C82348">
            <w:pPr>
              <w:spacing w:line="360" w:lineRule="auto"/>
              <w:jc w:val="both"/>
              <w:rPr>
                <w:sz w:val="22"/>
                <w:szCs w:val="22"/>
              </w:rPr>
            </w:pPr>
            <w:r w:rsidRPr="00894BCC">
              <w:rPr>
                <w:sz w:val="22"/>
                <w:szCs w:val="22"/>
              </w:rPr>
              <w:t>-</w:t>
            </w:r>
          </w:p>
        </w:tc>
        <w:tc>
          <w:tcPr>
            <w:tcW w:w="722" w:type="dxa"/>
            <w:tcBorders>
              <w:top w:val="nil"/>
              <w:left w:val="nil"/>
              <w:bottom w:val="nil"/>
              <w:right w:val="nil"/>
            </w:tcBorders>
          </w:tcPr>
          <w:p w14:paraId="14C0179E" w14:textId="77777777" w:rsidR="00FF3CD5" w:rsidRPr="00894BCC" w:rsidRDefault="00FF3CD5" w:rsidP="00C82348">
            <w:pPr>
              <w:spacing w:line="360" w:lineRule="auto"/>
              <w:jc w:val="both"/>
              <w:rPr>
                <w:sz w:val="22"/>
                <w:szCs w:val="22"/>
              </w:rPr>
            </w:pPr>
            <w:r w:rsidRPr="00894BCC">
              <w:rPr>
                <w:sz w:val="22"/>
                <w:szCs w:val="22"/>
              </w:rPr>
              <w:t>-</w:t>
            </w:r>
          </w:p>
        </w:tc>
        <w:tc>
          <w:tcPr>
            <w:tcW w:w="800" w:type="dxa"/>
            <w:tcBorders>
              <w:top w:val="nil"/>
              <w:left w:val="nil"/>
              <w:bottom w:val="nil"/>
              <w:right w:val="nil"/>
            </w:tcBorders>
          </w:tcPr>
          <w:p w14:paraId="2856C937" w14:textId="77777777" w:rsidR="00FF3CD5" w:rsidRPr="00894BCC" w:rsidRDefault="00FF3CD5" w:rsidP="00C82348">
            <w:pPr>
              <w:spacing w:line="360" w:lineRule="auto"/>
              <w:jc w:val="both"/>
              <w:rPr>
                <w:sz w:val="22"/>
                <w:szCs w:val="22"/>
              </w:rPr>
            </w:pPr>
            <w:r w:rsidRPr="00894BCC">
              <w:rPr>
                <w:sz w:val="22"/>
                <w:szCs w:val="22"/>
              </w:rPr>
              <w:t>-</w:t>
            </w:r>
          </w:p>
        </w:tc>
        <w:tc>
          <w:tcPr>
            <w:tcW w:w="711" w:type="dxa"/>
            <w:tcBorders>
              <w:top w:val="nil"/>
              <w:left w:val="nil"/>
              <w:bottom w:val="nil"/>
              <w:right w:val="nil"/>
            </w:tcBorders>
          </w:tcPr>
          <w:p w14:paraId="2471FB07" w14:textId="77777777" w:rsidR="00FF3CD5" w:rsidRPr="00894BCC" w:rsidRDefault="00FF3CD5" w:rsidP="00C82348">
            <w:pPr>
              <w:spacing w:line="360" w:lineRule="auto"/>
              <w:jc w:val="both"/>
              <w:rPr>
                <w:sz w:val="22"/>
                <w:szCs w:val="22"/>
              </w:rPr>
            </w:pPr>
            <w:r w:rsidRPr="00894BCC">
              <w:rPr>
                <w:sz w:val="22"/>
                <w:szCs w:val="22"/>
              </w:rPr>
              <w:t>-</w:t>
            </w:r>
          </w:p>
        </w:tc>
        <w:tc>
          <w:tcPr>
            <w:tcW w:w="764" w:type="dxa"/>
            <w:tcBorders>
              <w:top w:val="nil"/>
              <w:left w:val="nil"/>
              <w:bottom w:val="nil"/>
              <w:right w:val="nil"/>
            </w:tcBorders>
          </w:tcPr>
          <w:p w14:paraId="43B81049" w14:textId="77777777" w:rsidR="00FF3CD5" w:rsidRPr="00894BCC" w:rsidRDefault="00FF3CD5" w:rsidP="00C82348">
            <w:pPr>
              <w:spacing w:line="360" w:lineRule="auto"/>
              <w:jc w:val="both"/>
              <w:rPr>
                <w:sz w:val="22"/>
                <w:szCs w:val="22"/>
              </w:rPr>
            </w:pPr>
            <w:r w:rsidRPr="00894BCC">
              <w:rPr>
                <w:sz w:val="22"/>
                <w:szCs w:val="22"/>
              </w:rPr>
              <w:t>-</w:t>
            </w:r>
          </w:p>
        </w:tc>
        <w:tc>
          <w:tcPr>
            <w:tcW w:w="719" w:type="dxa"/>
            <w:tcBorders>
              <w:top w:val="nil"/>
              <w:left w:val="nil"/>
              <w:bottom w:val="nil"/>
              <w:right w:val="nil"/>
            </w:tcBorders>
          </w:tcPr>
          <w:p w14:paraId="0755AB12" w14:textId="77777777" w:rsidR="00FF3CD5" w:rsidRPr="00894BCC" w:rsidRDefault="00FF3CD5" w:rsidP="00C82348">
            <w:pPr>
              <w:spacing w:line="360" w:lineRule="auto"/>
              <w:jc w:val="both"/>
              <w:rPr>
                <w:sz w:val="22"/>
                <w:szCs w:val="22"/>
              </w:rPr>
            </w:pPr>
            <w:r w:rsidRPr="00894BCC">
              <w:rPr>
                <w:sz w:val="22"/>
                <w:szCs w:val="22"/>
              </w:rPr>
              <w:t>-</w:t>
            </w:r>
          </w:p>
        </w:tc>
        <w:tc>
          <w:tcPr>
            <w:tcW w:w="866" w:type="dxa"/>
            <w:tcBorders>
              <w:top w:val="nil"/>
              <w:left w:val="nil"/>
              <w:bottom w:val="nil"/>
              <w:right w:val="nil"/>
            </w:tcBorders>
          </w:tcPr>
          <w:p w14:paraId="7C909040" w14:textId="77777777" w:rsidR="00FF3CD5" w:rsidRPr="00894BCC" w:rsidRDefault="00FF3CD5" w:rsidP="00FF3CD5">
            <w:pPr>
              <w:spacing w:line="360" w:lineRule="auto"/>
              <w:jc w:val="center"/>
              <w:rPr>
                <w:sz w:val="22"/>
                <w:szCs w:val="22"/>
              </w:rPr>
            </w:pPr>
            <w:r w:rsidRPr="00894BCC">
              <w:rPr>
                <w:sz w:val="22"/>
                <w:szCs w:val="22"/>
              </w:rPr>
              <w:t>-</w:t>
            </w:r>
          </w:p>
        </w:tc>
        <w:tc>
          <w:tcPr>
            <w:tcW w:w="815" w:type="dxa"/>
            <w:tcBorders>
              <w:top w:val="nil"/>
              <w:left w:val="nil"/>
              <w:bottom w:val="nil"/>
              <w:right w:val="nil"/>
            </w:tcBorders>
          </w:tcPr>
          <w:p w14:paraId="50FAE8BA" w14:textId="77777777" w:rsidR="00FF3CD5" w:rsidRPr="00894BCC" w:rsidRDefault="00FF3CD5" w:rsidP="00FF3CD5">
            <w:pPr>
              <w:spacing w:line="360" w:lineRule="auto"/>
              <w:jc w:val="center"/>
              <w:rPr>
                <w:sz w:val="22"/>
                <w:szCs w:val="22"/>
              </w:rPr>
            </w:pPr>
            <w:r w:rsidRPr="00894BCC">
              <w:rPr>
                <w:sz w:val="22"/>
                <w:szCs w:val="22"/>
              </w:rPr>
              <w:t>-</w:t>
            </w:r>
          </w:p>
        </w:tc>
        <w:tc>
          <w:tcPr>
            <w:tcW w:w="895" w:type="dxa"/>
            <w:tcBorders>
              <w:top w:val="nil"/>
              <w:left w:val="nil"/>
              <w:bottom w:val="nil"/>
              <w:right w:val="nil"/>
            </w:tcBorders>
          </w:tcPr>
          <w:p w14:paraId="44BEFC9D" w14:textId="31BAC6A4" w:rsidR="00FF3CD5" w:rsidRPr="00894BCC" w:rsidRDefault="00FF3CD5" w:rsidP="00C82348">
            <w:pPr>
              <w:tabs>
                <w:tab w:val="decimal" w:pos="124"/>
              </w:tabs>
              <w:spacing w:line="360" w:lineRule="auto"/>
              <w:rPr>
                <w:sz w:val="22"/>
                <w:szCs w:val="22"/>
              </w:rPr>
            </w:pPr>
            <w:r w:rsidRPr="00894BCC">
              <w:rPr>
                <w:sz w:val="22"/>
                <w:szCs w:val="22"/>
              </w:rPr>
              <w:t>.3</w:t>
            </w:r>
            <w:r w:rsidR="00B1299B" w:rsidRPr="00894BCC">
              <w:rPr>
                <w:sz w:val="22"/>
                <w:szCs w:val="22"/>
              </w:rPr>
              <w:t>6</w:t>
            </w:r>
            <w:r w:rsidRPr="00894BCC">
              <w:rPr>
                <w:sz w:val="22"/>
                <w:szCs w:val="22"/>
              </w:rPr>
              <w:t>**</w:t>
            </w:r>
          </w:p>
        </w:tc>
        <w:tc>
          <w:tcPr>
            <w:tcW w:w="982" w:type="dxa"/>
            <w:tcBorders>
              <w:top w:val="nil"/>
              <w:left w:val="nil"/>
              <w:bottom w:val="nil"/>
              <w:right w:val="nil"/>
            </w:tcBorders>
          </w:tcPr>
          <w:p w14:paraId="6DEDF317" w14:textId="65635A97" w:rsidR="00FF3CD5" w:rsidRPr="00894BCC" w:rsidRDefault="00FF3CD5" w:rsidP="00C82348">
            <w:pPr>
              <w:tabs>
                <w:tab w:val="decimal" w:pos="177"/>
              </w:tabs>
              <w:spacing w:line="360" w:lineRule="auto"/>
              <w:rPr>
                <w:sz w:val="22"/>
                <w:szCs w:val="22"/>
              </w:rPr>
            </w:pPr>
            <w:r w:rsidRPr="00894BCC">
              <w:rPr>
                <w:sz w:val="22"/>
                <w:szCs w:val="22"/>
              </w:rPr>
              <w:t>.43**</w:t>
            </w:r>
          </w:p>
        </w:tc>
      </w:tr>
      <w:tr w:rsidR="00C82348" w:rsidRPr="003D2428" w14:paraId="44F3A528" w14:textId="77777777" w:rsidTr="00C82348">
        <w:trPr>
          <w:trHeight w:val="91"/>
        </w:trPr>
        <w:tc>
          <w:tcPr>
            <w:tcW w:w="2928" w:type="dxa"/>
            <w:tcBorders>
              <w:top w:val="nil"/>
              <w:bottom w:val="nil"/>
              <w:right w:val="nil"/>
            </w:tcBorders>
          </w:tcPr>
          <w:p w14:paraId="29793DC0" w14:textId="37C62F12" w:rsidR="00FF3CD5" w:rsidRPr="00894BCC" w:rsidRDefault="007C0647" w:rsidP="00FF3CD5">
            <w:pPr>
              <w:spacing w:line="360" w:lineRule="auto"/>
              <w:rPr>
                <w:sz w:val="22"/>
                <w:szCs w:val="22"/>
              </w:rPr>
            </w:pPr>
            <w:r w:rsidRPr="00894BCC">
              <w:rPr>
                <w:sz w:val="22"/>
                <w:szCs w:val="22"/>
              </w:rPr>
              <w:t xml:space="preserve">     A</w:t>
            </w:r>
            <w:r w:rsidR="00FF3CD5" w:rsidRPr="00894BCC">
              <w:rPr>
                <w:sz w:val="22"/>
                <w:szCs w:val="22"/>
              </w:rPr>
              <w:t>voidance</w:t>
            </w:r>
          </w:p>
        </w:tc>
        <w:tc>
          <w:tcPr>
            <w:tcW w:w="719" w:type="dxa"/>
            <w:tcBorders>
              <w:top w:val="nil"/>
              <w:left w:val="nil"/>
              <w:bottom w:val="nil"/>
              <w:right w:val="nil"/>
            </w:tcBorders>
          </w:tcPr>
          <w:p w14:paraId="2B42BCAD" w14:textId="77777777" w:rsidR="00FF3CD5" w:rsidRPr="00894BCC" w:rsidRDefault="00FF3CD5" w:rsidP="00C82348">
            <w:pPr>
              <w:spacing w:line="360" w:lineRule="auto"/>
              <w:ind w:right="-317"/>
              <w:rPr>
                <w:sz w:val="22"/>
                <w:szCs w:val="22"/>
              </w:rPr>
            </w:pPr>
            <w:r w:rsidRPr="00894BCC">
              <w:rPr>
                <w:sz w:val="22"/>
                <w:szCs w:val="22"/>
              </w:rPr>
              <w:t>3.56</w:t>
            </w:r>
          </w:p>
        </w:tc>
        <w:tc>
          <w:tcPr>
            <w:tcW w:w="909" w:type="dxa"/>
            <w:tcBorders>
              <w:top w:val="nil"/>
              <w:left w:val="nil"/>
              <w:bottom w:val="nil"/>
              <w:right w:val="nil"/>
            </w:tcBorders>
          </w:tcPr>
          <w:p w14:paraId="3A4D0F17" w14:textId="77777777" w:rsidR="00FF3CD5" w:rsidRPr="00894BCC" w:rsidRDefault="00FF3CD5" w:rsidP="00C82348">
            <w:pPr>
              <w:tabs>
                <w:tab w:val="decimal" w:pos="418"/>
              </w:tabs>
              <w:spacing w:line="360" w:lineRule="auto"/>
              <w:rPr>
                <w:sz w:val="22"/>
                <w:szCs w:val="22"/>
              </w:rPr>
            </w:pPr>
            <w:r w:rsidRPr="00894BCC">
              <w:rPr>
                <w:sz w:val="22"/>
                <w:szCs w:val="22"/>
              </w:rPr>
              <w:t>0.95</w:t>
            </w:r>
          </w:p>
        </w:tc>
        <w:tc>
          <w:tcPr>
            <w:tcW w:w="445" w:type="dxa"/>
            <w:tcBorders>
              <w:top w:val="nil"/>
              <w:left w:val="nil"/>
              <w:bottom w:val="nil"/>
              <w:right w:val="nil"/>
            </w:tcBorders>
          </w:tcPr>
          <w:p w14:paraId="3948C1D1" w14:textId="77777777" w:rsidR="00FF3CD5" w:rsidRPr="00894BCC" w:rsidRDefault="00FF3CD5" w:rsidP="00FF3CD5">
            <w:pPr>
              <w:spacing w:line="360" w:lineRule="auto"/>
              <w:jc w:val="center"/>
              <w:rPr>
                <w:sz w:val="22"/>
                <w:szCs w:val="22"/>
              </w:rPr>
            </w:pPr>
            <w:r w:rsidRPr="00894BCC">
              <w:rPr>
                <w:sz w:val="22"/>
                <w:szCs w:val="22"/>
              </w:rPr>
              <w:t>10</w:t>
            </w:r>
          </w:p>
        </w:tc>
        <w:tc>
          <w:tcPr>
            <w:tcW w:w="594" w:type="dxa"/>
            <w:tcBorders>
              <w:top w:val="nil"/>
              <w:left w:val="nil"/>
              <w:bottom w:val="nil"/>
              <w:right w:val="nil"/>
            </w:tcBorders>
          </w:tcPr>
          <w:p w14:paraId="37404E4F" w14:textId="77777777" w:rsidR="00FF3CD5" w:rsidRPr="00894BCC" w:rsidRDefault="00FF3CD5" w:rsidP="00C82348">
            <w:pPr>
              <w:spacing w:line="360" w:lineRule="auto"/>
              <w:jc w:val="center"/>
              <w:rPr>
                <w:sz w:val="22"/>
                <w:szCs w:val="22"/>
              </w:rPr>
            </w:pPr>
            <w:r w:rsidRPr="00894BCC">
              <w:rPr>
                <w:sz w:val="22"/>
                <w:szCs w:val="22"/>
              </w:rPr>
              <w:t>-</w:t>
            </w:r>
          </w:p>
        </w:tc>
        <w:tc>
          <w:tcPr>
            <w:tcW w:w="533" w:type="dxa"/>
            <w:tcBorders>
              <w:top w:val="nil"/>
              <w:left w:val="nil"/>
              <w:bottom w:val="nil"/>
              <w:right w:val="nil"/>
            </w:tcBorders>
          </w:tcPr>
          <w:p w14:paraId="39090F4E" w14:textId="77777777" w:rsidR="00FF3CD5" w:rsidRPr="00894BCC" w:rsidRDefault="00FF3CD5" w:rsidP="00C82348">
            <w:pPr>
              <w:spacing w:line="360" w:lineRule="auto"/>
              <w:jc w:val="both"/>
              <w:rPr>
                <w:sz w:val="22"/>
                <w:szCs w:val="22"/>
              </w:rPr>
            </w:pPr>
            <w:r w:rsidRPr="00894BCC">
              <w:rPr>
                <w:sz w:val="22"/>
                <w:szCs w:val="22"/>
              </w:rPr>
              <w:t>-</w:t>
            </w:r>
          </w:p>
        </w:tc>
        <w:tc>
          <w:tcPr>
            <w:tcW w:w="722" w:type="dxa"/>
            <w:tcBorders>
              <w:top w:val="nil"/>
              <w:left w:val="nil"/>
              <w:bottom w:val="nil"/>
              <w:right w:val="nil"/>
            </w:tcBorders>
          </w:tcPr>
          <w:p w14:paraId="2B9CFEAD" w14:textId="77777777" w:rsidR="00FF3CD5" w:rsidRPr="00894BCC" w:rsidRDefault="00FF3CD5" w:rsidP="00C82348">
            <w:pPr>
              <w:spacing w:line="360" w:lineRule="auto"/>
              <w:jc w:val="both"/>
              <w:rPr>
                <w:sz w:val="22"/>
                <w:szCs w:val="22"/>
              </w:rPr>
            </w:pPr>
            <w:r w:rsidRPr="00894BCC">
              <w:rPr>
                <w:sz w:val="22"/>
                <w:szCs w:val="22"/>
              </w:rPr>
              <w:t>-</w:t>
            </w:r>
          </w:p>
        </w:tc>
        <w:tc>
          <w:tcPr>
            <w:tcW w:w="800" w:type="dxa"/>
            <w:tcBorders>
              <w:top w:val="nil"/>
              <w:left w:val="nil"/>
              <w:bottom w:val="nil"/>
              <w:right w:val="nil"/>
            </w:tcBorders>
          </w:tcPr>
          <w:p w14:paraId="40E2F66F" w14:textId="77777777" w:rsidR="00FF3CD5" w:rsidRPr="00894BCC" w:rsidRDefault="00FF3CD5" w:rsidP="00C82348">
            <w:pPr>
              <w:spacing w:line="360" w:lineRule="auto"/>
              <w:jc w:val="both"/>
              <w:rPr>
                <w:sz w:val="22"/>
                <w:szCs w:val="22"/>
              </w:rPr>
            </w:pPr>
            <w:r w:rsidRPr="00894BCC">
              <w:rPr>
                <w:sz w:val="22"/>
                <w:szCs w:val="22"/>
              </w:rPr>
              <w:t>-</w:t>
            </w:r>
          </w:p>
        </w:tc>
        <w:tc>
          <w:tcPr>
            <w:tcW w:w="711" w:type="dxa"/>
            <w:tcBorders>
              <w:top w:val="nil"/>
              <w:left w:val="nil"/>
              <w:bottom w:val="nil"/>
              <w:right w:val="nil"/>
            </w:tcBorders>
          </w:tcPr>
          <w:p w14:paraId="5E14D405" w14:textId="77777777" w:rsidR="00FF3CD5" w:rsidRPr="00894BCC" w:rsidRDefault="00FF3CD5" w:rsidP="00C82348">
            <w:pPr>
              <w:spacing w:line="360" w:lineRule="auto"/>
              <w:jc w:val="both"/>
              <w:rPr>
                <w:sz w:val="22"/>
                <w:szCs w:val="22"/>
              </w:rPr>
            </w:pPr>
            <w:r w:rsidRPr="00894BCC">
              <w:rPr>
                <w:sz w:val="22"/>
                <w:szCs w:val="22"/>
              </w:rPr>
              <w:t>-</w:t>
            </w:r>
          </w:p>
        </w:tc>
        <w:tc>
          <w:tcPr>
            <w:tcW w:w="764" w:type="dxa"/>
            <w:tcBorders>
              <w:top w:val="nil"/>
              <w:left w:val="nil"/>
              <w:bottom w:val="nil"/>
              <w:right w:val="nil"/>
            </w:tcBorders>
          </w:tcPr>
          <w:p w14:paraId="60169988" w14:textId="77777777" w:rsidR="00FF3CD5" w:rsidRPr="00894BCC" w:rsidRDefault="00FF3CD5" w:rsidP="00C82348">
            <w:pPr>
              <w:spacing w:line="360" w:lineRule="auto"/>
              <w:jc w:val="both"/>
              <w:rPr>
                <w:sz w:val="22"/>
                <w:szCs w:val="22"/>
              </w:rPr>
            </w:pPr>
            <w:r w:rsidRPr="00894BCC">
              <w:rPr>
                <w:sz w:val="22"/>
                <w:szCs w:val="22"/>
              </w:rPr>
              <w:t>-</w:t>
            </w:r>
          </w:p>
        </w:tc>
        <w:tc>
          <w:tcPr>
            <w:tcW w:w="719" w:type="dxa"/>
            <w:tcBorders>
              <w:top w:val="nil"/>
              <w:left w:val="nil"/>
              <w:bottom w:val="nil"/>
              <w:right w:val="nil"/>
            </w:tcBorders>
          </w:tcPr>
          <w:p w14:paraId="5E0CEED1" w14:textId="77777777" w:rsidR="00FF3CD5" w:rsidRPr="00894BCC" w:rsidRDefault="00FF3CD5" w:rsidP="00C82348">
            <w:pPr>
              <w:spacing w:line="360" w:lineRule="auto"/>
              <w:jc w:val="both"/>
              <w:rPr>
                <w:sz w:val="22"/>
                <w:szCs w:val="22"/>
              </w:rPr>
            </w:pPr>
            <w:r w:rsidRPr="00894BCC">
              <w:rPr>
                <w:sz w:val="22"/>
                <w:szCs w:val="22"/>
              </w:rPr>
              <w:t>-</w:t>
            </w:r>
          </w:p>
        </w:tc>
        <w:tc>
          <w:tcPr>
            <w:tcW w:w="866" w:type="dxa"/>
            <w:tcBorders>
              <w:top w:val="nil"/>
              <w:left w:val="nil"/>
              <w:bottom w:val="nil"/>
              <w:right w:val="nil"/>
            </w:tcBorders>
          </w:tcPr>
          <w:p w14:paraId="31329DCB" w14:textId="77777777" w:rsidR="00FF3CD5" w:rsidRPr="00894BCC" w:rsidRDefault="00FF3CD5" w:rsidP="00FF3CD5">
            <w:pPr>
              <w:spacing w:line="360" w:lineRule="auto"/>
              <w:jc w:val="center"/>
              <w:rPr>
                <w:sz w:val="22"/>
                <w:szCs w:val="22"/>
              </w:rPr>
            </w:pPr>
            <w:r w:rsidRPr="00894BCC">
              <w:rPr>
                <w:sz w:val="22"/>
                <w:szCs w:val="22"/>
              </w:rPr>
              <w:t>-</w:t>
            </w:r>
          </w:p>
        </w:tc>
        <w:tc>
          <w:tcPr>
            <w:tcW w:w="815" w:type="dxa"/>
            <w:tcBorders>
              <w:top w:val="nil"/>
              <w:left w:val="nil"/>
              <w:bottom w:val="nil"/>
              <w:right w:val="nil"/>
            </w:tcBorders>
          </w:tcPr>
          <w:p w14:paraId="7DDC54BA" w14:textId="77777777" w:rsidR="00FF3CD5" w:rsidRPr="00894BCC" w:rsidRDefault="00FF3CD5" w:rsidP="00FF3CD5">
            <w:pPr>
              <w:spacing w:line="360" w:lineRule="auto"/>
              <w:jc w:val="center"/>
              <w:rPr>
                <w:sz w:val="22"/>
                <w:szCs w:val="22"/>
              </w:rPr>
            </w:pPr>
            <w:r w:rsidRPr="00894BCC">
              <w:rPr>
                <w:sz w:val="22"/>
                <w:szCs w:val="22"/>
              </w:rPr>
              <w:t>-</w:t>
            </w:r>
          </w:p>
        </w:tc>
        <w:tc>
          <w:tcPr>
            <w:tcW w:w="895" w:type="dxa"/>
            <w:tcBorders>
              <w:top w:val="nil"/>
              <w:left w:val="nil"/>
              <w:bottom w:val="nil"/>
              <w:right w:val="nil"/>
            </w:tcBorders>
          </w:tcPr>
          <w:p w14:paraId="08AB5790" w14:textId="77777777" w:rsidR="00FF3CD5" w:rsidRPr="00894BCC" w:rsidRDefault="00FF3CD5" w:rsidP="00FF3CD5">
            <w:pPr>
              <w:spacing w:line="360" w:lineRule="auto"/>
              <w:jc w:val="center"/>
              <w:rPr>
                <w:sz w:val="22"/>
                <w:szCs w:val="22"/>
              </w:rPr>
            </w:pPr>
            <w:r w:rsidRPr="00894BCC">
              <w:rPr>
                <w:sz w:val="22"/>
                <w:szCs w:val="22"/>
              </w:rPr>
              <w:t>-</w:t>
            </w:r>
          </w:p>
        </w:tc>
        <w:tc>
          <w:tcPr>
            <w:tcW w:w="982" w:type="dxa"/>
            <w:tcBorders>
              <w:top w:val="nil"/>
              <w:left w:val="nil"/>
              <w:bottom w:val="nil"/>
              <w:right w:val="nil"/>
            </w:tcBorders>
          </w:tcPr>
          <w:p w14:paraId="304AE9AF" w14:textId="018B2A68" w:rsidR="00FF3CD5" w:rsidRPr="00894BCC" w:rsidRDefault="00FF3CD5" w:rsidP="00C82348">
            <w:pPr>
              <w:tabs>
                <w:tab w:val="decimal" w:pos="177"/>
              </w:tabs>
              <w:spacing w:line="360" w:lineRule="auto"/>
              <w:rPr>
                <w:sz w:val="22"/>
                <w:szCs w:val="22"/>
              </w:rPr>
            </w:pPr>
            <w:r w:rsidRPr="00894BCC">
              <w:rPr>
                <w:sz w:val="22"/>
                <w:szCs w:val="22"/>
              </w:rPr>
              <w:t>.5</w:t>
            </w:r>
            <w:r w:rsidR="00B1299B" w:rsidRPr="00894BCC">
              <w:rPr>
                <w:sz w:val="22"/>
                <w:szCs w:val="22"/>
              </w:rPr>
              <w:t>2</w:t>
            </w:r>
            <w:r w:rsidRPr="00894BCC">
              <w:rPr>
                <w:sz w:val="22"/>
                <w:szCs w:val="22"/>
              </w:rPr>
              <w:t>**</w:t>
            </w:r>
          </w:p>
        </w:tc>
      </w:tr>
      <w:tr w:rsidR="009064CF" w:rsidRPr="003D2428" w14:paraId="32596C7E" w14:textId="77777777" w:rsidTr="009064CF">
        <w:trPr>
          <w:trHeight w:val="78"/>
        </w:trPr>
        <w:tc>
          <w:tcPr>
            <w:tcW w:w="2928" w:type="dxa"/>
            <w:tcBorders>
              <w:top w:val="nil"/>
              <w:bottom w:val="single" w:sz="4" w:space="0" w:color="auto"/>
              <w:right w:val="nil"/>
            </w:tcBorders>
          </w:tcPr>
          <w:p w14:paraId="2A5C5EB0" w14:textId="3CC075C0" w:rsidR="009064CF" w:rsidRPr="00894BCC" w:rsidRDefault="009064CF" w:rsidP="00FF3CD5">
            <w:pPr>
              <w:spacing w:line="360" w:lineRule="auto"/>
              <w:rPr>
                <w:sz w:val="22"/>
                <w:szCs w:val="22"/>
              </w:rPr>
            </w:pPr>
            <w:r w:rsidRPr="00894BCC">
              <w:rPr>
                <w:sz w:val="22"/>
                <w:szCs w:val="22"/>
              </w:rPr>
              <w:t xml:space="preserve">     Disorganised</w:t>
            </w:r>
          </w:p>
        </w:tc>
        <w:tc>
          <w:tcPr>
            <w:tcW w:w="719" w:type="dxa"/>
            <w:tcBorders>
              <w:top w:val="nil"/>
              <w:left w:val="nil"/>
              <w:bottom w:val="single" w:sz="4" w:space="0" w:color="auto"/>
              <w:right w:val="nil"/>
            </w:tcBorders>
          </w:tcPr>
          <w:p w14:paraId="34A95C55" w14:textId="3E720DC8" w:rsidR="009064CF" w:rsidRPr="00894BCC" w:rsidRDefault="009064CF" w:rsidP="00C82348">
            <w:pPr>
              <w:spacing w:line="360" w:lineRule="auto"/>
              <w:ind w:right="-317"/>
              <w:rPr>
                <w:sz w:val="22"/>
                <w:szCs w:val="22"/>
              </w:rPr>
            </w:pPr>
            <w:r w:rsidRPr="00894BCC">
              <w:rPr>
                <w:sz w:val="22"/>
                <w:szCs w:val="22"/>
              </w:rPr>
              <w:t>26.50</w:t>
            </w:r>
          </w:p>
        </w:tc>
        <w:tc>
          <w:tcPr>
            <w:tcW w:w="909" w:type="dxa"/>
            <w:tcBorders>
              <w:top w:val="nil"/>
              <w:left w:val="nil"/>
              <w:bottom w:val="single" w:sz="4" w:space="0" w:color="auto"/>
              <w:right w:val="nil"/>
            </w:tcBorders>
          </w:tcPr>
          <w:p w14:paraId="6047ECEA" w14:textId="388792FD" w:rsidR="009064CF" w:rsidRPr="00894BCC" w:rsidRDefault="009064CF" w:rsidP="00C82348">
            <w:pPr>
              <w:tabs>
                <w:tab w:val="decimal" w:pos="418"/>
              </w:tabs>
              <w:spacing w:line="360" w:lineRule="auto"/>
              <w:rPr>
                <w:sz w:val="22"/>
                <w:szCs w:val="22"/>
              </w:rPr>
            </w:pPr>
            <w:r w:rsidRPr="00894BCC">
              <w:rPr>
                <w:sz w:val="22"/>
                <w:szCs w:val="22"/>
              </w:rPr>
              <w:t>11.47</w:t>
            </w:r>
          </w:p>
        </w:tc>
        <w:tc>
          <w:tcPr>
            <w:tcW w:w="445" w:type="dxa"/>
            <w:tcBorders>
              <w:top w:val="nil"/>
              <w:left w:val="nil"/>
              <w:bottom w:val="single" w:sz="4" w:space="0" w:color="auto"/>
              <w:right w:val="nil"/>
            </w:tcBorders>
          </w:tcPr>
          <w:p w14:paraId="4258A426" w14:textId="441ECBE0" w:rsidR="009064CF" w:rsidRPr="00894BCC" w:rsidRDefault="009064CF" w:rsidP="00FF3CD5">
            <w:pPr>
              <w:spacing w:line="360" w:lineRule="auto"/>
              <w:jc w:val="center"/>
              <w:rPr>
                <w:sz w:val="22"/>
                <w:szCs w:val="22"/>
              </w:rPr>
            </w:pPr>
            <w:r w:rsidRPr="00894BCC">
              <w:rPr>
                <w:sz w:val="22"/>
                <w:szCs w:val="22"/>
              </w:rPr>
              <w:t>11</w:t>
            </w:r>
          </w:p>
        </w:tc>
        <w:tc>
          <w:tcPr>
            <w:tcW w:w="594" w:type="dxa"/>
            <w:tcBorders>
              <w:top w:val="nil"/>
              <w:left w:val="nil"/>
              <w:bottom w:val="single" w:sz="4" w:space="0" w:color="auto"/>
              <w:right w:val="nil"/>
            </w:tcBorders>
          </w:tcPr>
          <w:p w14:paraId="5D9E2928" w14:textId="6C8033A7" w:rsidR="009064CF" w:rsidRPr="00894BCC" w:rsidRDefault="009064CF" w:rsidP="00C82348">
            <w:pPr>
              <w:spacing w:line="360" w:lineRule="auto"/>
              <w:jc w:val="center"/>
              <w:rPr>
                <w:sz w:val="22"/>
                <w:szCs w:val="22"/>
              </w:rPr>
            </w:pPr>
            <w:r w:rsidRPr="00894BCC">
              <w:rPr>
                <w:sz w:val="22"/>
                <w:szCs w:val="22"/>
              </w:rPr>
              <w:t>-</w:t>
            </w:r>
          </w:p>
        </w:tc>
        <w:tc>
          <w:tcPr>
            <w:tcW w:w="533" w:type="dxa"/>
            <w:tcBorders>
              <w:top w:val="nil"/>
              <w:left w:val="nil"/>
              <w:bottom w:val="single" w:sz="4" w:space="0" w:color="auto"/>
              <w:right w:val="nil"/>
            </w:tcBorders>
          </w:tcPr>
          <w:p w14:paraId="179DDE31" w14:textId="0D4A815C" w:rsidR="009064CF" w:rsidRPr="00894BCC" w:rsidRDefault="009064CF" w:rsidP="00C82348">
            <w:pPr>
              <w:spacing w:line="360" w:lineRule="auto"/>
              <w:jc w:val="both"/>
              <w:rPr>
                <w:sz w:val="22"/>
                <w:szCs w:val="22"/>
              </w:rPr>
            </w:pPr>
            <w:r w:rsidRPr="00894BCC">
              <w:rPr>
                <w:sz w:val="22"/>
                <w:szCs w:val="22"/>
              </w:rPr>
              <w:t>-</w:t>
            </w:r>
          </w:p>
        </w:tc>
        <w:tc>
          <w:tcPr>
            <w:tcW w:w="722" w:type="dxa"/>
            <w:tcBorders>
              <w:top w:val="nil"/>
              <w:left w:val="nil"/>
              <w:bottom w:val="single" w:sz="4" w:space="0" w:color="auto"/>
              <w:right w:val="nil"/>
            </w:tcBorders>
          </w:tcPr>
          <w:p w14:paraId="1E61BE8B" w14:textId="7E516B47" w:rsidR="009064CF" w:rsidRPr="00894BCC" w:rsidRDefault="009064CF" w:rsidP="00C82348">
            <w:pPr>
              <w:spacing w:line="360" w:lineRule="auto"/>
              <w:jc w:val="both"/>
              <w:rPr>
                <w:sz w:val="22"/>
                <w:szCs w:val="22"/>
              </w:rPr>
            </w:pPr>
            <w:r w:rsidRPr="00894BCC">
              <w:rPr>
                <w:sz w:val="22"/>
                <w:szCs w:val="22"/>
              </w:rPr>
              <w:t>-</w:t>
            </w:r>
          </w:p>
        </w:tc>
        <w:tc>
          <w:tcPr>
            <w:tcW w:w="800" w:type="dxa"/>
            <w:tcBorders>
              <w:top w:val="nil"/>
              <w:left w:val="nil"/>
              <w:bottom w:val="single" w:sz="4" w:space="0" w:color="auto"/>
              <w:right w:val="nil"/>
            </w:tcBorders>
          </w:tcPr>
          <w:p w14:paraId="26D78B93" w14:textId="148D803A" w:rsidR="009064CF" w:rsidRPr="00894BCC" w:rsidRDefault="009064CF" w:rsidP="00C82348">
            <w:pPr>
              <w:spacing w:line="360" w:lineRule="auto"/>
              <w:jc w:val="both"/>
              <w:rPr>
                <w:sz w:val="22"/>
                <w:szCs w:val="22"/>
              </w:rPr>
            </w:pPr>
            <w:r w:rsidRPr="00894BCC">
              <w:rPr>
                <w:sz w:val="22"/>
                <w:szCs w:val="22"/>
              </w:rPr>
              <w:t>-</w:t>
            </w:r>
          </w:p>
        </w:tc>
        <w:tc>
          <w:tcPr>
            <w:tcW w:w="711" w:type="dxa"/>
            <w:tcBorders>
              <w:top w:val="nil"/>
              <w:left w:val="nil"/>
              <w:bottom w:val="single" w:sz="4" w:space="0" w:color="auto"/>
              <w:right w:val="nil"/>
            </w:tcBorders>
          </w:tcPr>
          <w:p w14:paraId="36125F45" w14:textId="137CE73F" w:rsidR="009064CF" w:rsidRPr="00894BCC" w:rsidRDefault="009064CF" w:rsidP="00C82348">
            <w:pPr>
              <w:spacing w:line="360" w:lineRule="auto"/>
              <w:jc w:val="both"/>
              <w:rPr>
                <w:sz w:val="22"/>
                <w:szCs w:val="22"/>
              </w:rPr>
            </w:pPr>
            <w:r w:rsidRPr="00894BCC">
              <w:rPr>
                <w:sz w:val="22"/>
                <w:szCs w:val="22"/>
              </w:rPr>
              <w:t>-</w:t>
            </w:r>
          </w:p>
        </w:tc>
        <w:tc>
          <w:tcPr>
            <w:tcW w:w="764" w:type="dxa"/>
            <w:tcBorders>
              <w:top w:val="nil"/>
              <w:left w:val="nil"/>
              <w:bottom w:val="single" w:sz="4" w:space="0" w:color="auto"/>
              <w:right w:val="nil"/>
            </w:tcBorders>
          </w:tcPr>
          <w:p w14:paraId="79DD9DE0" w14:textId="39C01BE0" w:rsidR="009064CF" w:rsidRPr="00894BCC" w:rsidRDefault="009064CF" w:rsidP="00C82348">
            <w:pPr>
              <w:spacing w:line="360" w:lineRule="auto"/>
              <w:jc w:val="both"/>
              <w:rPr>
                <w:sz w:val="22"/>
                <w:szCs w:val="22"/>
              </w:rPr>
            </w:pPr>
            <w:r w:rsidRPr="00894BCC">
              <w:rPr>
                <w:sz w:val="22"/>
                <w:szCs w:val="22"/>
              </w:rPr>
              <w:t>-</w:t>
            </w:r>
          </w:p>
        </w:tc>
        <w:tc>
          <w:tcPr>
            <w:tcW w:w="719" w:type="dxa"/>
            <w:tcBorders>
              <w:top w:val="nil"/>
              <w:left w:val="nil"/>
              <w:bottom w:val="single" w:sz="4" w:space="0" w:color="auto"/>
              <w:right w:val="nil"/>
            </w:tcBorders>
          </w:tcPr>
          <w:p w14:paraId="45FE82FA" w14:textId="19FA3EDD" w:rsidR="009064CF" w:rsidRPr="00894BCC" w:rsidRDefault="009064CF" w:rsidP="00C82348">
            <w:pPr>
              <w:spacing w:line="360" w:lineRule="auto"/>
              <w:jc w:val="both"/>
              <w:rPr>
                <w:sz w:val="22"/>
                <w:szCs w:val="22"/>
              </w:rPr>
            </w:pPr>
            <w:r w:rsidRPr="00894BCC">
              <w:rPr>
                <w:sz w:val="22"/>
                <w:szCs w:val="22"/>
              </w:rPr>
              <w:t>-</w:t>
            </w:r>
          </w:p>
        </w:tc>
        <w:tc>
          <w:tcPr>
            <w:tcW w:w="866" w:type="dxa"/>
            <w:tcBorders>
              <w:top w:val="nil"/>
              <w:left w:val="nil"/>
              <w:bottom w:val="single" w:sz="4" w:space="0" w:color="auto"/>
              <w:right w:val="nil"/>
            </w:tcBorders>
          </w:tcPr>
          <w:p w14:paraId="4FF37A2D" w14:textId="304A59A3" w:rsidR="009064CF" w:rsidRPr="00894BCC" w:rsidRDefault="009064CF" w:rsidP="00FF3CD5">
            <w:pPr>
              <w:spacing w:line="360" w:lineRule="auto"/>
              <w:jc w:val="center"/>
              <w:rPr>
                <w:sz w:val="22"/>
                <w:szCs w:val="22"/>
              </w:rPr>
            </w:pPr>
            <w:r w:rsidRPr="00894BCC">
              <w:rPr>
                <w:sz w:val="22"/>
                <w:szCs w:val="22"/>
              </w:rPr>
              <w:t>-</w:t>
            </w:r>
          </w:p>
        </w:tc>
        <w:tc>
          <w:tcPr>
            <w:tcW w:w="815" w:type="dxa"/>
            <w:tcBorders>
              <w:top w:val="nil"/>
              <w:left w:val="nil"/>
              <w:bottom w:val="single" w:sz="4" w:space="0" w:color="auto"/>
              <w:right w:val="nil"/>
            </w:tcBorders>
          </w:tcPr>
          <w:p w14:paraId="4AA2E385" w14:textId="2F5D8248" w:rsidR="009064CF" w:rsidRPr="00894BCC" w:rsidRDefault="009064CF" w:rsidP="00FF3CD5">
            <w:pPr>
              <w:spacing w:line="360" w:lineRule="auto"/>
              <w:jc w:val="center"/>
              <w:rPr>
                <w:sz w:val="22"/>
                <w:szCs w:val="22"/>
              </w:rPr>
            </w:pPr>
            <w:r w:rsidRPr="00894BCC">
              <w:rPr>
                <w:sz w:val="22"/>
                <w:szCs w:val="22"/>
              </w:rPr>
              <w:t>-</w:t>
            </w:r>
          </w:p>
        </w:tc>
        <w:tc>
          <w:tcPr>
            <w:tcW w:w="895" w:type="dxa"/>
            <w:tcBorders>
              <w:top w:val="nil"/>
              <w:left w:val="nil"/>
              <w:bottom w:val="single" w:sz="4" w:space="0" w:color="auto"/>
              <w:right w:val="nil"/>
            </w:tcBorders>
          </w:tcPr>
          <w:p w14:paraId="65FF309E" w14:textId="315BC33F" w:rsidR="009064CF" w:rsidRPr="00894BCC" w:rsidRDefault="009064CF" w:rsidP="00FF3CD5">
            <w:pPr>
              <w:spacing w:line="360" w:lineRule="auto"/>
              <w:jc w:val="center"/>
              <w:rPr>
                <w:sz w:val="22"/>
                <w:szCs w:val="22"/>
              </w:rPr>
            </w:pPr>
            <w:r w:rsidRPr="00894BCC">
              <w:rPr>
                <w:sz w:val="22"/>
                <w:szCs w:val="22"/>
              </w:rPr>
              <w:t>-</w:t>
            </w:r>
          </w:p>
        </w:tc>
        <w:tc>
          <w:tcPr>
            <w:tcW w:w="982" w:type="dxa"/>
            <w:tcBorders>
              <w:top w:val="nil"/>
              <w:left w:val="nil"/>
              <w:bottom w:val="single" w:sz="4" w:space="0" w:color="auto"/>
              <w:right w:val="nil"/>
            </w:tcBorders>
          </w:tcPr>
          <w:p w14:paraId="09F90C4C" w14:textId="285E1F7B" w:rsidR="009064CF" w:rsidRPr="00894BCC" w:rsidRDefault="009064CF" w:rsidP="00FF3CD5">
            <w:pPr>
              <w:spacing w:line="360" w:lineRule="auto"/>
              <w:jc w:val="center"/>
              <w:rPr>
                <w:sz w:val="22"/>
                <w:szCs w:val="22"/>
              </w:rPr>
            </w:pPr>
            <w:r w:rsidRPr="00894BCC">
              <w:rPr>
                <w:sz w:val="22"/>
                <w:szCs w:val="22"/>
              </w:rPr>
              <w:t>-</w:t>
            </w:r>
          </w:p>
        </w:tc>
      </w:tr>
      <w:tr w:rsidR="009064CF" w:rsidRPr="003D2428" w14:paraId="260D289A" w14:textId="77777777" w:rsidTr="009064CF">
        <w:trPr>
          <w:trHeight w:val="68"/>
        </w:trPr>
        <w:tc>
          <w:tcPr>
            <w:tcW w:w="2928" w:type="dxa"/>
            <w:tcBorders>
              <w:top w:val="single" w:sz="4" w:space="0" w:color="auto"/>
              <w:bottom w:val="nil"/>
              <w:right w:val="nil"/>
            </w:tcBorders>
          </w:tcPr>
          <w:p w14:paraId="5213CD6A" w14:textId="0491A9F3" w:rsidR="009064CF" w:rsidRPr="00894BCC" w:rsidRDefault="009064CF" w:rsidP="00FF3CD5">
            <w:pPr>
              <w:spacing w:line="360" w:lineRule="auto"/>
              <w:rPr>
                <w:sz w:val="22"/>
                <w:szCs w:val="22"/>
              </w:rPr>
            </w:pPr>
          </w:p>
        </w:tc>
        <w:tc>
          <w:tcPr>
            <w:tcW w:w="719" w:type="dxa"/>
            <w:tcBorders>
              <w:top w:val="single" w:sz="4" w:space="0" w:color="auto"/>
              <w:left w:val="nil"/>
              <w:bottom w:val="nil"/>
              <w:right w:val="nil"/>
            </w:tcBorders>
          </w:tcPr>
          <w:p w14:paraId="5CBC4C33" w14:textId="4E42CFAE" w:rsidR="009064CF" w:rsidRPr="00894BCC" w:rsidRDefault="009064CF" w:rsidP="00C82348">
            <w:pPr>
              <w:spacing w:line="360" w:lineRule="auto"/>
              <w:ind w:right="-317"/>
              <w:rPr>
                <w:sz w:val="22"/>
                <w:szCs w:val="22"/>
              </w:rPr>
            </w:pPr>
          </w:p>
        </w:tc>
        <w:tc>
          <w:tcPr>
            <w:tcW w:w="909" w:type="dxa"/>
            <w:tcBorders>
              <w:top w:val="single" w:sz="4" w:space="0" w:color="auto"/>
              <w:left w:val="nil"/>
              <w:bottom w:val="nil"/>
              <w:right w:val="nil"/>
            </w:tcBorders>
          </w:tcPr>
          <w:p w14:paraId="3EC4218F" w14:textId="25C96C64" w:rsidR="009064CF" w:rsidRPr="00894BCC" w:rsidRDefault="009064CF" w:rsidP="00C82348">
            <w:pPr>
              <w:tabs>
                <w:tab w:val="decimal" w:pos="418"/>
              </w:tabs>
              <w:spacing w:line="360" w:lineRule="auto"/>
              <w:rPr>
                <w:sz w:val="22"/>
                <w:szCs w:val="22"/>
              </w:rPr>
            </w:pPr>
          </w:p>
        </w:tc>
        <w:tc>
          <w:tcPr>
            <w:tcW w:w="445" w:type="dxa"/>
            <w:tcBorders>
              <w:top w:val="single" w:sz="4" w:space="0" w:color="auto"/>
              <w:left w:val="nil"/>
              <w:bottom w:val="nil"/>
              <w:right w:val="nil"/>
            </w:tcBorders>
          </w:tcPr>
          <w:p w14:paraId="05484D69" w14:textId="22EE29E1" w:rsidR="009064CF" w:rsidRPr="00894BCC" w:rsidRDefault="009064CF" w:rsidP="00FF3CD5">
            <w:pPr>
              <w:spacing w:line="360" w:lineRule="auto"/>
              <w:jc w:val="center"/>
              <w:rPr>
                <w:sz w:val="22"/>
                <w:szCs w:val="22"/>
              </w:rPr>
            </w:pPr>
          </w:p>
        </w:tc>
        <w:tc>
          <w:tcPr>
            <w:tcW w:w="594" w:type="dxa"/>
            <w:tcBorders>
              <w:top w:val="single" w:sz="4" w:space="0" w:color="auto"/>
              <w:left w:val="nil"/>
              <w:bottom w:val="nil"/>
              <w:right w:val="nil"/>
            </w:tcBorders>
          </w:tcPr>
          <w:p w14:paraId="41CE5C2F" w14:textId="6E17D25D" w:rsidR="009064CF" w:rsidRPr="00894BCC" w:rsidRDefault="009064CF" w:rsidP="00C82348">
            <w:pPr>
              <w:spacing w:line="360" w:lineRule="auto"/>
              <w:jc w:val="center"/>
              <w:rPr>
                <w:sz w:val="22"/>
                <w:szCs w:val="22"/>
              </w:rPr>
            </w:pPr>
          </w:p>
        </w:tc>
        <w:tc>
          <w:tcPr>
            <w:tcW w:w="533" w:type="dxa"/>
            <w:tcBorders>
              <w:top w:val="single" w:sz="4" w:space="0" w:color="auto"/>
              <w:left w:val="nil"/>
              <w:bottom w:val="nil"/>
              <w:right w:val="nil"/>
            </w:tcBorders>
          </w:tcPr>
          <w:p w14:paraId="24B342E7" w14:textId="1655A140" w:rsidR="009064CF" w:rsidRPr="00894BCC" w:rsidRDefault="009064CF" w:rsidP="00C82348">
            <w:pPr>
              <w:spacing w:line="360" w:lineRule="auto"/>
              <w:jc w:val="both"/>
              <w:rPr>
                <w:sz w:val="22"/>
                <w:szCs w:val="22"/>
              </w:rPr>
            </w:pPr>
          </w:p>
        </w:tc>
        <w:tc>
          <w:tcPr>
            <w:tcW w:w="722" w:type="dxa"/>
            <w:tcBorders>
              <w:top w:val="single" w:sz="4" w:space="0" w:color="auto"/>
              <w:left w:val="nil"/>
              <w:bottom w:val="nil"/>
              <w:right w:val="nil"/>
            </w:tcBorders>
          </w:tcPr>
          <w:p w14:paraId="0C1A6ADE" w14:textId="4552D8D8" w:rsidR="009064CF" w:rsidRPr="00894BCC" w:rsidRDefault="009064CF" w:rsidP="00C82348">
            <w:pPr>
              <w:spacing w:line="360" w:lineRule="auto"/>
              <w:jc w:val="both"/>
              <w:rPr>
                <w:sz w:val="22"/>
                <w:szCs w:val="22"/>
              </w:rPr>
            </w:pPr>
          </w:p>
        </w:tc>
        <w:tc>
          <w:tcPr>
            <w:tcW w:w="800" w:type="dxa"/>
            <w:tcBorders>
              <w:top w:val="single" w:sz="4" w:space="0" w:color="auto"/>
              <w:left w:val="nil"/>
              <w:bottom w:val="nil"/>
              <w:right w:val="nil"/>
            </w:tcBorders>
          </w:tcPr>
          <w:p w14:paraId="6C827D0B" w14:textId="31EF5313" w:rsidR="009064CF" w:rsidRPr="00894BCC" w:rsidRDefault="009064CF" w:rsidP="00C82348">
            <w:pPr>
              <w:spacing w:line="360" w:lineRule="auto"/>
              <w:jc w:val="both"/>
              <w:rPr>
                <w:sz w:val="22"/>
                <w:szCs w:val="22"/>
              </w:rPr>
            </w:pPr>
          </w:p>
        </w:tc>
        <w:tc>
          <w:tcPr>
            <w:tcW w:w="711" w:type="dxa"/>
            <w:tcBorders>
              <w:top w:val="single" w:sz="4" w:space="0" w:color="auto"/>
              <w:left w:val="nil"/>
              <w:bottom w:val="nil"/>
              <w:right w:val="nil"/>
            </w:tcBorders>
          </w:tcPr>
          <w:p w14:paraId="65040A40" w14:textId="3E071CF9" w:rsidR="009064CF" w:rsidRPr="00894BCC" w:rsidRDefault="009064CF" w:rsidP="00C82348">
            <w:pPr>
              <w:spacing w:line="360" w:lineRule="auto"/>
              <w:jc w:val="both"/>
              <w:rPr>
                <w:sz w:val="22"/>
                <w:szCs w:val="22"/>
              </w:rPr>
            </w:pPr>
          </w:p>
        </w:tc>
        <w:tc>
          <w:tcPr>
            <w:tcW w:w="764" w:type="dxa"/>
            <w:tcBorders>
              <w:top w:val="single" w:sz="4" w:space="0" w:color="auto"/>
              <w:left w:val="nil"/>
              <w:bottom w:val="nil"/>
              <w:right w:val="nil"/>
            </w:tcBorders>
          </w:tcPr>
          <w:p w14:paraId="670A31CF" w14:textId="1D28B727" w:rsidR="009064CF" w:rsidRPr="00894BCC" w:rsidRDefault="009064CF" w:rsidP="00C82348">
            <w:pPr>
              <w:spacing w:line="360" w:lineRule="auto"/>
              <w:jc w:val="both"/>
              <w:rPr>
                <w:sz w:val="22"/>
                <w:szCs w:val="22"/>
              </w:rPr>
            </w:pPr>
          </w:p>
        </w:tc>
        <w:tc>
          <w:tcPr>
            <w:tcW w:w="719" w:type="dxa"/>
            <w:tcBorders>
              <w:top w:val="single" w:sz="4" w:space="0" w:color="auto"/>
              <w:left w:val="nil"/>
              <w:bottom w:val="nil"/>
              <w:right w:val="nil"/>
            </w:tcBorders>
          </w:tcPr>
          <w:p w14:paraId="0D25B602" w14:textId="76AB1A9C" w:rsidR="009064CF" w:rsidRPr="00894BCC" w:rsidRDefault="009064CF" w:rsidP="00C82348">
            <w:pPr>
              <w:spacing w:line="360" w:lineRule="auto"/>
              <w:jc w:val="both"/>
              <w:rPr>
                <w:sz w:val="22"/>
                <w:szCs w:val="22"/>
              </w:rPr>
            </w:pPr>
          </w:p>
        </w:tc>
        <w:tc>
          <w:tcPr>
            <w:tcW w:w="866" w:type="dxa"/>
            <w:tcBorders>
              <w:top w:val="single" w:sz="4" w:space="0" w:color="auto"/>
              <w:left w:val="nil"/>
              <w:bottom w:val="nil"/>
              <w:right w:val="nil"/>
            </w:tcBorders>
          </w:tcPr>
          <w:p w14:paraId="7AC41C1A" w14:textId="6F7856E9" w:rsidR="009064CF" w:rsidRPr="00894BCC" w:rsidRDefault="009064CF" w:rsidP="00FF3CD5">
            <w:pPr>
              <w:spacing w:line="360" w:lineRule="auto"/>
              <w:jc w:val="center"/>
              <w:rPr>
                <w:sz w:val="22"/>
                <w:szCs w:val="22"/>
              </w:rPr>
            </w:pPr>
          </w:p>
        </w:tc>
        <w:tc>
          <w:tcPr>
            <w:tcW w:w="815" w:type="dxa"/>
            <w:tcBorders>
              <w:top w:val="single" w:sz="4" w:space="0" w:color="auto"/>
              <w:left w:val="nil"/>
              <w:bottom w:val="nil"/>
              <w:right w:val="nil"/>
            </w:tcBorders>
          </w:tcPr>
          <w:p w14:paraId="5077062F" w14:textId="0C45DE93" w:rsidR="009064CF" w:rsidRPr="00894BCC" w:rsidRDefault="009064CF" w:rsidP="00FF3CD5">
            <w:pPr>
              <w:spacing w:line="360" w:lineRule="auto"/>
              <w:jc w:val="center"/>
              <w:rPr>
                <w:sz w:val="22"/>
                <w:szCs w:val="22"/>
              </w:rPr>
            </w:pPr>
          </w:p>
        </w:tc>
        <w:tc>
          <w:tcPr>
            <w:tcW w:w="895" w:type="dxa"/>
            <w:tcBorders>
              <w:top w:val="single" w:sz="4" w:space="0" w:color="auto"/>
              <w:left w:val="nil"/>
              <w:bottom w:val="nil"/>
              <w:right w:val="nil"/>
            </w:tcBorders>
          </w:tcPr>
          <w:p w14:paraId="013512EB" w14:textId="12135F90" w:rsidR="009064CF" w:rsidRPr="00894BCC" w:rsidRDefault="009064CF" w:rsidP="00FF3CD5">
            <w:pPr>
              <w:spacing w:line="360" w:lineRule="auto"/>
              <w:jc w:val="center"/>
              <w:rPr>
                <w:sz w:val="22"/>
                <w:szCs w:val="22"/>
              </w:rPr>
            </w:pPr>
          </w:p>
        </w:tc>
        <w:tc>
          <w:tcPr>
            <w:tcW w:w="982" w:type="dxa"/>
            <w:tcBorders>
              <w:top w:val="single" w:sz="4" w:space="0" w:color="auto"/>
              <w:left w:val="nil"/>
              <w:bottom w:val="nil"/>
              <w:right w:val="nil"/>
            </w:tcBorders>
          </w:tcPr>
          <w:p w14:paraId="6C236CAD" w14:textId="7581DD4A" w:rsidR="009064CF" w:rsidRPr="00894BCC" w:rsidRDefault="009064CF" w:rsidP="00FF3CD5">
            <w:pPr>
              <w:spacing w:line="360" w:lineRule="auto"/>
              <w:jc w:val="center"/>
              <w:rPr>
                <w:sz w:val="22"/>
                <w:szCs w:val="22"/>
              </w:rPr>
            </w:pPr>
          </w:p>
        </w:tc>
      </w:tr>
    </w:tbl>
    <w:p w14:paraId="0B738129" w14:textId="333380D0" w:rsidR="00FF3CD5" w:rsidRPr="003D2428" w:rsidRDefault="00FF3CD5" w:rsidP="001C38D1">
      <w:pPr>
        <w:spacing w:line="480" w:lineRule="auto"/>
        <w:ind w:firstLine="720"/>
        <w:rPr>
          <w:rFonts w:eastAsia="Times New Roman"/>
        </w:rPr>
      </w:pPr>
    </w:p>
    <w:p w14:paraId="2172D35D" w14:textId="155B2019" w:rsidR="00FF3CD5" w:rsidRPr="003D2428" w:rsidRDefault="00FF3CD5" w:rsidP="001C38D1">
      <w:pPr>
        <w:spacing w:line="480" w:lineRule="auto"/>
        <w:ind w:firstLine="720"/>
        <w:rPr>
          <w:rFonts w:eastAsia="Times New Roman"/>
        </w:rPr>
      </w:pPr>
    </w:p>
    <w:p w14:paraId="55D71253" w14:textId="77777777" w:rsidR="00FF3CD5" w:rsidRPr="003D2428" w:rsidRDefault="00FF3CD5">
      <w:pPr>
        <w:rPr>
          <w:rFonts w:eastAsia="Times New Roman"/>
        </w:rPr>
        <w:sectPr w:rsidR="00FF3CD5" w:rsidRPr="003D2428" w:rsidSect="003701AE">
          <w:headerReference w:type="default" r:id="rId28"/>
          <w:footerReference w:type="default" r:id="rId29"/>
          <w:pgSz w:w="16840" w:h="11900" w:orient="landscape"/>
          <w:pgMar w:top="1138" w:right="1138" w:bottom="1138" w:left="2275" w:header="706" w:footer="706" w:gutter="0"/>
          <w:cols w:space="720"/>
          <w:docGrid w:linePitch="360"/>
        </w:sectPr>
      </w:pPr>
    </w:p>
    <w:p w14:paraId="63B0356F" w14:textId="77777777" w:rsidR="004440C9" w:rsidRPr="003D2428" w:rsidRDefault="004440C9" w:rsidP="00FF3CD5">
      <w:pPr>
        <w:rPr>
          <w:rFonts w:eastAsia="Times New Roman"/>
        </w:rPr>
      </w:pPr>
      <w:r w:rsidRPr="003D2428">
        <w:rPr>
          <w:rFonts w:eastAsia="Times New Roman"/>
        </w:rPr>
        <w:lastRenderedPageBreak/>
        <w:t xml:space="preserve">Table 3.2 – </w:t>
      </w:r>
      <w:r w:rsidRPr="003D2428">
        <w:rPr>
          <w:rFonts w:eastAsia="Times New Roman"/>
          <w:i/>
        </w:rPr>
        <w:t>Factors emerging from the exploratory factor analysis.</w:t>
      </w:r>
      <w:r w:rsidRPr="003D2428">
        <w:rPr>
          <w:rFonts w:eastAsia="Times New Roman"/>
        </w:rPr>
        <w:t xml:space="preserve"> </w:t>
      </w:r>
    </w:p>
    <w:p w14:paraId="40633B20" w14:textId="77777777" w:rsidR="004440C9" w:rsidRPr="003D2428" w:rsidRDefault="004440C9" w:rsidP="00FF3CD5">
      <w:pPr>
        <w:rPr>
          <w:rFonts w:eastAsia="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710"/>
        <w:gridCol w:w="1190"/>
        <w:gridCol w:w="340"/>
      </w:tblGrid>
      <w:tr w:rsidR="004440C9" w:rsidRPr="003D2428" w14:paraId="2E63DD24" w14:textId="77777777" w:rsidTr="009064CF">
        <w:trPr>
          <w:trHeight w:val="251"/>
        </w:trPr>
        <w:tc>
          <w:tcPr>
            <w:tcW w:w="3510" w:type="dxa"/>
            <w:tcBorders>
              <w:top w:val="single" w:sz="4" w:space="0" w:color="auto"/>
              <w:bottom w:val="single" w:sz="4" w:space="0" w:color="auto"/>
            </w:tcBorders>
          </w:tcPr>
          <w:p w14:paraId="092E6569" w14:textId="77777777" w:rsidR="004440C9" w:rsidRPr="003D2428" w:rsidRDefault="004440C9" w:rsidP="004440C9">
            <w:pPr>
              <w:spacing w:line="360" w:lineRule="auto"/>
            </w:pPr>
          </w:p>
        </w:tc>
        <w:tc>
          <w:tcPr>
            <w:tcW w:w="1710" w:type="dxa"/>
            <w:tcBorders>
              <w:top w:val="single" w:sz="4" w:space="0" w:color="auto"/>
              <w:bottom w:val="single" w:sz="4" w:space="0" w:color="auto"/>
            </w:tcBorders>
          </w:tcPr>
          <w:p w14:paraId="53F51142" w14:textId="77777777" w:rsidR="004440C9" w:rsidRPr="003D2428" w:rsidRDefault="004440C9" w:rsidP="004440C9">
            <w:pPr>
              <w:spacing w:line="360" w:lineRule="auto"/>
              <w:jc w:val="center"/>
            </w:pPr>
            <w:r w:rsidRPr="003D2428">
              <w:t>Factor 1</w:t>
            </w:r>
          </w:p>
        </w:tc>
        <w:tc>
          <w:tcPr>
            <w:tcW w:w="1190" w:type="dxa"/>
            <w:tcBorders>
              <w:top w:val="single" w:sz="4" w:space="0" w:color="auto"/>
              <w:bottom w:val="single" w:sz="4" w:space="0" w:color="auto"/>
            </w:tcBorders>
          </w:tcPr>
          <w:p w14:paraId="7BA3FFF1" w14:textId="77777777" w:rsidR="004440C9" w:rsidRPr="003D2428" w:rsidRDefault="004440C9" w:rsidP="004440C9">
            <w:pPr>
              <w:spacing w:line="360" w:lineRule="auto"/>
              <w:jc w:val="center"/>
            </w:pPr>
            <w:r w:rsidRPr="003D2428">
              <w:t>Factor 2</w:t>
            </w:r>
          </w:p>
        </w:tc>
        <w:tc>
          <w:tcPr>
            <w:tcW w:w="340" w:type="dxa"/>
            <w:tcBorders>
              <w:top w:val="single" w:sz="4" w:space="0" w:color="auto"/>
              <w:bottom w:val="single" w:sz="4" w:space="0" w:color="auto"/>
            </w:tcBorders>
          </w:tcPr>
          <w:p w14:paraId="5D9EC120" w14:textId="77777777" w:rsidR="004440C9" w:rsidRPr="003D2428" w:rsidRDefault="004440C9" w:rsidP="001C4A1C">
            <w:pPr>
              <w:jc w:val="center"/>
            </w:pPr>
          </w:p>
        </w:tc>
      </w:tr>
      <w:tr w:rsidR="004440C9" w:rsidRPr="003D2428" w14:paraId="249D6BDE" w14:textId="77777777" w:rsidTr="009064CF">
        <w:trPr>
          <w:trHeight w:val="251"/>
        </w:trPr>
        <w:tc>
          <w:tcPr>
            <w:tcW w:w="3510" w:type="dxa"/>
            <w:tcBorders>
              <w:top w:val="single" w:sz="4" w:space="0" w:color="auto"/>
            </w:tcBorders>
          </w:tcPr>
          <w:p w14:paraId="482772DD" w14:textId="667CDF4D" w:rsidR="004440C9" w:rsidRPr="003D2428" w:rsidRDefault="009064CF" w:rsidP="004440C9">
            <w:pPr>
              <w:spacing w:line="360" w:lineRule="auto"/>
            </w:pPr>
            <w:r>
              <w:t>Mindfulness</w:t>
            </w:r>
          </w:p>
        </w:tc>
        <w:tc>
          <w:tcPr>
            <w:tcW w:w="1710" w:type="dxa"/>
            <w:tcBorders>
              <w:top w:val="single" w:sz="4" w:space="0" w:color="auto"/>
            </w:tcBorders>
          </w:tcPr>
          <w:p w14:paraId="2C6E5863" w14:textId="77777777" w:rsidR="004440C9" w:rsidRPr="003D2428" w:rsidRDefault="004440C9" w:rsidP="004440C9">
            <w:pPr>
              <w:spacing w:line="360" w:lineRule="auto"/>
              <w:jc w:val="center"/>
            </w:pPr>
          </w:p>
        </w:tc>
        <w:tc>
          <w:tcPr>
            <w:tcW w:w="1190" w:type="dxa"/>
            <w:tcBorders>
              <w:top w:val="single" w:sz="4" w:space="0" w:color="auto"/>
            </w:tcBorders>
          </w:tcPr>
          <w:p w14:paraId="2041881D" w14:textId="77777777" w:rsidR="004440C9" w:rsidRPr="003D2428" w:rsidRDefault="004440C9" w:rsidP="009064CF">
            <w:pPr>
              <w:tabs>
                <w:tab w:val="decimal" w:pos="346"/>
              </w:tabs>
              <w:spacing w:line="360" w:lineRule="auto"/>
            </w:pPr>
          </w:p>
        </w:tc>
        <w:tc>
          <w:tcPr>
            <w:tcW w:w="340" w:type="dxa"/>
            <w:tcBorders>
              <w:top w:val="single" w:sz="4" w:space="0" w:color="auto"/>
            </w:tcBorders>
          </w:tcPr>
          <w:p w14:paraId="0D0F7237" w14:textId="77777777" w:rsidR="004440C9" w:rsidRPr="003D2428" w:rsidRDefault="004440C9" w:rsidP="001C4A1C">
            <w:pPr>
              <w:jc w:val="center"/>
            </w:pPr>
          </w:p>
        </w:tc>
      </w:tr>
      <w:tr w:rsidR="004440C9" w:rsidRPr="003D2428" w14:paraId="2034C8D5" w14:textId="77777777" w:rsidTr="009064CF">
        <w:trPr>
          <w:trHeight w:val="106"/>
        </w:trPr>
        <w:tc>
          <w:tcPr>
            <w:tcW w:w="3510" w:type="dxa"/>
          </w:tcPr>
          <w:p w14:paraId="463FECDA" w14:textId="54CEBD69" w:rsidR="004440C9" w:rsidRPr="003D2428" w:rsidRDefault="004440C9" w:rsidP="004440C9">
            <w:pPr>
              <w:spacing w:line="360" w:lineRule="auto"/>
            </w:pPr>
            <w:r w:rsidRPr="003D2428">
              <w:t xml:space="preserve">     Act with awareness</w:t>
            </w:r>
          </w:p>
        </w:tc>
        <w:tc>
          <w:tcPr>
            <w:tcW w:w="1710" w:type="dxa"/>
          </w:tcPr>
          <w:p w14:paraId="1D6E52CB" w14:textId="77777777" w:rsidR="004440C9" w:rsidRPr="003D2428" w:rsidRDefault="004440C9" w:rsidP="004440C9">
            <w:pPr>
              <w:spacing w:line="360" w:lineRule="auto"/>
              <w:jc w:val="center"/>
            </w:pPr>
          </w:p>
        </w:tc>
        <w:tc>
          <w:tcPr>
            <w:tcW w:w="1190" w:type="dxa"/>
          </w:tcPr>
          <w:p w14:paraId="2C6B094B" w14:textId="2B444E5E" w:rsidR="004440C9" w:rsidRPr="003D2428" w:rsidRDefault="004440C9" w:rsidP="009064CF">
            <w:pPr>
              <w:tabs>
                <w:tab w:val="decimal" w:pos="346"/>
              </w:tabs>
              <w:spacing w:line="360" w:lineRule="auto"/>
            </w:pPr>
            <w:r w:rsidRPr="003D2428">
              <w:t>-.47</w:t>
            </w:r>
          </w:p>
        </w:tc>
        <w:tc>
          <w:tcPr>
            <w:tcW w:w="340" w:type="dxa"/>
          </w:tcPr>
          <w:p w14:paraId="21504A08" w14:textId="77777777" w:rsidR="004440C9" w:rsidRPr="003D2428" w:rsidRDefault="004440C9" w:rsidP="001C4A1C">
            <w:pPr>
              <w:jc w:val="center"/>
            </w:pPr>
          </w:p>
        </w:tc>
      </w:tr>
      <w:tr w:rsidR="004440C9" w:rsidRPr="003D2428" w14:paraId="3863012C" w14:textId="77777777" w:rsidTr="009064CF">
        <w:trPr>
          <w:trHeight w:val="251"/>
        </w:trPr>
        <w:tc>
          <w:tcPr>
            <w:tcW w:w="3510" w:type="dxa"/>
          </w:tcPr>
          <w:p w14:paraId="24096880" w14:textId="1A45523E" w:rsidR="004440C9" w:rsidRPr="003D2428" w:rsidRDefault="004440C9" w:rsidP="004440C9">
            <w:pPr>
              <w:spacing w:line="360" w:lineRule="auto"/>
            </w:pPr>
            <w:r w:rsidRPr="003D2428">
              <w:t xml:space="preserve">     Observe/notice/attend</w:t>
            </w:r>
          </w:p>
        </w:tc>
        <w:tc>
          <w:tcPr>
            <w:tcW w:w="1710" w:type="dxa"/>
          </w:tcPr>
          <w:p w14:paraId="17FAB72A" w14:textId="77777777" w:rsidR="004440C9" w:rsidRPr="003D2428" w:rsidRDefault="004440C9" w:rsidP="004440C9">
            <w:pPr>
              <w:spacing w:line="360" w:lineRule="auto"/>
              <w:jc w:val="center"/>
            </w:pPr>
          </w:p>
        </w:tc>
        <w:tc>
          <w:tcPr>
            <w:tcW w:w="1190" w:type="dxa"/>
          </w:tcPr>
          <w:p w14:paraId="085196BC" w14:textId="77777777" w:rsidR="004440C9" w:rsidRPr="003D2428" w:rsidRDefault="004440C9" w:rsidP="009064CF">
            <w:pPr>
              <w:tabs>
                <w:tab w:val="decimal" w:pos="346"/>
              </w:tabs>
              <w:spacing w:line="360" w:lineRule="auto"/>
            </w:pPr>
          </w:p>
        </w:tc>
        <w:tc>
          <w:tcPr>
            <w:tcW w:w="340" w:type="dxa"/>
          </w:tcPr>
          <w:p w14:paraId="3D1060EC" w14:textId="77777777" w:rsidR="004440C9" w:rsidRPr="003D2428" w:rsidRDefault="004440C9" w:rsidP="001C4A1C">
            <w:pPr>
              <w:jc w:val="center"/>
            </w:pPr>
          </w:p>
        </w:tc>
      </w:tr>
      <w:tr w:rsidR="004440C9" w:rsidRPr="003D2428" w14:paraId="1FE576F1" w14:textId="77777777" w:rsidTr="009064CF">
        <w:trPr>
          <w:trHeight w:val="251"/>
        </w:trPr>
        <w:tc>
          <w:tcPr>
            <w:tcW w:w="3510" w:type="dxa"/>
          </w:tcPr>
          <w:p w14:paraId="4930BABE" w14:textId="7070D9FB" w:rsidR="004440C9" w:rsidRPr="003D2428" w:rsidRDefault="004440C9" w:rsidP="004440C9">
            <w:pPr>
              <w:spacing w:line="360" w:lineRule="auto"/>
            </w:pPr>
            <w:r w:rsidRPr="003D2428">
              <w:t xml:space="preserve">     Describe/label experience</w:t>
            </w:r>
          </w:p>
        </w:tc>
        <w:tc>
          <w:tcPr>
            <w:tcW w:w="1710" w:type="dxa"/>
          </w:tcPr>
          <w:p w14:paraId="6D78E8FB" w14:textId="77777777" w:rsidR="004440C9" w:rsidRPr="003D2428" w:rsidRDefault="004440C9" w:rsidP="004440C9">
            <w:pPr>
              <w:spacing w:line="360" w:lineRule="auto"/>
              <w:jc w:val="center"/>
            </w:pPr>
          </w:p>
        </w:tc>
        <w:tc>
          <w:tcPr>
            <w:tcW w:w="1190" w:type="dxa"/>
          </w:tcPr>
          <w:p w14:paraId="528EDCD8" w14:textId="52FF5FD3" w:rsidR="004440C9" w:rsidRPr="003D2428" w:rsidRDefault="004440C9" w:rsidP="009064CF">
            <w:pPr>
              <w:tabs>
                <w:tab w:val="decimal" w:pos="346"/>
              </w:tabs>
              <w:spacing w:line="360" w:lineRule="auto"/>
            </w:pPr>
            <w:r w:rsidRPr="003D2428">
              <w:t>-.56</w:t>
            </w:r>
          </w:p>
        </w:tc>
        <w:tc>
          <w:tcPr>
            <w:tcW w:w="340" w:type="dxa"/>
          </w:tcPr>
          <w:p w14:paraId="4DBB2774" w14:textId="77777777" w:rsidR="004440C9" w:rsidRPr="003D2428" w:rsidRDefault="004440C9" w:rsidP="001C4A1C">
            <w:pPr>
              <w:jc w:val="center"/>
            </w:pPr>
          </w:p>
        </w:tc>
      </w:tr>
      <w:tr w:rsidR="004440C9" w:rsidRPr="003D2428" w14:paraId="530C4A72" w14:textId="77777777" w:rsidTr="009064CF">
        <w:trPr>
          <w:trHeight w:val="272"/>
        </w:trPr>
        <w:tc>
          <w:tcPr>
            <w:tcW w:w="3510" w:type="dxa"/>
          </w:tcPr>
          <w:p w14:paraId="4110C14F" w14:textId="34675AA2" w:rsidR="004440C9" w:rsidRPr="003D2428" w:rsidRDefault="004440C9" w:rsidP="004440C9">
            <w:pPr>
              <w:spacing w:line="360" w:lineRule="auto"/>
            </w:pPr>
            <w:r w:rsidRPr="003D2428">
              <w:t xml:space="preserve">     Non-judging of experience</w:t>
            </w:r>
          </w:p>
        </w:tc>
        <w:tc>
          <w:tcPr>
            <w:tcW w:w="1710" w:type="dxa"/>
          </w:tcPr>
          <w:p w14:paraId="3AD4D1A9" w14:textId="1586A5C2" w:rsidR="004440C9" w:rsidRPr="003D2428" w:rsidRDefault="004440C9" w:rsidP="009064CF">
            <w:pPr>
              <w:tabs>
                <w:tab w:val="decimal" w:pos="609"/>
              </w:tabs>
              <w:spacing w:line="360" w:lineRule="auto"/>
            </w:pPr>
            <w:r w:rsidRPr="003D2428">
              <w:t>.7</w:t>
            </w:r>
            <w:r w:rsidR="00B1299B" w:rsidRPr="003D2428">
              <w:t>6</w:t>
            </w:r>
          </w:p>
        </w:tc>
        <w:tc>
          <w:tcPr>
            <w:tcW w:w="1190" w:type="dxa"/>
          </w:tcPr>
          <w:p w14:paraId="117C11B2" w14:textId="77777777" w:rsidR="004440C9" w:rsidRPr="003D2428" w:rsidRDefault="004440C9" w:rsidP="009064CF">
            <w:pPr>
              <w:tabs>
                <w:tab w:val="decimal" w:pos="346"/>
              </w:tabs>
              <w:spacing w:line="360" w:lineRule="auto"/>
            </w:pPr>
          </w:p>
        </w:tc>
        <w:tc>
          <w:tcPr>
            <w:tcW w:w="340" w:type="dxa"/>
          </w:tcPr>
          <w:p w14:paraId="5FBF9036" w14:textId="77777777" w:rsidR="004440C9" w:rsidRPr="003D2428" w:rsidRDefault="004440C9" w:rsidP="001C4A1C">
            <w:pPr>
              <w:jc w:val="center"/>
            </w:pPr>
          </w:p>
        </w:tc>
      </w:tr>
      <w:tr w:rsidR="004440C9" w:rsidRPr="003D2428" w14:paraId="623BD718" w14:textId="77777777" w:rsidTr="009064CF">
        <w:trPr>
          <w:trHeight w:val="251"/>
        </w:trPr>
        <w:tc>
          <w:tcPr>
            <w:tcW w:w="3510" w:type="dxa"/>
          </w:tcPr>
          <w:p w14:paraId="1990E7A9" w14:textId="7C0CDAC8" w:rsidR="004440C9" w:rsidRPr="003D2428" w:rsidRDefault="004440C9" w:rsidP="004440C9">
            <w:pPr>
              <w:spacing w:line="360" w:lineRule="auto"/>
            </w:pPr>
            <w:r w:rsidRPr="003D2428">
              <w:t xml:space="preserve">     Non-reactivity</w:t>
            </w:r>
          </w:p>
        </w:tc>
        <w:tc>
          <w:tcPr>
            <w:tcW w:w="1710" w:type="dxa"/>
          </w:tcPr>
          <w:p w14:paraId="6713F59D" w14:textId="40D14217" w:rsidR="004440C9" w:rsidRPr="003D2428" w:rsidRDefault="004440C9" w:rsidP="009064CF">
            <w:pPr>
              <w:tabs>
                <w:tab w:val="decimal" w:pos="609"/>
              </w:tabs>
              <w:spacing w:line="360" w:lineRule="auto"/>
            </w:pPr>
            <w:r w:rsidRPr="003D2428">
              <w:t>.7</w:t>
            </w:r>
            <w:r w:rsidR="00B1299B" w:rsidRPr="003D2428">
              <w:t>5</w:t>
            </w:r>
          </w:p>
        </w:tc>
        <w:tc>
          <w:tcPr>
            <w:tcW w:w="1190" w:type="dxa"/>
          </w:tcPr>
          <w:p w14:paraId="03C28339" w14:textId="77777777" w:rsidR="004440C9" w:rsidRPr="003D2428" w:rsidRDefault="004440C9" w:rsidP="009064CF">
            <w:pPr>
              <w:tabs>
                <w:tab w:val="decimal" w:pos="346"/>
              </w:tabs>
              <w:spacing w:line="360" w:lineRule="auto"/>
            </w:pPr>
          </w:p>
        </w:tc>
        <w:tc>
          <w:tcPr>
            <w:tcW w:w="340" w:type="dxa"/>
          </w:tcPr>
          <w:p w14:paraId="5830C67F" w14:textId="77777777" w:rsidR="004440C9" w:rsidRPr="003D2428" w:rsidRDefault="004440C9" w:rsidP="001C4A1C">
            <w:pPr>
              <w:jc w:val="center"/>
            </w:pPr>
          </w:p>
        </w:tc>
      </w:tr>
      <w:tr w:rsidR="004440C9" w:rsidRPr="003D2428" w14:paraId="6F55EB8F" w14:textId="77777777" w:rsidTr="009064CF">
        <w:trPr>
          <w:trHeight w:val="81"/>
        </w:trPr>
        <w:tc>
          <w:tcPr>
            <w:tcW w:w="3510" w:type="dxa"/>
          </w:tcPr>
          <w:p w14:paraId="2CB78F35" w14:textId="77777777" w:rsidR="004440C9" w:rsidRPr="003D2428" w:rsidRDefault="004440C9" w:rsidP="004440C9">
            <w:pPr>
              <w:spacing w:line="360" w:lineRule="auto"/>
            </w:pPr>
          </w:p>
        </w:tc>
        <w:tc>
          <w:tcPr>
            <w:tcW w:w="1710" w:type="dxa"/>
          </w:tcPr>
          <w:p w14:paraId="18FDB5C7" w14:textId="77777777" w:rsidR="004440C9" w:rsidRPr="003D2428" w:rsidRDefault="004440C9" w:rsidP="009064CF">
            <w:pPr>
              <w:tabs>
                <w:tab w:val="decimal" w:pos="609"/>
              </w:tabs>
              <w:spacing w:line="360" w:lineRule="auto"/>
            </w:pPr>
          </w:p>
        </w:tc>
        <w:tc>
          <w:tcPr>
            <w:tcW w:w="1190" w:type="dxa"/>
          </w:tcPr>
          <w:p w14:paraId="58335EBF" w14:textId="77777777" w:rsidR="004440C9" w:rsidRPr="003D2428" w:rsidRDefault="004440C9" w:rsidP="009064CF">
            <w:pPr>
              <w:tabs>
                <w:tab w:val="decimal" w:pos="346"/>
              </w:tabs>
              <w:spacing w:line="360" w:lineRule="auto"/>
            </w:pPr>
          </w:p>
        </w:tc>
        <w:tc>
          <w:tcPr>
            <w:tcW w:w="340" w:type="dxa"/>
          </w:tcPr>
          <w:p w14:paraId="45C69BDB" w14:textId="77777777" w:rsidR="004440C9" w:rsidRPr="003D2428" w:rsidRDefault="004440C9" w:rsidP="001C4A1C">
            <w:pPr>
              <w:jc w:val="center"/>
            </w:pPr>
          </w:p>
        </w:tc>
      </w:tr>
      <w:tr w:rsidR="004440C9" w:rsidRPr="003D2428" w14:paraId="2C13EDF6" w14:textId="77777777" w:rsidTr="009064CF">
        <w:trPr>
          <w:trHeight w:val="315"/>
        </w:trPr>
        <w:tc>
          <w:tcPr>
            <w:tcW w:w="3510" w:type="dxa"/>
          </w:tcPr>
          <w:p w14:paraId="4E3AC655" w14:textId="1BC1273A" w:rsidR="004440C9" w:rsidRPr="003D2428" w:rsidRDefault="009064CF" w:rsidP="004440C9">
            <w:pPr>
              <w:spacing w:line="360" w:lineRule="auto"/>
            </w:pPr>
            <w:r>
              <w:t>Emotion Regulation</w:t>
            </w:r>
          </w:p>
        </w:tc>
        <w:tc>
          <w:tcPr>
            <w:tcW w:w="1710" w:type="dxa"/>
          </w:tcPr>
          <w:p w14:paraId="3FD78E9C" w14:textId="77777777" w:rsidR="004440C9" w:rsidRPr="003D2428" w:rsidRDefault="004440C9" w:rsidP="009064CF">
            <w:pPr>
              <w:tabs>
                <w:tab w:val="decimal" w:pos="609"/>
              </w:tabs>
              <w:spacing w:line="360" w:lineRule="auto"/>
            </w:pPr>
          </w:p>
        </w:tc>
        <w:tc>
          <w:tcPr>
            <w:tcW w:w="1190" w:type="dxa"/>
          </w:tcPr>
          <w:p w14:paraId="4B86C772" w14:textId="77777777" w:rsidR="004440C9" w:rsidRPr="003D2428" w:rsidRDefault="004440C9" w:rsidP="009064CF">
            <w:pPr>
              <w:tabs>
                <w:tab w:val="decimal" w:pos="346"/>
              </w:tabs>
              <w:spacing w:line="360" w:lineRule="auto"/>
            </w:pPr>
          </w:p>
        </w:tc>
        <w:tc>
          <w:tcPr>
            <w:tcW w:w="340" w:type="dxa"/>
          </w:tcPr>
          <w:p w14:paraId="0C9E32EA" w14:textId="77777777" w:rsidR="004440C9" w:rsidRPr="003D2428" w:rsidRDefault="004440C9" w:rsidP="001C4A1C">
            <w:pPr>
              <w:jc w:val="center"/>
            </w:pPr>
          </w:p>
        </w:tc>
      </w:tr>
      <w:tr w:rsidR="004440C9" w:rsidRPr="003D2428" w14:paraId="6871D953" w14:textId="77777777" w:rsidTr="009064CF">
        <w:trPr>
          <w:trHeight w:val="251"/>
        </w:trPr>
        <w:tc>
          <w:tcPr>
            <w:tcW w:w="3510" w:type="dxa"/>
          </w:tcPr>
          <w:p w14:paraId="139CBDA1" w14:textId="14321402" w:rsidR="004440C9" w:rsidRPr="003D2428" w:rsidRDefault="004440C9" w:rsidP="004440C9">
            <w:pPr>
              <w:spacing w:line="360" w:lineRule="auto"/>
            </w:pPr>
            <w:r w:rsidRPr="003D2428">
              <w:t xml:space="preserve">     Cognitive reappraisal</w:t>
            </w:r>
          </w:p>
        </w:tc>
        <w:tc>
          <w:tcPr>
            <w:tcW w:w="1710" w:type="dxa"/>
          </w:tcPr>
          <w:p w14:paraId="7F2372FF" w14:textId="6FEDC90B" w:rsidR="004440C9" w:rsidRPr="003D2428" w:rsidRDefault="004440C9" w:rsidP="009064CF">
            <w:pPr>
              <w:tabs>
                <w:tab w:val="decimal" w:pos="609"/>
              </w:tabs>
              <w:spacing w:line="360" w:lineRule="auto"/>
            </w:pPr>
            <w:r w:rsidRPr="003D2428">
              <w:t>.4</w:t>
            </w:r>
            <w:r w:rsidR="00B1299B" w:rsidRPr="003D2428">
              <w:t>4</w:t>
            </w:r>
          </w:p>
        </w:tc>
        <w:tc>
          <w:tcPr>
            <w:tcW w:w="1190" w:type="dxa"/>
          </w:tcPr>
          <w:p w14:paraId="0DFF929B" w14:textId="77777777" w:rsidR="004440C9" w:rsidRPr="003D2428" w:rsidRDefault="004440C9" w:rsidP="009064CF">
            <w:pPr>
              <w:tabs>
                <w:tab w:val="decimal" w:pos="346"/>
              </w:tabs>
              <w:spacing w:line="360" w:lineRule="auto"/>
            </w:pPr>
          </w:p>
        </w:tc>
        <w:tc>
          <w:tcPr>
            <w:tcW w:w="340" w:type="dxa"/>
          </w:tcPr>
          <w:p w14:paraId="20A8026D" w14:textId="77777777" w:rsidR="004440C9" w:rsidRPr="003D2428" w:rsidRDefault="004440C9" w:rsidP="001C4A1C">
            <w:pPr>
              <w:jc w:val="center"/>
            </w:pPr>
          </w:p>
        </w:tc>
      </w:tr>
      <w:tr w:rsidR="004440C9" w:rsidRPr="003D2428" w14:paraId="5F09F496" w14:textId="77777777" w:rsidTr="009064CF">
        <w:trPr>
          <w:trHeight w:val="261"/>
        </w:trPr>
        <w:tc>
          <w:tcPr>
            <w:tcW w:w="3510" w:type="dxa"/>
          </w:tcPr>
          <w:p w14:paraId="72AB3B29" w14:textId="60365330" w:rsidR="004440C9" w:rsidRPr="003D2428" w:rsidRDefault="004440C9" w:rsidP="004440C9">
            <w:pPr>
              <w:spacing w:line="360" w:lineRule="auto"/>
            </w:pPr>
            <w:r w:rsidRPr="003D2428">
              <w:t xml:space="preserve">     Expressive suppression</w:t>
            </w:r>
          </w:p>
        </w:tc>
        <w:tc>
          <w:tcPr>
            <w:tcW w:w="1710" w:type="dxa"/>
          </w:tcPr>
          <w:p w14:paraId="2E099752" w14:textId="77777777" w:rsidR="004440C9" w:rsidRPr="003D2428" w:rsidRDefault="004440C9" w:rsidP="009064CF">
            <w:pPr>
              <w:tabs>
                <w:tab w:val="decimal" w:pos="609"/>
              </w:tabs>
              <w:spacing w:line="360" w:lineRule="auto"/>
            </w:pPr>
          </w:p>
        </w:tc>
        <w:tc>
          <w:tcPr>
            <w:tcW w:w="1190" w:type="dxa"/>
          </w:tcPr>
          <w:p w14:paraId="40FEEF58" w14:textId="0F0D6AEA" w:rsidR="004440C9" w:rsidRPr="003D2428" w:rsidRDefault="004440C9" w:rsidP="009064CF">
            <w:pPr>
              <w:tabs>
                <w:tab w:val="decimal" w:pos="346"/>
              </w:tabs>
              <w:spacing w:line="360" w:lineRule="auto"/>
            </w:pPr>
            <w:r w:rsidRPr="003D2428">
              <w:t>.8</w:t>
            </w:r>
            <w:r w:rsidR="00B1299B" w:rsidRPr="003D2428">
              <w:t>1</w:t>
            </w:r>
          </w:p>
        </w:tc>
        <w:tc>
          <w:tcPr>
            <w:tcW w:w="340" w:type="dxa"/>
          </w:tcPr>
          <w:p w14:paraId="0F30D28C" w14:textId="77777777" w:rsidR="004440C9" w:rsidRPr="003D2428" w:rsidRDefault="004440C9" w:rsidP="001C4A1C">
            <w:pPr>
              <w:jc w:val="center"/>
            </w:pPr>
          </w:p>
        </w:tc>
      </w:tr>
      <w:tr w:rsidR="004440C9" w:rsidRPr="003D2428" w14:paraId="2870F34D" w14:textId="77777777" w:rsidTr="009064CF">
        <w:trPr>
          <w:trHeight w:val="251"/>
        </w:trPr>
        <w:tc>
          <w:tcPr>
            <w:tcW w:w="3510" w:type="dxa"/>
          </w:tcPr>
          <w:p w14:paraId="1BF91362" w14:textId="77777777" w:rsidR="004440C9" w:rsidRPr="003D2428" w:rsidRDefault="004440C9" w:rsidP="004440C9">
            <w:pPr>
              <w:spacing w:line="360" w:lineRule="auto"/>
            </w:pPr>
          </w:p>
        </w:tc>
        <w:tc>
          <w:tcPr>
            <w:tcW w:w="1710" w:type="dxa"/>
          </w:tcPr>
          <w:p w14:paraId="3D6957DD" w14:textId="77777777" w:rsidR="004440C9" w:rsidRPr="003D2428" w:rsidRDefault="004440C9" w:rsidP="009064CF">
            <w:pPr>
              <w:tabs>
                <w:tab w:val="decimal" w:pos="609"/>
              </w:tabs>
              <w:spacing w:line="360" w:lineRule="auto"/>
            </w:pPr>
          </w:p>
        </w:tc>
        <w:tc>
          <w:tcPr>
            <w:tcW w:w="1190" w:type="dxa"/>
          </w:tcPr>
          <w:p w14:paraId="0D5C9B25" w14:textId="77777777" w:rsidR="004440C9" w:rsidRPr="003D2428" w:rsidRDefault="004440C9" w:rsidP="009064CF">
            <w:pPr>
              <w:tabs>
                <w:tab w:val="decimal" w:pos="346"/>
              </w:tabs>
              <w:spacing w:line="360" w:lineRule="auto"/>
            </w:pPr>
          </w:p>
        </w:tc>
        <w:tc>
          <w:tcPr>
            <w:tcW w:w="340" w:type="dxa"/>
          </w:tcPr>
          <w:p w14:paraId="34B89676" w14:textId="77777777" w:rsidR="004440C9" w:rsidRPr="003D2428" w:rsidRDefault="004440C9" w:rsidP="001C4A1C">
            <w:pPr>
              <w:jc w:val="center"/>
            </w:pPr>
          </w:p>
        </w:tc>
      </w:tr>
      <w:tr w:rsidR="004440C9" w:rsidRPr="003D2428" w14:paraId="137C714F" w14:textId="77777777" w:rsidTr="009064CF">
        <w:trPr>
          <w:trHeight w:val="251"/>
        </w:trPr>
        <w:tc>
          <w:tcPr>
            <w:tcW w:w="3510" w:type="dxa"/>
          </w:tcPr>
          <w:p w14:paraId="1032A0ED" w14:textId="1FFA73F3" w:rsidR="004440C9" w:rsidRPr="003D2428" w:rsidRDefault="009064CF" w:rsidP="004440C9">
            <w:pPr>
              <w:spacing w:line="360" w:lineRule="auto"/>
            </w:pPr>
            <w:r>
              <w:t>Adult Attachment</w:t>
            </w:r>
          </w:p>
        </w:tc>
        <w:tc>
          <w:tcPr>
            <w:tcW w:w="1710" w:type="dxa"/>
          </w:tcPr>
          <w:p w14:paraId="0154504F" w14:textId="77777777" w:rsidR="004440C9" w:rsidRPr="003D2428" w:rsidRDefault="004440C9" w:rsidP="009064CF">
            <w:pPr>
              <w:tabs>
                <w:tab w:val="decimal" w:pos="609"/>
              </w:tabs>
              <w:spacing w:line="360" w:lineRule="auto"/>
            </w:pPr>
          </w:p>
        </w:tc>
        <w:tc>
          <w:tcPr>
            <w:tcW w:w="1190" w:type="dxa"/>
          </w:tcPr>
          <w:p w14:paraId="1A99A09F" w14:textId="77777777" w:rsidR="004440C9" w:rsidRPr="003D2428" w:rsidRDefault="004440C9" w:rsidP="009064CF">
            <w:pPr>
              <w:tabs>
                <w:tab w:val="decimal" w:pos="346"/>
              </w:tabs>
              <w:spacing w:line="360" w:lineRule="auto"/>
            </w:pPr>
          </w:p>
        </w:tc>
        <w:tc>
          <w:tcPr>
            <w:tcW w:w="340" w:type="dxa"/>
          </w:tcPr>
          <w:p w14:paraId="12B3B6E7" w14:textId="77777777" w:rsidR="004440C9" w:rsidRPr="003D2428" w:rsidRDefault="004440C9" w:rsidP="001C4A1C">
            <w:pPr>
              <w:jc w:val="center"/>
            </w:pPr>
          </w:p>
        </w:tc>
      </w:tr>
      <w:tr w:rsidR="004440C9" w:rsidRPr="003D2428" w14:paraId="5B32EB9F" w14:textId="77777777" w:rsidTr="009064CF">
        <w:trPr>
          <w:trHeight w:val="251"/>
        </w:trPr>
        <w:tc>
          <w:tcPr>
            <w:tcW w:w="3510" w:type="dxa"/>
          </w:tcPr>
          <w:p w14:paraId="28139411" w14:textId="13E88F17" w:rsidR="004440C9" w:rsidRPr="003D2428" w:rsidRDefault="00D608B2" w:rsidP="004440C9">
            <w:pPr>
              <w:spacing w:line="360" w:lineRule="auto"/>
            </w:pPr>
            <w:r>
              <w:t xml:space="preserve">     Attachment</w:t>
            </w:r>
            <w:r w:rsidR="004440C9" w:rsidRPr="003D2428">
              <w:t xml:space="preserve"> anxiety</w:t>
            </w:r>
          </w:p>
        </w:tc>
        <w:tc>
          <w:tcPr>
            <w:tcW w:w="1710" w:type="dxa"/>
          </w:tcPr>
          <w:p w14:paraId="12242064" w14:textId="7C072129" w:rsidR="004440C9" w:rsidRPr="003D2428" w:rsidRDefault="004440C9" w:rsidP="009064CF">
            <w:pPr>
              <w:tabs>
                <w:tab w:val="decimal" w:pos="609"/>
              </w:tabs>
              <w:spacing w:line="360" w:lineRule="auto"/>
            </w:pPr>
            <w:r w:rsidRPr="003D2428">
              <w:t>-.7</w:t>
            </w:r>
            <w:r w:rsidR="00B1299B" w:rsidRPr="003D2428">
              <w:t>5</w:t>
            </w:r>
          </w:p>
        </w:tc>
        <w:tc>
          <w:tcPr>
            <w:tcW w:w="1190" w:type="dxa"/>
          </w:tcPr>
          <w:p w14:paraId="0EFB4DBF" w14:textId="77777777" w:rsidR="004440C9" w:rsidRPr="003D2428" w:rsidRDefault="004440C9" w:rsidP="009064CF">
            <w:pPr>
              <w:tabs>
                <w:tab w:val="decimal" w:pos="346"/>
              </w:tabs>
              <w:spacing w:line="360" w:lineRule="auto"/>
            </w:pPr>
          </w:p>
        </w:tc>
        <w:tc>
          <w:tcPr>
            <w:tcW w:w="340" w:type="dxa"/>
          </w:tcPr>
          <w:p w14:paraId="59E25710" w14:textId="77777777" w:rsidR="004440C9" w:rsidRPr="003D2428" w:rsidRDefault="004440C9" w:rsidP="001C4A1C">
            <w:pPr>
              <w:jc w:val="center"/>
            </w:pPr>
          </w:p>
        </w:tc>
      </w:tr>
      <w:tr w:rsidR="004440C9" w:rsidRPr="003D2428" w14:paraId="33AECC3C" w14:textId="77777777" w:rsidTr="009064CF">
        <w:trPr>
          <w:trHeight w:val="272"/>
        </w:trPr>
        <w:tc>
          <w:tcPr>
            <w:tcW w:w="3510" w:type="dxa"/>
          </w:tcPr>
          <w:p w14:paraId="4B861D02" w14:textId="5C9353F1" w:rsidR="004440C9" w:rsidRPr="003D2428" w:rsidRDefault="00D608B2" w:rsidP="004440C9">
            <w:pPr>
              <w:spacing w:line="360" w:lineRule="auto"/>
            </w:pPr>
            <w:r>
              <w:t xml:space="preserve">     Attachment</w:t>
            </w:r>
            <w:r w:rsidR="004440C9" w:rsidRPr="003D2428">
              <w:t xml:space="preserve"> avoidance</w:t>
            </w:r>
          </w:p>
        </w:tc>
        <w:tc>
          <w:tcPr>
            <w:tcW w:w="1710" w:type="dxa"/>
          </w:tcPr>
          <w:p w14:paraId="7313C54B" w14:textId="77777777" w:rsidR="004440C9" w:rsidRPr="003D2428" w:rsidRDefault="004440C9" w:rsidP="004440C9">
            <w:pPr>
              <w:spacing w:line="360" w:lineRule="auto"/>
              <w:jc w:val="center"/>
            </w:pPr>
          </w:p>
        </w:tc>
        <w:tc>
          <w:tcPr>
            <w:tcW w:w="1190" w:type="dxa"/>
          </w:tcPr>
          <w:p w14:paraId="5884B9D8" w14:textId="2C75FD04" w:rsidR="004440C9" w:rsidRPr="003D2428" w:rsidRDefault="004440C9" w:rsidP="009064CF">
            <w:pPr>
              <w:tabs>
                <w:tab w:val="decimal" w:pos="346"/>
              </w:tabs>
              <w:spacing w:line="360" w:lineRule="auto"/>
            </w:pPr>
            <w:r w:rsidRPr="003D2428">
              <w:t>.7</w:t>
            </w:r>
            <w:r w:rsidR="00B1299B" w:rsidRPr="003D2428">
              <w:t>3</w:t>
            </w:r>
          </w:p>
        </w:tc>
        <w:tc>
          <w:tcPr>
            <w:tcW w:w="340" w:type="dxa"/>
          </w:tcPr>
          <w:p w14:paraId="76DA6703" w14:textId="77777777" w:rsidR="004440C9" w:rsidRPr="003D2428" w:rsidRDefault="004440C9" w:rsidP="001C4A1C">
            <w:pPr>
              <w:jc w:val="center"/>
            </w:pPr>
          </w:p>
        </w:tc>
      </w:tr>
      <w:tr w:rsidR="004440C9" w:rsidRPr="003D2428" w14:paraId="287586BA" w14:textId="77777777" w:rsidTr="009064CF">
        <w:trPr>
          <w:trHeight w:val="251"/>
        </w:trPr>
        <w:tc>
          <w:tcPr>
            <w:tcW w:w="3510" w:type="dxa"/>
            <w:tcBorders>
              <w:bottom w:val="nil"/>
            </w:tcBorders>
          </w:tcPr>
          <w:p w14:paraId="53DDF43C" w14:textId="77777777" w:rsidR="004440C9" w:rsidRPr="003D2428" w:rsidRDefault="004440C9" w:rsidP="004440C9">
            <w:pPr>
              <w:spacing w:line="360" w:lineRule="auto"/>
            </w:pPr>
          </w:p>
        </w:tc>
        <w:tc>
          <w:tcPr>
            <w:tcW w:w="1710" w:type="dxa"/>
            <w:tcBorders>
              <w:bottom w:val="nil"/>
            </w:tcBorders>
          </w:tcPr>
          <w:p w14:paraId="04EF84DB" w14:textId="77777777" w:rsidR="004440C9" w:rsidRPr="003D2428" w:rsidRDefault="004440C9" w:rsidP="004440C9">
            <w:pPr>
              <w:spacing w:line="360" w:lineRule="auto"/>
              <w:jc w:val="center"/>
            </w:pPr>
          </w:p>
        </w:tc>
        <w:tc>
          <w:tcPr>
            <w:tcW w:w="1190" w:type="dxa"/>
            <w:tcBorders>
              <w:bottom w:val="nil"/>
            </w:tcBorders>
          </w:tcPr>
          <w:p w14:paraId="73C87DFA" w14:textId="77777777" w:rsidR="004440C9" w:rsidRPr="003D2428" w:rsidRDefault="004440C9" w:rsidP="009064CF">
            <w:pPr>
              <w:tabs>
                <w:tab w:val="decimal" w:pos="346"/>
              </w:tabs>
              <w:spacing w:line="360" w:lineRule="auto"/>
            </w:pPr>
          </w:p>
        </w:tc>
        <w:tc>
          <w:tcPr>
            <w:tcW w:w="340" w:type="dxa"/>
            <w:tcBorders>
              <w:bottom w:val="nil"/>
            </w:tcBorders>
          </w:tcPr>
          <w:p w14:paraId="6D95D767" w14:textId="77777777" w:rsidR="004440C9" w:rsidRPr="003D2428" w:rsidRDefault="004440C9" w:rsidP="001C4A1C">
            <w:pPr>
              <w:jc w:val="center"/>
            </w:pPr>
          </w:p>
        </w:tc>
      </w:tr>
      <w:tr w:rsidR="009064CF" w:rsidRPr="003D2428" w14:paraId="0CE76585" w14:textId="77777777" w:rsidTr="009064CF">
        <w:tblPrEx>
          <w:tblLook w:val="0000" w:firstRow="0" w:lastRow="0" w:firstColumn="0" w:lastColumn="0" w:noHBand="0" w:noVBand="0"/>
        </w:tblPrEx>
        <w:trPr>
          <w:trHeight w:val="315"/>
        </w:trPr>
        <w:tc>
          <w:tcPr>
            <w:tcW w:w="3510" w:type="dxa"/>
            <w:tcBorders>
              <w:top w:val="nil"/>
              <w:bottom w:val="single" w:sz="4" w:space="0" w:color="auto"/>
            </w:tcBorders>
          </w:tcPr>
          <w:p w14:paraId="3FBE4E3C" w14:textId="1DBD5769" w:rsidR="009064CF" w:rsidRPr="003D2428" w:rsidRDefault="009064CF" w:rsidP="004440C9">
            <w:pPr>
              <w:spacing w:line="360" w:lineRule="auto"/>
            </w:pPr>
            <w:r w:rsidRPr="003D2428">
              <w:t xml:space="preserve">     Disorganised attachment</w:t>
            </w:r>
          </w:p>
        </w:tc>
        <w:tc>
          <w:tcPr>
            <w:tcW w:w="1710" w:type="dxa"/>
            <w:tcBorders>
              <w:top w:val="nil"/>
              <w:bottom w:val="single" w:sz="4" w:space="0" w:color="auto"/>
            </w:tcBorders>
          </w:tcPr>
          <w:p w14:paraId="02CC2446" w14:textId="77777777" w:rsidR="009064CF" w:rsidRPr="003D2428" w:rsidRDefault="009064CF" w:rsidP="004440C9">
            <w:pPr>
              <w:spacing w:line="360" w:lineRule="auto"/>
              <w:jc w:val="center"/>
            </w:pPr>
          </w:p>
        </w:tc>
        <w:tc>
          <w:tcPr>
            <w:tcW w:w="1190" w:type="dxa"/>
            <w:tcBorders>
              <w:top w:val="nil"/>
              <w:bottom w:val="single" w:sz="4" w:space="0" w:color="auto"/>
            </w:tcBorders>
          </w:tcPr>
          <w:p w14:paraId="6C98480D" w14:textId="03CF1C62" w:rsidR="009064CF" w:rsidRPr="003D2428" w:rsidRDefault="009064CF" w:rsidP="009064CF">
            <w:pPr>
              <w:tabs>
                <w:tab w:val="decimal" w:pos="346"/>
              </w:tabs>
              <w:spacing w:line="360" w:lineRule="auto"/>
            </w:pPr>
            <w:r w:rsidRPr="003D2428">
              <w:t>.56</w:t>
            </w:r>
          </w:p>
        </w:tc>
        <w:tc>
          <w:tcPr>
            <w:tcW w:w="340" w:type="dxa"/>
            <w:tcBorders>
              <w:top w:val="nil"/>
              <w:bottom w:val="single" w:sz="4" w:space="0" w:color="auto"/>
            </w:tcBorders>
          </w:tcPr>
          <w:p w14:paraId="29110487" w14:textId="77777777" w:rsidR="009064CF" w:rsidRPr="003D2428" w:rsidRDefault="009064CF" w:rsidP="001C4A1C">
            <w:pPr>
              <w:jc w:val="center"/>
            </w:pPr>
          </w:p>
        </w:tc>
      </w:tr>
      <w:tr w:rsidR="009064CF" w:rsidRPr="003D2428" w14:paraId="474C4A64" w14:textId="77777777" w:rsidTr="009064CF">
        <w:tblPrEx>
          <w:tblLook w:val="0000" w:firstRow="0" w:lastRow="0" w:firstColumn="0" w:lastColumn="0" w:noHBand="0" w:noVBand="0"/>
        </w:tblPrEx>
        <w:trPr>
          <w:trHeight w:val="391"/>
        </w:trPr>
        <w:tc>
          <w:tcPr>
            <w:tcW w:w="3510" w:type="dxa"/>
            <w:tcBorders>
              <w:top w:val="single" w:sz="4" w:space="0" w:color="auto"/>
              <w:bottom w:val="nil"/>
            </w:tcBorders>
          </w:tcPr>
          <w:p w14:paraId="242E54D1" w14:textId="047DC3E4" w:rsidR="009064CF" w:rsidRPr="003D2428" w:rsidRDefault="009064CF" w:rsidP="004440C9">
            <w:pPr>
              <w:spacing w:line="360" w:lineRule="auto"/>
            </w:pPr>
          </w:p>
        </w:tc>
        <w:tc>
          <w:tcPr>
            <w:tcW w:w="1710" w:type="dxa"/>
            <w:tcBorders>
              <w:top w:val="single" w:sz="4" w:space="0" w:color="auto"/>
              <w:bottom w:val="nil"/>
            </w:tcBorders>
          </w:tcPr>
          <w:p w14:paraId="2078A3EE" w14:textId="77777777" w:rsidR="009064CF" w:rsidRPr="003D2428" w:rsidRDefault="009064CF" w:rsidP="004440C9">
            <w:pPr>
              <w:spacing w:line="360" w:lineRule="auto"/>
              <w:jc w:val="center"/>
            </w:pPr>
          </w:p>
        </w:tc>
        <w:tc>
          <w:tcPr>
            <w:tcW w:w="1190" w:type="dxa"/>
            <w:tcBorders>
              <w:top w:val="single" w:sz="4" w:space="0" w:color="auto"/>
              <w:bottom w:val="nil"/>
            </w:tcBorders>
          </w:tcPr>
          <w:p w14:paraId="4F35984F" w14:textId="193795E2" w:rsidR="009064CF" w:rsidRPr="003D2428" w:rsidRDefault="009064CF" w:rsidP="009064CF">
            <w:pPr>
              <w:tabs>
                <w:tab w:val="decimal" w:pos="346"/>
              </w:tabs>
              <w:spacing w:line="360" w:lineRule="auto"/>
            </w:pPr>
          </w:p>
        </w:tc>
        <w:tc>
          <w:tcPr>
            <w:tcW w:w="340" w:type="dxa"/>
            <w:tcBorders>
              <w:top w:val="single" w:sz="4" w:space="0" w:color="auto"/>
              <w:bottom w:val="nil"/>
            </w:tcBorders>
          </w:tcPr>
          <w:p w14:paraId="5620E70A" w14:textId="77777777" w:rsidR="009064CF" w:rsidRPr="003D2428" w:rsidRDefault="009064CF" w:rsidP="001C4A1C">
            <w:pPr>
              <w:jc w:val="center"/>
            </w:pPr>
          </w:p>
        </w:tc>
      </w:tr>
    </w:tbl>
    <w:p w14:paraId="0C716A56" w14:textId="7864AF7B" w:rsidR="004440C9" w:rsidRPr="003D2428" w:rsidRDefault="00B5554D" w:rsidP="00FF3CD5">
      <w:pPr>
        <w:rPr>
          <w:rFonts w:eastAsia="Times New Roman"/>
        </w:rPr>
      </w:pPr>
      <w:r>
        <w:rPr>
          <w:rFonts w:eastAsia="Times New Roman"/>
          <w:i/>
        </w:rPr>
        <w:t>Note.</w:t>
      </w:r>
      <w:r w:rsidR="004440C9" w:rsidRPr="003D2428">
        <w:rPr>
          <w:rFonts w:eastAsia="Times New Roman"/>
          <w:i/>
        </w:rPr>
        <w:t xml:space="preserve"> </w:t>
      </w:r>
      <w:r w:rsidR="004440C9" w:rsidRPr="003D2428">
        <w:rPr>
          <w:rFonts w:eastAsia="Times New Roman"/>
        </w:rPr>
        <w:t>Factor loadings &lt; .4 are suppressed.</w:t>
      </w:r>
    </w:p>
    <w:p w14:paraId="2859D660" w14:textId="77777777" w:rsidR="004440C9" w:rsidRPr="003D2428" w:rsidRDefault="004440C9" w:rsidP="00FF3CD5">
      <w:pPr>
        <w:rPr>
          <w:rFonts w:eastAsia="Times New Roman"/>
          <w:i/>
        </w:rPr>
      </w:pPr>
      <w:r w:rsidRPr="003D2428">
        <w:rPr>
          <w:rFonts w:eastAsia="Times New Roman"/>
        </w:rPr>
        <w:t>Factor 1; resilient mental functioning</w:t>
      </w:r>
    </w:p>
    <w:p w14:paraId="74861FBA" w14:textId="6E646E53" w:rsidR="001C38D1" w:rsidRPr="003D2428" w:rsidRDefault="004440C9" w:rsidP="00FF3CD5">
      <w:pPr>
        <w:rPr>
          <w:rFonts w:eastAsia="Times New Roman"/>
        </w:rPr>
      </w:pPr>
      <w:r w:rsidRPr="003D2428">
        <w:rPr>
          <w:rFonts w:eastAsia="Times New Roman"/>
        </w:rPr>
        <w:t>Factor 2; disorgani</w:t>
      </w:r>
      <w:r w:rsidR="007C0647" w:rsidRPr="003D2428">
        <w:rPr>
          <w:rFonts w:eastAsia="Times New Roman"/>
        </w:rPr>
        <w:t>s</w:t>
      </w:r>
      <w:r w:rsidRPr="003D2428">
        <w:rPr>
          <w:rFonts w:eastAsia="Times New Roman"/>
        </w:rPr>
        <w:t>ed emotional functioning</w:t>
      </w:r>
    </w:p>
    <w:p w14:paraId="18EF210D" w14:textId="77777777" w:rsidR="004440C9" w:rsidRPr="003D2428" w:rsidRDefault="004440C9" w:rsidP="00FF3CD5">
      <w:pPr>
        <w:rPr>
          <w:rFonts w:eastAsia="Times New Roman"/>
        </w:rPr>
      </w:pPr>
    </w:p>
    <w:p w14:paraId="4A50E6EC" w14:textId="77777777" w:rsidR="002F3FCC" w:rsidRPr="00E5057C" w:rsidRDefault="002F3FCC" w:rsidP="002B4BC8">
      <w:pPr>
        <w:pStyle w:val="Heading2"/>
        <w:rPr>
          <w:lang w:val="en-GB"/>
        </w:rPr>
      </w:pPr>
    </w:p>
    <w:p w14:paraId="48194A08" w14:textId="77777777" w:rsidR="002F3FCC" w:rsidRPr="003D2428" w:rsidRDefault="002F3FCC" w:rsidP="002F3FCC"/>
    <w:p w14:paraId="0D39E250" w14:textId="77777777" w:rsidR="002F3FCC" w:rsidRPr="00DB15DF" w:rsidRDefault="002F3FCC" w:rsidP="002F3FCC"/>
    <w:p w14:paraId="00ABBC88" w14:textId="77777777" w:rsidR="002F3FCC" w:rsidRPr="006771CC" w:rsidRDefault="002F3FCC" w:rsidP="002F3FCC"/>
    <w:p w14:paraId="576C59FD" w14:textId="77777777" w:rsidR="002F3FCC" w:rsidRPr="006771CC" w:rsidRDefault="002F3FCC" w:rsidP="002F3FCC"/>
    <w:p w14:paraId="72C51BAB" w14:textId="77777777" w:rsidR="002F3FCC" w:rsidRPr="00F66656" w:rsidRDefault="002F3FCC" w:rsidP="002F3FCC"/>
    <w:p w14:paraId="2305FEB6" w14:textId="77777777" w:rsidR="002F3FCC" w:rsidRDefault="002F3FCC" w:rsidP="002B4BC8">
      <w:pPr>
        <w:pStyle w:val="Heading2"/>
        <w:rPr>
          <w:rFonts w:eastAsiaTheme="minorHAnsi"/>
          <w:b w:val="0"/>
          <w:color w:val="auto"/>
          <w:lang w:val="en-GB"/>
        </w:rPr>
      </w:pPr>
    </w:p>
    <w:p w14:paraId="0D937F09" w14:textId="77777777" w:rsidR="009064CF" w:rsidRPr="009064CF" w:rsidRDefault="009064CF" w:rsidP="009064CF"/>
    <w:p w14:paraId="7B8CA9B8" w14:textId="77777777" w:rsidR="002F3FCC" w:rsidRPr="00C12989" w:rsidRDefault="002F3FCC" w:rsidP="002F3FCC"/>
    <w:p w14:paraId="0B6A3162" w14:textId="77777777" w:rsidR="00C32C34" w:rsidRPr="00C32C34" w:rsidRDefault="00C32C34" w:rsidP="00C32C34"/>
    <w:p w14:paraId="210DB53D" w14:textId="194E7C97" w:rsidR="001C38D1" w:rsidRPr="00E5057C" w:rsidRDefault="001C38D1" w:rsidP="002B4BC8">
      <w:pPr>
        <w:pStyle w:val="Heading2"/>
        <w:rPr>
          <w:b w:val="0"/>
          <w:lang w:val="en-GB"/>
        </w:rPr>
      </w:pPr>
      <w:bookmarkStart w:id="63" w:name="_Toc13610177"/>
      <w:r w:rsidRPr="00E5057C">
        <w:rPr>
          <w:lang w:val="en-GB"/>
        </w:rPr>
        <w:lastRenderedPageBreak/>
        <w:t xml:space="preserve">3.3.2. Coping as a Mediator Between Mental and Emotional </w:t>
      </w:r>
      <w:r w:rsidR="00E5057C">
        <w:rPr>
          <w:lang w:val="en-GB"/>
        </w:rPr>
        <w:t>F</w:t>
      </w:r>
      <w:r w:rsidRPr="00E5057C">
        <w:rPr>
          <w:lang w:val="en-GB"/>
        </w:rPr>
        <w:t>unctioning and Psychological Well-being</w:t>
      </w:r>
      <w:bookmarkEnd w:id="63"/>
    </w:p>
    <w:p w14:paraId="501BF706" w14:textId="0FC7E230" w:rsidR="001C38D1" w:rsidRPr="00F66656" w:rsidRDefault="001C38D1" w:rsidP="001C38D1">
      <w:pPr>
        <w:spacing w:line="480" w:lineRule="auto"/>
        <w:ind w:firstLine="720"/>
        <w:rPr>
          <w:rFonts w:eastAsia="Times New Roman"/>
        </w:rPr>
      </w:pPr>
      <w:r w:rsidRPr="003D2428">
        <w:rPr>
          <w:rFonts w:eastAsia="Times New Roman"/>
        </w:rPr>
        <w:t>Particip</w:t>
      </w:r>
      <w:r w:rsidRPr="00A53422">
        <w:rPr>
          <w:rFonts w:eastAsia="Times New Roman"/>
        </w:rPr>
        <w:t>ant scores for factors 1 (resilient mental functioning) and 2 (disorgani</w:t>
      </w:r>
      <w:r w:rsidR="007C0647" w:rsidRPr="00A53422">
        <w:rPr>
          <w:rFonts w:eastAsia="Times New Roman"/>
        </w:rPr>
        <w:t>s</w:t>
      </w:r>
      <w:r w:rsidRPr="00E5057C">
        <w:rPr>
          <w:rFonts w:eastAsia="Times New Roman"/>
        </w:rPr>
        <w:t xml:space="preserve">ed emotional functioning) from the EFA were extracted and entered into the PROCESS macro as independent variables (IV) in the mediation model to test the mediating effects of coping </w:t>
      </w:r>
      <w:r w:rsidR="00B1299B" w:rsidRPr="00DB15DF">
        <w:rPr>
          <w:rFonts w:eastAsia="Times New Roman"/>
        </w:rPr>
        <w:t>b</w:t>
      </w:r>
      <w:r w:rsidR="00B1299B" w:rsidRPr="006771CC">
        <w:rPr>
          <w:rFonts w:eastAsia="Times New Roman"/>
        </w:rPr>
        <w:t>ehaviours</w:t>
      </w:r>
      <w:r w:rsidRPr="006771CC">
        <w:rPr>
          <w:rFonts w:eastAsia="Times New Roman"/>
        </w:rPr>
        <w:t xml:space="preserve"> in the relationship between the extracted factors and psychological well-being outcomes. The results from the mediation analyses for the effect of both coping subscales (activity and defeatism) on the relationship between the IV (factors extracted from EFA) and the dependent variable</w:t>
      </w:r>
      <w:r w:rsidR="00A77B94">
        <w:rPr>
          <w:rFonts w:eastAsia="Times New Roman"/>
        </w:rPr>
        <w:t>s</w:t>
      </w:r>
      <w:r w:rsidRPr="006771CC">
        <w:rPr>
          <w:rFonts w:eastAsia="Times New Roman"/>
        </w:rPr>
        <w:t xml:space="preserve"> of psychological well-being (the six dimensions of the SPWB)</w:t>
      </w:r>
      <w:r w:rsidR="00A77B94">
        <w:rPr>
          <w:rFonts w:eastAsia="Times New Roman"/>
        </w:rPr>
        <w:t xml:space="preserve"> and intent to drop out of university</w:t>
      </w:r>
      <w:r w:rsidR="009A1788">
        <w:rPr>
          <w:rFonts w:eastAsia="Times New Roman"/>
        </w:rPr>
        <w:t xml:space="preserve"> are summaris</w:t>
      </w:r>
      <w:r w:rsidRPr="006771CC">
        <w:rPr>
          <w:rFonts w:eastAsia="Times New Roman"/>
        </w:rPr>
        <w:t>ed in Table 3</w:t>
      </w:r>
      <w:r w:rsidR="004440C9" w:rsidRPr="00F66656">
        <w:rPr>
          <w:rFonts w:eastAsia="Times New Roman"/>
        </w:rPr>
        <w:t>.3</w:t>
      </w:r>
      <w:r w:rsidRPr="00F66656">
        <w:rPr>
          <w:rFonts w:eastAsia="Times New Roman"/>
        </w:rPr>
        <w:t>.</w:t>
      </w:r>
    </w:p>
    <w:p w14:paraId="560668A1" w14:textId="05665643" w:rsidR="001C38D1" w:rsidRPr="003D2428" w:rsidRDefault="001C38D1" w:rsidP="001C38D1">
      <w:pPr>
        <w:spacing w:line="480" w:lineRule="auto"/>
        <w:ind w:firstLine="720"/>
        <w:rPr>
          <w:rFonts w:eastAsia="Times New Roman"/>
        </w:rPr>
      </w:pPr>
      <w:r w:rsidRPr="00F66656">
        <w:rPr>
          <w:rFonts w:eastAsia="Times New Roman"/>
        </w:rPr>
        <w:t>As illustrated in Table 3</w:t>
      </w:r>
      <w:r w:rsidR="004440C9" w:rsidRPr="00C12989">
        <w:rPr>
          <w:rFonts w:eastAsia="Times New Roman"/>
        </w:rPr>
        <w:t>.3</w:t>
      </w:r>
      <w:r w:rsidRPr="002638E8">
        <w:rPr>
          <w:rFonts w:eastAsia="Times New Roman"/>
        </w:rPr>
        <w:t xml:space="preserve">, significant direct effects were reported between both factor 1 (resilient mental functioning) and </w:t>
      </w:r>
      <w:r w:rsidRPr="003D2428">
        <w:rPr>
          <w:rFonts w:eastAsia="Times New Roman"/>
        </w:rPr>
        <w:t>factor 2 (disorgani</w:t>
      </w:r>
      <w:r w:rsidR="007C0647" w:rsidRPr="003D2428">
        <w:rPr>
          <w:rFonts w:eastAsia="Times New Roman"/>
        </w:rPr>
        <w:t>s</w:t>
      </w:r>
      <w:r w:rsidRPr="003D2428">
        <w:rPr>
          <w:rFonts w:eastAsia="Times New Roman"/>
        </w:rPr>
        <w:t>ed emotional functioning)</w:t>
      </w:r>
      <w:r w:rsidR="009B0A83" w:rsidRPr="003D2428">
        <w:rPr>
          <w:rFonts w:eastAsia="Times New Roman"/>
        </w:rPr>
        <w:t xml:space="preserve">, </w:t>
      </w:r>
      <w:r w:rsidRPr="003D2428">
        <w:rPr>
          <w:rFonts w:eastAsia="Times New Roman"/>
        </w:rPr>
        <w:t>all six of the scales of psychological well-being (autonomy, environmental mastery, personal growth, positive relations with others, purpose in life, and self-acceptance)</w:t>
      </w:r>
      <w:r w:rsidR="009B0A83" w:rsidRPr="003D2428">
        <w:rPr>
          <w:rFonts w:eastAsia="Times New Roman"/>
        </w:rPr>
        <w:t>, and intent to drop out of university</w:t>
      </w:r>
      <w:r w:rsidRPr="003D2428">
        <w:rPr>
          <w:rFonts w:eastAsia="Times New Roman"/>
        </w:rPr>
        <w:t>. These direct effects indicate that both resilient mental functioning and disorgani</w:t>
      </w:r>
      <w:r w:rsidR="007C0647" w:rsidRPr="003D2428">
        <w:rPr>
          <w:rFonts w:eastAsia="Times New Roman"/>
        </w:rPr>
        <w:t>s</w:t>
      </w:r>
      <w:r w:rsidRPr="003D2428">
        <w:rPr>
          <w:rFonts w:eastAsia="Times New Roman"/>
        </w:rPr>
        <w:t>ed emotional functioning are significant predictors of psychological well-being</w:t>
      </w:r>
      <w:r w:rsidR="00A77B94">
        <w:rPr>
          <w:rFonts w:eastAsia="Times New Roman"/>
        </w:rPr>
        <w:t xml:space="preserve"> and drop out intent</w:t>
      </w:r>
      <w:r w:rsidRPr="003D2428">
        <w:rPr>
          <w:rFonts w:eastAsia="Times New Roman"/>
        </w:rPr>
        <w:t>. Resilient mental functioning was associated with increased scores of psychological well-being variables while disorgani</w:t>
      </w:r>
      <w:r w:rsidR="007C0647" w:rsidRPr="003D2428">
        <w:rPr>
          <w:rFonts w:eastAsia="Times New Roman"/>
        </w:rPr>
        <w:t>s</w:t>
      </w:r>
      <w:r w:rsidRPr="003D2428">
        <w:rPr>
          <w:rFonts w:eastAsia="Times New Roman"/>
        </w:rPr>
        <w:t>ed emotional functioning was negatively associated with the same outcomes.</w:t>
      </w:r>
    </w:p>
    <w:p w14:paraId="615309AC" w14:textId="7FDBAA3E" w:rsidR="004440C9" w:rsidRPr="003D2428" w:rsidRDefault="001C38D1" w:rsidP="00F51A49">
      <w:pPr>
        <w:spacing w:line="480" w:lineRule="auto"/>
        <w:ind w:firstLine="720"/>
        <w:rPr>
          <w:rFonts w:eastAsia="Times New Roman"/>
        </w:rPr>
      </w:pPr>
      <w:r w:rsidRPr="003D2428">
        <w:rPr>
          <w:rFonts w:eastAsia="Times New Roman"/>
        </w:rPr>
        <w:t>No significant indirect effects via activity coping were reported for the relationships between factor 1 or factor 2 and the six scales of psychological well-being</w:t>
      </w:r>
      <w:r w:rsidR="00D117EE" w:rsidRPr="003D2428">
        <w:rPr>
          <w:rFonts w:eastAsia="Times New Roman"/>
        </w:rPr>
        <w:t xml:space="preserve"> or intent to drop out</w:t>
      </w:r>
      <w:r w:rsidRPr="003D2428">
        <w:rPr>
          <w:rFonts w:eastAsia="Times New Roman"/>
        </w:rPr>
        <w:t>, meaning that activity coping was not a significant mediator in these models. However, the indirect effect of factor 1 (resilient mental functioning) on five of the six scales of psychological well-being (environmental mastery, personal growth, positive relations, purpose in life, and self-acceptance)</w:t>
      </w:r>
      <w:r w:rsidR="00D117EE" w:rsidRPr="003D2428">
        <w:rPr>
          <w:rFonts w:eastAsia="Times New Roman"/>
        </w:rPr>
        <w:t xml:space="preserve"> and intent to drop out</w:t>
      </w:r>
      <w:r w:rsidRPr="003D2428">
        <w:rPr>
          <w:rFonts w:eastAsia="Times New Roman"/>
        </w:rPr>
        <w:t xml:space="preserve">, </w:t>
      </w:r>
      <w:r w:rsidRPr="003D2428">
        <w:rPr>
          <w:rFonts w:eastAsia="Times New Roman"/>
        </w:rPr>
        <w:lastRenderedPageBreak/>
        <w:t>via defeatism coping, was significant. That is to say, defeatism coping partially mediated the effect of resilient mental functioning on most of the subscales of psychological well-being</w:t>
      </w:r>
      <w:r w:rsidR="00D117EE" w:rsidRPr="003D2428">
        <w:rPr>
          <w:rFonts w:eastAsia="Times New Roman"/>
        </w:rPr>
        <w:t xml:space="preserve"> and </w:t>
      </w:r>
      <w:r w:rsidR="00A77B94">
        <w:rPr>
          <w:rFonts w:eastAsia="Times New Roman"/>
        </w:rPr>
        <w:t>intent to drop out</w:t>
      </w:r>
      <w:r w:rsidRPr="003D2428">
        <w:rPr>
          <w:rFonts w:eastAsia="Times New Roman"/>
        </w:rPr>
        <w:t xml:space="preserve">. Coefficients for the relationships comprising these models can be seen in Fig. </w:t>
      </w:r>
      <w:r w:rsidR="00B83D55" w:rsidRPr="003D2428">
        <w:rPr>
          <w:rFonts w:eastAsia="Times New Roman"/>
        </w:rPr>
        <w:t>3.</w:t>
      </w:r>
      <w:r w:rsidRPr="003D2428">
        <w:rPr>
          <w:rFonts w:eastAsia="Times New Roman"/>
        </w:rPr>
        <w:t>1. Factor 2 (disorgani</w:t>
      </w:r>
      <w:r w:rsidR="007C0647" w:rsidRPr="003D2428">
        <w:rPr>
          <w:rFonts w:eastAsia="Times New Roman"/>
        </w:rPr>
        <w:t>s</w:t>
      </w:r>
      <w:r w:rsidRPr="003D2428">
        <w:rPr>
          <w:rFonts w:eastAsia="Times New Roman"/>
        </w:rPr>
        <w:t>ed emotional functioning) had a significant indirect effect on all six scales of psychological well</w:t>
      </w:r>
      <w:r w:rsidR="00A77B94">
        <w:rPr>
          <w:rFonts w:eastAsia="Times New Roman"/>
        </w:rPr>
        <w:t>-</w:t>
      </w:r>
      <w:r w:rsidRPr="003D2428">
        <w:rPr>
          <w:rFonts w:eastAsia="Times New Roman"/>
        </w:rPr>
        <w:t>being</w:t>
      </w:r>
      <w:r w:rsidR="00D117EE" w:rsidRPr="003D2428">
        <w:rPr>
          <w:rFonts w:eastAsia="Times New Roman"/>
        </w:rPr>
        <w:t xml:space="preserve"> and intent to drop out </w:t>
      </w:r>
      <w:r w:rsidRPr="003D2428">
        <w:rPr>
          <w:rFonts w:eastAsia="Times New Roman"/>
        </w:rPr>
        <w:t>via defeatism coping. That is to say, defeatism coping also partially mediated the relationship between disorg</w:t>
      </w:r>
      <w:r w:rsidR="00D117EE" w:rsidRPr="003D2428">
        <w:rPr>
          <w:rFonts w:eastAsia="Times New Roman"/>
        </w:rPr>
        <w:t>ani</w:t>
      </w:r>
      <w:r w:rsidR="007C0647" w:rsidRPr="003D2428">
        <w:rPr>
          <w:rFonts w:eastAsia="Times New Roman"/>
        </w:rPr>
        <w:t>s</w:t>
      </w:r>
      <w:r w:rsidR="00D117EE" w:rsidRPr="003D2428">
        <w:rPr>
          <w:rFonts w:eastAsia="Times New Roman"/>
        </w:rPr>
        <w:t>ed emotional functioning,</w:t>
      </w:r>
      <w:r w:rsidRPr="003D2428">
        <w:rPr>
          <w:rFonts w:eastAsia="Times New Roman"/>
        </w:rPr>
        <w:t xml:space="preserve"> psychological well-being</w:t>
      </w:r>
      <w:r w:rsidR="00D117EE" w:rsidRPr="003D2428">
        <w:rPr>
          <w:rFonts w:eastAsia="Times New Roman"/>
        </w:rPr>
        <w:t>, and drop out intent</w:t>
      </w:r>
      <w:r w:rsidRPr="003D2428">
        <w:rPr>
          <w:rFonts w:eastAsia="Times New Roman"/>
        </w:rPr>
        <w:t>. Coefficients for the relationships comprising these models can be see</w:t>
      </w:r>
      <w:r w:rsidR="004440C9" w:rsidRPr="003D2428">
        <w:rPr>
          <w:rFonts w:eastAsia="Times New Roman"/>
        </w:rPr>
        <w:t>n in Fig 3.</w:t>
      </w:r>
      <w:r w:rsidR="002E2F49" w:rsidRPr="003D2428">
        <w:rPr>
          <w:rFonts w:eastAsia="Times New Roman"/>
        </w:rPr>
        <w:t>2</w:t>
      </w:r>
    </w:p>
    <w:p w14:paraId="1835183F" w14:textId="77777777" w:rsidR="002E2F49" w:rsidRPr="003D2428" w:rsidRDefault="002E2F49" w:rsidP="00F51A49">
      <w:pPr>
        <w:spacing w:line="480" w:lineRule="auto"/>
        <w:ind w:firstLine="720"/>
        <w:rPr>
          <w:rFonts w:eastAsia="Times New Roman"/>
        </w:rPr>
        <w:sectPr w:rsidR="002E2F49" w:rsidRPr="003D2428" w:rsidSect="003479E6">
          <w:headerReference w:type="default" r:id="rId30"/>
          <w:footerReference w:type="default" r:id="rId31"/>
          <w:type w:val="nextColumn"/>
          <w:pgSz w:w="11900" w:h="16840"/>
          <w:pgMar w:top="1138" w:right="1138" w:bottom="1138" w:left="2275" w:header="706" w:footer="706" w:gutter="0"/>
          <w:cols w:space="720"/>
          <w:docGrid w:linePitch="360"/>
        </w:sectPr>
      </w:pPr>
    </w:p>
    <w:p w14:paraId="6C60EEC6" w14:textId="1F3DF658" w:rsidR="004440C9" w:rsidRPr="00AF312E" w:rsidRDefault="009A1788" w:rsidP="00AF312E">
      <w:pPr>
        <w:spacing w:line="360" w:lineRule="auto"/>
        <w:rPr>
          <w:rFonts w:eastAsia="Times New Roman"/>
        </w:rPr>
      </w:pPr>
      <w:r>
        <w:rPr>
          <w:noProof/>
        </w:rPr>
        <w:lastRenderedPageBreak/>
        <mc:AlternateContent>
          <mc:Choice Requires="wps">
            <w:drawing>
              <wp:anchor distT="0" distB="0" distL="114300" distR="114300" simplePos="0" relativeHeight="251955200" behindDoc="0" locked="0" layoutInCell="1" allowOverlap="1" wp14:anchorId="522BAF4E" wp14:editId="151A1891">
                <wp:simplePos x="0" y="0"/>
                <wp:positionH relativeFrom="margin">
                  <wp:posOffset>-215265</wp:posOffset>
                </wp:positionH>
                <wp:positionV relativeFrom="margin">
                  <wp:posOffset>193040</wp:posOffset>
                </wp:positionV>
                <wp:extent cx="8526145" cy="617220"/>
                <wp:effectExtent l="0" t="0" r="0" b="0"/>
                <wp:wrapSquare wrapText="bothSides"/>
                <wp:docPr id="185" name="Text Box 185"/>
                <wp:cNvGraphicFramePr/>
                <a:graphic xmlns:a="http://schemas.openxmlformats.org/drawingml/2006/main">
                  <a:graphicData uri="http://schemas.microsoft.com/office/word/2010/wordprocessingShape">
                    <wps:wsp>
                      <wps:cNvSpPr txBox="1"/>
                      <wps:spPr>
                        <a:xfrm>
                          <a:off x="0" y="0"/>
                          <a:ext cx="8526145" cy="617220"/>
                        </a:xfrm>
                        <a:prstGeom prst="rect">
                          <a:avLst/>
                        </a:prstGeom>
                        <a:noFill/>
                        <a:ln>
                          <a:noFill/>
                        </a:ln>
                        <a:effectLst/>
                      </wps:spPr>
                      <wps:txbx>
                        <w:txbxContent>
                          <w:p w14:paraId="6F83869D" w14:textId="77777777" w:rsidR="00FF410A" w:rsidRPr="00090212" w:rsidRDefault="00FF410A" w:rsidP="00EF7F30">
                            <w:pPr>
                              <w:spacing w:line="360" w:lineRule="auto"/>
                              <w:rPr>
                                <w:rFonts w:eastAsia="Times New Roman"/>
                              </w:rPr>
                            </w:pPr>
                            <w:r w:rsidRPr="003D2428">
                              <w:rPr>
                                <w:rFonts w:eastAsia="Times New Roman"/>
                              </w:rPr>
                              <w:t xml:space="preserve">Table 3.3 – </w:t>
                            </w:r>
                            <w:r w:rsidRPr="003D2428">
                              <w:rPr>
                                <w:rFonts w:eastAsia="Times New Roman"/>
                                <w:i/>
                              </w:rPr>
                              <w:t>Multiple mediation of the effects of extracted factors on mental health outcomes through facets of coping behaviours</w:t>
                            </w:r>
                            <w:r>
                              <w:rPr>
                                <w:rFonts w:eastAsia="Times New Roman"/>
                                <w:i/>
                              </w:rPr>
                              <w:t xml:space="preserve"> (5000 bootstrap samples; </w:t>
                            </w:r>
                            <w:r w:rsidRPr="001B0C91">
                              <w:rPr>
                                <w:rFonts w:eastAsia="Times New Roman"/>
                                <w:i/>
                              </w:rPr>
                              <w:t>n</w:t>
                            </w:r>
                            <w:r>
                              <w:rPr>
                                <w:rFonts w:eastAsia="Times New Roman"/>
                                <w:i/>
                              </w:rPr>
                              <w:t xml:space="preserve"> = 174</w:t>
                            </w:r>
                            <w:r w:rsidRPr="003D2428">
                              <w:rPr>
                                <w:rFonts w:eastAsia="Times New Roman"/>
                                <w:i/>
                              </w:rPr>
                              <w:t>).</w:t>
                            </w:r>
                            <w:r w:rsidRPr="00766236">
                              <w:rPr>
                                <w:rFonts w:eastAsia="Times New Roman"/>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22BAF4E" id="Text Box 185" o:spid="_x0000_s1061" type="#_x0000_t202" style="position:absolute;margin-left:-16.95pt;margin-top:15.2pt;width:671.35pt;height:48.6pt;z-index:251955200;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eCki4CAABgBAAADgAAAGRycy9lMm9Eb2MueG1srFRNj9owEL1X6n+wfC8hFFgaEVZ0V1SV0O5K&#10;UO3ZOA6JFH/INiT01/fZAZZue6p6MeOZyXjeezPM7zvZkKOwrtYqp+lgSIlQXBe12uf0x3b1aUaJ&#10;80wVrNFK5PQkHL1ffPwwb00mRrrSTSEsQRHlstbktPLeZEnieCUkcwNthEKw1FYyj6vdJ4VlLarL&#10;JhkNh9Ok1bYwVnPhHLyPfZAuYv2yFNw/l6UTnjQ5RW8+njaeu3AmiznL9paZqubnNtg/dCFZrfDo&#10;tdQj84wcbP1HKVlzq50u/YBrmeiyrLmIGIAmHb5Ds6mYERELyHHmSpP7f2X50/HFkrqAdrMJJYpJ&#10;iLQVnSdfdUeCDwy1xmVI3Bik+g4BZF/8Ds4AvCutDL+ARBAH16crv6Ech3M2GU3TMZ7hiE3Tu9Eo&#10;CpC8fW2s89+EliQYObXQL9LKjmvn0QlSLynhMaVXddNEDRv1mwOJvUfEITh/HYD0DQfLd7suQv98&#10;RbnTxQkgre4HxRm+qtHJmjn/wiwmA7gw7f4ZR9noNqf6bFFSafvzb/6QD8EQpaTFpOVUYRUoab4r&#10;CPklHY/DYMbLeHIHSoi9jexuI+ogHzRGOcVWGR7NkO+bi1laLV+xEsvwJkJMcbycU38xH3w//Vgp&#10;LpbLmIRRNMyv1cbwUDoQGVjedq/MmrMUHiI+6ctEsuydIn1u+NKZ5cFDlyhXoLnnFNqFC8Y4qnhe&#10;ubAnt/eY9fbHsPgFAAD//wMAUEsDBBQABgAIAAAAIQAIeb0e3gAAAAsBAAAPAAAAZHJzL2Rvd25y&#10;ZXYueG1sTI/BTsMwDIbvSLxDZCRuW7J2jK40ndCAM2PwAFlrmtLGqZpsKzw93glutvzp9/cXm8n1&#10;4oRjaD1pWMwVCKTK1y01Gj7eX2YZiBAN1ab3hBq+McCmvL4qTF77M73haR8bwSEUcqPBxjjkUobK&#10;ojNh7gckvn360ZnI69jIejRnDne9TJRaSWda4g/WDLi1WHX7o9OQKffadetkF9zyZ3Fnt0/+efjS&#10;+vZmenwAEXGKfzBc9FkdSnY6+CPVQfQaZmm6ZlRDqpYgLkCqMi5z4Cm5X4EsC/m/Q/kLAAD//wMA&#10;UEsBAi0AFAAGAAgAAAAhAOSZw8D7AAAA4QEAABMAAAAAAAAAAAAAAAAAAAAAAFtDb250ZW50X1R5&#10;cGVzXS54bWxQSwECLQAUAAYACAAAACEAI7Jq4dcAAACUAQAACwAAAAAAAAAAAAAAAAAsAQAAX3Jl&#10;bHMvLnJlbHNQSwECLQAUAAYACAAAACEAsDeCki4CAABgBAAADgAAAAAAAAAAAAAAAAAsAgAAZHJz&#10;L2Uyb0RvYy54bWxQSwECLQAUAAYACAAAACEACHm9Ht4AAAALAQAADwAAAAAAAAAAAAAAAACGBAAA&#10;ZHJzL2Rvd25yZXYueG1sUEsFBgAAAAAEAAQA8wAAAJEFAAAAAA==&#10;" filled="f" stroked="f">
                <v:textbox style="mso-fit-shape-to-text:t">
                  <w:txbxContent>
                    <w:p w14:paraId="6F83869D" w14:textId="77777777" w:rsidR="00FF410A" w:rsidRPr="00090212" w:rsidRDefault="00FF410A" w:rsidP="00EF7F30">
                      <w:pPr>
                        <w:spacing w:line="360" w:lineRule="auto"/>
                        <w:rPr>
                          <w:rFonts w:eastAsia="Times New Roman"/>
                        </w:rPr>
                      </w:pPr>
                      <w:r w:rsidRPr="003D2428">
                        <w:rPr>
                          <w:rFonts w:eastAsia="Times New Roman"/>
                        </w:rPr>
                        <w:t xml:space="preserve">Table 3.3 – </w:t>
                      </w:r>
                      <w:r w:rsidRPr="003D2428">
                        <w:rPr>
                          <w:rFonts w:eastAsia="Times New Roman"/>
                          <w:i/>
                        </w:rPr>
                        <w:t>Multiple mediation of the effects of extracted factors on mental health outcomes through facets of coping behaviours</w:t>
                      </w:r>
                      <w:r>
                        <w:rPr>
                          <w:rFonts w:eastAsia="Times New Roman"/>
                          <w:i/>
                        </w:rPr>
                        <w:t xml:space="preserve"> (5000 bootstrap samples; </w:t>
                      </w:r>
                      <w:r w:rsidRPr="001B0C91">
                        <w:rPr>
                          <w:rFonts w:eastAsia="Times New Roman"/>
                          <w:i/>
                        </w:rPr>
                        <w:t>n</w:t>
                      </w:r>
                      <w:r>
                        <w:rPr>
                          <w:rFonts w:eastAsia="Times New Roman"/>
                          <w:i/>
                        </w:rPr>
                        <w:t xml:space="preserve"> = 174</w:t>
                      </w:r>
                      <w:r w:rsidRPr="003D2428">
                        <w:rPr>
                          <w:rFonts w:eastAsia="Times New Roman"/>
                          <w:i/>
                        </w:rPr>
                        <w:t>).</w:t>
                      </w:r>
                      <w:r w:rsidRPr="00766236">
                        <w:rPr>
                          <w:rFonts w:eastAsia="Times New Roman"/>
                          <w:noProof/>
                        </w:rPr>
                        <w:t xml:space="preserve"> </w:t>
                      </w:r>
                    </w:p>
                  </w:txbxContent>
                </v:textbox>
                <w10:wrap type="square" anchorx="margin" anchory="margin"/>
              </v:shape>
            </w:pict>
          </mc:Fallback>
        </mc:AlternateContent>
      </w:r>
      <w:r w:rsidR="003516DC">
        <w:rPr>
          <w:rFonts w:eastAsia="Times New Roman"/>
          <w:noProof/>
        </w:rPr>
        <mc:AlternateContent>
          <mc:Choice Requires="wps">
            <w:drawing>
              <wp:anchor distT="0" distB="0" distL="114300" distR="114300" simplePos="0" relativeHeight="251892736" behindDoc="0" locked="0" layoutInCell="1" allowOverlap="1" wp14:anchorId="532A011E" wp14:editId="62648B56">
                <wp:simplePos x="0" y="0"/>
                <wp:positionH relativeFrom="column">
                  <wp:posOffset>8470265</wp:posOffset>
                </wp:positionH>
                <wp:positionV relativeFrom="margin">
                  <wp:align>center</wp:align>
                </wp:positionV>
                <wp:extent cx="381000" cy="3454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81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B2BCF" w14:textId="07D69FF1" w:rsidR="00FF410A" w:rsidRDefault="00FF410A" w:rsidP="00766236">
                            <w:r>
                              <w:t>101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2A011E" id="Text Box 16" o:spid="_x0000_s1062" type="#_x0000_t202" style="position:absolute;margin-left:666.95pt;margin-top:0;width:30pt;height:27.2pt;rotation:180;z-index:251892736;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gVf4QCAABzBQAADgAAAGRycy9lMm9Eb2MueG1srFRRT9swEH6ftP9g+X2khcJYRYo6ENMkBGiw&#10;8ew6No3m+DzbbVJ+/T47adexvTAtD875/N357rs7n513jWFr5UNNtuTjgxFnykqqavtU8q8PV+9O&#10;OQtR2EoYsqrkGxX4+eztm7PWTdUhLclUyjM4sWHaupIvY3TToghyqRoRDsgpi0NNvhERW/9UVF60&#10;8N6Y4nA0Oila8pXzJFUI0F72h3yW/WutZLzVOqjITMkRW8yrz+sircXsTEyfvHDLWg5hiH+IohG1&#10;xaU7V5ciCrby9R+umlp6CqTjgaSmIK1rqXIOyGY8epHN/VI4lXMBOcHtaAr/z628Wd95Vleo3Qln&#10;VjSo0YPqIvtIHYMK/LQuTAG7dwDGDnpgt/oAZUq7075hnkDveHQ6Sl9mA/kxwEH8Zkd2ci6hPDod&#10;JxiTODqaHE8muRhF7yv5dD7ET4oaloSSe9QyOxXr6xARF6BbSIJbuqqNyfU09jcFgL1G5YYYrFNa&#10;ffhZihujkpWxX5QGITnspMitqC6MZ2uBJhJSKhszAdkv0AmlcfdrDAd8Mu2jeo3xziLfTDbujJva&#10;ks8svQi7+r4NWfd48LeXdxJjt+hyJxztyr6gaoOq58KiVMHJqxrFuBYh3gmPQYESwx9vsWhDbclp&#10;kDhbkn/+mz7hS67EN/w5azF6JQ8/VsIrzsxni97+ME7NwGLeTI7fH2Lj908W+yd21VwQCjPO8WUx&#10;4aPZitpT84hXYp7uxZGwErGVHLf34kXsHwS8MlLN5xmE6XQiXtt7J5PrRHRqtofuUXg3dGREK9/Q&#10;dkjF9EVj9thkaWm+iqTr3LWJ6p7XoQSY7NzMwyuUno79fUb9eitnPwEAAP//AwBQSwMEFAAGAAgA&#10;AAAhAKhfSvHdAAAACQEAAA8AAABkcnMvZG93bnJldi54bWxMj19LwzAUxd8Fv0O4gm8utZ3iatNR&#10;hKGIjNkJe82a2BSTm9qkW/323j7p449zOH+K9eQsO+khdB4F3C4SYBobrzpsBXzsNzcPwEKUqKT1&#10;qAX86ADr8vKikLnyZ3zXpzq2jEIw5FKAibHPOQ+N0U6Ghe81kvbpBycj4dByNcgzhTvL0yS55052&#10;SA1G9vrJ6OarHp2A3fbwbap0Mz7b9PUteWmqen/YCXF9NVWPwKKe4p8Z5vk0HUradPQjqsAscZZl&#10;K/IKoEuznq1mPgq4Wy6BlwX//6D8BQAA//8DAFBLAQItABQABgAIAAAAIQDkmcPA+wAAAOEBAAAT&#10;AAAAAAAAAAAAAAAAAAAAAABbQ29udGVudF9UeXBlc10ueG1sUEsBAi0AFAAGAAgAAAAhACOyauHX&#10;AAAAlAEAAAsAAAAAAAAAAAAAAAAALAEAAF9yZWxzLy5yZWxzUEsBAi0AFAAGAAgAAAAhAJ+YFX+E&#10;AgAAcwUAAA4AAAAAAAAAAAAAAAAALAIAAGRycy9lMm9Eb2MueG1sUEsBAi0AFAAGAAgAAAAhAKhf&#10;SvHdAAAACQEAAA8AAAAAAAAAAAAAAAAA3AQAAGRycy9kb3ducmV2LnhtbFBLBQYAAAAABAAEAPMA&#10;AADmBQAAAAA=&#10;" filled="f" stroked="f">
                <v:textbox style="layout-flow:vertical-ideographic">
                  <w:txbxContent>
                    <w:p w14:paraId="7D2B2BCF" w14:textId="07D69FF1" w:rsidR="00FF410A" w:rsidRDefault="00FF410A" w:rsidP="00766236">
                      <w:r>
                        <w:t>101</w:t>
                      </w:r>
                    </w:p>
                  </w:txbxContent>
                </v:textbox>
                <w10:wrap type="square" anchory="margin"/>
              </v:shape>
            </w:pict>
          </mc:Fallback>
        </mc:AlternateContent>
      </w:r>
    </w:p>
    <w:tbl>
      <w:tblPr>
        <w:tblStyle w:val="TableGrid"/>
        <w:tblW w:w="13320" w:type="dxa"/>
        <w:tblInd w:w="-270" w:type="dxa"/>
        <w:tblLayout w:type="fixed"/>
        <w:tblLook w:val="04A0" w:firstRow="1" w:lastRow="0" w:firstColumn="1" w:lastColumn="0" w:noHBand="0" w:noVBand="1"/>
      </w:tblPr>
      <w:tblGrid>
        <w:gridCol w:w="2610"/>
        <w:gridCol w:w="2340"/>
        <w:gridCol w:w="2880"/>
        <w:gridCol w:w="1350"/>
        <w:gridCol w:w="1530"/>
        <w:gridCol w:w="1350"/>
        <w:gridCol w:w="1260"/>
      </w:tblGrid>
      <w:tr w:rsidR="002E2F49" w:rsidRPr="003D2428" w14:paraId="7E67465E" w14:textId="77777777" w:rsidTr="002E2F49">
        <w:trPr>
          <w:trHeight w:val="161"/>
        </w:trPr>
        <w:tc>
          <w:tcPr>
            <w:tcW w:w="2610" w:type="dxa"/>
            <w:vMerge w:val="restart"/>
            <w:tcBorders>
              <w:left w:val="nil"/>
              <w:right w:val="nil"/>
            </w:tcBorders>
          </w:tcPr>
          <w:p w14:paraId="46B5B14F" w14:textId="77777777" w:rsidR="001C4A1C" w:rsidRPr="003D2428" w:rsidRDefault="001C4A1C" w:rsidP="001C4A1C">
            <w:pPr>
              <w:rPr>
                <w:rFonts w:ascii="TimesNewRoman" w:hAnsi="TimesNewRoman"/>
                <w:sz w:val="22"/>
                <w:szCs w:val="22"/>
              </w:rPr>
            </w:pPr>
            <w:r w:rsidRPr="003D2428">
              <w:rPr>
                <w:rFonts w:ascii="TimesNewRoman" w:hAnsi="TimesNewRoman"/>
                <w:sz w:val="22"/>
                <w:szCs w:val="22"/>
              </w:rPr>
              <w:t>IV</w:t>
            </w:r>
          </w:p>
        </w:tc>
        <w:tc>
          <w:tcPr>
            <w:tcW w:w="2340" w:type="dxa"/>
            <w:vMerge w:val="restart"/>
            <w:tcBorders>
              <w:left w:val="nil"/>
              <w:right w:val="nil"/>
            </w:tcBorders>
          </w:tcPr>
          <w:p w14:paraId="43600AF3" w14:textId="77777777" w:rsidR="001C4A1C" w:rsidRPr="003D2428" w:rsidRDefault="001C4A1C" w:rsidP="001C4A1C">
            <w:pPr>
              <w:rPr>
                <w:rFonts w:ascii="TimesNewRoman" w:hAnsi="TimesNewRoman"/>
                <w:sz w:val="22"/>
                <w:szCs w:val="22"/>
              </w:rPr>
            </w:pPr>
            <w:r w:rsidRPr="003D2428">
              <w:rPr>
                <w:rFonts w:ascii="TimesNewRoman" w:hAnsi="TimesNewRoman"/>
                <w:sz w:val="22"/>
                <w:szCs w:val="22"/>
              </w:rPr>
              <w:t>Mediator</w:t>
            </w:r>
          </w:p>
        </w:tc>
        <w:tc>
          <w:tcPr>
            <w:tcW w:w="2880" w:type="dxa"/>
            <w:vMerge w:val="restart"/>
            <w:tcBorders>
              <w:left w:val="nil"/>
              <w:right w:val="nil"/>
            </w:tcBorders>
          </w:tcPr>
          <w:p w14:paraId="5690F1A7" w14:textId="77777777" w:rsidR="001C4A1C" w:rsidRPr="003D2428" w:rsidRDefault="001C4A1C" w:rsidP="001C4A1C">
            <w:pPr>
              <w:rPr>
                <w:rFonts w:ascii="TimesNewRoman" w:hAnsi="TimesNewRoman"/>
                <w:sz w:val="22"/>
                <w:szCs w:val="22"/>
              </w:rPr>
            </w:pPr>
            <w:r w:rsidRPr="003D2428">
              <w:rPr>
                <w:rFonts w:ascii="TimesNewRoman" w:hAnsi="TimesNewRoman"/>
                <w:sz w:val="22"/>
                <w:szCs w:val="22"/>
              </w:rPr>
              <w:t>DV</w:t>
            </w:r>
          </w:p>
        </w:tc>
        <w:tc>
          <w:tcPr>
            <w:tcW w:w="1350" w:type="dxa"/>
            <w:vMerge w:val="restart"/>
            <w:tcBorders>
              <w:left w:val="nil"/>
              <w:right w:val="nil"/>
            </w:tcBorders>
          </w:tcPr>
          <w:p w14:paraId="11938AA8" w14:textId="77777777" w:rsidR="001C4A1C" w:rsidRPr="003D2428" w:rsidRDefault="001C4A1C" w:rsidP="001C4A1C">
            <w:pPr>
              <w:jc w:val="center"/>
              <w:rPr>
                <w:rFonts w:ascii="TimesNewRoman" w:hAnsi="TimesNewRoman"/>
                <w:sz w:val="22"/>
                <w:szCs w:val="22"/>
              </w:rPr>
            </w:pPr>
            <w:r w:rsidRPr="003D2428">
              <w:rPr>
                <w:rFonts w:ascii="TimesNewRoman" w:hAnsi="TimesNewRoman"/>
                <w:sz w:val="22"/>
                <w:szCs w:val="22"/>
              </w:rPr>
              <w:t>Total effect (c path)</w:t>
            </w:r>
          </w:p>
        </w:tc>
        <w:tc>
          <w:tcPr>
            <w:tcW w:w="1530" w:type="dxa"/>
            <w:vMerge w:val="restart"/>
            <w:tcBorders>
              <w:left w:val="nil"/>
              <w:right w:val="nil"/>
            </w:tcBorders>
          </w:tcPr>
          <w:p w14:paraId="643B1397" w14:textId="77777777" w:rsidR="001C4A1C" w:rsidRPr="003D2428" w:rsidRDefault="001C4A1C" w:rsidP="001C4A1C">
            <w:pPr>
              <w:jc w:val="center"/>
              <w:rPr>
                <w:rFonts w:ascii="TimesNewRoman" w:hAnsi="TimesNewRoman"/>
                <w:sz w:val="22"/>
                <w:szCs w:val="22"/>
              </w:rPr>
            </w:pPr>
            <w:r w:rsidRPr="003D2428">
              <w:rPr>
                <w:rFonts w:ascii="TimesNewRoman" w:hAnsi="TimesNewRoman"/>
                <w:sz w:val="22"/>
                <w:szCs w:val="22"/>
              </w:rPr>
              <w:t>Direct effect</w:t>
            </w:r>
          </w:p>
          <w:p w14:paraId="496B6969" w14:textId="77777777" w:rsidR="001C4A1C" w:rsidRPr="003D2428" w:rsidRDefault="001C4A1C" w:rsidP="001C4A1C">
            <w:pPr>
              <w:jc w:val="center"/>
              <w:rPr>
                <w:rFonts w:ascii="TimesNewRoman" w:hAnsi="TimesNewRoman"/>
                <w:sz w:val="22"/>
                <w:szCs w:val="22"/>
              </w:rPr>
            </w:pPr>
            <w:r w:rsidRPr="003D2428">
              <w:rPr>
                <w:rFonts w:ascii="TimesNewRoman" w:hAnsi="TimesNewRoman"/>
                <w:sz w:val="22"/>
                <w:szCs w:val="22"/>
              </w:rPr>
              <w:t>(c’ path)</w:t>
            </w:r>
          </w:p>
        </w:tc>
        <w:tc>
          <w:tcPr>
            <w:tcW w:w="2610" w:type="dxa"/>
            <w:gridSpan w:val="2"/>
            <w:tcBorders>
              <w:left w:val="nil"/>
              <w:right w:val="nil"/>
            </w:tcBorders>
          </w:tcPr>
          <w:p w14:paraId="38B7CE04" w14:textId="77777777" w:rsidR="001C4A1C" w:rsidRPr="003D2428" w:rsidRDefault="001C4A1C" w:rsidP="001C4A1C">
            <w:pPr>
              <w:jc w:val="center"/>
              <w:rPr>
                <w:rFonts w:ascii="TimesNewRoman" w:hAnsi="TimesNewRoman"/>
                <w:sz w:val="22"/>
                <w:szCs w:val="22"/>
              </w:rPr>
            </w:pPr>
            <w:r w:rsidRPr="003D2428">
              <w:rPr>
                <w:rFonts w:ascii="TimesNewRoman" w:hAnsi="TimesNewRoman"/>
                <w:sz w:val="22"/>
                <w:szCs w:val="22"/>
              </w:rPr>
              <w:t>Total Indirect effect</w:t>
            </w:r>
          </w:p>
        </w:tc>
      </w:tr>
      <w:tr w:rsidR="002E2F49" w:rsidRPr="003D2428" w14:paraId="6B2432D5" w14:textId="77777777" w:rsidTr="002E2F49">
        <w:trPr>
          <w:trHeight w:val="100"/>
        </w:trPr>
        <w:tc>
          <w:tcPr>
            <w:tcW w:w="2610" w:type="dxa"/>
            <w:vMerge/>
            <w:tcBorders>
              <w:left w:val="nil"/>
              <w:bottom w:val="single" w:sz="4" w:space="0" w:color="auto"/>
              <w:right w:val="nil"/>
            </w:tcBorders>
          </w:tcPr>
          <w:p w14:paraId="5B0378F6" w14:textId="77777777" w:rsidR="001C4A1C" w:rsidRPr="003D2428" w:rsidRDefault="001C4A1C" w:rsidP="001C4A1C">
            <w:pPr>
              <w:rPr>
                <w:rFonts w:ascii="TimesNewRoman" w:hAnsi="TimesNewRoman"/>
                <w:sz w:val="22"/>
                <w:szCs w:val="22"/>
              </w:rPr>
            </w:pPr>
          </w:p>
        </w:tc>
        <w:tc>
          <w:tcPr>
            <w:tcW w:w="2340" w:type="dxa"/>
            <w:vMerge/>
            <w:tcBorders>
              <w:left w:val="nil"/>
              <w:bottom w:val="single" w:sz="4" w:space="0" w:color="auto"/>
              <w:right w:val="nil"/>
            </w:tcBorders>
          </w:tcPr>
          <w:p w14:paraId="2F44561A" w14:textId="77777777" w:rsidR="001C4A1C" w:rsidRPr="003D2428" w:rsidRDefault="001C4A1C" w:rsidP="001C4A1C">
            <w:pPr>
              <w:rPr>
                <w:rFonts w:ascii="TimesNewRoman" w:hAnsi="TimesNewRoman"/>
                <w:sz w:val="22"/>
                <w:szCs w:val="22"/>
              </w:rPr>
            </w:pPr>
          </w:p>
        </w:tc>
        <w:tc>
          <w:tcPr>
            <w:tcW w:w="2880" w:type="dxa"/>
            <w:vMerge/>
            <w:tcBorders>
              <w:left w:val="nil"/>
              <w:bottom w:val="single" w:sz="4" w:space="0" w:color="auto"/>
              <w:right w:val="nil"/>
            </w:tcBorders>
          </w:tcPr>
          <w:p w14:paraId="6BA7EA07" w14:textId="77777777" w:rsidR="001C4A1C" w:rsidRPr="003D2428" w:rsidRDefault="001C4A1C" w:rsidP="001C4A1C">
            <w:pPr>
              <w:rPr>
                <w:rFonts w:ascii="TimesNewRoman" w:hAnsi="TimesNewRoman"/>
                <w:sz w:val="22"/>
                <w:szCs w:val="22"/>
              </w:rPr>
            </w:pPr>
          </w:p>
        </w:tc>
        <w:tc>
          <w:tcPr>
            <w:tcW w:w="1350" w:type="dxa"/>
            <w:vMerge/>
            <w:tcBorders>
              <w:left w:val="nil"/>
              <w:bottom w:val="single" w:sz="4" w:space="0" w:color="auto"/>
              <w:right w:val="nil"/>
            </w:tcBorders>
          </w:tcPr>
          <w:p w14:paraId="23C9EC6E" w14:textId="77777777" w:rsidR="001C4A1C" w:rsidRPr="003D2428" w:rsidRDefault="001C4A1C" w:rsidP="001C4A1C">
            <w:pPr>
              <w:rPr>
                <w:rFonts w:ascii="TimesNewRoman" w:hAnsi="TimesNewRoman"/>
                <w:sz w:val="22"/>
                <w:szCs w:val="22"/>
              </w:rPr>
            </w:pPr>
          </w:p>
        </w:tc>
        <w:tc>
          <w:tcPr>
            <w:tcW w:w="1530" w:type="dxa"/>
            <w:vMerge/>
            <w:tcBorders>
              <w:left w:val="nil"/>
              <w:bottom w:val="single" w:sz="4" w:space="0" w:color="auto"/>
              <w:right w:val="nil"/>
            </w:tcBorders>
          </w:tcPr>
          <w:p w14:paraId="1480025E" w14:textId="77777777" w:rsidR="001C4A1C" w:rsidRPr="003D2428" w:rsidRDefault="001C4A1C" w:rsidP="001C4A1C">
            <w:pPr>
              <w:rPr>
                <w:rFonts w:ascii="TimesNewRoman" w:hAnsi="TimesNewRoman"/>
                <w:sz w:val="22"/>
                <w:szCs w:val="22"/>
              </w:rPr>
            </w:pPr>
          </w:p>
        </w:tc>
        <w:tc>
          <w:tcPr>
            <w:tcW w:w="1350" w:type="dxa"/>
            <w:tcBorders>
              <w:left w:val="nil"/>
              <w:bottom w:val="single" w:sz="4" w:space="0" w:color="auto"/>
              <w:right w:val="nil"/>
            </w:tcBorders>
          </w:tcPr>
          <w:p w14:paraId="0DE791CA" w14:textId="77777777" w:rsidR="001C4A1C" w:rsidRPr="003D2428" w:rsidRDefault="001C4A1C" w:rsidP="001C4A1C">
            <w:pPr>
              <w:jc w:val="center"/>
              <w:rPr>
                <w:rFonts w:ascii="TimesNewRoman" w:hAnsi="TimesNewRoman"/>
                <w:sz w:val="22"/>
                <w:szCs w:val="22"/>
              </w:rPr>
            </w:pPr>
            <w:r w:rsidRPr="003D2428">
              <w:rPr>
                <w:rFonts w:ascii="TimesNewRoman" w:hAnsi="TimesNewRoman"/>
                <w:sz w:val="22"/>
                <w:szCs w:val="22"/>
              </w:rPr>
              <w:t>Point est.</w:t>
            </w:r>
          </w:p>
        </w:tc>
        <w:tc>
          <w:tcPr>
            <w:tcW w:w="1260" w:type="dxa"/>
            <w:tcBorders>
              <w:left w:val="nil"/>
              <w:bottom w:val="single" w:sz="4" w:space="0" w:color="auto"/>
              <w:right w:val="nil"/>
            </w:tcBorders>
          </w:tcPr>
          <w:p w14:paraId="07D0AA5C" w14:textId="77777777" w:rsidR="001C4A1C" w:rsidRPr="003D2428" w:rsidRDefault="001C4A1C" w:rsidP="001C4A1C">
            <w:pPr>
              <w:jc w:val="center"/>
              <w:rPr>
                <w:rFonts w:ascii="TimesNewRoman" w:hAnsi="TimesNewRoman"/>
                <w:sz w:val="22"/>
                <w:szCs w:val="22"/>
              </w:rPr>
            </w:pPr>
            <w:r w:rsidRPr="003D2428">
              <w:rPr>
                <w:rFonts w:ascii="TimesNewRoman" w:hAnsi="TimesNewRoman"/>
                <w:sz w:val="22"/>
                <w:szCs w:val="22"/>
              </w:rPr>
              <w:t>95% CI</w:t>
            </w:r>
          </w:p>
        </w:tc>
      </w:tr>
      <w:tr w:rsidR="002E2F49" w:rsidRPr="003D2428" w14:paraId="45869DC7" w14:textId="77777777" w:rsidTr="002E2F49">
        <w:trPr>
          <w:trHeight w:val="71"/>
        </w:trPr>
        <w:tc>
          <w:tcPr>
            <w:tcW w:w="2610" w:type="dxa"/>
            <w:tcBorders>
              <w:top w:val="nil"/>
              <w:left w:val="nil"/>
              <w:bottom w:val="nil"/>
              <w:right w:val="nil"/>
            </w:tcBorders>
          </w:tcPr>
          <w:p w14:paraId="66BF040C" w14:textId="77777777" w:rsidR="001C4A1C" w:rsidRPr="003D2428" w:rsidRDefault="001C4A1C" w:rsidP="00AE3FF0">
            <w:pPr>
              <w:spacing w:before="120" w:line="360" w:lineRule="auto"/>
              <w:rPr>
                <w:sz w:val="22"/>
                <w:szCs w:val="22"/>
              </w:rPr>
            </w:pPr>
            <w:r w:rsidRPr="003D2428">
              <w:rPr>
                <w:sz w:val="22"/>
                <w:szCs w:val="22"/>
              </w:rPr>
              <w:t xml:space="preserve">Resilient mental </w:t>
            </w:r>
          </w:p>
        </w:tc>
        <w:tc>
          <w:tcPr>
            <w:tcW w:w="2340" w:type="dxa"/>
            <w:tcBorders>
              <w:top w:val="nil"/>
              <w:left w:val="nil"/>
              <w:bottom w:val="nil"/>
              <w:right w:val="nil"/>
            </w:tcBorders>
          </w:tcPr>
          <w:p w14:paraId="490B2523" w14:textId="77777777" w:rsidR="001C4A1C" w:rsidRPr="006771CC" w:rsidRDefault="001C4A1C" w:rsidP="00AE3FF0">
            <w:pPr>
              <w:spacing w:before="120" w:line="360" w:lineRule="auto"/>
              <w:rPr>
                <w:sz w:val="22"/>
                <w:szCs w:val="22"/>
              </w:rPr>
            </w:pPr>
            <w:r w:rsidRPr="006771CC">
              <w:rPr>
                <w:sz w:val="22"/>
                <w:szCs w:val="22"/>
              </w:rPr>
              <w:t>Activity coping</w:t>
            </w:r>
          </w:p>
        </w:tc>
        <w:tc>
          <w:tcPr>
            <w:tcW w:w="2880" w:type="dxa"/>
            <w:tcBorders>
              <w:top w:val="nil"/>
              <w:left w:val="nil"/>
              <w:bottom w:val="nil"/>
              <w:right w:val="nil"/>
            </w:tcBorders>
          </w:tcPr>
          <w:p w14:paraId="4B9C9551" w14:textId="097964A6" w:rsidR="001C4A1C" w:rsidRPr="003D2428" w:rsidRDefault="001C4A1C" w:rsidP="00AE3FF0">
            <w:pPr>
              <w:spacing w:before="120" w:line="360" w:lineRule="auto"/>
              <w:rPr>
                <w:sz w:val="22"/>
                <w:szCs w:val="22"/>
              </w:rPr>
            </w:pPr>
            <w:r w:rsidRPr="006771CC">
              <w:rPr>
                <w:sz w:val="22"/>
                <w:szCs w:val="22"/>
              </w:rPr>
              <w:t>Autonomy</w:t>
            </w:r>
          </w:p>
        </w:tc>
        <w:tc>
          <w:tcPr>
            <w:tcW w:w="1350" w:type="dxa"/>
            <w:tcBorders>
              <w:top w:val="nil"/>
              <w:left w:val="nil"/>
              <w:bottom w:val="nil"/>
              <w:right w:val="nil"/>
            </w:tcBorders>
          </w:tcPr>
          <w:p w14:paraId="511929F4" w14:textId="7BAD5A52" w:rsidR="001C4A1C" w:rsidRPr="006771CC" w:rsidRDefault="001C4A1C" w:rsidP="009064CF">
            <w:pPr>
              <w:tabs>
                <w:tab w:val="decimal" w:pos="340"/>
              </w:tabs>
              <w:spacing w:before="120" w:line="360" w:lineRule="auto"/>
              <w:rPr>
                <w:sz w:val="22"/>
                <w:szCs w:val="22"/>
              </w:rPr>
            </w:pPr>
            <w:r w:rsidRPr="00DB15DF">
              <w:rPr>
                <w:sz w:val="22"/>
                <w:szCs w:val="22"/>
              </w:rPr>
              <w:t>3.1</w:t>
            </w:r>
            <w:r w:rsidR="005A18A5" w:rsidRPr="006771CC">
              <w:rPr>
                <w:sz w:val="22"/>
                <w:szCs w:val="22"/>
              </w:rPr>
              <w:t>9</w:t>
            </w:r>
            <w:r w:rsidRPr="006771CC">
              <w:rPr>
                <w:sz w:val="22"/>
                <w:szCs w:val="22"/>
              </w:rPr>
              <w:t>***</w:t>
            </w:r>
          </w:p>
        </w:tc>
        <w:tc>
          <w:tcPr>
            <w:tcW w:w="1530" w:type="dxa"/>
            <w:tcBorders>
              <w:top w:val="nil"/>
              <w:left w:val="nil"/>
              <w:bottom w:val="nil"/>
              <w:right w:val="nil"/>
            </w:tcBorders>
          </w:tcPr>
          <w:p w14:paraId="4D6B5433" w14:textId="52ED2D59" w:rsidR="001C4A1C" w:rsidRPr="00F66656" w:rsidRDefault="001C4A1C" w:rsidP="009064CF">
            <w:pPr>
              <w:tabs>
                <w:tab w:val="decimal" w:pos="418"/>
              </w:tabs>
              <w:spacing w:before="120" w:line="360" w:lineRule="auto"/>
              <w:rPr>
                <w:sz w:val="22"/>
                <w:szCs w:val="22"/>
              </w:rPr>
            </w:pPr>
            <w:r w:rsidRPr="006771CC">
              <w:rPr>
                <w:sz w:val="22"/>
                <w:szCs w:val="22"/>
              </w:rPr>
              <w:t>3.2</w:t>
            </w:r>
            <w:r w:rsidR="006917E7" w:rsidRPr="006771CC">
              <w:rPr>
                <w:sz w:val="22"/>
                <w:szCs w:val="22"/>
              </w:rPr>
              <w:t>3</w:t>
            </w:r>
            <w:r w:rsidRPr="00F66656">
              <w:rPr>
                <w:sz w:val="22"/>
                <w:szCs w:val="22"/>
              </w:rPr>
              <w:t>***</w:t>
            </w:r>
          </w:p>
        </w:tc>
        <w:tc>
          <w:tcPr>
            <w:tcW w:w="1350" w:type="dxa"/>
            <w:tcBorders>
              <w:top w:val="nil"/>
              <w:left w:val="nil"/>
              <w:bottom w:val="nil"/>
              <w:right w:val="nil"/>
            </w:tcBorders>
          </w:tcPr>
          <w:p w14:paraId="298A0B36" w14:textId="1A960F38" w:rsidR="001C4A1C" w:rsidRPr="00667DCE" w:rsidRDefault="001C4A1C" w:rsidP="009064CF">
            <w:pPr>
              <w:tabs>
                <w:tab w:val="decimal" w:pos="418"/>
              </w:tabs>
              <w:spacing w:before="120" w:line="360" w:lineRule="auto"/>
              <w:rPr>
                <w:sz w:val="22"/>
                <w:szCs w:val="22"/>
              </w:rPr>
            </w:pPr>
            <w:r w:rsidRPr="00F66656">
              <w:rPr>
                <w:sz w:val="22"/>
                <w:szCs w:val="22"/>
              </w:rPr>
              <w:t>-</w:t>
            </w:r>
            <w:r w:rsidR="00DF01C4" w:rsidRPr="00C12989">
              <w:rPr>
                <w:sz w:val="22"/>
                <w:szCs w:val="22"/>
              </w:rPr>
              <w:t>0</w:t>
            </w:r>
            <w:r w:rsidRPr="002638E8">
              <w:rPr>
                <w:sz w:val="22"/>
                <w:szCs w:val="22"/>
              </w:rPr>
              <w:t>.0</w:t>
            </w:r>
            <w:r w:rsidR="00DF01C4" w:rsidRPr="00667DCE">
              <w:rPr>
                <w:sz w:val="22"/>
                <w:szCs w:val="22"/>
              </w:rPr>
              <w:t>4</w:t>
            </w:r>
          </w:p>
        </w:tc>
        <w:tc>
          <w:tcPr>
            <w:tcW w:w="1260" w:type="dxa"/>
            <w:tcBorders>
              <w:top w:val="nil"/>
              <w:left w:val="nil"/>
              <w:bottom w:val="nil"/>
              <w:right w:val="nil"/>
            </w:tcBorders>
          </w:tcPr>
          <w:p w14:paraId="2FDCD290" w14:textId="5C077C28" w:rsidR="001C4A1C" w:rsidRPr="003D2428" w:rsidRDefault="001C4A1C" w:rsidP="009064CF">
            <w:pPr>
              <w:tabs>
                <w:tab w:val="decimal" w:pos="165"/>
              </w:tabs>
              <w:spacing w:before="120" w:line="360" w:lineRule="auto"/>
              <w:rPr>
                <w:sz w:val="22"/>
                <w:szCs w:val="22"/>
              </w:rPr>
            </w:pPr>
            <w:r w:rsidRPr="003D2428">
              <w:rPr>
                <w:sz w:val="22"/>
                <w:szCs w:val="22"/>
              </w:rPr>
              <w:t>-</w:t>
            </w:r>
            <w:r w:rsidR="00DF01C4" w:rsidRPr="003D2428">
              <w:rPr>
                <w:sz w:val="22"/>
                <w:szCs w:val="22"/>
              </w:rPr>
              <w:t>0</w:t>
            </w:r>
            <w:r w:rsidRPr="003D2428">
              <w:rPr>
                <w:sz w:val="22"/>
                <w:szCs w:val="22"/>
              </w:rPr>
              <w:t xml:space="preserve">.25, </w:t>
            </w:r>
            <w:r w:rsidR="00DF01C4" w:rsidRPr="003D2428">
              <w:rPr>
                <w:sz w:val="22"/>
                <w:szCs w:val="22"/>
              </w:rPr>
              <w:t>0</w:t>
            </w:r>
            <w:r w:rsidRPr="003D2428">
              <w:rPr>
                <w:sz w:val="22"/>
                <w:szCs w:val="22"/>
              </w:rPr>
              <w:t>.0</w:t>
            </w:r>
            <w:r w:rsidR="00DF01C4" w:rsidRPr="003D2428">
              <w:rPr>
                <w:sz w:val="22"/>
                <w:szCs w:val="22"/>
              </w:rPr>
              <w:t>5</w:t>
            </w:r>
          </w:p>
        </w:tc>
      </w:tr>
      <w:tr w:rsidR="002E2F49" w:rsidRPr="003D2428" w14:paraId="11F8841E" w14:textId="77777777" w:rsidTr="002E2F49">
        <w:tc>
          <w:tcPr>
            <w:tcW w:w="2610" w:type="dxa"/>
            <w:tcBorders>
              <w:top w:val="nil"/>
              <w:left w:val="nil"/>
              <w:bottom w:val="nil"/>
              <w:right w:val="nil"/>
            </w:tcBorders>
          </w:tcPr>
          <w:p w14:paraId="585FAF5D" w14:textId="77777777" w:rsidR="001C4A1C" w:rsidRPr="003D2428" w:rsidRDefault="001C4A1C" w:rsidP="00AE3FF0">
            <w:pPr>
              <w:spacing w:line="360" w:lineRule="auto"/>
              <w:rPr>
                <w:sz w:val="22"/>
                <w:szCs w:val="22"/>
              </w:rPr>
            </w:pPr>
            <w:r w:rsidRPr="003D2428">
              <w:rPr>
                <w:sz w:val="22"/>
                <w:szCs w:val="22"/>
              </w:rPr>
              <w:t>functioning</w:t>
            </w:r>
          </w:p>
        </w:tc>
        <w:tc>
          <w:tcPr>
            <w:tcW w:w="2340" w:type="dxa"/>
            <w:tcBorders>
              <w:top w:val="nil"/>
              <w:left w:val="nil"/>
              <w:bottom w:val="nil"/>
              <w:right w:val="nil"/>
            </w:tcBorders>
          </w:tcPr>
          <w:p w14:paraId="69D754FB"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04E404FE" w14:textId="1116E191" w:rsidR="001C4A1C" w:rsidRPr="003D2428" w:rsidRDefault="001C4A1C" w:rsidP="00AE3FF0">
            <w:pPr>
              <w:spacing w:line="360" w:lineRule="auto"/>
              <w:rPr>
                <w:sz w:val="22"/>
                <w:szCs w:val="22"/>
              </w:rPr>
            </w:pPr>
            <w:r w:rsidRPr="003D2428">
              <w:rPr>
                <w:sz w:val="22"/>
                <w:szCs w:val="22"/>
              </w:rPr>
              <w:t>Environmental mastery</w:t>
            </w:r>
          </w:p>
        </w:tc>
        <w:tc>
          <w:tcPr>
            <w:tcW w:w="1350" w:type="dxa"/>
            <w:tcBorders>
              <w:top w:val="nil"/>
              <w:left w:val="nil"/>
              <w:bottom w:val="nil"/>
              <w:right w:val="nil"/>
            </w:tcBorders>
          </w:tcPr>
          <w:p w14:paraId="3AA035A7" w14:textId="0BDCF4D2" w:rsidR="001C4A1C" w:rsidRPr="003D2428" w:rsidRDefault="001C4A1C" w:rsidP="009064CF">
            <w:pPr>
              <w:tabs>
                <w:tab w:val="decimal" w:pos="340"/>
              </w:tabs>
              <w:spacing w:line="360" w:lineRule="auto"/>
              <w:rPr>
                <w:sz w:val="22"/>
                <w:szCs w:val="22"/>
              </w:rPr>
            </w:pPr>
            <w:r w:rsidRPr="003D2428">
              <w:rPr>
                <w:sz w:val="22"/>
                <w:szCs w:val="22"/>
              </w:rPr>
              <w:t>2.9</w:t>
            </w:r>
            <w:r w:rsidR="005A18A5" w:rsidRPr="003D2428">
              <w:rPr>
                <w:sz w:val="22"/>
                <w:szCs w:val="22"/>
              </w:rPr>
              <w:t>1</w:t>
            </w:r>
            <w:r w:rsidRPr="003D2428">
              <w:rPr>
                <w:sz w:val="22"/>
                <w:szCs w:val="22"/>
              </w:rPr>
              <w:t>***</w:t>
            </w:r>
          </w:p>
        </w:tc>
        <w:tc>
          <w:tcPr>
            <w:tcW w:w="1530" w:type="dxa"/>
            <w:tcBorders>
              <w:top w:val="nil"/>
              <w:left w:val="nil"/>
              <w:bottom w:val="nil"/>
              <w:right w:val="nil"/>
            </w:tcBorders>
          </w:tcPr>
          <w:p w14:paraId="2F37160B" w14:textId="04D78228" w:rsidR="001C4A1C" w:rsidRPr="003D2428" w:rsidRDefault="001C4A1C" w:rsidP="009064CF">
            <w:pPr>
              <w:tabs>
                <w:tab w:val="decimal" w:pos="418"/>
              </w:tabs>
              <w:spacing w:line="360" w:lineRule="auto"/>
              <w:rPr>
                <w:sz w:val="22"/>
                <w:szCs w:val="22"/>
              </w:rPr>
            </w:pPr>
            <w:r w:rsidRPr="003D2428">
              <w:rPr>
                <w:sz w:val="22"/>
                <w:szCs w:val="22"/>
              </w:rPr>
              <w:t>2.9</w:t>
            </w:r>
            <w:r w:rsidR="006917E7" w:rsidRPr="003D2428">
              <w:rPr>
                <w:sz w:val="22"/>
                <w:szCs w:val="22"/>
              </w:rPr>
              <w:t>6</w:t>
            </w:r>
            <w:r w:rsidRPr="003D2428">
              <w:rPr>
                <w:sz w:val="22"/>
                <w:szCs w:val="22"/>
              </w:rPr>
              <w:t>***</w:t>
            </w:r>
          </w:p>
        </w:tc>
        <w:tc>
          <w:tcPr>
            <w:tcW w:w="1350" w:type="dxa"/>
            <w:tcBorders>
              <w:top w:val="nil"/>
              <w:left w:val="nil"/>
              <w:bottom w:val="nil"/>
              <w:right w:val="nil"/>
            </w:tcBorders>
          </w:tcPr>
          <w:p w14:paraId="6F557DAF" w14:textId="7B00D8A1" w:rsidR="001C4A1C" w:rsidRPr="003D2428" w:rsidRDefault="001C4A1C" w:rsidP="009064CF">
            <w:pPr>
              <w:tabs>
                <w:tab w:val="decimal" w:pos="418"/>
              </w:tabs>
              <w:spacing w:line="360" w:lineRule="auto"/>
              <w:rPr>
                <w:sz w:val="22"/>
                <w:szCs w:val="22"/>
              </w:rPr>
            </w:pPr>
            <w:r w:rsidRPr="003D2428">
              <w:rPr>
                <w:sz w:val="22"/>
                <w:szCs w:val="22"/>
              </w:rPr>
              <w:t>-</w:t>
            </w:r>
            <w:r w:rsidR="00DF01C4" w:rsidRPr="003D2428">
              <w:rPr>
                <w:sz w:val="22"/>
                <w:szCs w:val="22"/>
              </w:rPr>
              <w:t>0</w:t>
            </w:r>
            <w:r w:rsidRPr="003D2428">
              <w:rPr>
                <w:sz w:val="22"/>
                <w:szCs w:val="22"/>
              </w:rPr>
              <w:t>.0</w:t>
            </w:r>
            <w:r w:rsidR="00DF01C4" w:rsidRPr="003D2428">
              <w:rPr>
                <w:sz w:val="22"/>
                <w:szCs w:val="22"/>
              </w:rPr>
              <w:t>5</w:t>
            </w:r>
          </w:p>
        </w:tc>
        <w:tc>
          <w:tcPr>
            <w:tcW w:w="1260" w:type="dxa"/>
            <w:tcBorders>
              <w:top w:val="nil"/>
              <w:left w:val="nil"/>
              <w:bottom w:val="nil"/>
              <w:right w:val="nil"/>
            </w:tcBorders>
          </w:tcPr>
          <w:p w14:paraId="3DC38CAC" w14:textId="186AE9E1" w:rsidR="001C4A1C" w:rsidRPr="003D2428" w:rsidRDefault="001C4A1C"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.2</w:t>
            </w:r>
            <w:r w:rsidR="00DF01C4" w:rsidRPr="003D2428">
              <w:rPr>
                <w:sz w:val="22"/>
                <w:szCs w:val="22"/>
              </w:rPr>
              <w:t>2</w:t>
            </w:r>
            <w:r w:rsidRPr="003D2428">
              <w:rPr>
                <w:sz w:val="22"/>
                <w:szCs w:val="22"/>
              </w:rPr>
              <w:t xml:space="preserve">, </w:t>
            </w:r>
            <w:r w:rsidR="00DF01C4" w:rsidRPr="003D2428">
              <w:rPr>
                <w:sz w:val="22"/>
                <w:szCs w:val="22"/>
              </w:rPr>
              <w:t>0</w:t>
            </w:r>
            <w:r w:rsidRPr="003D2428">
              <w:rPr>
                <w:sz w:val="22"/>
                <w:szCs w:val="22"/>
              </w:rPr>
              <w:t>.0</w:t>
            </w:r>
            <w:r w:rsidR="00DF01C4" w:rsidRPr="003D2428">
              <w:rPr>
                <w:sz w:val="22"/>
                <w:szCs w:val="22"/>
              </w:rPr>
              <w:t>9</w:t>
            </w:r>
          </w:p>
        </w:tc>
      </w:tr>
      <w:tr w:rsidR="002E2F49" w:rsidRPr="003D2428" w14:paraId="6C5F0B3F" w14:textId="77777777" w:rsidTr="002E2F49">
        <w:trPr>
          <w:trHeight w:val="252"/>
        </w:trPr>
        <w:tc>
          <w:tcPr>
            <w:tcW w:w="2610" w:type="dxa"/>
            <w:tcBorders>
              <w:top w:val="nil"/>
              <w:left w:val="nil"/>
              <w:bottom w:val="nil"/>
              <w:right w:val="nil"/>
            </w:tcBorders>
          </w:tcPr>
          <w:p w14:paraId="05F14061"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133F75AC"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04921650" w14:textId="3F52DBFB" w:rsidR="001C4A1C" w:rsidRPr="003D2428" w:rsidRDefault="001C4A1C" w:rsidP="00AE3FF0">
            <w:pPr>
              <w:spacing w:line="360" w:lineRule="auto"/>
              <w:rPr>
                <w:sz w:val="22"/>
                <w:szCs w:val="22"/>
              </w:rPr>
            </w:pPr>
            <w:r w:rsidRPr="003D2428">
              <w:rPr>
                <w:sz w:val="22"/>
                <w:szCs w:val="22"/>
              </w:rPr>
              <w:t>Personal growth</w:t>
            </w:r>
          </w:p>
        </w:tc>
        <w:tc>
          <w:tcPr>
            <w:tcW w:w="1350" w:type="dxa"/>
            <w:tcBorders>
              <w:top w:val="nil"/>
              <w:left w:val="nil"/>
              <w:bottom w:val="nil"/>
              <w:right w:val="nil"/>
            </w:tcBorders>
          </w:tcPr>
          <w:p w14:paraId="736EB1D5" w14:textId="078D48FB" w:rsidR="001C4A1C" w:rsidRPr="003D2428" w:rsidRDefault="001C4A1C" w:rsidP="009064CF">
            <w:pPr>
              <w:tabs>
                <w:tab w:val="decimal" w:pos="340"/>
              </w:tabs>
              <w:spacing w:line="360" w:lineRule="auto"/>
              <w:rPr>
                <w:sz w:val="22"/>
                <w:szCs w:val="22"/>
              </w:rPr>
            </w:pPr>
            <w:r w:rsidRPr="003D2428">
              <w:rPr>
                <w:sz w:val="22"/>
                <w:szCs w:val="22"/>
              </w:rPr>
              <w:t>2.51***</w:t>
            </w:r>
          </w:p>
        </w:tc>
        <w:tc>
          <w:tcPr>
            <w:tcW w:w="1530" w:type="dxa"/>
            <w:tcBorders>
              <w:top w:val="nil"/>
              <w:left w:val="nil"/>
              <w:bottom w:val="nil"/>
              <w:right w:val="nil"/>
            </w:tcBorders>
          </w:tcPr>
          <w:p w14:paraId="78A9301C" w14:textId="7417E399" w:rsidR="001C4A1C" w:rsidRPr="003D2428" w:rsidRDefault="001C4A1C" w:rsidP="009064CF">
            <w:pPr>
              <w:tabs>
                <w:tab w:val="decimal" w:pos="418"/>
              </w:tabs>
              <w:spacing w:line="360" w:lineRule="auto"/>
              <w:rPr>
                <w:sz w:val="22"/>
                <w:szCs w:val="22"/>
              </w:rPr>
            </w:pPr>
            <w:r w:rsidRPr="003D2428">
              <w:rPr>
                <w:sz w:val="22"/>
                <w:szCs w:val="22"/>
              </w:rPr>
              <w:t>2.</w:t>
            </w:r>
            <w:r w:rsidR="006917E7" w:rsidRPr="003D2428">
              <w:rPr>
                <w:sz w:val="22"/>
                <w:szCs w:val="22"/>
              </w:rPr>
              <w:t>60</w:t>
            </w:r>
            <w:r w:rsidRPr="003D2428">
              <w:rPr>
                <w:sz w:val="22"/>
                <w:szCs w:val="22"/>
              </w:rPr>
              <w:t>***</w:t>
            </w:r>
          </w:p>
        </w:tc>
        <w:tc>
          <w:tcPr>
            <w:tcW w:w="1350" w:type="dxa"/>
            <w:tcBorders>
              <w:top w:val="nil"/>
              <w:left w:val="nil"/>
              <w:bottom w:val="nil"/>
              <w:right w:val="nil"/>
            </w:tcBorders>
          </w:tcPr>
          <w:p w14:paraId="0DA7AC91" w14:textId="4F9901DA" w:rsidR="001C4A1C" w:rsidRPr="003D2428" w:rsidRDefault="001C4A1C" w:rsidP="009064CF">
            <w:pPr>
              <w:tabs>
                <w:tab w:val="decimal" w:pos="418"/>
              </w:tabs>
              <w:spacing w:line="360" w:lineRule="auto"/>
              <w:rPr>
                <w:sz w:val="22"/>
                <w:szCs w:val="22"/>
              </w:rPr>
            </w:pPr>
            <w:r w:rsidRPr="003D2428">
              <w:rPr>
                <w:sz w:val="22"/>
                <w:szCs w:val="22"/>
              </w:rPr>
              <w:t>-</w:t>
            </w:r>
            <w:r w:rsidR="00DF01C4" w:rsidRPr="003D2428">
              <w:rPr>
                <w:sz w:val="22"/>
                <w:szCs w:val="22"/>
              </w:rPr>
              <w:t>0</w:t>
            </w:r>
            <w:r w:rsidRPr="003D2428">
              <w:rPr>
                <w:sz w:val="22"/>
                <w:szCs w:val="22"/>
              </w:rPr>
              <w:t>.08</w:t>
            </w:r>
          </w:p>
        </w:tc>
        <w:tc>
          <w:tcPr>
            <w:tcW w:w="1260" w:type="dxa"/>
            <w:tcBorders>
              <w:top w:val="nil"/>
              <w:left w:val="nil"/>
              <w:bottom w:val="nil"/>
              <w:right w:val="nil"/>
            </w:tcBorders>
          </w:tcPr>
          <w:p w14:paraId="7493FD08" w14:textId="43ABD328" w:rsidR="001C4A1C" w:rsidRPr="003D2428" w:rsidRDefault="001C4A1C"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.3</w:t>
            </w:r>
            <w:r w:rsidR="00DF01C4" w:rsidRPr="003D2428">
              <w:rPr>
                <w:sz w:val="22"/>
                <w:szCs w:val="22"/>
              </w:rPr>
              <w:t>7</w:t>
            </w:r>
            <w:r w:rsidRPr="003D2428">
              <w:rPr>
                <w:sz w:val="22"/>
                <w:szCs w:val="22"/>
              </w:rPr>
              <w:t xml:space="preserve">, </w:t>
            </w:r>
            <w:r w:rsidR="00DF01C4" w:rsidRPr="003D2428">
              <w:rPr>
                <w:sz w:val="22"/>
                <w:szCs w:val="22"/>
              </w:rPr>
              <w:t>0</w:t>
            </w:r>
            <w:r w:rsidRPr="003D2428">
              <w:rPr>
                <w:sz w:val="22"/>
                <w:szCs w:val="22"/>
              </w:rPr>
              <w:t>.1</w:t>
            </w:r>
            <w:r w:rsidR="00DF01C4" w:rsidRPr="003D2428">
              <w:rPr>
                <w:sz w:val="22"/>
                <w:szCs w:val="22"/>
              </w:rPr>
              <w:t>6</w:t>
            </w:r>
          </w:p>
        </w:tc>
      </w:tr>
      <w:tr w:rsidR="002E2F49" w:rsidRPr="003D2428" w14:paraId="26DD3386" w14:textId="77777777" w:rsidTr="002E2F49">
        <w:tc>
          <w:tcPr>
            <w:tcW w:w="2610" w:type="dxa"/>
            <w:tcBorders>
              <w:top w:val="nil"/>
              <w:left w:val="nil"/>
              <w:bottom w:val="nil"/>
              <w:right w:val="nil"/>
            </w:tcBorders>
          </w:tcPr>
          <w:p w14:paraId="153F6D18"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3D48F947"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338FDE2D" w14:textId="42232D5A" w:rsidR="001C4A1C" w:rsidRPr="003D2428" w:rsidRDefault="001C4A1C" w:rsidP="00AE3FF0">
            <w:pPr>
              <w:spacing w:line="360" w:lineRule="auto"/>
              <w:rPr>
                <w:sz w:val="22"/>
                <w:szCs w:val="22"/>
              </w:rPr>
            </w:pPr>
            <w:r w:rsidRPr="003D2428">
              <w:rPr>
                <w:sz w:val="22"/>
                <w:szCs w:val="22"/>
              </w:rPr>
              <w:t>Positive relations with others</w:t>
            </w:r>
          </w:p>
        </w:tc>
        <w:tc>
          <w:tcPr>
            <w:tcW w:w="1350" w:type="dxa"/>
            <w:tcBorders>
              <w:top w:val="nil"/>
              <w:left w:val="nil"/>
              <w:bottom w:val="nil"/>
              <w:right w:val="nil"/>
            </w:tcBorders>
          </w:tcPr>
          <w:p w14:paraId="314B45D5" w14:textId="6657949A" w:rsidR="001C4A1C" w:rsidRPr="003D2428" w:rsidRDefault="001C4A1C" w:rsidP="009064CF">
            <w:pPr>
              <w:tabs>
                <w:tab w:val="decimal" w:pos="340"/>
              </w:tabs>
              <w:spacing w:line="360" w:lineRule="auto"/>
              <w:rPr>
                <w:sz w:val="22"/>
                <w:szCs w:val="22"/>
              </w:rPr>
            </w:pPr>
            <w:r w:rsidRPr="003D2428">
              <w:rPr>
                <w:sz w:val="22"/>
                <w:szCs w:val="22"/>
              </w:rPr>
              <w:t>2.75***</w:t>
            </w:r>
          </w:p>
        </w:tc>
        <w:tc>
          <w:tcPr>
            <w:tcW w:w="1530" w:type="dxa"/>
            <w:tcBorders>
              <w:top w:val="nil"/>
              <w:left w:val="nil"/>
              <w:bottom w:val="nil"/>
              <w:right w:val="nil"/>
            </w:tcBorders>
          </w:tcPr>
          <w:p w14:paraId="2FC2BBEB" w14:textId="135CA73E" w:rsidR="001C4A1C" w:rsidRPr="003D2428" w:rsidRDefault="001C4A1C" w:rsidP="009064CF">
            <w:pPr>
              <w:tabs>
                <w:tab w:val="decimal" w:pos="418"/>
              </w:tabs>
              <w:spacing w:line="360" w:lineRule="auto"/>
              <w:rPr>
                <w:sz w:val="22"/>
                <w:szCs w:val="22"/>
              </w:rPr>
            </w:pPr>
            <w:r w:rsidRPr="003D2428">
              <w:rPr>
                <w:sz w:val="22"/>
                <w:szCs w:val="22"/>
              </w:rPr>
              <w:t>2.8</w:t>
            </w:r>
            <w:r w:rsidR="006917E7" w:rsidRPr="003D2428">
              <w:rPr>
                <w:sz w:val="22"/>
                <w:szCs w:val="22"/>
              </w:rPr>
              <w:t>8</w:t>
            </w:r>
            <w:r w:rsidRPr="003D2428">
              <w:rPr>
                <w:sz w:val="22"/>
                <w:szCs w:val="22"/>
              </w:rPr>
              <w:t>***</w:t>
            </w:r>
          </w:p>
        </w:tc>
        <w:tc>
          <w:tcPr>
            <w:tcW w:w="1350" w:type="dxa"/>
            <w:tcBorders>
              <w:top w:val="nil"/>
              <w:left w:val="nil"/>
              <w:bottom w:val="nil"/>
              <w:right w:val="nil"/>
            </w:tcBorders>
          </w:tcPr>
          <w:p w14:paraId="5CB00168" w14:textId="2648D5F8" w:rsidR="001C4A1C" w:rsidRPr="003D2428" w:rsidRDefault="001C4A1C" w:rsidP="009064CF">
            <w:pPr>
              <w:tabs>
                <w:tab w:val="decimal" w:pos="418"/>
              </w:tabs>
              <w:spacing w:line="360" w:lineRule="auto"/>
              <w:rPr>
                <w:sz w:val="22"/>
                <w:szCs w:val="22"/>
              </w:rPr>
            </w:pPr>
            <w:r w:rsidRPr="003D2428">
              <w:rPr>
                <w:sz w:val="22"/>
                <w:szCs w:val="22"/>
              </w:rPr>
              <w:t>-</w:t>
            </w:r>
            <w:r w:rsidR="00DF01C4" w:rsidRPr="003D2428">
              <w:rPr>
                <w:sz w:val="22"/>
                <w:szCs w:val="22"/>
              </w:rPr>
              <w:t>0</w:t>
            </w:r>
            <w:r w:rsidRPr="003D2428">
              <w:rPr>
                <w:sz w:val="22"/>
                <w:szCs w:val="22"/>
              </w:rPr>
              <w:t>.12</w:t>
            </w:r>
          </w:p>
        </w:tc>
        <w:tc>
          <w:tcPr>
            <w:tcW w:w="1260" w:type="dxa"/>
            <w:tcBorders>
              <w:top w:val="nil"/>
              <w:left w:val="nil"/>
              <w:bottom w:val="nil"/>
              <w:right w:val="nil"/>
            </w:tcBorders>
          </w:tcPr>
          <w:p w14:paraId="6732E738" w14:textId="0707E2D0" w:rsidR="001C4A1C" w:rsidRPr="003D2428" w:rsidRDefault="001C4A1C"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 xml:space="preserve">.48, </w:t>
            </w:r>
            <w:r w:rsidR="00DF01C4" w:rsidRPr="003D2428">
              <w:rPr>
                <w:sz w:val="22"/>
                <w:szCs w:val="22"/>
              </w:rPr>
              <w:t>0</w:t>
            </w:r>
            <w:r w:rsidRPr="003D2428">
              <w:rPr>
                <w:sz w:val="22"/>
                <w:szCs w:val="22"/>
              </w:rPr>
              <w:t>.2</w:t>
            </w:r>
            <w:r w:rsidR="00DF01C4" w:rsidRPr="003D2428">
              <w:rPr>
                <w:sz w:val="22"/>
                <w:szCs w:val="22"/>
              </w:rPr>
              <w:t>4</w:t>
            </w:r>
          </w:p>
        </w:tc>
      </w:tr>
      <w:tr w:rsidR="002E2F49" w:rsidRPr="003D2428" w14:paraId="1E4C3316" w14:textId="77777777" w:rsidTr="002E2F49">
        <w:trPr>
          <w:trHeight w:val="270"/>
        </w:trPr>
        <w:tc>
          <w:tcPr>
            <w:tcW w:w="2610" w:type="dxa"/>
            <w:tcBorders>
              <w:top w:val="nil"/>
              <w:left w:val="nil"/>
              <w:bottom w:val="nil"/>
              <w:right w:val="nil"/>
            </w:tcBorders>
          </w:tcPr>
          <w:p w14:paraId="0F0E6FE7"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37E7AAB0"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4D8BFD80" w14:textId="0D2C797D" w:rsidR="001C4A1C" w:rsidRPr="003D2428" w:rsidRDefault="001C4A1C" w:rsidP="00AE3FF0">
            <w:pPr>
              <w:spacing w:line="360" w:lineRule="auto"/>
              <w:rPr>
                <w:sz w:val="22"/>
                <w:szCs w:val="22"/>
              </w:rPr>
            </w:pPr>
            <w:r w:rsidRPr="003D2428">
              <w:rPr>
                <w:sz w:val="22"/>
                <w:szCs w:val="22"/>
              </w:rPr>
              <w:t>Purpose in life</w:t>
            </w:r>
          </w:p>
        </w:tc>
        <w:tc>
          <w:tcPr>
            <w:tcW w:w="1350" w:type="dxa"/>
            <w:tcBorders>
              <w:top w:val="nil"/>
              <w:left w:val="nil"/>
              <w:bottom w:val="nil"/>
              <w:right w:val="nil"/>
            </w:tcBorders>
          </w:tcPr>
          <w:p w14:paraId="0E88EFFE" w14:textId="4CCEB283" w:rsidR="001C4A1C" w:rsidRPr="003D2428" w:rsidRDefault="001C4A1C" w:rsidP="009064CF">
            <w:pPr>
              <w:tabs>
                <w:tab w:val="decimal" w:pos="340"/>
              </w:tabs>
              <w:spacing w:line="360" w:lineRule="auto"/>
              <w:rPr>
                <w:sz w:val="22"/>
                <w:szCs w:val="22"/>
              </w:rPr>
            </w:pPr>
            <w:r w:rsidRPr="003D2428">
              <w:rPr>
                <w:sz w:val="22"/>
                <w:szCs w:val="22"/>
              </w:rPr>
              <w:t>2.4</w:t>
            </w:r>
            <w:r w:rsidR="005A18A5" w:rsidRPr="003D2428">
              <w:rPr>
                <w:sz w:val="22"/>
                <w:szCs w:val="22"/>
              </w:rPr>
              <w:t>9</w:t>
            </w:r>
            <w:r w:rsidRPr="003D2428">
              <w:rPr>
                <w:sz w:val="22"/>
                <w:szCs w:val="22"/>
              </w:rPr>
              <w:t>***</w:t>
            </w:r>
          </w:p>
        </w:tc>
        <w:tc>
          <w:tcPr>
            <w:tcW w:w="1530" w:type="dxa"/>
            <w:tcBorders>
              <w:top w:val="nil"/>
              <w:left w:val="nil"/>
              <w:bottom w:val="nil"/>
              <w:right w:val="nil"/>
            </w:tcBorders>
          </w:tcPr>
          <w:p w14:paraId="366BAA9B" w14:textId="2C2CEA5E" w:rsidR="001C4A1C" w:rsidRPr="003D2428" w:rsidRDefault="001C4A1C" w:rsidP="009064CF">
            <w:pPr>
              <w:tabs>
                <w:tab w:val="decimal" w:pos="418"/>
              </w:tabs>
              <w:spacing w:line="360" w:lineRule="auto"/>
              <w:rPr>
                <w:sz w:val="22"/>
                <w:szCs w:val="22"/>
              </w:rPr>
            </w:pPr>
            <w:r w:rsidRPr="003D2428">
              <w:rPr>
                <w:sz w:val="22"/>
                <w:szCs w:val="22"/>
              </w:rPr>
              <w:t>2.57***</w:t>
            </w:r>
          </w:p>
        </w:tc>
        <w:tc>
          <w:tcPr>
            <w:tcW w:w="1350" w:type="dxa"/>
            <w:tcBorders>
              <w:top w:val="nil"/>
              <w:left w:val="nil"/>
              <w:bottom w:val="nil"/>
              <w:right w:val="nil"/>
            </w:tcBorders>
          </w:tcPr>
          <w:p w14:paraId="5B7CD326" w14:textId="5F12E983" w:rsidR="001C4A1C" w:rsidRPr="003D2428" w:rsidRDefault="001C4A1C" w:rsidP="009064CF">
            <w:pPr>
              <w:tabs>
                <w:tab w:val="decimal" w:pos="418"/>
              </w:tabs>
              <w:spacing w:line="360" w:lineRule="auto"/>
              <w:rPr>
                <w:sz w:val="22"/>
                <w:szCs w:val="22"/>
              </w:rPr>
            </w:pPr>
            <w:r w:rsidRPr="003D2428">
              <w:rPr>
                <w:sz w:val="22"/>
                <w:szCs w:val="22"/>
              </w:rPr>
              <w:t>-</w:t>
            </w:r>
            <w:r w:rsidR="00DF01C4" w:rsidRPr="003D2428">
              <w:rPr>
                <w:sz w:val="22"/>
                <w:szCs w:val="22"/>
              </w:rPr>
              <w:t>0</w:t>
            </w:r>
            <w:r w:rsidRPr="003D2428">
              <w:rPr>
                <w:sz w:val="22"/>
                <w:szCs w:val="22"/>
              </w:rPr>
              <w:t>.0</w:t>
            </w:r>
            <w:r w:rsidR="00DF01C4" w:rsidRPr="003D2428">
              <w:rPr>
                <w:sz w:val="22"/>
                <w:szCs w:val="22"/>
              </w:rPr>
              <w:t>9</w:t>
            </w:r>
          </w:p>
        </w:tc>
        <w:tc>
          <w:tcPr>
            <w:tcW w:w="1260" w:type="dxa"/>
            <w:tcBorders>
              <w:top w:val="nil"/>
              <w:left w:val="nil"/>
              <w:bottom w:val="nil"/>
              <w:right w:val="nil"/>
            </w:tcBorders>
          </w:tcPr>
          <w:p w14:paraId="5EBD46A6" w14:textId="5FD2E7B7" w:rsidR="001C4A1C" w:rsidRPr="003D2428" w:rsidRDefault="001C4A1C"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.3</w:t>
            </w:r>
            <w:r w:rsidR="00DF01C4" w:rsidRPr="003D2428">
              <w:rPr>
                <w:sz w:val="22"/>
                <w:szCs w:val="22"/>
              </w:rPr>
              <w:t>8</w:t>
            </w:r>
            <w:r w:rsidRPr="003D2428">
              <w:rPr>
                <w:sz w:val="22"/>
                <w:szCs w:val="22"/>
              </w:rPr>
              <w:t xml:space="preserve">, </w:t>
            </w:r>
            <w:r w:rsidR="00DF01C4" w:rsidRPr="003D2428">
              <w:rPr>
                <w:sz w:val="22"/>
                <w:szCs w:val="22"/>
              </w:rPr>
              <w:t>0</w:t>
            </w:r>
            <w:r w:rsidRPr="003D2428">
              <w:rPr>
                <w:sz w:val="22"/>
                <w:szCs w:val="22"/>
              </w:rPr>
              <w:t>.1</w:t>
            </w:r>
            <w:r w:rsidR="00DF01C4" w:rsidRPr="003D2428">
              <w:rPr>
                <w:sz w:val="22"/>
                <w:szCs w:val="22"/>
              </w:rPr>
              <w:t>6</w:t>
            </w:r>
          </w:p>
        </w:tc>
      </w:tr>
      <w:tr w:rsidR="002E2F49" w:rsidRPr="003D2428" w14:paraId="5B0D8D15" w14:textId="77777777" w:rsidTr="002E2F49">
        <w:trPr>
          <w:trHeight w:val="87"/>
        </w:trPr>
        <w:tc>
          <w:tcPr>
            <w:tcW w:w="2610" w:type="dxa"/>
            <w:tcBorders>
              <w:top w:val="nil"/>
              <w:left w:val="nil"/>
              <w:bottom w:val="nil"/>
              <w:right w:val="nil"/>
            </w:tcBorders>
          </w:tcPr>
          <w:p w14:paraId="6C50923B"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6A06C6F6"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210BAA01" w14:textId="568FDDF5" w:rsidR="001C4A1C" w:rsidRPr="003D2428" w:rsidRDefault="00F51A49" w:rsidP="00AE3FF0">
            <w:pPr>
              <w:spacing w:line="360" w:lineRule="auto"/>
              <w:rPr>
                <w:sz w:val="22"/>
                <w:szCs w:val="22"/>
              </w:rPr>
            </w:pPr>
            <w:r w:rsidRPr="003D2428">
              <w:rPr>
                <w:sz w:val="22"/>
                <w:szCs w:val="22"/>
              </w:rPr>
              <w:t>Self-acceptance</w:t>
            </w:r>
          </w:p>
        </w:tc>
        <w:tc>
          <w:tcPr>
            <w:tcW w:w="1350" w:type="dxa"/>
            <w:tcBorders>
              <w:top w:val="nil"/>
              <w:left w:val="nil"/>
              <w:bottom w:val="nil"/>
              <w:right w:val="nil"/>
            </w:tcBorders>
          </w:tcPr>
          <w:p w14:paraId="5785ABA6" w14:textId="002184A4" w:rsidR="001C4A1C" w:rsidRPr="003D2428" w:rsidRDefault="001C4A1C" w:rsidP="009064CF">
            <w:pPr>
              <w:tabs>
                <w:tab w:val="decimal" w:pos="340"/>
              </w:tabs>
              <w:spacing w:line="360" w:lineRule="auto"/>
              <w:rPr>
                <w:sz w:val="22"/>
                <w:szCs w:val="22"/>
              </w:rPr>
            </w:pPr>
            <w:r w:rsidRPr="003D2428">
              <w:rPr>
                <w:sz w:val="22"/>
                <w:szCs w:val="22"/>
              </w:rPr>
              <w:t>4.51***</w:t>
            </w:r>
          </w:p>
        </w:tc>
        <w:tc>
          <w:tcPr>
            <w:tcW w:w="1530" w:type="dxa"/>
            <w:tcBorders>
              <w:top w:val="nil"/>
              <w:left w:val="nil"/>
              <w:bottom w:val="nil"/>
              <w:right w:val="nil"/>
            </w:tcBorders>
          </w:tcPr>
          <w:p w14:paraId="3E16DD7D" w14:textId="089B3F3B" w:rsidR="001C4A1C" w:rsidRPr="003D2428" w:rsidRDefault="001C4A1C" w:rsidP="009064CF">
            <w:pPr>
              <w:tabs>
                <w:tab w:val="decimal" w:pos="418"/>
              </w:tabs>
              <w:spacing w:line="360" w:lineRule="auto"/>
              <w:rPr>
                <w:sz w:val="22"/>
                <w:szCs w:val="22"/>
              </w:rPr>
            </w:pPr>
            <w:r w:rsidRPr="003D2428">
              <w:rPr>
                <w:sz w:val="22"/>
                <w:szCs w:val="22"/>
              </w:rPr>
              <w:t>4.5</w:t>
            </w:r>
            <w:r w:rsidR="006917E7" w:rsidRPr="003D2428">
              <w:rPr>
                <w:sz w:val="22"/>
                <w:szCs w:val="22"/>
              </w:rPr>
              <w:t>7</w:t>
            </w:r>
            <w:r w:rsidRPr="003D2428">
              <w:rPr>
                <w:sz w:val="22"/>
                <w:szCs w:val="22"/>
              </w:rPr>
              <w:t>***</w:t>
            </w:r>
          </w:p>
        </w:tc>
        <w:tc>
          <w:tcPr>
            <w:tcW w:w="1350" w:type="dxa"/>
            <w:tcBorders>
              <w:top w:val="nil"/>
              <w:left w:val="nil"/>
              <w:bottom w:val="nil"/>
              <w:right w:val="nil"/>
            </w:tcBorders>
          </w:tcPr>
          <w:p w14:paraId="0E3BEA9E" w14:textId="796D5C64" w:rsidR="001C4A1C" w:rsidRPr="003D2428" w:rsidRDefault="001C4A1C" w:rsidP="009064CF">
            <w:pPr>
              <w:tabs>
                <w:tab w:val="decimal" w:pos="418"/>
              </w:tabs>
              <w:spacing w:line="360" w:lineRule="auto"/>
              <w:rPr>
                <w:sz w:val="22"/>
                <w:szCs w:val="22"/>
              </w:rPr>
            </w:pPr>
            <w:r w:rsidRPr="003D2428">
              <w:rPr>
                <w:sz w:val="22"/>
                <w:szCs w:val="22"/>
              </w:rPr>
              <w:t>-</w:t>
            </w:r>
            <w:r w:rsidR="00DF01C4" w:rsidRPr="003D2428">
              <w:rPr>
                <w:sz w:val="22"/>
                <w:szCs w:val="22"/>
              </w:rPr>
              <w:t>0</w:t>
            </w:r>
            <w:r w:rsidRPr="003D2428">
              <w:rPr>
                <w:sz w:val="22"/>
                <w:szCs w:val="22"/>
              </w:rPr>
              <w:t>.05</w:t>
            </w:r>
          </w:p>
        </w:tc>
        <w:tc>
          <w:tcPr>
            <w:tcW w:w="1260" w:type="dxa"/>
            <w:tcBorders>
              <w:top w:val="nil"/>
              <w:left w:val="nil"/>
              <w:bottom w:val="nil"/>
              <w:right w:val="nil"/>
            </w:tcBorders>
          </w:tcPr>
          <w:p w14:paraId="2BA45996" w14:textId="63FD38B8" w:rsidR="001C4A1C" w:rsidRPr="003D2428" w:rsidRDefault="001C4A1C"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.2</w:t>
            </w:r>
            <w:r w:rsidR="00DF01C4" w:rsidRPr="003D2428">
              <w:rPr>
                <w:sz w:val="22"/>
                <w:szCs w:val="22"/>
              </w:rPr>
              <w:t>8</w:t>
            </w:r>
            <w:r w:rsidRPr="003D2428">
              <w:rPr>
                <w:sz w:val="22"/>
                <w:szCs w:val="22"/>
              </w:rPr>
              <w:t xml:space="preserve">, </w:t>
            </w:r>
            <w:r w:rsidR="00DF01C4" w:rsidRPr="003D2428">
              <w:rPr>
                <w:sz w:val="22"/>
                <w:szCs w:val="22"/>
              </w:rPr>
              <w:t>0</w:t>
            </w:r>
            <w:r w:rsidRPr="003D2428">
              <w:rPr>
                <w:sz w:val="22"/>
                <w:szCs w:val="22"/>
              </w:rPr>
              <w:t>.07</w:t>
            </w:r>
          </w:p>
        </w:tc>
      </w:tr>
      <w:tr w:rsidR="002E2F49" w:rsidRPr="003D2428" w14:paraId="392C306D" w14:textId="77777777" w:rsidTr="002E2F49">
        <w:trPr>
          <w:trHeight w:val="585"/>
        </w:trPr>
        <w:tc>
          <w:tcPr>
            <w:tcW w:w="2610" w:type="dxa"/>
            <w:tcBorders>
              <w:top w:val="nil"/>
              <w:left w:val="nil"/>
              <w:bottom w:val="nil"/>
              <w:right w:val="nil"/>
            </w:tcBorders>
          </w:tcPr>
          <w:p w14:paraId="3F5F5090" w14:textId="1449FA5F" w:rsidR="004D65DF" w:rsidRPr="003D2428" w:rsidRDefault="004D65DF" w:rsidP="00AE3FF0">
            <w:pPr>
              <w:spacing w:line="360" w:lineRule="auto"/>
              <w:rPr>
                <w:sz w:val="22"/>
                <w:szCs w:val="22"/>
              </w:rPr>
            </w:pPr>
          </w:p>
        </w:tc>
        <w:tc>
          <w:tcPr>
            <w:tcW w:w="2340" w:type="dxa"/>
            <w:tcBorders>
              <w:top w:val="nil"/>
              <w:left w:val="nil"/>
              <w:bottom w:val="nil"/>
              <w:right w:val="nil"/>
            </w:tcBorders>
          </w:tcPr>
          <w:p w14:paraId="46A2681F" w14:textId="77777777" w:rsidR="004D65DF" w:rsidRPr="003D2428" w:rsidRDefault="004D65DF" w:rsidP="00AE3FF0">
            <w:pPr>
              <w:spacing w:line="360" w:lineRule="auto"/>
              <w:rPr>
                <w:sz w:val="22"/>
                <w:szCs w:val="22"/>
              </w:rPr>
            </w:pPr>
          </w:p>
        </w:tc>
        <w:tc>
          <w:tcPr>
            <w:tcW w:w="2880" w:type="dxa"/>
            <w:tcBorders>
              <w:top w:val="nil"/>
              <w:left w:val="nil"/>
              <w:bottom w:val="nil"/>
              <w:right w:val="nil"/>
            </w:tcBorders>
          </w:tcPr>
          <w:p w14:paraId="5F8155DC" w14:textId="40A9C7D6" w:rsidR="004D65DF" w:rsidRPr="003D2428" w:rsidRDefault="004D65DF" w:rsidP="00AE3FF0">
            <w:pPr>
              <w:spacing w:line="360" w:lineRule="auto"/>
              <w:rPr>
                <w:sz w:val="22"/>
                <w:szCs w:val="22"/>
              </w:rPr>
            </w:pPr>
            <w:r w:rsidRPr="003D2428">
              <w:rPr>
                <w:sz w:val="22"/>
                <w:szCs w:val="22"/>
              </w:rPr>
              <w:t>Intent to drop out</w:t>
            </w:r>
          </w:p>
        </w:tc>
        <w:tc>
          <w:tcPr>
            <w:tcW w:w="1350" w:type="dxa"/>
            <w:tcBorders>
              <w:top w:val="nil"/>
              <w:left w:val="nil"/>
              <w:bottom w:val="nil"/>
              <w:right w:val="nil"/>
            </w:tcBorders>
          </w:tcPr>
          <w:p w14:paraId="7FC7C8A3" w14:textId="629E470E" w:rsidR="004D65DF" w:rsidRPr="003D2428" w:rsidRDefault="004D65DF" w:rsidP="009064CF">
            <w:pPr>
              <w:tabs>
                <w:tab w:val="decimal" w:pos="340"/>
              </w:tabs>
              <w:spacing w:line="360" w:lineRule="auto"/>
              <w:rPr>
                <w:sz w:val="22"/>
                <w:szCs w:val="22"/>
              </w:rPr>
            </w:pPr>
            <w:r w:rsidRPr="003D2428">
              <w:rPr>
                <w:sz w:val="22"/>
                <w:szCs w:val="22"/>
              </w:rPr>
              <w:t>-1.3</w:t>
            </w:r>
            <w:r w:rsidR="005A18A5" w:rsidRPr="003D2428">
              <w:rPr>
                <w:sz w:val="22"/>
                <w:szCs w:val="22"/>
              </w:rPr>
              <w:t>9</w:t>
            </w:r>
            <w:r w:rsidRPr="003D2428">
              <w:rPr>
                <w:sz w:val="22"/>
                <w:szCs w:val="22"/>
              </w:rPr>
              <w:t>***</w:t>
            </w:r>
          </w:p>
        </w:tc>
        <w:tc>
          <w:tcPr>
            <w:tcW w:w="1530" w:type="dxa"/>
            <w:tcBorders>
              <w:top w:val="nil"/>
              <w:left w:val="nil"/>
              <w:bottom w:val="nil"/>
              <w:right w:val="nil"/>
            </w:tcBorders>
          </w:tcPr>
          <w:p w14:paraId="2E690EC0" w14:textId="77E9992B" w:rsidR="004D65DF" w:rsidRPr="003D2428" w:rsidRDefault="004D65DF" w:rsidP="009064CF">
            <w:pPr>
              <w:tabs>
                <w:tab w:val="decimal" w:pos="418"/>
              </w:tabs>
              <w:spacing w:line="360" w:lineRule="auto"/>
              <w:rPr>
                <w:sz w:val="22"/>
                <w:szCs w:val="22"/>
              </w:rPr>
            </w:pPr>
            <w:r w:rsidRPr="003D2428">
              <w:rPr>
                <w:sz w:val="22"/>
                <w:szCs w:val="22"/>
              </w:rPr>
              <w:t>-1.4</w:t>
            </w:r>
            <w:r w:rsidR="006917E7" w:rsidRPr="003D2428">
              <w:rPr>
                <w:sz w:val="22"/>
                <w:szCs w:val="22"/>
              </w:rPr>
              <w:t>1</w:t>
            </w:r>
            <w:r w:rsidRPr="003D2428">
              <w:rPr>
                <w:sz w:val="22"/>
                <w:szCs w:val="22"/>
              </w:rPr>
              <w:t>***</w:t>
            </w:r>
          </w:p>
        </w:tc>
        <w:tc>
          <w:tcPr>
            <w:tcW w:w="1350" w:type="dxa"/>
            <w:tcBorders>
              <w:top w:val="nil"/>
              <w:left w:val="nil"/>
              <w:bottom w:val="nil"/>
              <w:right w:val="nil"/>
            </w:tcBorders>
          </w:tcPr>
          <w:p w14:paraId="0F67A735" w14:textId="39E3E740" w:rsidR="004D65DF" w:rsidRPr="003D2428" w:rsidRDefault="00DF01C4" w:rsidP="009064CF">
            <w:pPr>
              <w:tabs>
                <w:tab w:val="decimal" w:pos="418"/>
              </w:tabs>
              <w:spacing w:line="360" w:lineRule="auto"/>
              <w:rPr>
                <w:sz w:val="22"/>
                <w:szCs w:val="22"/>
              </w:rPr>
            </w:pPr>
            <w:r w:rsidRPr="003D2428">
              <w:rPr>
                <w:sz w:val="22"/>
                <w:szCs w:val="22"/>
              </w:rPr>
              <w:t>0</w:t>
            </w:r>
            <w:r w:rsidR="004D65DF" w:rsidRPr="003D2428">
              <w:rPr>
                <w:sz w:val="22"/>
                <w:szCs w:val="22"/>
              </w:rPr>
              <w:t>.02</w:t>
            </w:r>
          </w:p>
        </w:tc>
        <w:tc>
          <w:tcPr>
            <w:tcW w:w="1260" w:type="dxa"/>
            <w:tcBorders>
              <w:top w:val="nil"/>
              <w:left w:val="nil"/>
              <w:bottom w:val="nil"/>
              <w:right w:val="nil"/>
            </w:tcBorders>
          </w:tcPr>
          <w:p w14:paraId="16864C5C" w14:textId="669B1CAA" w:rsidR="004D65DF" w:rsidRPr="003D2428" w:rsidRDefault="004D65DF"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.0</w:t>
            </w:r>
            <w:r w:rsidR="00DF01C4" w:rsidRPr="003D2428">
              <w:rPr>
                <w:sz w:val="22"/>
                <w:szCs w:val="22"/>
              </w:rPr>
              <w:t>3</w:t>
            </w:r>
            <w:r w:rsidRPr="003D2428">
              <w:rPr>
                <w:sz w:val="22"/>
                <w:szCs w:val="22"/>
              </w:rPr>
              <w:t xml:space="preserve">, </w:t>
            </w:r>
            <w:r w:rsidR="00DF01C4" w:rsidRPr="003D2428">
              <w:rPr>
                <w:sz w:val="22"/>
                <w:szCs w:val="22"/>
              </w:rPr>
              <w:t>0</w:t>
            </w:r>
            <w:r w:rsidRPr="003D2428">
              <w:rPr>
                <w:sz w:val="22"/>
                <w:szCs w:val="22"/>
              </w:rPr>
              <w:t>.1</w:t>
            </w:r>
            <w:r w:rsidR="00DF01C4" w:rsidRPr="003D2428">
              <w:rPr>
                <w:sz w:val="22"/>
                <w:szCs w:val="22"/>
              </w:rPr>
              <w:t>5</w:t>
            </w:r>
          </w:p>
        </w:tc>
      </w:tr>
      <w:tr w:rsidR="002E2F49" w:rsidRPr="003D2428" w14:paraId="014CF08D" w14:textId="77777777" w:rsidTr="002E2F49">
        <w:trPr>
          <w:trHeight w:val="162"/>
        </w:trPr>
        <w:tc>
          <w:tcPr>
            <w:tcW w:w="2610" w:type="dxa"/>
            <w:tcBorders>
              <w:top w:val="nil"/>
              <w:left w:val="nil"/>
              <w:bottom w:val="nil"/>
              <w:right w:val="nil"/>
            </w:tcBorders>
          </w:tcPr>
          <w:p w14:paraId="21DAC9E1"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617F90CE" w14:textId="77777777" w:rsidR="001C4A1C" w:rsidRPr="003D2428" w:rsidRDefault="001C4A1C" w:rsidP="00AE3FF0">
            <w:pPr>
              <w:spacing w:line="360" w:lineRule="auto"/>
              <w:rPr>
                <w:sz w:val="22"/>
                <w:szCs w:val="22"/>
              </w:rPr>
            </w:pPr>
            <w:r w:rsidRPr="003D2428">
              <w:rPr>
                <w:sz w:val="22"/>
                <w:szCs w:val="22"/>
              </w:rPr>
              <w:t>Defeatism coping</w:t>
            </w:r>
          </w:p>
        </w:tc>
        <w:tc>
          <w:tcPr>
            <w:tcW w:w="2880" w:type="dxa"/>
            <w:tcBorders>
              <w:top w:val="nil"/>
              <w:left w:val="nil"/>
              <w:bottom w:val="nil"/>
              <w:right w:val="nil"/>
            </w:tcBorders>
          </w:tcPr>
          <w:p w14:paraId="75E32765" w14:textId="6842D831" w:rsidR="001C4A1C" w:rsidRPr="003D2428" w:rsidRDefault="001C4A1C" w:rsidP="00AE3FF0">
            <w:pPr>
              <w:spacing w:line="360" w:lineRule="auto"/>
              <w:rPr>
                <w:sz w:val="22"/>
                <w:szCs w:val="22"/>
              </w:rPr>
            </w:pPr>
            <w:r w:rsidRPr="003D2428">
              <w:rPr>
                <w:sz w:val="22"/>
                <w:szCs w:val="22"/>
              </w:rPr>
              <w:t>Autonomy</w:t>
            </w:r>
          </w:p>
        </w:tc>
        <w:tc>
          <w:tcPr>
            <w:tcW w:w="1350" w:type="dxa"/>
            <w:tcBorders>
              <w:top w:val="nil"/>
              <w:left w:val="nil"/>
              <w:bottom w:val="nil"/>
              <w:right w:val="nil"/>
            </w:tcBorders>
          </w:tcPr>
          <w:p w14:paraId="266B317F" w14:textId="6D6A1E0D" w:rsidR="001C4A1C" w:rsidRPr="003D2428" w:rsidRDefault="001C4A1C" w:rsidP="009064CF">
            <w:pPr>
              <w:tabs>
                <w:tab w:val="decimal" w:pos="340"/>
              </w:tabs>
              <w:spacing w:line="360" w:lineRule="auto"/>
              <w:rPr>
                <w:sz w:val="22"/>
                <w:szCs w:val="22"/>
              </w:rPr>
            </w:pPr>
            <w:r w:rsidRPr="003D2428">
              <w:rPr>
                <w:sz w:val="22"/>
                <w:szCs w:val="22"/>
              </w:rPr>
              <w:t>3.1</w:t>
            </w:r>
            <w:r w:rsidR="005A18A5" w:rsidRPr="003D2428">
              <w:rPr>
                <w:sz w:val="22"/>
                <w:szCs w:val="22"/>
              </w:rPr>
              <w:t>9</w:t>
            </w:r>
            <w:r w:rsidRPr="003D2428">
              <w:rPr>
                <w:sz w:val="22"/>
                <w:szCs w:val="22"/>
              </w:rPr>
              <w:t>***</w:t>
            </w:r>
          </w:p>
        </w:tc>
        <w:tc>
          <w:tcPr>
            <w:tcW w:w="1530" w:type="dxa"/>
            <w:tcBorders>
              <w:top w:val="nil"/>
              <w:left w:val="nil"/>
              <w:bottom w:val="nil"/>
              <w:right w:val="nil"/>
            </w:tcBorders>
          </w:tcPr>
          <w:p w14:paraId="7956ACE0" w14:textId="2F77E32B" w:rsidR="001C4A1C" w:rsidRPr="003D2428" w:rsidRDefault="001C4A1C" w:rsidP="009064CF">
            <w:pPr>
              <w:tabs>
                <w:tab w:val="decimal" w:pos="418"/>
              </w:tabs>
              <w:spacing w:line="360" w:lineRule="auto"/>
              <w:rPr>
                <w:sz w:val="22"/>
                <w:szCs w:val="22"/>
              </w:rPr>
            </w:pPr>
            <w:r w:rsidRPr="003D2428">
              <w:rPr>
                <w:sz w:val="22"/>
                <w:szCs w:val="22"/>
              </w:rPr>
              <w:t>3.0</w:t>
            </w:r>
            <w:r w:rsidR="006917E7" w:rsidRPr="003D2428">
              <w:rPr>
                <w:sz w:val="22"/>
                <w:szCs w:val="22"/>
              </w:rPr>
              <w:t>7</w:t>
            </w:r>
            <w:r w:rsidRPr="003D2428">
              <w:rPr>
                <w:sz w:val="22"/>
                <w:szCs w:val="22"/>
              </w:rPr>
              <w:t>***</w:t>
            </w:r>
          </w:p>
        </w:tc>
        <w:tc>
          <w:tcPr>
            <w:tcW w:w="1350" w:type="dxa"/>
            <w:tcBorders>
              <w:top w:val="nil"/>
              <w:left w:val="nil"/>
              <w:bottom w:val="nil"/>
              <w:right w:val="nil"/>
            </w:tcBorders>
          </w:tcPr>
          <w:p w14:paraId="0D33021E" w14:textId="255762E3" w:rsidR="001C4A1C" w:rsidRPr="003D2428" w:rsidRDefault="00DF01C4" w:rsidP="009064CF">
            <w:pPr>
              <w:tabs>
                <w:tab w:val="decimal" w:pos="418"/>
              </w:tabs>
              <w:spacing w:line="360" w:lineRule="auto"/>
              <w:rPr>
                <w:sz w:val="22"/>
                <w:szCs w:val="22"/>
              </w:rPr>
            </w:pPr>
            <w:r w:rsidRPr="003D2428">
              <w:rPr>
                <w:sz w:val="22"/>
                <w:szCs w:val="22"/>
              </w:rPr>
              <w:t>0</w:t>
            </w:r>
            <w:r w:rsidR="001C4A1C" w:rsidRPr="003D2428">
              <w:rPr>
                <w:sz w:val="22"/>
                <w:szCs w:val="22"/>
              </w:rPr>
              <w:t>.12</w:t>
            </w:r>
          </w:p>
        </w:tc>
        <w:tc>
          <w:tcPr>
            <w:tcW w:w="1260" w:type="dxa"/>
            <w:tcBorders>
              <w:top w:val="nil"/>
              <w:left w:val="nil"/>
              <w:bottom w:val="nil"/>
              <w:right w:val="nil"/>
            </w:tcBorders>
          </w:tcPr>
          <w:p w14:paraId="78E4EC5F" w14:textId="048ED85B" w:rsidR="001C4A1C" w:rsidRPr="003D2428" w:rsidRDefault="001C4A1C" w:rsidP="009064CF">
            <w:pPr>
              <w:tabs>
                <w:tab w:val="decimal" w:pos="165"/>
              </w:tabs>
              <w:spacing w:line="360" w:lineRule="auto"/>
              <w:rPr>
                <w:sz w:val="22"/>
                <w:szCs w:val="22"/>
              </w:rPr>
            </w:pPr>
            <w:r w:rsidRPr="003D2428">
              <w:rPr>
                <w:sz w:val="22"/>
                <w:szCs w:val="22"/>
              </w:rPr>
              <w:t>-</w:t>
            </w:r>
            <w:r w:rsidR="00DF01C4" w:rsidRPr="003D2428">
              <w:rPr>
                <w:sz w:val="22"/>
                <w:szCs w:val="22"/>
              </w:rPr>
              <w:t>0</w:t>
            </w:r>
            <w:r w:rsidRPr="003D2428">
              <w:rPr>
                <w:sz w:val="22"/>
                <w:szCs w:val="22"/>
              </w:rPr>
              <w:t>.4</w:t>
            </w:r>
            <w:r w:rsidR="00DF01C4" w:rsidRPr="003D2428">
              <w:rPr>
                <w:sz w:val="22"/>
                <w:szCs w:val="22"/>
              </w:rPr>
              <w:t>8</w:t>
            </w:r>
            <w:r w:rsidRPr="003D2428">
              <w:rPr>
                <w:sz w:val="22"/>
                <w:szCs w:val="22"/>
              </w:rPr>
              <w:t xml:space="preserve">, </w:t>
            </w:r>
            <w:r w:rsidR="00DF01C4" w:rsidRPr="003D2428">
              <w:rPr>
                <w:sz w:val="22"/>
                <w:szCs w:val="22"/>
              </w:rPr>
              <w:t>0</w:t>
            </w:r>
            <w:r w:rsidRPr="003D2428">
              <w:rPr>
                <w:sz w:val="22"/>
                <w:szCs w:val="22"/>
              </w:rPr>
              <w:t>.7</w:t>
            </w:r>
            <w:r w:rsidR="00DF01C4" w:rsidRPr="003D2428">
              <w:rPr>
                <w:sz w:val="22"/>
                <w:szCs w:val="22"/>
              </w:rPr>
              <w:t>1</w:t>
            </w:r>
          </w:p>
        </w:tc>
      </w:tr>
      <w:tr w:rsidR="002E2F49" w:rsidRPr="003D2428" w14:paraId="0448C2E2" w14:textId="77777777" w:rsidTr="002E2F49">
        <w:trPr>
          <w:trHeight w:val="88"/>
        </w:trPr>
        <w:tc>
          <w:tcPr>
            <w:tcW w:w="2610" w:type="dxa"/>
            <w:tcBorders>
              <w:top w:val="nil"/>
              <w:left w:val="nil"/>
              <w:bottom w:val="nil"/>
              <w:right w:val="nil"/>
            </w:tcBorders>
          </w:tcPr>
          <w:p w14:paraId="7FB50465"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5E769937"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06E0C866" w14:textId="676CC7FC" w:rsidR="001C4A1C" w:rsidRPr="003D2428" w:rsidRDefault="001C4A1C" w:rsidP="00AE3FF0">
            <w:pPr>
              <w:spacing w:line="360" w:lineRule="auto"/>
              <w:rPr>
                <w:sz w:val="22"/>
                <w:szCs w:val="22"/>
              </w:rPr>
            </w:pPr>
            <w:r w:rsidRPr="003D2428">
              <w:rPr>
                <w:sz w:val="22"/>
                <w:szCs w:val="22"/>
              </w:rPr>
              <w:t>Environmental mastery</w:t>
            </w:r>
          </w:p>
        </w:tc>
        <w:tc>
          <w:tcPr>
            <w:tcW w:w="1350" w:type="dxa"/>
            <w:tcBorders>
              <w:top w:val="nil"/>
              <w:left w:val="nil"/>
              <w:bottom w:val="nil"/>
              <w:right w:val="nil"/>
            </w:tcBorders>
          </w:tcPr>
          <w:p w14:paraId="7874965E" w14:textId="1327F904" w:rsidR="001C4A1C" w:rsidRPr="003D2428" w:rsidRDefault="001C4A1C" w:rsidP="009064CF">
            <w:pPr>
              <w:tabs>
                <w:tab w:val="decimal" w:pos="340"/>
              </w:tabs>
              <w:spacing w:line="360" w:lineRule="auto"/>
              <w:rPr>
                <w:sz w:val="22"/>
                <w:szCs w:val="22"/>
              </w:rPr>
            </w:pPr>
            <w:r w:rsidRPr="003D2428">
              <w:rPr>
                <w:sz w:val="22"/>
                <w:szCs w:val="22"/>
              </w:rPr>
              <w:t>2.9</w:t>
            </w:r>
            <w:r w:rsidR="005A18A5" w:rsidRPr="003D2428">
              <w:rPr>
                <w:sz w:val="22"/>
                <w:szCs w:val="22"/>
              </w:rPr>
              <w:t>1</w:t>
            </w:r>
            <w:r w:rsidRPr="003D2428">
              <w:rPr>
                <w:sz w:val="22"/>
                <w:szCs w:val="22"/>
              </w:rPr>
              <w:t>***</w:t>
            </w:r>
          </w:p>
        </w:tc>
        <w:tc>
          <w:tcPr>
            <w:tcW w:w="1530" w:type="dxa"/>
            <w:tcBorders>
              <w:top w:val="nil"/>
              <w:left w:val="nil"/>
              <w:bottom w:val="nil"/>
              <w:right w:val="nil"/>
            </w:tcBorders>
          </w:tcPr>
          <w:p w14:paraId="2BB97F86" w14:textId="0EF9453A" w:rsidR="001C4A1C" w:rsidRPr="003D2428" w:rsidRDefault="001C4A1C" w:rsidP="009064CF">
            <w:pPr>
              <w:tabs>
                <w:tab w:val="decimal" w:pos="418"/>
              </w:tabs>
              <w:spacing w:line="360" w:lineRule="auto"/>
              <w:rPr>
                <w:sz w:val="22"/>
                <w:szCs w:val="22"/>
              </w:rPr>
            </w:pPr>
            <w:r w:rsidRPr="003D2428">
              <w:rPr>
                <w:sz w:val="22"/>
                <w:szCs w:val="22"/>
              </w:rPr>
              <w:t>2.1</w:t>
            </w:r>
            <w:r w:rsidR="00D56C29" w:rsidRPr="003D2428">
              <w:rPr>
                <w:sz w:val="22"/>
                <w:szCs w:val="22"/>
              </w:rPr>
              <w:t>8</w:t>
            </w:r>
            <w:r w:rsidRPr="003D2428">
              <w:rPr>
                <w:sz w:val="22"/>
                <w:szCs w:val="22"/>
              </w:rPr>
              <w:t>***</w:t>
            </w:r>
          </w:p>
        </w:tc>
        <w:tc>
          <w:tcPr>
            <w:tcW w:w="1350" w:type="dxa"/>
            <w:tcBorders>
              <w:top w:val="nil"/>
              <w:left w:val="nil"/>
              <w:bottom w:val="nil"/>
              <w:right w:val="nil"/>
            </w:tcBorders>
          </w:tcPr>
          <w:p w14:paraId="065DF666" w14:textId="664CEC2A" w:rsidR="001C4A1C" w:rsidRPr="003D2428" w:rsidRDefault="00DF01C4" w:rsidP="009064CF">
            <w:pPr>
              <w:tabs>
                <w:tab w:val="decimal" w:pos="418"/>
              </w:tabs>
              <w:spacing w:line="360" w:lineRule="auto"/>
              <w:rPr>
                <w:sz w:val="22"/>
                <w:szCs w:val="22"/>
              </w:rPr>
            </w:pPr>
            <w:r w:rsidRPr="003D2428">
              <w:rPr>
                <w:sz w:val="22"/>
                <w:szCs w:val="22"/>
              </w:rPr>
              <w:t>0</w:t>
            </w:r>
            <w:r w:rsidR="001C4A1C" w:rsidRPr="003D2428">
              <w:rPr>
                <w:sz w:val="22"/>
                <w:szCs w:val="22"/>
              </w:rPr>
              <w:t>.73***</w:t>
            </w:r>
          </w:p>
        </w:tc>
        <w:tc>
          <w:tcPr>
            <w:tcW w:w="1260" w:type="dxa"/>
            <w:tcBorders>
              <w:top w:val="nil"/>
              <w:left w:val="nil"/>
              <w:bottom w:val="nil"/>
              <w:right w:val="nil"/>
            </w:tcBorders>
          </w:tcPr>
          <w:p w14:paraId="5DC25BCD" w14:textId="57A0058D" w:rsidR="001C4A1C" w:rsidRPr="003D2428" w:rsidRDefault="00DF01C4" w:rsidP="009064CF">
            <w:pPr>
              <w:tabs>
                <w:tab w:val="decimal" w:pos="165"/>
              </w:tabs>
              <w:spacing w:line="360" w:lineRule="auto"/>
              <w:rPr>
                <w:sz w:val="22"/>
                <w:szCs w:val="22"/>
              </w:rPr>
            </w:pPr>
            <w:r w:rsidRPr="003D2428">
              <w:rPr>
                <w:sz w:val="22"/>
                <w:szCs w:val="22"/>
              </w:rPr>
              <w:t>0</w:t>
            </w:r>
            <w:r w:rsidR="001C4A1C" w:rsidRPr="003D2428">
              <w:rPr>
                <w:sz w:val="22"/>
                <w:szCs w:val="22"/>
              </w:rPr>
              <w:t>.32, 1.19</w:t>
            </w:r>
          </w:p>
        </w:tc>
      </w:tr>
      <w:tr w:rsidR="002E2F49" w:rsidRPr="003D2428" w14:paraId="179C2013" w14:textId="77777777" w:rsidTr="002E2F49">
        <w:trPr>
          <w:trHeight w:val="243"/>
        </w:trPr>
        <w:tc>
          <w:tcPr>
            <w:tcW w:w="2610" w:type="dxa"/>
            <w:tcBorders>
              <w:top w:val="nil"/>
              <w:left w:val="nil"/>
              <w:bottom w:val="nil"/>
              <w:right w:val="nil"/>
            </w:tcBorders>
          </w:tcPr>
          <w:p w14:paraId="766911CB"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37DC93B4"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241B3D14" w14:textId="5340F5DF" w:rsidR="001C4A1C" w:rsidRPr="003D2428" w:rsidRDefault="001C4A1C" w:rsidP="00AE3FF0">
            <w:pPr>
              <w:spacing w:line="360" w:lineRule="auto"/>
              <w:rPr>
                <w:sz w:val="22"/>
                <w:szCs w:val="22"/>
              </w:rPr>
            </w:pPr>
            <w:r w:rsidRPr="003D2428">
              <w:rPr>
                <w:sz w:val="22"/>
                <w:szCs w:val="22"/>
              </w:rPr>
              <w:t>Personal growth</w:t>
            </w:r>
          </w:p>
        </w:tc>
        <w:tc>
          <w:tcPr>
            <w:tcW w:w="1350" w:type="dxa"/>
            <w:tcBorders>
              <w:top w:val="nil"/>
              <w:left w:val="nil"/>
              <w:bottom w:val="nil"/>
              <w:right w:val="nil"/>
            </w:tcBorders>
          </w:tcPr>
          <w:p w14:paraId="4402F631" w14:textId="58DB573C" w:rsidR="001C4A1C" w:rsidRPr="003D2428" w:rsidRDefault="001C4A1C" w:rsidP="009064CF">
            <w:pPr>
              <w:tabs>
                <w:tab w:val="decimal" w:pos="340"/>
              </w:tabs>
              <w:spacing w:line="360" w:lineRule="auto"/>
              <w:rPr>
                <w:sz w:val="22"/>
                <w:szCs w:val="22"/>
              </w:rPr>
            </w:pPr>
            <w:r w:rsidRPr="003D2428">
              <w:rPr>
                <w:sz w:val="22"/>
                <w:szCs w:val="22"/>
              </w:rPr>
              <w:t>2.51***</w:t>
            </w:r>
          </w:p>
        </w:tc>
        <w:tc>
          <w:tcPr>
            <w:tcW w:w="1530" w:type="dxa"/>
            <w:tcBorders>
              <w:top w:val="nil"/>
              <w:left w:val="nil"/>
              <w:bottom w:val="nil"/>
              <w:right w:val="nil"/>
            </w:tcBorders>
          </w:tcPr>
          <w:p w14:paraId="40AB8C0B" w14:textId="049BB985" w:rsidR="001C4A1C" w:rsidRPr="003D2428" w:rsidRDefault="001C4A1C" w:rsidP="009064CF">
            <w:pPr>
              <w:tabs>
                <w:tab w:val="decimal" w:pos="418"/>
              </w:tabs>
              <w:spacing w:line="360" w:lineRule="auto"/>
              <w:rPr>
                <w:sz w:val="22"/>
                <w:szCs w:val="22"/>
              </w:rPr>
            </w:pPr>
            <w:r w:rsidRPr="003D2428">
              <w:rPr>
                <w:sz w:val="22"/>
                <w:szCs w:val="22"/>
              </w:rPr>
              <w:t>1.8</w:t>
            </w:r>
            <w:r w:rsidR="00D56C29" w:rsidRPr="003D2428">
              <w:rPr>
                <w:sz w:val="22"/>
                <w:szCs w:val="22"/>
              </w:rPr>
              <w:t>2</w:t>
            </w:r>
            <w:r w:rsidRPr="003D2428">
              <w:rPr>
                <w:sz w:val="22"/>
                <w:szCs w:val="22"/>
              </w:rPr>
              <w:t>***</w:t>
            </w:r>
          </w:p>
        </w:tc>
        <w:tc>
          <w:tcPr>
            <w:tcW w:w="1350" w:type="dxa"/>
            <w:tcBorders>
              <w:top w:val="nil"/>
              <w:left w:val="nil"/>
              <w:bottom w:val="nil"/>
              <w:right w:val="nil"/>
            </w:tcBorders>
          </w:tcPr>
          <w:p w14:paraId="10285E76" w14:textId="67F65BBF" w:rsidR="001C4A1C" w:rsidRPr="003D2428" w:rsidRDefault="00DF01C4" w:rsidP="009064CF">
            <w:pPr>
              <w:tabs>
                <w:tab w:val="decimal" w:pos="418"/>
              </w:tabs>
              <w:spacing w:line="360" w:lineRule="auto"/>
              <w:rPr>
                <w:sz w:val="22"/>
                <w:szCs w:val="22"/>
              </w:rPr>
            </w:pPr>
            <w:r w:rsidRPr="003D2428">
              <w:rPr>
                <w:sz w:val="22"/>
                <w:szCs w:val="22"/>
              </w:rPr>
              <w:t>0</w:t>
            </w:r>
            <w:r w:rsidR="001C4A1C" w:rsidRPr="003D2428">
              <w:rPr>
                <w:sz w:val="22"/>
                <w:szCs w:val="22"/>
              </w:rPr>
              <w:t>.69*</w:t>
            </w:r>
          </w:p>
        </w:tc>
        <w:tc>
          <w:tcPr>
            <w:tcW w:w="1260" w:type="dxa"/>
            <w:tcBorders>
              <w:top w:val="nil"/>
              <w:left w:val="nil"/>
              <w:bottom w:val="nil"/>
              <w:right w:val="nil"/>
            </w:tcBorders>
          </w:tcPr>
          <w:p w14:paraId="77BC8DE2" w14:textId="6261F26D" w:rsidR="001C4A1C" w:rsidRPr="003D2428" w:rsidRDefault="00DF01C4" w:rsidP="009064CF">
            <w:pPr>
              <w:tabs>
                <w:tab w:val="decimal" w:pos="165"/>
              </w:tabs>
              <w:spacing w:line="360" w:lineRule="auto"/>
              <w:rPr>
                <w:sz w:val="22"/>
                <w:szCs w:val="22"/>
              </w:rPr>
            </w:pPr>
            <w:r w:rsidRPr="003D2428">
              <w:rPr>
                <w:sz w:val="22"/>
                <w:szCs w:val="22"/>
              </w:rPr>
              <w:t>0</w:t>
            </w:r>
            <w:r w:rsidR="001C4A1C" w:rsidRPr="003D2428">
              <w:rPr>
                <w:sz w:val="22"/>
                <w:szCs w:val="22"/>
              </w:rPr>
              <w:t>.</w:t>
            </w:r>
            <w:r w:rsidRPr="003D2428">
              <w:rPr>
                <w:sz w:val="22"/>
                <w:szCs w:val="22"/>
              </w:rPr>
              <w:t>10</w:t>
            </w:r>
            <w:r w:rsidR="001C4A1C" w:rsidRPr="003D2428">
              <w:rPr>
                <w:sz w:val="22"/>
                <w:szCs w:val="22"/>
              </w:rPr>
              <w:t>, 1.30</w:t>
            </w:r>
          </w:p>
        </w:tc>
      </w:tr>
      <w:tr w:rsidR="002E2F49" w:rsidRPr="003D2428" w14:paraId="30131A32" w14:textId="77777777" w:rsidTr="002E2F49">
        <w:trPr>
          <w:trHeight w:val="171"/>
        </w:trPr>
        <w:tc>
          <w:tcPr>
            <w:tcW w:w="2610" w:type="dxa"/>
            <w:tcBorders>
              <w:top w:val="nil"/>
              <w:left w:val="nil"/>
              <w:bottom w:val="nil"/>
              <w:right w:val="nil"/>
            </w:tcBorders>
          </w:tcPr>
          <w:p w14:paraId="5B872DE0"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6BF7D452"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1D9947DA" w14:textId="7E25585B" w:rsidR="001C4A1C" w:rsidRPr="003D2428" w:rsidRDefault="001C4A1C" w:rsidP="00AE3FF0">
            <w:pPr>
              <w:spacing w:line="360" w:lineRule="auto"/>
              <w:rPr>
                <w:sz w:val="22"/>
                <w:szCs w:val="22"/>
              </w:rPr>
            </w:pPr>
            <w:r w:rsidRPr="003D2428">
              <w:rPr>
                <w:sz w:val="22"/>
                <w:szCs w:val="22"/>
              </w:rPr>
              <w:t>Positive relations with others</w:t>
            </w:r>
          </w:p>
        </w:tc>
        <w:tc>
          <w:tcPr>
            <w:tcW w:w="1350" w:type="dxa"/>
            <w:tcBorders>
              <w:top w:val="nil"/>
              <w:left w:val="nil"/>
              <w:bottom w:val="nil"/>
              <w:right w:val="nil"/>
            </w:tcBorders>
          </w:tcPr>
          <w:p w14:paraId="1C6625A1" w14:textId="4D1D2120" w:rsidR="001C4A1C" w:rsidRPr="003D2428" w:rsidRDefault="001C4A1C" w:rsidP="009064CF">
            <w:pPr>
              <w:tabs>
                <w:tab w:val="decimal" w:pos="340"/>
              </w:tabs>
              <w:spacing w:line="360" w:lineRule="auto"/>
              <w:rPr>
                <w:sz w:val="22"/>
                <w:szCs w:val="22"/>
              </w:rPr>
            </w:pPr>
            <w:r w:rsidRPr="003D2428">
              <w:rPr>
                <w:sz w:val="22"/>
                <w:szCs w:val="22"/>
              </w:rPr>
              <w:t>2.75***</w:t>
            </w:r>
          </w:p>
        </w:tc>
        <w:tc>
          <w:tcPr>
            <w:tcW w:w="1530" w:type="dxa"/>
            <w:tcBorders>
              <w:top w:val="nil"/>
              <w:left w:val="nil"/>
              <w:bottom w:val="nil"/>
              <w:right w:val="nil"/>
            </w:tcBorders>
          </w:tcPr>
          <w:p w14:paraId="15BE4425" w14:textId="6B503529" w:rsidR="001C4A1C" w:rsidRPr="003D2428" w:rsidRDefault="001C4A1C" w:rsidP="009064CF">
            <w:pPr>
              <w:tabs>
                <w:tab w:val="decimal" w:pos="418"/>
              </w:tabs>
              <w:spacing w:line="360" w:lineRule="auto"/>
              <w:rPr>
                <w:sz w:val="22"/>
                <w:szCs w:val="22"/>
              </w:rPr>
            </w:pPr>
            <w:r w:rsidRPr="003D2428">
              <w:rPr>
                <w:sz w:val="22"/>
                <w:szCs w:val="22"/>
              </w:rPr>
              <w:t>1.90***</w:t>
            </w:r>
          </w:p>
        </w:tc>
        <w:tc>
          <w:tcPr>
            <w:tcW w:w="1350" w:type="dxa"/>
            <w:tcBorders>
              <w:top w:val="nil"/>
              <w:left w:val="nil"/>
              <w:bottom w:val="nil"/>
              <w:right w:val="nil"/>
            </w:tcBorders>
          </w:tcPr>
          <w:p w14:paraId="3F48EAD3" w14:textId="4A98361B" w:rsidR="001C4A1C" w:rsidRPr="003D2428" w:rsidRDefault="00DF01C4" w:rsidP="009064CF">
            <w:pPr>
              <w:tabs>
                <w:tab w:val="decimal" w:pos="418"/>
              </w:tabs>
              <w:spacing w:line="360" w:lineRule="auto"/>
              <w:rPr>
                <w:sz w:val="22"/>
                <w:szCs w:val="22"/>
              </w:rPr>
            </w:pPr>
            <w:r w:rsidRPr="003D2428">
              <w:rPr>
                <w:sz w:val="22"/>
                <w:szCs w:val="22"/>
              </w:rPr>
              <w:t>0</w:t>
            </w:r>
            <w:r w:rsidR="001C4A1C" w:rsidRPr="003D2428">
              <w:rPr>
                <w:sz w:val="22"/>
                <w:szCs w:val="22"/>
              </w:rPr>
              <w:t>.85*</w:t>
            </w:r>
          </w:p>
        </w:tc>
        <w:tc>
          <w:tcPr>
            <w:tcW w:w="1260" w:type="dxa"/>
            <w:tcBorders>
              <w:top w:val="nil"/>
              <w:left w:val="nil"/>
              <w:bottom w:val="nil"/>
              <w:right w:val="nil"/>
            </w:tcBorders>
          </w:tcPr>
          <w:p w14:paraId="6B658102" w14:textId="63324F29" w:rsidR="001C4A1C" w:rsidRPr="003D2428" w:rsidRDefault="00DF01C4" w:rsidP="009064CF">
            <w:pPr>
              <w:tabs>
                <w:tab w:val="decimal" w:pos="165"/>
              </w:tabs>
              <w:spacing w:line="360" w:lineRule="auto"/>
              <w:rPr>
                <w:sz w:val="22"/>
                <w:szCs w:val="22"/>
              </w:rPr>
            </w:pPr>
            <w:r w:rsidRPr="003D2428">
              <w:rPr>
                <w:sz w:val="22"/>
                <w:szCs w:val="22"/>
              </w:rPr>
              <w:t>0</w:t>
            </w:r>
            <w:r w:rsidR="001C4A1C" w:rsidRPr="003D2428">
              <w:rPr>
                <w:sz w:val="22"/>
                <w:szCs w:val="22"/>
              </w:rPr>
              <w:t>.2</w:t>
            </w:r>
            <w:r w:rsidRPr="003D2428">
              <w:rPr>
                <w:sz w:val="22"/>
                <w:szCs w:val="22"/>
              </w:rPr>
              <w:t>8</w:t>
            </w:r>
            <w:r w:rsidR="001C4A1C" w:rsidRPr="003D2428">
              <w:rPr>
                <w:sz w:val="22"/>
                <w:szCs w:val="22"/>
              </w:rPr>
              <w:t>, 1.50</w:t>
            </w:r>
          </w:p>
        </w:tc>
      </w:tr>
      <w:tr w:rsidR="002E2F49" w:rsidRPr="003D2428" w14:paraId="0A12357D" w14:textId="77777777" w:rsidTr="002E2F49">
        <w:trPr>
          <w:trHeight w:val="117"/>
        </w:trPr>
        <w:tc>
          <w:tcPr>
            <w:tcW w:w="2610" w:type="dxa"/>
            <w:tcBorders>
              <w:top w:val="nil"/>
              <w:left w:val="nil"/>
              <w:bottom w:val="nil"/>
              <w:right w:val="nil"/>
            </w:tcBorders>
          </w:tcPr>
          <w:p w14:paraId="67E0BC5D"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33A73193"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30259C8F" w14:textId="79BB8DEC" w:rsidR="001C4A1C" w:rsidRPr="003D2428" w:rsidRDefault="001C4A1C" w:rsidP="00AE3FF0">
            <w:pPr>
              <w:spacing w:line="360" w:lineRule="auto"/>
              <w:rPr>
                <w:sz w:val="22"/>
                <w:szCs w:val="22"/>
              </w:rPr>
            </w:pPr>
            <w:r w:rsidRPr="003D2428">
              <w:rPr>
                <w:sz w:val="22"/>
                <w:szCs w:val="22"/>
              </w:rPr>
              <w:t>Purpose in life</w:t>
            </w:r>
          </w:p>
        </w:tc>
        <w:tc>
          <w:tcPr>
            <w:tcW w:w="1350" w:type="dxa"/>
            <w:tcBorders>
              <w:top w:val="nil"/>
              <w:left w:val="nil"/>
              <w:bottom w:val="nil"/>
              <w:right w:val="nil"/>
            </w:tcBorders>
          </w:tcPr>
          <w:p w14:paraId="2DF3F0B8" w14:textId="77FEC8D7" w:rsidR="001C4A1C" w:rsidRPr="003D2428" w:rsidRDefault="001C4A1C" w:rsidP="009064CF">
            <w:pPr>
              <w:tabs>
                <w:tab w:val="decimal" w:pos="340"/>
              </w:tabs>
              <w:spacing w:line="360" w:lineRule="auto"/>
              <w:rPr>
                <w:sz w:val="22"/>
                <w:szCs w:val="22"/>
              </w:rPr>
            </w:pPr>
            <w:r w:rsidRPr="003D2428">
              <w:rPr>
                <w:sz w:val="22"/>
                <w:szCs w:val="22"/>
              </w:rPr>
              <w:t>2.4</w:t>
            </w:r>
            <w:r w:rsidR="006917E7" w:rsidRPr="003D2428">
              <w:rPr>
                <w:sz w:val="22"/>
                <w:szCs w:val="22"/>
              </w:rPr>
              <w:t>9</w:t>
            </w:r>
            <w:r w:rsidRPr="003D2428">
              <w:rPr>
                <w:sz w:val="22"/>
                <w:szCs w:val="22"/>
              </w:rPr>
              <w:t>***</w:t>
            </w:r>
          </w:p>
        </w:tc>
        <w:tc>
          <w:tcPr>
            <w:tcW w:w="1530" w:type="dxa"/>
            <w:tcBorders>
              <w:top w:val="nil"/>
              <w:left w:val="nil"/>
              <w:bottom w:val="nil"/>
              <w:right w:val="nil"/>
            </w:tcBorders>
          </w:tcPr>
          <w:p w14:paraId="0266835C" w14:textId="3A87EB9E" w:rsidR="001C4A1C" w:rsidRPr="003D2428" w:rsidRDefault="001C4A1C" w:rsidP="009064CF">
            <w:pPr>
              <w:tabs>
                <w:tab w:val="decimal" w:pos="418"/>
              </w:tabs>
              <w:spacing w:line="360" w:lineRule="auto"/>
              <w:rPr>
                <w:sz w:val="22"/>
                <w:szCs w:val="22"/>
              </w:rPr>
            </w:pPr>
            <w:r w:rsidRPr="003D2428">
              <w:rPr>
                <w:sz w:val="22"/>
                <w:szCs w:val="22"/>
              </w:rPr>
              <w:t>1.17</w:t>
            </w:r>
            <w:r w:rsidR="00D56C29" w:rsidRPr="003D2428">
              <w:rPr>
                <w:sz w:val="22"/>
                <w:szCs w:val="22"/>
              </w:rPr>
              <w:t>8</w:t>
            </w:r>
            <w:r w:rsidRPr="003D2428">
              <w:rPr>
                <w:sz w:val="22"/>
                <w:szCs w:val="22"/>
              </w:rPr>
              <w:t>*</w:t>
            </w:r>
          </w:p>
        </w:tc>
        <w:tc>
          <w:tcPr>
            <w:tcW w:w="1350" w:type="dxa"/>
            <w:tcBorders>
              <w:top w:val="nil"/>
              <w:left w:val="nil"/>
              <w:bottom w:val="nil"/>
              <w:right w:val="nil"/>
            </w:tcBorders>
          </w:tcPr>
          <w:p w14:paraId="31CA22F6" w14:textId="02E10343" w:rsidR="001C4A1C" w:rsidRPr="003D2428" w:rsidRDefault="001C4A1C" w:rsidP="009064CF">
            <w:pPr>
              <w:tabs>
                <w:tab w:val="decimal" w:pos="418"/>
              </w:tabs>
              <w:spacing w:line="360" w:lineRule="auto"/>
              <w:rPr>
                <w:sz w:val="22"/>
                <w:szCs w:val="22"/>
              </w:rPr>
            </w:pPr>
            <w:r w:rsidRPr="003D2428">
              <w:rPr>
                <w:sz w:val="22"/>
                <w:szCs w:val="22"/>
              </w:rPr>
              <w:t>1.30***</w:t>
            </w:r>
          </w:p>
        </w:tc>
        <w:tc>
          <w:tcPr>
            <w:tcW w:w="1260" w:type="dxa"/>
            <w:tcBorders>
              <w:top w:val="nil"/>
              <w:left w:val="nil"/>
              <w:bottom w:val="nil"/>
              <w:right w:val="nil"/>
            </w:tcBorders>
          </w:tcPr>
          <w:p w14:paraId="32ABF63C" w14:textId="418A8193" w:rsidR="001C4A1C" w:rsidRPr="003D2428" w:rsidRDefault="00DF01C4" w:rsidP="009064CF">
            <w:pPr>
              <w:tabs>
                <w:tab w:val="decimal" w:pos="165"/>
              </w:tabs>
              <w:spacing w:line="360" w:lineRule="auto"/>
              <w:rPr>
                <w:sz w:val="22"/>
                <w:szCs w:val="22"/>
              </w:rPr>
            </w:pPr>
            <w:r w:rsidRPr="003D2428">
              <w:rPr>
                <w:sz w:val="22"/>
                <w:szCs w:val="22"/>
              </w:rPr>
              <w:t>0</w:t>
            </w:r>
            <w:r w:rsidR="001C4A1C" w:rsidRPr="003D2428">
              <w:rPr>
                <w:sz w:val="22"/>
                <w:szCs w:val="22"/>
              </w:rPr>
              <w:t>.77, 1.94</w:t>
            </w:r>
          </w:p>
        </w:tc>
      </w:tr>
      <w:tr w:rsidR="002E2F49" w:rsidRPr="003D2428" w14:paraId="095DE924" w14:textId="77777777" w:rsidTr="002E2F49">
        <w:trPr>
          <w:trHeight w:val="87"/>
        </w:trPr>
        <w:tc>
          <w:tcPr>
            <w:tcW w:w="2610" w:type="dxa"/>
            <w:tcBorders>
              <w:top w:val="nil"/>
              <w:left w:val="nil"/>
              <w:bottom w:val="nil"/>
              <w:right w:val="nil"/>
            </w:tcBorders>
          </w:tcPr>
          <w:p w14:paraId="779AC024" w14:textId="77777777" w:rsidR="001C4A1C" w:rsidRPr="003D2428" w:rsidRDefault="001C4A1C" w:rsidP="00AE3FF0">
            <w:pPr>
              <w:spacing w:line="360" w:lineRule="auto"/>
              <w:rPr>
                <w:sz w:val="22"/>
                <w:szCs w:val="22"/>
              </w:rPr>
            </w:pPr>
          </w:p>
        </w:tc>
        <w:tc>
          <w:tcPr>
            <w:tcW w:w="2340" w:type="dxa"/>
            <w:tcBorders>
              <w:top w:val="nil"/>
              <w:left w:val="nil"/>
              <w:bottom w:val="nil"/>
              <w:right w:val="nil"/>
            </w:tcBorders>
          </w:tcPr>
          <w:p w14:paraId="06CA2D14" w14:textId="77777777" w:rsidR="001C4A1C" w:rsidRPr="003D2428" w:rsidRDefault="001C4A1C" w:rsidP="00AE3FF0">
            <w:pPr>
              <w:spacing w:line="360" w:lineRule="auto"/>
              <w:rPr>
                <w:sz w:val="22"/>
                <w:szCs w:val="22"/>
              </w:rPr>
            </w:pPr>
          </w:p>
        </w:tc>
        <w:tc>
          <w:tcPr>
            <w:tcW w:w="2880" w:type="dxa"/>
            <w:tcBorders>
              <w:top w:val="nil"/>
              <w:left w:val="nil"/>
              <w:bottom w:val="nil"/>
              <w:right w:val="nil"/>
            </w:tcBorders>
          </w:tcPr>
          <w:p w14:paraId="152FFF75" w14:textId="2B40821C" w:rsidR="001C4A1C" w:rsidRPr="003D2428" w:rsidRDefault="00F51A49" w:rsidP="00AE3FF0">
            <w:pPr>
              <w:spacing w:line="360" w:lineRule="auto"/>
              <w:rPr>
                <w:sz w:val="22"/>
                <w:szCs w:val="22"/>
              </w:rPr>
            </w:pPr>
            <w:r w:rsidRPr="003D2428">
              <w:rPr>
                <w:sz w:val="22"/>
                <w:szCs w:val="22"/>
              </w:rPr>
              <w:t>Self-acceptance</w:t>
            </w:r>
          </w:p>
        </w:tc>
        <w:tc>
          <w:tcPr>
            <w:tcW w:w="1350" w:type="dxa"/>
            <w:tcBorders>
              <w:top w:val="nil"/>
              <w:left w:val="nil"/>
              <w:bottom w:val="nil"/>
              <w:right w:val="nil"/>
            </w:tcBorders>
          </w:tcPr>
          <w:p w14:paraId="6D67DEE7" w14:textId="385B361A" w:rsidR="001C4A1C" w:rsidRPr="003D2428" w:rsidRDefault="001C4A1C" w:rsidP="009064CF">
            <w:pPr>
              <w:tabs>
                <w:tab w:val="decimal" w:pos="340"/>
              </w:tabs>
              <w:spacing w:line="360" w:lineRule="auto"/>
              <w:rPr>
                <w:sz w:val="22"/>
                <w:szCs w:val="22"/>
              </w:rPr>
            </w:pPr>
            <w:r w:rsidRPr="003D2428">
              <w:rPr>
                <w:sz w:val="22"/>
                <w:szCs w:val="22"/>
              </w:rPr>
              <w:t>4.51***</w:t>
            </w:r>
          </w:p>
        </w:tc>
        <w:tc>
          <w:tcPr>
            <w:tcW w:w="1530" w:type="dxa"/>
            <w:tcBorders>
              <w:top w:val="nil"/>
              <w:left w:val="nil"/>
              <w:bottom w:val="nil"/>
              <w:right w:val="nil"/>
            </w:tcBorders>
          </w:tcPr>
          <w:p w14:paraId="44DF34FC" w14:textId="17136581" w:rsidR="001C4A1C" w:rsidRPr="003D2428" w:rsidRDefault="001C4A1C" w:rsidP="009064CF">
            <w:pPr>
              <w:tabs>
                <w:tab w:val="decimal" w:pos="418"/>
              </w:tabs>
              <w:spacing w:line="360" w:lineRule="auto"/>
              <w:rPr>
                <w:sz w:val="22"/>
                <w:szCs w:val="22"/>
              </w:rPr>
            </w:pPr>
            <w:r w:rsidRPr="003D2428">
              <w:rPr>
                <w:sz w:val="22"/>
                <w:szCs w:val="22"/>
              </w:rPr>
              <w:t>3.30***</w:t>
            </w:r>
          </w:p>
        </w:tc>
        <w:tc>
          <w:tcPr>
            <w:tcW w:w="1350" w:type="dxa"/>
            <w:tcBorders>
              <w:top w:val="nil"/>
              <w:left w:val="nil"/>
              <w:bottom w:val="nil"/>
              <w:right w:val="nil"/>
            </w:tcBorders>
          </w:tcPr>
          <w:p w14:paraId="42008522" w14:textId="0389BB55" w:rsidR="001C4A1C" w:rsidRPr="003D2428" w:rsidRDefault="001C4A1C" w:rsidP="009064CF">
            <w:pPr>
              <w:tabs>
                <w:tab w:val="decimal" w:pos="418"/>
              </w:tabs>
              <w:spacing w:line="360" w:lineRule="auto"/>
              <w:rPr>
                <w:sz w:val="22"/>
                <w:szCs w:val="22"/>
              </w:rPr>
            </w:pPr>
            <w:r w:rsidRPr="003D2428">
              <w:rPr>
                <w:sz w:val="22"/>
                <w:szCs w:val="22"/>
              </w:rPr>
              <w:t>1.21***</w:t>
            </w:r>
          </w:p>
        </w:tc>
        <w:tc>
          <w:tcPr>
            <w:tcW w:w="1260" w:type="dxa"/>
            <w:tcBorders>
              <w:top w:val="nil"/>
              <w:left w:val="nil"/>
              <w:bottom w:val="nil"/>
              <w:right w:val="nil"/>
            </w:tcBorders>
          </w:tcPr>
          <w:p w14:paraId="29003E2C" w14:textId="0DF9A817" w:rsidR="001C4A1C" w:rsidRPr="003D2428" w:rsidRDefault="00DF01C4" w:rsidP="009064CF">
            <w:pPr>
              <w:tabs>
                <w:tab w:val="decimal" w:pos="165"/>
              </w:tabs>
              <w:spacing w:line="360" w:lineRule="auto"/>
              <w:rPr>
                <w:sz w:val="22"/>
                <w:szCs w:val="22"/>
              </w:rPr>
            </w:pPr>
            <w:r w:rsidRPr="003D2428">
              <w:rPr>
                <w:sz w:val="22"/>
                <w:szCs w:val="22"/>
              </w:rPr>
              <w:t>0</w:t>
            </w:r>
            <w:r w:rsidR="001C4A1C" w:rsidRPr="003D2428">
              <w:rPr>
                <w:sz w:val="22"/>
                <w:szCs w:val="22"/>
              </w:rPr>
              <w:t>.5</w:t>
            </w:r>
            <w:r w:rsidRPr="003D2428">
              <w:rPr>
                <w:sz w:val="22"/>
                <w:szCs w:val="22"/>
              </w:rPr>
              <w:t>4</w:t>
            </w:r>
            <w:r w:rsidR="001C4A1C" w:rsidRPr="003D2428">
              <w:rPr>
                <w:sz w:val="22"/>
                <w:szCs w:val="22"/>
              </w:rPr>
              <w:t>, 1.9</w:t>
            </w:r>
            <w:r w:rsidRPr="003D2428">
              <w:rPr>
                <w:sz w:val="22"/>
                <w:szCs w:val="22"/>
              </w:rPr>
              <w:t>3</w:t>
            </w:r>
          </w:p>
        </w:tc>
      </w:tr>
      <w:tr w:rsidR="002E2F49" w:rsidRPr="003D2428" w14:paraId="5E3DB89C" w14:textId="77777777" w:rsidTr="002E2F49">
        <w:trPr>
          <w:trHeight w:val="324"/>
        </w:trPr>
        <w:tc>
          <w:tcPr>
            <w:tcW w:w="2610" w:type="dxa"/>
            <w:tcBorders>
              <w:top w:val="nil"/>
              <w:left w:val="nil"/>
              <w:bottom w:val="single" w:sz="4" w:space="0" w:color="auto"/>
              <w:right w:val="nil"/>
            </w:tcBorders>
          </w:tcPr>
          <w:p w14:paraId="37E09F4D" w14:textId="77777777" w:rsidR="004D65DF" w:rsidRPr="003D2428" w:rsidRDefault="004D65DF" w:rsidP="00AE3FF0">
            <w:pPr>
              <w:spacing w:line="360" w:lineRule="auto"/>
              <w:rPr>
                <w:sz w:val="22"/>
                <w:szCs w:val="22"/>
              </w:rPr>
            </w:pPr>
          </w:p>
        </w:tc>
        <w:tc>
          <w:tcPr>
            <w:tcW w:w="2340" w:type="dxa"/>
            <w:tcBorders>
              <w:top w:val="nil"/>
              <w:left w:val="nil"/>
              <w:bottom w:val="single" w:sz="4" w:space="0" w:color="auto"/>
              <w:right w:val="nil"/>
            </w:tcBorders>
          </w:tcPr>
          <w:p w14:paraId="3F4C1A39" w14:textId="77777777" w:rsidR="004D65DF" w:rsidRPr="003D2428" w:rsidRDefault="004D65DF" w:rsidP="00AE3FF0">
            <w:pPr>
              <w:spacing w:line="360" w:lineRule="auto"/>
              <w:rPr>
                <w:sz w:val="22"/>
                <w:szCs w:val="22"/>
              </w:rPr>
            </w:pPr>
          </w:p>
        </w:tc>
        <w:tc>
          <w:tcPr>
            <w:tcW w:w="2880" w:type="dxa"/>
            <w:tcBorders>
              <w:top w:val="nil"/>
              <w:left w:val="nil"/>
              <w:bottom w:val="single" w:sz="4" w:space="0" w:color="auto"/>
              <w:right w:val="nil"/>
            </w:tcBorders>
          </w:tcPr>
          <w:p w14:paraId="6596E0F6" w14:textId="00E01164" w:rsidR="004D65DF" w:rsidRPr="003D2428" w:rsidRDefault="004D65DF" w:rsidP="00AE3FF0">
            <w:pPr>
              <w:spacing w:line="360" w:lineRule="auto"/>
              <w:rPr>
                <w:sz w:val="22"/>
                <w:szCs w:val="22"/>
              </w:rPr>
            </w:pPr>
            <w:r w:rsidRPr="003D2428">
              <w:rPr>
                <w:sz w:val="22"/>
                <w:szCs w:val="22"/>
              </w:rPr>
              <w:t>Intent to drop out</w:t>
            </w:r>
          </w:p>
        </w:tc>
        <w:tc>
          <w:tcPr>
            <w:tcW w:w="1350" w:type="dxa"/>
            <w:tcBorders>
              <w:top w:val="nil"/>
              <w:left w:val="nil"/>
              <w:bottom w:val="single" w:sz="4" w:space="0" w:color="auto"/>
              <w:right w:val="nil"/>
            </w:tcBorders>
          </w:tcPr>
          <w:p w14:paraId="6841188E" w14:textId="0BA682DC" w:rsidR="004D65DF" w:rsidRPr="003D2428" w:rsidRDefault="004D65DF" w:rsidP="009064CF">
            <w:pPr>
              <w:tabs>
                <w:tab w:val="decimal" w:pos="340"/>
              </w:tabs>
              <w:spacing w:line="360" w:lineRule="auto"/>
              <w:rPr>
                <w:sz w:val="22"/>
                <w:szCs w:val="22"/>
              </w:rPr>
            </w:pPr>
            <w:r w:rsidRPr="003D2428">
              <w:rPr>
                <w:sz w:val="22"/>
                <w:szCs w:val="22"/>
              </w:rPr>
              <w:t>-1.3</w:t>
            </w:r>
            <w:r w:rsidR="006917E7" w:rsidRPr="003D2428">
              <w:rPr>
                <w:sz w:val="22"/>
                <w:szCs w:val="22"/>
              </w:rPr>
              <w:t>9</w:t>
            </w:r>
            <w:r w:rsidRPr="003D2428">
              <w:rPr>
                <w:sz w:val="22"/>
                <w:szCs w:val="22"/>
              </w:rPr>
              <w:t>***</w:t>
            </w:r>
          </w:p>
        </w:tc>
        <w:tc>
          <w:tcPr>
            <w:tcW w:w="1530" w:type="dxa"/>
            <w:tcBorders>
              <w:top w:val="nil"/>
              <w:left w:val="nil"/>
              <w:bottom w:val="single" w:sz="4" w:space="0" w:color="auto"/>
              <w:right w:val="nil"/>
            </w:tcBorders>
          </w:tcPr>
          <w:p w14:paraId="2457DB9A" w14:textId="21D43784" w:rsidR="004D65DF" w:rsidRPr="003D2428" w:rsidRDefault="004D65DF" w:rsidP="009064CF">
            <w:pPr>
              <w:tabs>
                <w:tab w:val="decimal" w:pos="418"/>
              </w:tabs>
              <w:spacing w:line="360" w:lineRule="auto"/>
              <w:rPr>
                <w:sz w:val="22"/>
                <w:szCs w:val="22"/>
              </w:rPr>
            </w:pPr>
            <w:r w:rsidRPr="003D2428">
              <w:rPr>
                <w:sz w:val="22"/>
                <w:szCs w:val="22"/>
              </w:rPr>
              <w:t>-</w:t>
            </w:r>
            <w:r w:rsidR="00DF01C4" w:rsidRPr="003D2428">
              <w:rPr>
                <w:sz w:val="22"/>
                <w:szCs w:val="22"/>
              </w:rPr>
              <w:t>0</w:t>
            </w:r>
            <w:r w:rsidRPr="003D2428">
              <w:rPr>
                <w:sz w:val="22"/>
                <w:szCs w:val="22"/>
              </w:rPr>
              <w:t>.1</w:t>
            </w:r>
            <w:r w:rsidR="00D56C29" w:rsidRPr="003D2428">
              <w:rPr>
                <w:sz w:val="22"/>
                <w:szCs w:val="22"/>
              </w:rPr>
              <w:t>3</w:t>
            </w:r>
          </w:p>
        </w:tc>
        <w:tc>
          <w:tcPr>
            <w:tcW w:w="1350" w:type="dxa"/>
            <w:tcBorders>
              <w:top w:val="nil"/>
              <w:left w:val="nil"/>
              <w:bottom w:val="single" w:sz="4" w:space="0" w:color="auto"/>
              <w:right w:val="nil"/>
            </w:tcBorders>
          </w:tcPr>
          <w:p w14:paraId="59905885" w14:textId="2CAABF22" w:rsidR="004D65DF" w:rsidRPr="003D2428" w:rsidRDefault="004D65DF" w:rsidP="009064CF">
            <w:pPr>
              <w:tabs>
                <w:tab w:val="decimal" w:pos="418"/>
              </w:tabs>
              <w:spacing w:line="360" w:lineRule="auto"/>
              <w:rPr>
                <w:sz w:val="22"/>
                <w:szCs w:val="22"/>
              </w:rPr>
            </w:pPr>
            <w:r w:rsidRPr="003D2428">
              <w:rPr>
                <w:sz w:val="22"/>
                <w:szCs w:val="22"/>
              </w:rPr>
              <w:t>-1</w:t>
            </w:r>
            <w:r w:rsidR="00DF01C4" w:rsidRPr="003D2428">
              <w:rPr>
                <w:sz w:val="22"/>
                <w:szCs w:val="22"/>
              </w:rPr>
              <w:t>.</w:t>
            </w:r>
            <w:r w:rsidRPr="003D2428">
              <w:rPr>
                <w:sz w:val="22"/>
                <w:szCs w:val="22"/>
              </w:rPr>
              <w:t>26***</w:t>
            </w:r>
          </w:p>
        </w:tc>
        <w:tc>
          <w:tcPr>
            <w:tcW w:w="1260" w:type="dxa"/>
            <w:tcBorders>
              <w:top w:val="nil"/>
              <w:left w:val="nil"/>
              <w:bottom w:val="single" w:sz="4" w:space="0" w:color="auto"/>
              <w:right w:val="nil"/>
            </w:tcBorders>
          </w:tcPr>
          <w:p w14:paraId="11A0BB4A" w14:textId="65810C98" w:rsidR="004D65DF" w:rsidRPr="003D2428" w:rsidRDefault="004D65DF" w:rsidP="009064CF">
            <w:pPr>
              <w:tabs>
                <w:tab w:val="decimal" w:pos="165"/>
              </w:tabs>
              <w:spacing w:line="360" w:lineRule="auto"/>
              <w:rPr>
                <w:sz w:val="22"/>
                <w:szCs w:val="22"/>
              </w:rPr>
            </w:pPr>
            <w:r w:rsidRPr="003D2428">
              <w:rPr>
                <w:sz w:val="22"/>
                <w:szCs w:val="22"/>
              </w:rPr>
              <w:t>-1.78, -</w:t>
            </w:r>
            <w:r w:rsidR="00DF01C4" w:rsidRPr="003D2428">
              <w:rPr>
                <w:sz w:val="22"/>
                <w:szCs w:val="22"/>
              </w:rPr>
              <w:t>0</w:t>
            </w:r>
            <w:r w:rsidRPr="003D2428">
              <w:rPr>
                <w:sz w:val="22"/>
                <w:szCs w:val="22"/>
              </w:rPr>
              <w:t>.8</w:t>
            </w:r>
            <w:r w:rsidR="00DF01C4" w:rsidRPr="003D2428">
              <w:rPr>
                <w:sz w:val="22"/>
                <w:szCs w:val="22"/>
              </w:rPr>
              <w:t>3</w:t>
            </w:r>
          </w:p>
        </w:tc>
      </w:tr>
    </w:tbl>
    <w:p w14:paraId="032A638F" w14:textId="26957FF7" w:rsidR="004440C9" w:rsidRPr="0055404C" w:rsidRDefault="0055404C" w:rsidP="00F6703E">
      <w:pPr>
        <w:spacing w:before="80"/>
        <w:rPr>
          <w:rFonts w:eastAsia="Times New Roman"/>
        </w:rPr>
        <w:sectPr w:rsidR="004440C9" w:rsidRPr="0055404C" w:rsidSect="003479E6">
          <w:headerReference w:type="default" r:id="rId32"/>
          <w:footerReference w:type="default" r:id="rId33"/>
          <w:type w:val="nextColumn"/>
          <w:pgSz w:w="16840" w:h="11900" w:orient="landscape"/>
          <w:pgMar w:top="1138" w:right="1138" w:bottom="1138" w:left="2275" w:header="706" w:footer="706" w:gutter="0"/>
          <w:cols w:space="720"/>
          <w:docGrid w:linePitch="360"/>
        </w:sectPr>
      </w:pPr>
      <w:r w:rsidRPr="003D2428">
        <w:rPr>
          <w:rFonts w:eastAsia="Times New Roman"/>
          <w:sz w:val="22"/>
          <w:szCs w:val="22"/>
        </w:rPr>
        <w:t xml:space="preserve">* </w:t>
      </w:r>
      <w:r w:rsidRPr="003D2428">
        <w:rPr>
          <w:rFonts w:eastAsia="Times New Roman"/>
          <w:i/>
          <w:sz w:val="22"/>
          <w:szCs w:val="22"/>
        </w:rPr>
        <w:t>p</w:t>
      </w:r>
      <w:r w:rsidRPr="003D2428">
        <w:rPr>
          <w:rFonts w:eastAsia="Times New Roman"/>
          <w:sz w:val="22"/>
          <w:szCs w:val="22"/>
        </w:rPr>
        <w:t xml:space="preserve"> &lt; .05</w:t>
      </w:r>
      <w:r>
        <w:rPr>
          <w:rFonts w:eastAsia="Times New Roman"/>
          <w:sz w:val="22"/>
          <w:szCs w:val="22"/>
        </w:rPr>
        <w:t xml:space="preserve">; </w:t>
      </w: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.01;</w:t>
      </w:r>
      <w:r>
        <w:rPr>
          <w:rFonts w:eastAsia="Times New Roman"/>
          <w:sz w:val="22"/>
          <w:szCs w:val="22"/>
        </w:rPr>
        <w:t xml:space="preserve"> </w:t>
      </w: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.001</w:t>
      </w:r>
    </w:p>
    <w:p w14:paraId="091E9BF1" w14:textId="77777777" w:rsidR="00AE3FF0" w:rsidRDefault="00AE3FF0" w:rsidP="00F51A49">
      <w:pPr>
        <w:rPr>
          <w:rFonts w:eastAsia="Times New Roman"/>
        </w:rPr>
      </w:pPr>
    </w:p>
    <w:p w14:paraId="76512E2F" w14:textId="77777777" w:rsidR="00AE3FF0" w:rsidRDefault="00AE3FF0" w:rsidP="00F51A49">
      <w:pPr>
        <w:rPr>
          <w:rFonts w:eastAsia="Times New Roman"/>
        </w:rPr>
      </w:pPr>
    </w:p>
    <w:p w14:paraId="2365C5C6" w14:textId="49F45205" w:rsidR="00AE3FF0" w:rsidRDefault="00AF312E" w:rsidP="00F51A49">
      <w:pPr>
        <w:rPr>
          <w:rFonts w:eastAsia="Times New Roman"/>
        </w:rPr>
      </w:pPr>
      <w:r>
        <w:rPr>
          <w:noProof/>
        </w:rPr>
        <mc:AlternateContent>
          <mc:Choice Requires="wps">
            <w:drawing>
              <wp:anchor distT="0" distB="0" distL="114300" distR="114300" simplePos="0" relativeHeight="251957248" behindDoc="0" locked="0" layoutInCell="1" allowOverlap="1" wp14:anchorId="36B6E147" wp14:editId="45C2500E">
                <wp:simplePos x="0" y="0"/>
                <wp:positionH relativeFrom="column">
                  <wp:posOffset>-238760</wp:posOffset>
                </wp:positionH>
                <wp:positionV relativeFrom="paragraph">
                  <wp:posOffset>185420</wp:posOffset>
                </wp:positionV>
                <wp:extent cx="1550035" cy="266700"/>
                <wp:effectExtent l="0" t="0" r="0" b="12700"/>
                <wp:wrapSquare wrapText="bothSides"/>
                <wp:docPr id="186" name="Text Box 186"/>
                <wp:cNvGraphicFramePr/>
                <a:graphic xmlns:a="http://schemas.openxmlformats.org/drawingml/2006/main">
                  <a:graphicData uri="http://schemas.microsoft.com/office/word/2010/wordprocessingShape">
                    <wps:wsp>
                      <wps:cNvSpPr txBox="1"/>
                      <wps:spPr>
                        <a:xfrm>
                          <a:off x="0" y="0"/>
                          <a:ext cx="1550035" cy="266700"/>
                        </a:xfrm>
                        <a:prstGeom prst="rect">
                          <a:avLst/>
                        </a:prstGeom>
                        <a:noFill/>
                        <a:ln>
                          <a:noFill/>
                        </a:ln>
                        <a:effectLst/>
                      </wps:spPr>
                      <wps:txbx>
                        <w:txbxContent>
                          <w:p w14:paraId="6E68CCCD" w14:textId="77777777" w:rsidR="00FF410A" w:rsidRPr="00526AC2" w:rsidRDefault="00FF410A">
                            <w:pPr>
                              <w:rPr>
                                <w:rFonts w:eastAsia="Times New Roman"/>
                              </w:rPr>
                            </w:pPr>
                            <w:r w:rsidRPr="003D2428">
                              <w:rPr>
                                <w:rFonts w:eastAsia="Times New Roman"/>
                              </w:rPr>
                              <w:t xml:space="preserve">Table 3.3 – </w:t>
                            </w:r>
                            <w:r w:rsidRPr="003D2428">
                              <w:rPr>
                                <w:rFonts w:eastAsia="Times New Roman"/>
                                <w:i/>
                              </w:rPr>
                              <w:t>continued.</w:t>
                            </w:r>
                            <w:r w:rsidRPr="00766236">
                              <w:rPr>
                                <w:rFonts w:eastAsia="Times New Roman"/>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B6E147" id="Text Box 186" o:spid="_x0000_s1063" type="#_x0000_t202" style="position:absolute;margin-left:-18.8pt;margin-top:14.6pt;width:122.05pt;height:21pt;z-index:25195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9FZC8CAABgBAAADgAAAGRycy9lMm9Eb2MueG1srFTJbtswEL0X6D8QvNeSHS+pYTlwE7goYCQB&#10;7CJnmqIsAeICkrbkfn0fKStx0p6KXqjZOJw3b0aLu1bW5CSsq7TK6HCQUiIU13mlDhn9uVt/uaXE&#10;eaZyVmslMnoWjt4tP39aNGYuRrrUdS4sQRLl5o3JaOm9mSeJ46WQzA20EQrOQlvJPFR7SHLLGmSX&#10;dTJK02nSaJsbq7lwDtaHzkmXMX9RCO6fisIJT+qMojYfTxvPfTiT5YLND5aZsuKXMtg/VCFZpfDo&#10;a6oH5hk52uqPVLLiVjtd+AHXMtFFUXERMQDNMP2AZlsyIyIWNMeZ1za5/5eWP56eLalycHc7pUQx&#10;CZJ2ovXkm25JsKFDjXFzBG4NQn0LB6J7u4MxAG8LK8MXkAj86PX5tb8hHQ+XJpM0vZlQwuEbTaez&#10;NBKQvN021vnvQksShIxa8Bfbyk4b51EJQvuQ8JjS66quI4e1emdAYGcRcQgutwOQruAg+XbfRug3&#10;sx7NXudngLS6GxRn+LpCJRvm/DOzmAzgwrT7JxxFrZuM6otESantr7/ZQzwIg5eSBpOWUYVVoKT+&#10;oUDk1+F4HAYzKuPJbATFXnv21x51lPcaozzEVhkexRDv614srJYvWIlVeBMupjhezqjvxXvfTT9W&#10;iovVKgZhFA3zG7U1PKQOjQxd3rUvzJoLFR4kPup+Itn8AyNdbLjpzOrowUukK7S56ym4CwrGOLJ4&#10;WbmwJ9d6jHr7MSx/AwAA//8DAFBLAwQUAAYACAAAACEAehuohN0AAAAJAQAADwAAAGRycy9kb3du&#10;cmV2LnhtbEyPQU7DMBBF90jcwRokdq0dQ9M2jVOhAmugcAA3HuI08TiK3TZweswKlqP/9P+bcju5&#10;np1xDK0nBdlcAEOqvWmpUfDx/jxbAQtRk9G9J1TwhQG21fVVqQvjL/SG531sWCqhUGgFNsah4DzU&#10;Fp0Ocz8gpezTj07HdI4NN6O+pHLXcylEzp1uKS1YPeDOYt3tT07BSriXrlvL1+Duv7OF3T36p+Go&#10;1O3N9LABFnGKfzD86id1qJLTwZ/IBNYrmN0t84QqkGsJLAFS5AtgBwXLTAKvSv7/g+oHAAD//wMA&#10;UEsBAi0AFAAGAAgAAAAhAOSZw8D7AAAA4QEAABMAAAAAAAAAAAAAAAAAAAAAAFtDb250ZW50X1R5&#10;cGVzXS54bWxQSwECLQAUAAYACAAAACEAI7Jq4dcAAACUAQAACwAAAAAAAAAAAAAAAAAsAQAAX3Jl&#10;bHMvLnJlbHNQSwECLQAUAAYACAAAACEAA69FZC8CAABgBAAADgAAAAAAAAAAAAAAAAAsAgAAZHJz&#10;L2Uyb0RvYy54bWxQSwECLQAUAAYACAAAACEAehuohN0AAAAJAQAADwAAAAAAAAAAAAAAAACHBAAA&#10;ZHJzL2Rvd25yZXYueG1sUEsFBgAAAAAEAAQA8wAAAJEFAAAAAA==&#10;" filled="f" stroked="f">
                <v:textbox style="mso-fit-shape-to-text:t">
                  <w:txbxContent>
                    <w:p w14:paraId="6E68CCCD" w14:textId="77777777" w:rsidR="00FF410A" w:rsidRPr="00526AC2" w:rsidRDefault="00FF410A">
                      <w:pPr>
                        <w:rPr>
                          <w:rFonts w:eastAsia="Times New Roman"/>
                        </w:rPr>
                      </w:pPr>
                      <w:r w:rsidRPr="003D2428">
                        <w:rPr>
                          <w:rFonts w:eastAsia="Times New Roman"/>
                        </w:rPr>
                        <w:t xml:space="preserve">Table 3.3 – </w:t>
                      </w:r>
                      <w:r w:rsidRPr="003D2428">
                        <w:rPr>
                          <w:rFonts w:eastAsia="Times New Roman"/>
                          <w:i/>
                        </w:rPr>
                        <w:t>continued.</w:t>
                      </w:r>
                      <w:r w:rsidRPr="00766236">
                        <w:rPr>
                          <w:rFonts w:eastAsia="Times New Roman"/>
                          <w:noProof/>
                        </w:rPr>
                        <w:t xml:space="preserve"> </w:t>
                      </w:r>
                    </w:p>
                  </w:txbxContent>
                </v:textbox>
                <w10:wrap type="square"/>
              </v:shape>
            </w:pict>
          </mc:Fallback>
        </mc:AlternateContent>
      </w:r>
    </w:p>
    <w:p w14:paraId="12610AC9" w14:textId="29D420A0" w:rsidR="00AE3FF0" w:rsidRDefault="00AE3FF0" w:rsidP="00F51A49">
      <w:pPr>
        <w:rPr>
          <w:rFonts w:eastAsia="Times New Roman"/>
        </w:rPr>
      </w:pPr>
    </w:p>
    <w:p w14:paraId="43FA68E6" w14:textId="262D0D06" w:rsidR="00F51A49" w:rsidRPr="003D2428" w:rsidRDefault="003516DC" w:rsidP="00F51A49">
      <w:pPr>
        <w:rPr>
          <w:rFonts w:eastAsia="Times New Roman"/>
          <w:i/>
        </w:rPr>
      </w:pPr>
      <w:r>
        <w:rPr>
          <w:rFonts w:eastAsia="Times New Roman"/>
          <w:noProof/>
        </w:rPr>
        <mc:AlternateContent>
          <mc:Choice Requires="wps">
            <w:drawing>
              <wp:anchor distT="0" distB="0" distL="114300" distR="114300" simplePos="0" relativeHeight="251894784" behindDoc="0" locked="0" layoutInCell="1" allowOverlap="1" wp14:anchorId="5F80D323" wp14:editId="44D75654">
                <wp:simplePos x="0" y="0"/>
                <wp:positionH relativeFrom="column">
                  <wp:posOffset>8477250</wp:posOffset>
                </wp:positionH>
                <wp:positionV relativeFrom="margin">
                  <wp:align>center</wp:align>
                </wp:positionV>
                <wp:extent cx="381000" cy="3454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rot="10800000">
                          <a:off x="0" y="0"/>
                          <a:ext cx="381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97AB9" w14:textId="7CABB46E" w:rsidR="00FF410A" w:rsidRDefault="00FF410A" w:rsidP="00766236">
                            <w:r>
                              <w:t>102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80D323" id="Text Box 17" o:spid="_x0000_s1064" type="#_x0000_t202" style="position:absolute;margin-left:667.5pt;margin-top:0;width:30pt;height:27.2pt;rotation:180;z-index:251894784;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uQtoUCAABzBQAADgAAAGRycy9lMm9Eb2MueG1srFRRb9MwEH5H4j9Yfmdptw5KtXQqm4aQpm1i&#10;gz27jr1GOD5ju03Kr+ezk5YyeBkiD875/N357rs7n513jWEb5UNNtuTjoxFnykqqavtU8i8PV2+m&#10;nIUobCUMWVXyrQr8fP761VnrZuqYVmQq5Rmc2DBrXclXMbpZUQS5Uo0IR+SUxaEm34iIrX8qKi9a&#10;eG9McTwavS1a8pXzJFUI0F72h3ye/WutZLzVOqjITMkRW8yrz+syrcX8TMyevHCrWg5hiH+IohG1&#10;xaV7V5ciCrb29R+umlp6CqTjkaSmIK1rqXIOyGY8epbN/Uo4lXMBOcHtaQr/z6282dx5Vleo3TvO&#10;rGhQowfVRfaBOgYV+GldmAF27wCMHfTA7vQBypR2p33DPIHe8Wg6Sl9mA/kxwEH8dk92ci6hPJmO&#10;E4xJHJ1MTieTXIyi95V8Oh/iR0UNS0LJPWqZnYrNdYiIC9AdJMEtXdXG5Hoa+5sCwF6jckMM1imt&#10;Pvwsxa1RycrYz0qDkBx2UuRWVBfGs41AEwkplY2ZgOwX6ITSuPslhgM+mfZRvcR4b5FvJhv3xk1t&#10;yWeWnoVdfduFrHs8+DvIO4mxW3a5E06mu/Iuqdqi6rmwKFVw8qpGMa5FiHfCY1CgxPDHWyzaUFty&#10;GiTOVuR//E2f8CVX4iv+nLUYvZKH72vhFWfmk0Vvvx+nZmAxbyan746x8Ycny8MTu24uCIUZ5/iy&#10;mPDR7ETtqXnEK7FI9+JIWInYSo7be/Ei9g8CXhmpFosMwnQ6Ea/tvZPJdSI6NdtD9yi8GzoyopVv&#10;aDekYvasMXtssrS0WEfSde7aRHXP61ACTHZu5uEVSk/H4T6jfr2V858AAAD//wMAUEsDBBQABgAI&#10;AAAAIQCBRhe23wAAAAkBAAAPAAAAZHJzL2Rvd25yZXYueG1sTI9RS8MwFIXfBf9DuIJvLrXdRGvT&#10;UYShiIzZCXvNmtgUk5vapFv9994+6cuFj3M495xiPTnLTnoInUcBt4sEmMbGqw5bAR/7zc09sBAl&#10;Kmk9agE/OsC6vLwoZK78Gd/1qY4toxAMuRRgYuxzzkNjtJNh4XuNpH36wclIOLRcDfJM4c7yNEnu&#10;uJMd0gcje/1kdPNVj07Abnv4NlW6GZ9t+vqWvDRVvT/shLi+mqpHYFFP8c8Mc32qDiV1OvoRVWCW&#10;OMtWNCYKoDvr2cPMRwGr5RJ4WfD/C8pfAAAA//8DAFBLAQItABQABgAIAAAAIQDkmcPA+wAAAOEB&#10;AAATAAAAAAAAAAAAAAAAAAAAAABbQ29udGVudF9UeXBlc10ueG1sUEsBAi0AFAAGAAgAAAAhACOy&#10;auHXAAAAlAEAAAsAAAAAAAAAAAAAAAAALAEAAF9yZWxzLy5yZWxzUEsBAi0AFAAGAAgAAAAhAK0b&#10;kLaFAgAAcwUAAA4AAAAAAAAAAAAAAAAALAIAAGRycy9lMm9Eb2MueG1sUEsBAi0AFAAGAAgAAAAh&#10;AIFGF7bfAAAACQEAAA8AAAAAAAAAAAAAAAAA3QQAAGRycy9kb3ducmV2LnhtbFBLBQYAAAAABAAE&#10;APMAAADpBQAAAAA=&#10;" filled="f" stroked="f">
                <v:textbox style="layout-flow:vertical-ideographic">
                  <w:txbxContent>
                    <w:p w14:paraId="42A97AB9" w14:textId="7CABB46E" w:rsidR="00FF410A" w:rsidRDefault="00FF410A" w:rsidP="00766236">
                      <w:r>
                        <w:t>102</w:t>
                      </w:r>
                    </w:p>
                  </w:txbxContent>
                </v:textbox>
                <w10:wrap type="square" anchory="margin"/>
              </v:shape>
            </w:pict>
          </mc:Fallback>
        </mc:AlternateContent>
      </w:r>
    </w:p>
    <w:tbl>
      <w:tblPr>
        <w:tblStyle w:val="TableGrid"/>
        <w:tblW w:w="13409" w:type="dxa"/>
        <w:tblInd w:w="-270" w:type="dxa"/>
        <w:tblLayout w:type="fixed"/>
        <w:tblLook w:val="04A0" w:firstRow="1" w:lastRow="0" w:firstColumn="1" w:lastColumn="0" w:noHBand="0" w:noVBand="1"/>
      </w:tblPr>
      <w:tblGrid>
        <w:gridCol w:w="2610"/>
        <w:gridCol w:w="2340"/>
        <w:gridCol w:w="2880"/>
        <w:gridCol w:w="1350"/>
        <w:gridCol w:w="1530"/>
        <w:gridCol w:w="1350"/>
        <w:gridCol w:w="1349"/>
      </w:tblGrid>
      <w:tr w:rsidR="002E2F49" w:rsidRPr="003D2428" w14:paraId="0C7FCFFE" w14:textId="77777777" w:rsidTr="009064CF">
        <w:trPr>
          <w:trHeight w:val="368"/>
        </w:trPr>
        <w:tc>
          <w:tcPr>
            <w:tcW w:w="2610" w:type="dxa"/>
            <w:vMerge w:val="restart"/>
            <w:tcBorders>
              <w:left w:val="nil"/>
              <w:right w:val="nil"/>
            </w:tcBorders>
          </w:tcPr>
          <w:p w14:paraId="7897289A" w14:textId="77777777" w:rsidR="00F51A49" w:rsidRPr="003D2428" w:rsidRDefault="00F51A49" w:rsidP="00F51A49">
            <w:pPr>
              <w:rPr>
                <w:rFonts w:ascii="TimesNewRoman" w:hAnsi="TimesNewRoman"/>
                <w:sz w:val="22"/>
                <w:szCs w:val="22"/>
              </w:rPr>
            </w:pPr>
            <w:r w:rsidRPr="003D2428">
              <w:rPr>
                <w:rFonts w:ascii="TimesNewRoman" w:hAnsi="TimesNewRoman"/>
                <w:sz w:val="22"/>
                <w:szCs w:val="22"/>
              </w:rPr>
              <w:t>IV</w:t>
            </w:r>
          </w:p>
        </w:tc>
        <w:tc>
          <w:tcPr>
            <w:tcW w:w="2340" w:type="dxa"/>
            <w:vMerge w:val="restart"/>
            <w:tcBorders>
              <w:left w:val="nil"/>
              <w:right w:val="nil"/>
            </w:tcBorders>
          </w:tcPr>
          <w:p w14:paraId="59FD8F1C" w14:textId="77777777" w:rsidR="00F51A49" w:rsidRPr="003D2428" w:rsidRDefault="00F51A49" w:rsidP="00F51A49">
            <w:pPr>
              <w:rPr>
                <w:rFonts w:ascii="TimesNewRoman" w:hAnsi="TimesNewRoman"/>
                <w:sz w:val="22"/>
                <w:szCs w:val="22"/>
              </w:rPr>
            </w:pPr>
            <w:r w:rsidRPr="003D2428">
              <w:rPr>
                <w:rFonts w:ascii="TimesNewRoman" w:hAnsi="TimesNewRoman"/>
                <w:sz w:val="22"/>
                <w:szCs w:val="22"/>
              </w:rPr>
              <w:t>Mediator</w:t>
            </w:r>
          </w:p>
        </w:tc>
        <w:tc>
          <w:tcPr>
            <w:tcW w:w="2880" w:type="dxa"/>
            <w:vMerge w:val="restart"/>
            <w:tcBorders>
              <w:left w:val="nil"/>
              <w:right w:val="nil"/>
            </w:tcBorders>
          </w:tcPr>
          <w:p w14:paraId="6F68060D" w14:textId="77777777" w:rsidR="00F51A49" w:rsidRPr="003D2428" w:rsidRDefault="00F51A49" w:rsidP="00F51A49">
            <w:pPr>
              <w:rPr>
                <w:rFonts w:ascii="TimesNewRoman" w:hAnsi="TimesNewRoman"/>
                <w:sz w:val="22"/>
                <w:szCs w:val="22"/>
              </w:rPr>
            </w:pPr>
            <w:r w:rsidRPr="003D2428">
              <w:rPr>
                <w:rFonts w:ascii="TimesNewRoman" w:hAnsi="TimesNewRoman"/>
                <w:sz w:val="22"/>
                <w:szCs w:val="22"/>
              </w:rPr>
              <w:t>DV</w:t>
            </w:r>
          </w:p>
        </w:tc>
        <w:tc>
          <w:tcPr>
            <w:tcW w:w="1350" w:type="dxa"/>
            <w:vMerge w:val="restart"/>
            <w:tcBorders>
              <w:left w:val="nil"/>
              <w:right w:val="nil"/>
            </w:tcBorders>
          </w:tcPr>
          <w:p w14:paraId="04BD1B9C" w14:textId="77777777" w:rsidR="00F51A49" w:rsidRPr="003D2428" w:rsidRDefault="00F51A49" w:rsidP="00F51A49">
            <w:pPr>
              <w:jc w:val="center"/>
              <w:rPr>
                <w:rFonts w:ascii="TimesNewRoman" w:hAnsi="TimesNewRoman"/>
                <w:sz w:val="22"/>
                <w:szCs w:val="22"/>
              </w:rPr>
            </w:pPr>
            <w:r w:rsidRPr="003D2428">
              <w:rPr>
                <w:rFonts w:ascii="TimesNewRoman" w:hAnsi="TimesNewRoman"/>
                <w:sz w:val="22"/>
                <w:szCs w:val="22"/>
              </w:rPr>
              <w:t>Total effect (c path)</w:t>
            </w:r>
          </w:p>
        </w:tc>
        <w:tc>
          <w:tcPr>
            <w:tcW w:w="1530" w:type="dxa"/>
            <w:vMerge w:val="restart"/>
            <w:tcBorders>
              <w:left w:val="nil"/>
              <w:right w:val="nil"/>
            </w:tcBorders>
          </w:tcPr>
          <w:p w14:paraId="65D8DEF3" w14:textId="77777777" w:rsidR="00F51A49" w:rsidRPr="003D2428" w:rsidRDefault="00F51A49" w:rsidP="00F51A49">
            <w:pPr>
              <w:jc w:val="center"/>
              <w:rPr>
                <w:rFonts w:ascii="TimesNewRoman" w:hAnsi="TimesNewRoman"/>
                <w:sz w:val="22"/>
                <w:szCs w:val="22"/>
              </w:rPr>
            </w:pPr>
            <w:r w:rsidRPr="003D2428">
              <w:rPr>
                <w:rFonts w:ascii="TimesNewRoman" w:hAnsi="TimesNewRoman"/>
                <w:sz w:val="22"/>
                <w:szCs w:val="22"/>
              </w:rPr>
              <w:t>Direct effect</w:t>
            </w:r>
          </w:p>
          <w:p w14:paraId="4BEE01B8" w14:textId="77777777" w:rsidR="00F51A49" w:rsidRPr="003D2428" w:rsidRDefault="00F51A49" w:rsidP="00F51A49">
            <w:pPr>
              <w:jc w:val="center"/>
              <w:rPr>
                <w:rFonts w:ascii="TimesNewRoman" w:hAnsi="TimesNewRoman"/>
                <w:sz w:val="22"/>
                <w:szCs w:val="22"/>
              </w:rPr>
            </w:pPr>
            <w:r w:rsidRPr="003D2428">
              <w:rPr>
                <w:rFonts w:ascii="TimesNewRoman" w:hAnsi="TimesNewRoman"/>
                <w:sz w:val="22"/>
                <w:szCs w:val="22"/>
              </w:rPr>
              <w:t>(c’ path)</w:t>
            </w:r>
          </w:p>
        </w:tc>
        <w:tc>
          <w:tcPr>
            <w:tcW w:w="2699" w:type="dxa"/>
            <w:gridSpan w:val="2"/>
            <w:tcBorders>
              <w:left w:val="nil"/>
              <w:right w:val="nil"/>
            </w:tcBorders>
          </w:tcPr>
          <w:p w14:paraId="04C4C9D6" w14:textId="77777777" w:rsidR="00F51A49" w:rsidRPr="003D2428" w:rsidRDefault="00F51A49" w:rsidP="00F51A49">
            <w:pPr>
              <w:jc w:val="center"/>
              <w:rPr>
                <w:rFonts w:ascii="TimesNewRoman" w:hAnsi="TimesNewRoman"/>
                <w:sz w:val="22"/>
                <w:szCs w:val="22"/>
              </w:rPr>
            </w:pPr>
            <w:r w:rsidRPr="003D2428">
              <w:rPr>
                <w:rFonts w:ascii="TimesNewRoman" w:hAnsi="TimesNewRoman"/>
                <w:sz w:val="22"/>
                <w:szCs w:val="22"/>
              </w:rPr>
              <w:t>Total Indirect effect</w:t>
            </w:r>
          </w:p>
        </w:tc>
      </w:tr>
      <w:tr w:rsidR="002E2F49" w:rsidRPr="003D2428" w14:paraId="06715028" w14:textId="77777777" w:rsidTr="009064CF">
        <w:trPr>
          <w:trHeight w:val="100"/>
        </w:trPr>
        <w:tc>
          <w:tcPr>
            <w:tcW w:w="2610" w:type="dxa"/>
            <w:vMerge/>
            <w:tcBorders>
              <w:left w:val="nil"/>
              <w:bottom w:val="single" w:sz="4" w:space="0" w:color="auto"/>
              <w:right w:val="nil"/>
            </w:tcBorders>
          </w:tcPr>
          <w:p w14:paraId="1E5AEE0F" w14:textId="77777777" w:rsidR="00F51A49" w:rsidRPr="003D2428" w:rsidRDefault="00F51A49" w:rsidP="00F51A49">
            <w:pPr>
              <w:rPr>
                <w:rFonts w:ascii="TimesNewRoman" w:hAnsi="TimesNewRoman"/>
                <w:sz w:val="22"/>
                <w:szCs w:val="22"/>
              </w:rPr>
            </w:pPr>
          </w:p>
        </w:tc>
        <w:tc>
          <w:tcPr>
            <w:tcW w:w="2340" w:type="dxa"/>
            <w:vMerge/>
            <w:tcBorders>
              <w:left w:val="nil"/>
              <w:bottom w:val="single" w:sz="4" w:space="0" w:color="auto"/>
              <w:right w:val="nil"/>
            </w:tcBorders>
          </w:tcPr>
          <w:p w14:paraId="216B846D" w14:textId="77777777" w:rsidR="00F51A49" w:rsidRPr="003D2428" w:rsidRDefault="00F51A49" w:rsidP="00F51A49">
            <w:pPr>
              <w:rPr>
                <w:rFonts w:ascii="TimesNewRoman" w:hAnsi="TimesNewRoman"/>
                <w:sz w:val="22"/>
                <w:szCs w:val="22"/>
              </w:rPr>
            </w:pPr>
          </w:p>
        </w:tc>
        <w:tc>
          <w:tcPr>
            <w:tcW w:w="2880" w:type="dxa"/>
            <w:vMerge/>
            <w:tcBorders>
              <w:left w:val="nil"/>
              <w:bottom w:val="single" w:sz="4" w:space="0" w:color="auto"/>
              <w:right w:val="nil"/>
            </w:tcBorders>
          </w:tcPr>
          <w:p w14:paraId="34C40E4F" w14:textId="77777777" w:rsidR="00F51A49" w:rsidRPr="003D2428" w:rsidRDefault="00F51A49" w:rsidP="00F51A49">
            <w:pPr>
              <w:rPr>
                <w:rFonts w:ascii="TimesNewRoman" w:hAnsi="TimesNewRoman"/>
                <w:sz w:val="22"/>
                <w:szCs w:val="22"/>
              </w:rPr>
            </w:pPr>
          </w:p>
        </w:tc>
        <w:tc>
          <w:tcPr>
            <w:tcW w:w="1350" w:type="dxa"/>
            <w:vMerge/>
            <w:tcBorders>
              <w:left w:val="nil"/>
              <w:bottom w:val="single" w:sz="4" w:space="0" w:color="auto"/>
              <w:right w:val="nil"/>
            </w:tcBorders>
          </w:tcPr>
          <w:p w14:paraId="6065B5D4" w14:textId="77777777" w:rsidR="00F51A49" w:rsidRPr="003D2428" w:rsidRDefault="00F51A49" w:rsidP="00F51A49">
            <w:pPr>
              <w:rPr>
                <w:rFonts w:ascii="TimesNewRoman" w:hAnsi="TimesNewRoman"/>
                <w:sz w:val="22"/>
                <w:szCs w:val="22"/>
              </w:rPr>
            </w:pPr>
          </w:p>
        </w:tc>
        <w:tc>
          <w:tcPr>
            <w:tcW w:w="1530" w:type="dxa"/>
            <w:vMerge/>
            <w:tcBorders>
              <w:left w:val="nil"/>
              <w:bottom w:val="single" w:sz="4" w:space="0" w:color="auto"/>
              <w:right w:val="nil"/>
            </w:tcBorders>
          </w:tcPr>
          <w:p w14:paraId="38FD6AA5" w14:textId="77777777" w:rsidR="00F51A49" w:rsidRPr="003D2428" w:rsidRDefault="00F51A49" w:rsidP="00F51A49">
            <w:pPr>
              <w:rPr>
                <w:rFonts w:ascii="TimesNewRoman" w:hAnsi="TimesNewRoman"/>
                <w:sz w:val="22"/>
                <w:szCs w:val="22"/>
              </w:rPr>
            </w:pPr>
          </w:p>
        </w:tc>
        <w:tc>
          <w:tcPr>
            <w:tcW w:w="1350" w:type="dxa"/>
            <w:tcBorders>
              <w:left w:val="nil"/>
              <w:bottom w:val="single" w:sz="4" w:space="0" w:color="auto"/>
              <w:right w:val="nil"/>
            </w:tcBorders>
          </w:tcPr>
          <w:p w14:paraId="6CF1139B" w14:textId="77777777" w:rsidR="00F51A49" w:rsidRPr="003D2428" w:rsidRDefault="00F51A49" w:rsidP="00F51A49">
            <w:pPr>
              <w:jc w:val="center"/>
              <w:rPr>
                <w:rFonts w:ascii="TimesNewRoman" w:hAnsi="TimesNewRoman"/>
                <w:sz w:val="22"/>
                <w:szCs w:val="22"/>
              </w:rPr>
            </w:pPr>
            <w:r w:rsidRPr="003D2428">
              <w:rPr>
                <w:rFonts w:ascii="TimesNewRoman" w:hAnsi="TimesNewRoman"/>
                <w:sz w:val="22"/>
                <w:szCs w:val="22"/>
              </w:rPr>
              <w:t>Point est.</w:t>
            </w:r>
          </w:p>
        </w:tc>
        <w:tc>
          <w:tcPr>
            <w:tcW w:w="1349" w:type="dxa"/>
            <w:tcBorders>
              <w:left w:val="nil"/>
              <w:bottom w:val="single" w:sz="4" w:space="0" w:color="auto"/>
              <w:right w:val="nil"/>
            </w:tcBorders>
          </w:tcPr>
          <w:p w14:paraId="778A0F13" w14:textId="77777777" w:rsidR="00F51A49" w:rsidRPr="003D2428" w:rsidRDefault="00F51A49" w:rsidP="00F51A49">
            <w:pPr>
              <w:jc w:val="center"/>
              <w:rPr>
                <w:rFonts w:ascii="TimesNewRoman" w:hAnsi="TimesNewRoman"/>
                <w:sz w:val="22"/>
                <w:szCs w:val="22"/>
              </w:rPr>
            </w:pPr>
            <w:r w:rsidRPr="003D2428">
              <w:rPr>
                <w:rFonts w:ascii="TimesNewRoman" w:hAnsi="TimesNewRoman"/>
                <w:sz w:val="22"/>
                <w:szCs w:val="22"/>
              </w:rPr>
              <w:t>95% CI</w:t>
            </w:r>
          </w:p>
        </w:tc>
      </w:tr>
      <w:tr w:rsidR="00C530C6" w:rsidRPr="00C530C6" w14:paraId="12AA147A" w14:textId="77777777" w:rsidTr="009064CF">
        <w:trPr>
          <w:trHeight w:val="84"/>
        </w:trPr>
        <w:tc>
          <w:tcPr>
            <w:tcW w:w="2610" w:type="dxa"/>
            <w:vMerge w:val="restart"/>
            <w:tcBorders>
              <w:left w:val="nil"/>
              <w:right w:val="nil"/>
            </w:tcBorders>
          </w:tcPr>
          <w:p w14:paraId="61305CB9" w14:textId="354462C4" w:rsidR="00C530C6" w:rsidRPr="00C530C6" w:rsidRDefault="00C530C6" w:rsidP="00AE3FF0">
            <w:pPr>
              <w:spacing w:line="360" w:lineRule="auto"/>
              <w:rPr>
                <w:sz w:val="22"/>
                <w:szCs w:val="22"/>
              </w:rPr>
            </w:pPr>
            <w:r w:rsidRPr="00C530C6">
              <w:rPr>
                <w:sz w:val="22"/>
                <w:szCs w:val="22"/>
              </w:rPr>
              <w:t>Disorganised</w:t>
            </w:r>
          </w:p>
          <w:p w14:paraId="1DF0B3F3" w14:textId="24A6E11F" w:rsidR="00C530C6" w:rsidRPr="00C530C6" w:rsidRDefault="00C530C6" w:rsidP="00AE3FF0">
            <w:pPr>
              <w:spacing w:line="360" w:lineRule="auto"/>
              <w:rPr>
                <w:sz w:val="22"/>
                <w:szCs w:val="22"/>
              </w:rPr>
            </w:pPr>
            <w:r w:rsidRPr="00C530C6">
              <w:rPr>
                <w:sz w:val="22"/>
                <w:szCs w:val="22"/>
              </w:rPr>
              <w:t>emotional functioning</w:t>
            </w:r>
          </w:p>
        </w:tc>
        <w:tc>
          <w:tcPr>
            <w:tcW w:w="2340" w:type="dxa"/>
            <w:tcBorders>
              <w:left w:val="nil"/>
              <w:bottom w:val="nil"/>
              <w:right w:val="nil"/>
            </w:tcBorders>
          </w:tcPr>
          <w:p w14:paraId="363436E3" w14:textId="77777777" w:rsidR="00C530C6" w:rsidRPr="003D2428" w:rsidRDefault="00C530C6" w:rsidP="00AE3FF0">
            <w:pPr>
              <w:spacing w:line="360" w:lineRule="auto"/>
              <w:rPr>
                <w:sz w:val="22"/>
                <w:szCs w:val="22"/>
              </w:rPr>
            </w:pPr>
            <w:r w:rsidRPr="003D2428">
              <w:rPr>
                <w:sz w:val="22"/>
                <w:szCs w:val="22"/>
              </w:rPr>
              <w:t>Activity coping</w:t>
            </w:r>
          </w:p>
        </w:tc>
        <w:tc>
          <w:tcPr>
            <w:tcW w:w="2880" w:type="dxa"/>
            <w:tcBorders>
              <w:left w:val="nil"/>
              <w:bottom w:val="nil"/>
              <w:right w:val="nil"/>
            </w:tcBorders>
          </w:tcPr>
          <w:p w14:paraId="0C2A727E" w14:textId="3C47A4A8" w:rsidR="00C530C6" w:rsidRPr="00C530C6" w:rsidRDefault="00C530C6" w:rsidP="00AE3FF0">
            <w:pPr>
              <w:spacing w:line="360" w:lineRule="auto"/>
              <w:rPr>
                <w:sz w:val="22"/>
                <w:szCs w:val="22"/>
              </w:rPr>
            </w:pPr>
            <w:r w:rsidRPr="00C530C6">
              <w:rPr>
                <w:sz w:val="22"/>
                <w:szCs w:val="22"/>
              </w:rPr>
              <w:t>Autonomy</w:t>
            </w:r>
          </w:p>
        </w:tc>
        <w:tc>
          <w:tcPr>
            <w:tcW w:w="1350" w:type="dxa"/>
            <w:tcBorders>
              <w:left w:val="nil"/>
              <w:bottom w:val="nil"/>
              <w:right w:val="nil"/>
            </w:tcBorders>
          </w:tcPr>
          <w:p w14:paraId="5376FEF3" w14:textId="70769C33" w:rsidR="00C530C6" w:rsidRPr="00C530C6" w:rsidRDefault="00C530C6" w:rsidP="009064CF">
            <w:pPr>
              <w:tabs>
                <w:tab w:val="decimal" w:pos="418"/>
              </w:tabs>
              <w:spacing w:line="360" w:lineRule="auto"/>
              <w:rPr>
                <w:sz w:val="22"/>
                <w:szCs w:val="22"/>
              </w:rPr>
            </w:pPr>
            <w:r w:rsidRPr="00C530C6">
              <w:rPr>
                <w:sz w:val="22"/>
                <w:szCs w:val="22"/>
              </w:rPr>
              <w:t>-1.62***</w:t>
            </w:r>
          </w:p>
        </w:tc>
        <w:tc>
          <w:tcPr>
            <w:tcW w:w="1530" w:type="dxa"/>
            <w:tcBorders>
              <w:left w:val="nil"/>
              <w:bottom w:val="nil"/>
              <w:right w:val="nil"/>
            </w:tcBorders>
          </w:tcPr>
          <w:p w14:paraId="171F8C71" w14:textId="42F40E21" w:rsidR="00C530C6" w:rsidRPr="00C530C6" w:rsidRDefault="00C530C6" w:rsidP="009064CF">
            <w:pPr>
              <w:tabs>
                <w:tab w:val="decimal" w:pos="418"/>
              </w:tabs>
              <w:spacing w:line="360" w:lineRule="auto"/>
              <w:rPr>
                <w:sz w:val="22"/>
                <w:szCs w:val="22"/>
              </w:rPr>
            </w:pPr>
            <w:r w:rsidRPr="00C530C6">
              <w:rPr>
                <w:sz w:val="22"/>
                <w:szCs w:val="22"/>
              </w:rPr>
              <w:t>-1.63***</w:t>
            </w:r>
          </w:p>
        </w:tc>
        <w:tc>
          <w:tcPr>
            <w:tcW w:w="1350" w:type="dxa"/>
            <w:tcBorders>
              <w:left w:val="nil"/>
              <w:bottom w:val="nil"/>
              <w:right w:val="nil"/>
            </w:tcBorders>
          </w:tcPr>
          <w:p w14:paraId="305B8E90" w14:textId="20D3AE56" w:rsidR="00C530C6" w:rsidRPr="00C530C6" w:rsidRDefault="00C530C6" w:rsidP="009064CF">
            <w:pPr>
              <w:tabs>
                <w:tab w:val="decimal" w:pos="418"/>
              </w:tabs>
              <w:spacing w:line="360" w:lineRule="auto"/>
              <w:rPr>
                <w:sz w:val="22"/>
                <w:szCs w:val="22"/>
              </w:rPr>
            </w:pPr>
            <w:r w:rsidRPr="00C530C6">
              <w:rPr>
                <w:sz w:val="22"/>
                <w:szCs w:val="22"/>
              </w:rPr>
              <w:t>0.01</w:t>
            </w:r>
          </w:p>
        </w:tc>
        <w:tc>
          <w:tcPr>
            <w:tcW w:w="1349" w:type="dxa"/>
            <w:tcBorders>
              <w:left w:val="nil"/>
              <w:bottom w:val="nil"/>
              <w:right w:val="nil"/>
            </w:tcBorders>
          </w:tcPr>
          <w:p w14:paraId="4378F70A" w14:textId="5A3E56C6" w:rsidR="00C530C6" w:rsidRPr="00C530C6" w:rsidRDefault="00C530C6" w:rsidP="009064CF">
            <w:pPr>
              <w:tabs>
                <w:tab w:val="decimal" w:pos="160"/>
              </w:tabs>
              <w:spacing w:line="360" w:lineRule="auto"/>
              <w:rPr>
                <w:sz w:val="22"/>
                <w:szCs w:val="22"/>
              </w:rPr>
            </w:pPr>
            <w:r w:rsidRPr="00C530C6">
              <w:rPr>
                <w:sz w:val="22"/>
                <w:szCs w:val="22"/>
              </w:rPr>
              <w:t xml:space="preserve">-0.36, </w:t>
            </w:r>
            <w:r w:rsidR="009064CF">
              <w:rPr>
                <w:sz w:val="22"/>
                <w:szCs w:val="22"/>
              </w:rPr>
              <w:t xml:space="preserve">  </w:t>
            </w:r>
            <w:r w:rsidRPr="00C530C6">
              <w:rPr>
                <w:sz w:val="22"/>
                <w:szCs w:val="22"/>
              </w:rPr>
              <w:t>0.32</w:t>
            </w:r>
          </w:p>
        </w:tc>
      </w:tr>
      <w:tr w:rsidR="00C530C6" w:rsidRPr="00C530C6" w14:paraId="4DE5904E" w14:textId="77777777" w:rsidTr="009064CF">
        <w:trPr>
          <w:trHeight w:val="279"/>
        </w:trPr>
        <w:tc>
          <w:tcPr>
            <w:tcW w:w="2610" w:type="dxa"/>
            <w:vMerge/>
            <w:tcBorders>
              <w:left w:val="nil"/>
              <w:bottom w:val="nil"/>
              <w:right w:val="nil"/>
            </w:tcBorders>
          </w:tcPr>
          <w:p w14:paraId="21E037A2" w14:textId="15C122EB" w:rsidR="00C530C6" w:rsidRPr="00C530C6" w:rsidRDefault="00C530C6" w:rsidP="000C6C0A">
            <w:pPr>
              <w:spacing w:line="360" w:lineRule="auto"/>
              <w:rPr>
                <w:sz w:val="22"/>
                <w:szCs w:val="22"/>
              </w:rPr>
            </w:pPr>
          </w:p>
        </w:tc>
        <w:tc>
          <w:tcPr>
            <w:tcW w:w="2340" w:type="dxa"/>
            <w:tcBorders>
              <w:top w:val="nil"/>
              <w:left w:val="nil"/>
              <w:bottom w:val="nil"/>
              <w:right w:val="nil"/>
            </w:tcBorders>
          </w:tcPr>
          <w:p w14:paraId="31C2F4E1" w14:textId="77777777" w:rsidR="00C530C6" w:rsidRPr="003D2428" w:rsidRDefault="00C530C6" w:rsidP="000C6C0A">
            <w:pPr>
              <w:spacing w:line="360" w:lineRule="auto"/>
              <w:rPr>
                <w:sz w:val="22"/>
                <w:szCs w:val="22"/>
              </w:rPr>
            </w:pPr>
          </w:p>
        </w:tc>
        <w:tc>
          <w:tcPr>
            <w:tcW w:w="2880" w:type="dxa"/>
            <w:tcBorders>
              <w:top w:val="nil"/>
              <w:left w:val="nil"/>
              <w:bottom w:val="nil"/>
              <w:right w:val="nil"/>
            </w:tcBorders>
          </w:tcPr>
          <w:p w14:paraId="1F3929F7" w14:textId="23848AC3" w:rsidR="00C530C6" w:rsidRPr="00C530C6" w:rsidRDefault="00C530C6" w:rsidP="000C6C0A">
            <w:pPr>
              <w:spacing w:line="360" w:lineRule="auto"/>
              <w:rPr>
                <w:sz w:val="22"/>
                <w:szCs w:val="22"/>
              </w:rPr>
            </w:pPr>
            <w:r w:rsidRPr="00C530C6">
              <w:rPr>
                <w:sz w:val="22"/>
                <w:szCs w:val="22"/>
              </w:rPr>
              <w:t>Environmental mastery</w:t>
            </w:r>
          </w:p>
        </w:tc>
        <w:tc>
          <w:tcPr>
            <w:tcW w:w="1350" w:type="dxa"/>
            <w:tcBorders>
              <w:top w:val="nil"/>
              <w:left w:val="nil"/>
              <w:bottom w:val="nil"/>
              <w:right w:val="nil"/>
            </w:tcBorders>
          </w:tcPr>
          <w:p w14:paraId="6F0BB47B" w14:textId="4B586222" w:rsidR="00C530C6" w:rsidRPr="00C530C6" w:rsidRDefault="00C530C6" w:rsidP="009064CF">
            <w:pPr>
              <w:tabs>
                <w:tab w:val="decimal" w:pos="418"/>
              </w:tabs>
              <w:spacing w:line="360" w:lineRule="auto"/>
              <w:rPr>
                <w:sz w:val="22"/>
                <w:szCs w:val="22"/>
              </w:rPr>
            </w:pPr>
            <w:r w:rsidRPr="00C530C6">
              <w:rPr>
                <w:sz w:val="22"/>
                <w:szCs w:val="22"/>
              </w:rPr>
              <w:t>-2.24***</w:t>
            </w:r>
          </w:p>
        </w:tc>
        <w:tc>
          <w:tcPr>
            <w:tcW w:w="1530" w:type="dxa"/>
            <w:tcBorders>
              <w:top w:val="nil"/>
              <w:left w:val="nil"/>
              <w:bottom w:val="nil"/>
              <w:right w:val="nil"/>
            </w:tcBorders>
          </w:tcPr>
          <w:p w14:paraId="2F17C507" w14:textId="66D4D7F2" w:rsidR="00C530C6" w:rsidRPr="00C530C6" w:rsidRDefault="00C530C6" w:rsidP="009064CF">
            <w:pPr>
              <w:tabs>
                <w:tab w:val="decimal" w:pos="418"/>
              </w:tabs>
              <w:spacing w:line="360" w:lineRule="auto"/>
              <w:rPr>
                <w:sz w:val="22"/>
                <w:szCs w:val="22"/>
              </w:rPr>
            </w:pPr>
            <w:r w:rsidRPr="00C530C6">
              <w:rPr>
                <w:sz w:val="22"/>
                <w:szCs w:val="22"/>
              </w:rPr>
              <w:t>-2.25***</w:t>
            </w:r>
          </w:p>
        </w:tc>
        <w:tc>
          <w:tcPr>
            <w:tcW w:w="1350" w:type="dxa"/>
            <w:tcBorders>
              <w:top w:val="nil"/>
              <w:left w:val="nil"/>
              <w:bottom w:val="nil"/>
              <w:right w:val="nil"/>
            </w:tcBorders>
          </w:tcPr>
          <w:p w14:paraId="3DEE5836" w14:textId="2A4FEE56" w:rsidR="00C530C6" w:rsidRPr="00C530C6" w:rsidRDefault="00C530C6" w:rsidP="009064CF">
            <w:pPr>
              <w:tabs>
                <w:tab w:val="decimal" w:pos="418"/>
              </w:tabs>
              <w:spacing w:line="360" w:lineRule="auto"/>
              <w:rPr>
                <w:sz w:val="22"/>
                <w:szCs w:val="22"/>
              </w:rPr>
            </w:pPr>
            <w:r w:rsidRPr="00C530C6">
              <w:rPr>
                <w:sz w:val="22"/>
                <w:szCs w:val="22"/>
              </w:rPr>
              <w:t>0.01</w:t>
            </w:r>
          </w:p>
        </w:tc>
        <w:tc>
          <w:tcPr>
            <w:tcW w:w="1349" w:type="dxa"/>
            <w:tcBorders>
              <w:top w:val="nil"/>
              <w:left w:val="nil"/>
              <w:bottom w:val="nil"/>
              <w:right w:val="nil"/>
            </w:tcBorders>
          </w:tcPr>
          <w:p w14:paraId="7BBAF212" w14:textId="3354E0BC" w:rsidR="00C530C6" w:rsidRPr="00C530C6" w:rsidRDefault="00C530C6" w:rsidP="009064CF">
            <w:pPr>
              <w:tabs>
                <w:tab w:val="decimal" w:pos="160"/>
              </w:tabs>
              <w:spacing w:line="360" w:lineRule="auto"/>
              <w:rPr>
                <w:sz w:val="22"/>
                <w:szCs w:val="22"/>
              </w:rPr>
            </w:pPr>
            <w:r w:rsidRPr="00C530C6">
              <w:rPr>
                <w:sz w:val="22"/>
                <w:szCs w:val="22"/>
              </w:rPr>
              <w:t xml:space="preserve">-0.24, </w:t>
            </w:r>
            <w:r w:rsidR="009064CF">
              <w:rPr>
                <w:sz w:val="22"/>
                <w:szCs w:val="22"/>
              </w:rPr>
              <w:t xml:space="preserve">  </w:t>
            </w:r>
            <w:r w:rsidRPr="00C530C6">
              <w:rPr>
                <w:sz w:val="22"/>
                <w:szCs w:val="22"/>
              </w:rPr>
              <w:t>0.24</w:t>
            </w:r>
          </w:p>
        </w:tc>
      </w:tr>
      <w:tr w:rsidR="002E2F49" w:rsidRPr="003D2428" w14:paraId="26935267" w14:textId="77777777" w:rsidTr="009064CF">
        <w:trPr>
          <w:trHeight w:val="189"/>
        </w:trPr>
        <w:tc>
          <w:tcPr>
            <w:tcW w:w="2610" w:type="dxa"/>
            <w:tcBorders>
              <w:top w:val="nil"/>
              <w:left w:val="nil"/>
              <w:bottom w:val="nil"/>
              <w:right w:val="nil"/>
            </w:tcBorders>
          </w:tcPr>
          <w:p w14:paraId="7ADDCC3C" w14:textId="2607DB1F" w:rsidR="00F51A49" w:rsidRPr="00C530C6" w:rsidRDefault="00F51A49" w:rsidP="00AE3FF0">
            <w:pPr>
              <w:spacing w:line="360" w:lineRule="auto"/>
              <w:rPr>
                <w:i/>
                <w:sz w:val="22"/>
                <w:szCs w:val="22"/>
              </w:rPr>
            </w:pPr>
          </w:p>
        </w:tc>
        <w:tc>
          <w:tcPr>
            <w:tcW w:w="2340" w:type="dxa"/>
            <w:tcBorders>
              <w:top w:val="nil"/>
              <w:left w:val="nil"/>
              <w:bottom w:val="nil"/>
              <w:right w:val="nil"/>
            </w:tcBorders>
          </w:tcPr>
          <w:p w14:paraId="29F11A13" w14:textId="77777777" w:rsidR="00F51A49" w:rsidRPr="00DB15DF" w:rsidRDefault="00F51A49" w:rsidP="00AE3FF0">
            <w:pPr>
              <w:spacing w:line="360" w:lineRule="auto"/>
              <w:rPr>
                <w:sz w:val="22"/>
                <w:szCs w:val="22"/>
              </w:rPr>
            </w:pPr>
          </w:p>
        </w:tc>
        <w:tc>
          <w:tcPr>
            <w:tcW w:w="2880" w:type="dxa"/>
            <w:tcBorders>
              <w:top w:val="nil"/>
              <w:left w:val="nil"/>
              <w:bottom w:val="nil"/>
              <w:right w:val="nil"/>
            </w:tcBorders>
          </w:tcPr>
          <w:p w14:paraId="2182238B" w14:textId="2ECC2A7D" w:rsidR="00F51A49" w:rsidRPr="006771CC" w:rsidRDefault="00F51A49" w:rsidP="00AE3FF0">
            <w:pPr>
              <w:spacing w:line="360" w:lineRule="auto"/>
              <w:rPr>
                <w:sz w:val="22"/>
                <w:szCs w:val="22"/>
              </w:rPr>
            </w:pPr>
            <w:r w:rsidRPr="006771CC">
              <w:rPr>
                <w:sz w:val="22"/>
                <w:szCs w:val="22"/>
              </w:rPr>
              <w:t>Personal growth</w:t>
            </w:r>
          </w:p>
        </w:tc>
        <w:tc>
          <w:tcPr>
            <w:tcW w:w="1350" w:type="dxa"/>
            <w:tcBorders>
              <w:top w:val="nil"/>
              <w:left w:val="nil"/>
              <w:bottom w:val="nil"/>
              <w:right w:val="nil"/>
            </w:tcBorders>
          </w:tcPr>
          <w:p w14:paraId="189A60C4" w14:textId="56FF18CD" w:rsidR="00F51A49" w:rsidRPr="00F66656" w:rsidRDefault="00F51A49" w:rsidP="009064CF">
            <w:pPr>
              <w:tabs>
                <w:tab w:val="decimal" w:pos="418"/>
              </w:tabs>
              <w:spacing w:line="360" w:lineRule="auto"/>
              <w:rPr>
                <w:sz w:val="22"/>
                <w:szCs w:val="22"/>
              </w:rPr>
            </w:pPr>
            <w:r w:rsidRPr="006771CC">
              <w:rPr>
                <w:sz w:val="22"/>
                <w:szCs w:val="22"/>
              </w:rPr>
              <w:t>-2.1</w:t>
            </w:r>
            <w:r w:rsidR="00AE327D" w:rsidRPr="006771CC">
              <w:rPr>
                <w:sz w:val="22"/>
                <w:szCs w:val="22"/>
              </w:rPr>
              <w:t>5</w:t>
            </w:r>
            <w:r w:rsidRPr="00F66656">
              <w:rPr>
                <w:sz w:val="22"/>
                <w:szCs w:val="22"/>
              </w:rPr>
              <w:t>***</w:t>
            </w:r>
          </w:p>
        </w:tc>
        <w:tc>
          <w:tcPr>
            <w:tcW w:w="1530" w:type="dxa"/>
            <w:tcBorders>
              <w:top w:val="nil"/>
              <w:left w:val="nil"/>
              <w:bottom w:val="nil"/>
              <w:right w:val="nil"/>
            </w:tcBorders>
          </w:tcPr>
          <w:p w14:paraId="757F0DCD" w14:textId="15D2D630" w:rsidR="00F51A49" w:rsidRPr="00667DCE" w:rsidRDefault="00F51A49" w:rsidP="009064CF">
            <w:pPr>
              <w:tabs>
                <w:tab w:val="decimal" w:pos="418"/>
              </w:tabs>
              <w:spacing w:line="360" w:lineRule="auto"/>
              <w:rPr>
                <w:sz w:val="22"/>
                <w:szCs w:val="22"/>
              </w:rPr>
            </w:pPr>
            <w:r w:rsidRPr="00F66656">
              <w:rPr>
                <w:sz w:val="22"/>
                <w:szCs w:val="22"/>
              </w:rPr>
              <w:t>-1.9</w:t>
            </w:r>
            <w:r w:rsidR="00AE327D" w:rsidRPr="00C12989">
              <w:rPr>
                <w:sz w:val="22"/>
                <w:szCs w:val="22"/>
              </w:rPr>
              <w:t>3</w:t>
            </w:r>
            <w:r w:rsidRPr="00667DCE">
              <w:rPr>
                <w:sz w:val="22"/>
                <w:szCs w:val="22"/>
              </w:rPr>
              <w:t>***</w:t>
            </w:r>
          </w:p>
        </w:tc>
        <w:tc>
          <w:tcPr>
            <w:tcW w:w="1350" w:type="dxa"/>
            <w:tcBorders>
              <w:top w:val="nil"/>
              <w:left w:val="nil"/>
              <w:bottom w:val="nil"/>
              <w:right w:val="nil"/>
            </w:tcBorders>
          </w:tcPr>
          <w:p w14:paraId="26416012" w14:textId="03AB6217"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.2</w:t>
            </w:r>
            <w:r w:rsidR="00AE327D" w:rsidRPr="003D2428">
              <w:rPr>
                <w:sz w:val="22"/>
                <w:szCs w:val="22"/>
              </w:rPr>
              <w:t>2</w:t>
            </w:r>
          </w:p>
        </w:tc>
        <w:tc>
          <w:tcPr>
            <w:tcW w:w="1349" w:type="dxa"/>
            <w:tcBorders>
              <w:top w:val="nil"/>
              <w:left w:val="nil"/>
              <w:bottom w:val="nil"/>
              <w:right w:val="nil"/>
            </w:tcBorders>
          </w:tcPr>
          <w:p w14:paraId="350F49E9" w14:textId="096CF08C" w:rsidR="00F51A49" w:rsidRPr="003D2428" w:rsidRDefault="00F51A49" w:rsidP="009064CF">
            <w:pPr>
              <w:tabs>
                <w:tab w:val="decimal" w:pos="160"/>
              </w:tabs>
              <w:spacing w:line="360" w:lineRule="auto"/>
              <w:rPr>
                <w:sz w:val="22"/>
                <w:szCs w:val="22"/>
              </w:rPr>
            </w:pPr>
            <w:r w:rsidRPr="003D2428">
              <w:rPr>
                <w:sz w:val="22"/>
                <w:szCs w:val="22"/>
              </w:rPr>
              <w:t>-</w:t>
            </w:r>
            <w:r w:rsidR="00AE327D" w:rsidRPr="003D2428">
              <w:rPr>
                <w:sz w:val="22"/>
                <w:szCs w:val="22"/>
              </w:rPr>
              <w:t>0</w:t>
            </w:r>
            <w:r w:rsidRPr="003D2428">
              <w:rPr>
                <w:sz w:val="22"/>
                <w:szCs w:val="22"/>
              </w:rPr>
              <w:t>.6</w:t>
            </w:r>
            <w:r w:rsidR="00AE327D" w:rsidRPr="003D2428">
              <w:rPr>
                <w:sz w:val="22"/>
                <w:szCs w:val="22"/>
              </w:rPr>
              <w:t>1</w:t>
            </w:r>
            <w:r w:rsidRPr="003D2428">
              <w:rPr>
                <w:sz w:val="22"/>
                <w:szCs w:val="22"/>
              </w:rPr>
              <w:t xml:space="preserve">, </w:t>
            </w:r>
            <w:r w:rsidR="009064CF">
              <w:rPr>
                <w:sz w:val="22"/>
                <w:szCs w:val="22"/>
              </w:rPr>
              <w:t xml:space="preserve">  </w:t>
            </w:r>
            <w:r w:rsidR="00AE327D" w:rsidRPr="003D2428">
              <w:rPr>
                <w:sz w:val="22"/>
                <w:szCs w:val="22"/>
              </w:rPr>
              <w:t>0</w:t>
            </w:r>
            <w:r w:rsidRPr="003D2428">
              <w:rPr>
                <w:sz w:val="22"/>
                <w:szCs w:val="22"/>
              </w:rPr>
              <w:t>.01</w:t>
            </w:r>
          </w:p>
        </w:tc>
      </w:tr>
      <w:tr w:rsidR="002E2F49" w:rsidRPr="003D2428" w14:paraId="59F76D59" w14:textId="77777777" w:rsidTr="009064CF">
        <w:trPr>
          <w:trHeight w:val="198"/>
        </w:trPr>
        <w:tc>
          <w:tcPr>
            <w:tcW w:w="2610" w:type="dxa"/>
            <w:tcBorders>
              <w:top w:val="nil"/>
              <w:left w:val="nil"/>
              <w:bottom w:val="nil"/>
              <w:right w:val="nil"/>
            </w:tcBorders>
          </w:tcPr>
          <w:p w14:paraId="7CCCFC53"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5EF90438"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1223D328" w14:textId="6986DA78" w:rsidR="00F51A49" w:rsidRPr="003D2428" w:rsidRDefault="00F51A49" w:rsidP="00AE3FF0">
            <w:pPr>
              <w:spacing w:line="360" w:lineRule="auto"/>
              <w:rPr>
                <w:sz w:val="22"/>
                <w:szCs w:val="22"/>
              </w:rPr>
            </w:pPr>
            <w:r w:rsidRPr="003D2428">
              <w:rPr>
                <w:sz w:val="22"/>
                <w:szCs w:val="22"/>
              </w:rPr>
              <w:t>Positive relations with others</w:t>
            </w:r>
          </w:p>
        </w:tc>
        <w:tc>
          <w:tcPr>
            <w:tcW w:w="1350" w:type="dxa"/>
            <w:tcBorders>
              <w:top w:val="nil"/>
              <w:left w:val="nil"/>
              <w:bottom w:val="nil"/>
              <w:right w:val="nil"/>
            </w:tcBorders>
          </w:tcPr>
          <w:p w14:paraId="03684DD9" w14:textId="695BC35B" w:rsidR="00F51A49" w:rsidRPr="003D2428" w:rsidRDefault="00F51A49" w:rsidP="009064CF">
            <w:pPr>
              <w:tabs>
                <w:tab w:val="decimal" w:pos="418"/>
              </w:tabs>
              <w:spacing w:line="360" w:lineRule="auto"/>
              <w:rPr>
                <w:sz w:val="22"/>
                <w:szCs w:val="22"/>
              </w:rPr>
            </w:pPr>
            <w:r w:rsidRPr="003D2428">
              <w:rPr>
                <w:sz w:val="22"/>
                <w:szCs w:val="22"/>
              </w:rPr>
              <w:t>-4.0</w:t>
            </w:r>
            <w:r w:rsidR="00AE327D" w:rsidRPr="003D2428">
              <w:rPr>
                <w:sz w:val="22"/>
                <w:szCs w:val="22"/>
              </w:rPr>
              <w:t>4</w:t>
            </w:r>
            <w:r w:rsidRPr="003D2428">
              <w:rPr>
                <w:sz w:val="22"/>
                <w:szCs w:val="22"/>
              </w:rPr>
              <w:t>***</w:t>
            </w:r>
          </w:p>
        </w:tc>
        <w:tc>
          <w:tcPr>
            <w:tcW w:w="1530" w:type="dxa"/>
            <w:tcBorders>
              <w:top w:val="nil"/>
              <w:left w:val="nil"/>
              <w:bottom w:val="nil"/>
              <w:right w:val="nil"/>
            </w:tcBorders>
          </w:tcPr>
          <w:p w14:paraId="537F26AB" w14:textId="1BCAE69A" w:rsidR="00F51A49" w:rsidRPr="003D2428" w:rsidRDefault="00F51A49" w:rsidP="009064CF">
            <w:pPr>
              <w:tabs>
                <w:tab w:val="decimal" w:pos="418"/>
              </w:tabs>
              <w:spacing w:line="360" w:lineRule="auto"/>
              <w:rPr>
                <w:sz w:val="22"/>
                <w:szCs w:val="22"/>
              </w:rPr>
            </w:pPr>
            <w:r w:rsidRPr="003D2428">
              <w:rPr>
                <w:sz w:val="22"/>
                <w:szCs w:val="22"/>
              </w:rPr>
              <w:t>-3.7</w:t>
            </w:r>
            <w:r w:rsidR="00AE327D" w:rsidRPr="003D2428">
              <w:rPr>
                <w:sz w:val="22"/>
                <w:szCs w:val="22"/>
              </w:rPr>
              <w:t>9</w:t>
            </w:r>
            <w:r w:rsidRPr="003D2428">
              <w:rPr>
                <w:sz w:val="22"/>
                <w:szCs w:val="22"/>
              </w:rPr>
              <w:t>***</w:t>
            </w:r>
          </w:p>
        </w:tc>
        <w:tc>
          <w:tcPr>
            <w:tcW w:w="1350" w:type="dxa"/>
            <w:tcBorders>
              <w:top w:val="nil"/>
              <w:left w:val="nil"/>
              <w:bottom w:val="nil"/>
              <w:right w:val="nil"/>
            </w:tcBorders>
          </w:tcPr>
          <w:p w14:paraId="4FFB47BC" w14:textId="00582FAD"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.25</w:t>
            </w:r>
          </w:p>
        </w:tc>
        <w:tc>
          <w:tcPr>
            <w:tcW w:w="1349" w:type="dxa"/>
            <w:tcBorders>
              <w:top w:val="nil"/>
              <w:left w:val="nil"/>
              <w:bottom w:val="nil"/>
              <w:right w:val="nil"/>
            </w:tcBorders>
          </w:tcPr>
          <w:p w14:paraId="75FBDA6D" w14:textId="7D88F005" w:rsidR="00F51A49" w:rsidRPr="003D2428" w:rsidRDefault="00F51A49" w:rsidP="009064CF">
            <w:pPr>
              <w:tabs>
                <w:tab w:val="decimal" w:pos="160"/>
              </w:tabs>
              <w:spacing w:line="360" w:lineRule="auto"/>
              <w:rPr>
                <w:sz w:val="22"/>
                <w:szCs w:val="22"/>
              </w:rPr>
            </w:pPr>
            <w:r w:rsidRPr="003D2428">
              <w:rPr>
                <w:sz w:val="22"/>
                <w:szCs w:val="22"/>
              </w:rPr>
              <w:t>-</w:t>
            </w:r>
            <w:r w:rsidR="00AE327D" w:rsidRPr="003D2428">
              <w:rPr>
                <w:sz w:val="22"/>
                <w:szCs w:val="22"/>
              </w:rPr>
              <w:t>0</w:t>
            </w:r>
            <w:r w:rsidRPr="003D2428">
              <w:rPr>
                <w:sz w:val="22"/>
                <w:szCs w:val="22"/>
              </w:rPr>
              <w:t>.6</w:t>
            </w:r>
            <w:r w:rsidR="00AE327D" w:rsidRPr="003D2428">
              <w:rPr>
                <w:sz w:val="22"/>
                <w:szCs w:val="22"/>
              </w:rPr>
              <w:t>8</w:t>
            </w:r>
            <w:r w:rsidRPr="003D2428">
              <w:rPr>
                <w:sz w:val="22"/>
                <w:szCs w:val="22"/>
              </w:rPr>
              <w:t xml:space="preserve">, </w:t>
            </w:r>
            <w:r w:rsidR="009064CF">
              <w:rPr>
                <w:sz w:val="22"/>
                <w:szCs w:val="22"/>
              </w:rPr>
              <w:t xml:space="preserve"> </w:t>
            </w:r>
            <w:r w:rsidRPr="003D2428">
              <w:rPr>
                <w:sz w:val="22"/>
                <w:szCs w:val="22"/>
              </w:rPr>
              <w:t>-</w:t>
            </w:r>
            <w:r w:rsidR="00AE327D" w:rsidRPr="003D2428">
              <w:rPr>
                <w:sz w:val="22"/>
                <w:szCs w:val="22"/>
              </w:rPr>
              <w:t>0</w:t>
            </w:r>
            <w:r w:rsidRPr="003D2428">
              <w:rPr>
                <w:sz w:val="22"/>
                <w:szCs w:val="22"/>
              </w:rPr>
              <w:t>.01</w:t>
            </w:r>
          </w:p>
        </w:tc>
      </w:tr>
      <w:tr w:rsidR="002E2F49" w:rsidRPr="003D2428" w14:paraId="6B388DEF" w14:textId="77777777" w:rsidTr="009064CF">
        <w:trPr>
          <w:trHeight w:val="234"/>
        </w:trPr>
        <w:tc>
          <w:tcPr>
            <w:tcW w:w="2610" w:type="dxa"/>
            <w:tcBorders>
              <w:top w:val="nil"/>
              <w:left w:val="nil"/>
              <w:bottom w:val="nil"/>
              <w:right w:val="nil"/>
            </w:tcBorders>
          </w:tcPr>
          <w:p w14:paraId="042AE2F3"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7C51422A"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546446CF" w14:textId="75781E5C" w:rsidR="00F51A49" w:rsidRPr="003D2428" w:rsidRDefault="00F51A49" w:rsidP="00AE3FF0">
            <w:pPr>
              <w:spacing w:line="360" w:lineRule="auto"/>
              <w:rPr>
                <w:sz w:val="22"/>
                <w:szCs w:val="22"/>
              </w:rPr>
            </w:pPr>
            <w:r w:rsidRPr="003D2428">
              <w:rPr>
                <w:sz w:val="22"/>
                <w:szCs w:val="22"/>
              </w:rPr>
              <w:t>Purpose in life</w:t>
            </w:r>
          </w:p>
        </w:tc>
        <w:tc>
          <w:tcPr>
            <w:tcW w:w="1350" w:type="dxa"/>
            <w:tcBorders>
              <w:top w:val="nil"/>
              <w:left w:val="nil"/>
              <w:bottom w:val="nil"/>
              <w:right w:val="nil"/>
            </w:tcBorders>
          </w:tcPr>
          <w:p w14:paraId="25FD4F4A" w14:textId="6A4BF054" w:rsidR="00F51A49" w:rsidRPr="003D2428" w:rsidRDefault="00F51A49" w:rsidP="009064CF">
            <w:pPr>
              <w:tabs>
                <w:tab w:val="decimal" w:pos="418"/>
              </w:tabs>
              <w:spacing w:line="360" w:lineRule="auto"/>
              <w:rPr>
                <w:sz w:val="22"/>
                <w:szCs w:val="22"/>
              </w:rPr>
            </w:pPr>
            <w:r w:rsidRPr="003D2428">
              <w:rPr>
                <w:sz w:val="22"/>
                <w:szCs w:val="22"/>
              </w:rPr>
              <w:t>-2.68***</w:t>
            </w:r>
          </w:p>
        </w:tc>
        <w:tc>
          <w:tcPr>
            <w:tcW w:w="1530" w:type="dxa"/>
            <w:tcBorders>
              <w:top w:val="nil"/>
              <w:left w:val="nil"/>
              <w:bottom w:val="nil"/>
              <w:right w:val="nil"/>
            </w:tcBorders>
          </w:tcPr>
          <w:p w14:paraId="01D7866E" w14:textId="584E87CE" w:rsidR="00F51A49" w:rsidRPr="003D2428" w:rsidRDefault="00F51A49" w:rsidP="009064CF">
            <w:pPr>
              <w:tabs>
                <w:tab w:val="decimal" w:pos="418"/>
              </w:tabs>
              <w:spacing w:line="360" w:lineRule="auto"/>
              <w:rPr>
                <w:sz w:val="22"/>
                <w:szCs w:val="22"/>
              </w:rPr>
            </w:pPr>
            <w:r w:rsidRPr="003D2428">
              <w:rPr>
                <w:sz w:val="22"/>
                <w:szCs w:val="22"/>
              </w:rPr>
              <w:t>-2.</w:t>
            </w:r>
            <w:r w:rsidR="00AE327D" w:rsidRPr="003D2428">
              <w:rPr>
                <w:sz w:val="22"/>
                <w:szCs w:val="22"/>
              </w:rPr>
              <w:t>50</w:t>
            </w:r>
            <w:r w:rsidRPr="003D2428">
              <w:rPr>
                <w:sz w:val="22"/>
                <w:szCs w:val="22"/>
              </w:rPr>
              <w:t>***</w:t>
            </w:r>
          </w:p>
        </w:tc>
        <w:tc>
          <w:tcPr>
            <w:tcW w:w="1350" w:type="dxa"/>
            <w:tcBorders>
              <w:top w:val="nil"/>
              <w:left w:val="nil"/>
              <w:bottom w:val="nil"/>
              <w:right w:val="nil"/>
            </w:tcBorders>
          </w:tcPr>
          <w:p w14:paraId="444CD472" w14:textId="7FD3D3B5"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.18</w:t>
            </w:r>
          </w:p>
        </w:tc>
        <w:tc>
          <w:tcPr>
            <w:tcW w:w="1349" w:type="dxa"/>
            <w:tcBorders>
              <w:top w:val="nil"/>
              <w:left w:val="nil"/>
              <w:bottom w:val="nil"/>
              <w:right w:val="nil"/>
            </w:tcBorders>
          </w:tcPr>
          <w:p w14:paraId="527EF2E1" w14:textId="0B37FA45" w:rsidR="00F51A49" w:rsidRPr="003D2428" w:rsidRDefault="00F51A49" w:rsidP="009064CF">
            <w:pPr>
              <w:tabs>
                <w:tab w:val="decimal" w:pos="160"/>
              </w:tabs>
              <w:spacing w:line="360" w:lineRule="auto"/>
              <w:rPr>
                <w:sz w:val="22"/>
                <w:szCs w:val="22"/>
              </w:rPr>
            </w:pPr>
            <w:r w:rsidRPr="003D2428">
              <w:rPr>
                <w:sz w:val="22"/>
                <w:szCs w:val="22"/>
              </w:rPr>
              <w:t>-</w:t>
            </w:r>
            <w:r w:rsidR="00AE327D" w:rsidRPr="003D2428">
              <w:rPr>
                <w:sz w:val="22"/>
                <w:szCs w:val="22"/>
              </w:rPr>
              <w:t>0</w:t>
            </w:r>
            <w:r w:rsidRPr="003D2428">
              <w:rPr>
                <w:sz w:val="22"/>
                <w:szCs w:val="22"/>
              </w:rPr>
              <w:t>.6</w:t>
            </w:r>
            <w:r w:rsidR="00AE327D" w:rsidRPr="003D2428">
              <w:rPr>
                <w:sz w:val="22"/>
                <w:szCs w:val="22"/>
              </w:rPr>
              <w:t>1</w:t>
            </w:r>
            <w:r w:rsidRPr="003D2428">
              <w:rPr>
                <w:sz w:val="22"/>
                <w:szCs w:val="22"/>
              </w:rPr>
              <w:t xml:space="preserve">, </w:t>
            </w:r>
            <w:r w:rsidR="009064CF">
              <w:rPr>
                <w:sz w:val="22"/>
                <w:szCs w:val="22"/>
              </w:rPr>
              <w:t xml:space="preserve">  </w:t>
            </w:r>
            <w:r w:rsidR="00AE327D" w:rsidRPr="003D2428">
              <w:rPr>
                <w:sz w:val="22"/>
                <w:szCs w:val="22"/>
              </w:rPr>
              <w:t>0</w:t>
            </w:r>
            <w:r w:rsidRPr="003D2428">
              <w:rPr>
                <w:sz w:val="22"/>
                <w:szCs w:val="22"/>
              </w:rPr>
              <w:t>.07</w:t>
            </w:r>
          </w:p>
        </w:tc>
      </w:tr>
      <w:tr w:rsidR="002E2F49" w:rsidRPr="003D2428" w14:paraId="3A1D4877" w14:textId="77777777" w:rsidTr="009064CF">
        <w:trPr>
          <w:trHeight w:val="87"/>
        </w:trPr>
        <w:tc>
          <w:tcPr>
            <w:tcW w:w="2610" w:type="dxa"/>
            <w:tcBorders>
              <w:top w:val="nil"/>
              <w:left w:val="nil"/>
              <w:bottom w:val="nil"/>
              <w:right w:val="nil"/>
            </w:tcBorders>
          </w:tcPr>
          <w:p w14:paraId="73A9EEC0" w14:textId="2BEF98EF"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59392F5D"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01DAE71E" w14:textId="1C31976D" w:rsidR="00F51A49" w:rsidRPr="003D2428" w:rsidRDefault="00F51A49" w:rsidP="00AE3FF0">
            <w:pPr>
              <w:spacing w:line="360" w:lineRule="auto"/>
              <w:rPr>
                <w:sz w:val="22"/>
                <w:szCs w:val="22"/>
              </w:rPr>
            </w:pPr>
            <w:r w:rsidRPr="003D2428">
              <w:rPr>
                <w:sz w:val="22"/>
                <w:szCs w:val="22"/>
              </w:rPr>
              <w:t>Self-acceptance</w:t>
            </w:r>
          </w:p>
        </w:tc>
        <w:tc>
          <w:tcPr>
            <w:tcW w:w="1350" w:type="dxa"/>
            <w:tcBorders>
              <w:top w:val="nil"/>
              <w:left w:val="nil"/>
              <w:bottom w:val="nil"/>
              <w:right w:val="nil"/>
            </w:tcBorders>
          </w:tcPr>
          <w:p w14:paraId="45E125B1" w14:textId="0227C9F2" w:rsidR="00F51A49" w:rsidRPr="003D2428" w:rsidRDefault="00F51A49" w:rsidP="009064CF">
            <w:pPr>
              <w:tabs>
                <w:tab w:val="decimal" w:pos="418"/>
              </w:tabs>
              <w:spacing w:line="360" w:lineRule="auto"/>
              <w:rPr>
                <w:sz w:val="22"/>
                <w:szCs w:val="22"/>
              </w:rPr>
            </w:pPr>
            <w:r w:rsidRPr="003D2428">
              <w:rPr>
                <w:sz w:val="22"/>
                <w:szCs w:val="22"/>
              </w:rPr>
              <w:t>-3.1</w:t>
            </w:r>
            <w:r w:rsidR="00AE327D" w:rsidRPr="003D2428">
              <w:rPr>
                <w:sz w:val="22"/>
                <w:szCs w:val="22"/>
              </w:rPr>
              <w:t>6</w:t>
            </w:r>
            <w:r w:rsidRPr="003D2428">
              <w:rPr>
                <w:sz w:val="22"/>
                <w:szCs w:val="22"/>
              </w:rPr>
              <w:t>***</w:t>
            </w:r>
          </w:p>
        </w:tc>
        <w:tc>
          <w:tcPr>
            <w:tcW w:w="1530" w:type="dxa"/>
            <w:tcBorders>
              <w:top w:val="nil"/>
              <w:left w:val="nil"/>
              <w:bottom w:val="nil"/>
              <w:right w:val="nil"/>
            </w:tcBorders>
          </w:tcPr>
          <w:p w14:paraId="696FCF31" w14:textId="462BF148" w:rsidR="00F51A49" w:rsidRPr="003D2428" w:rsidRDefault="00F51A49" w:rsidP="009064CF">
            <w:pPr>
              <w:tabs>
                <w:tab w:val="decimal" w:pos="418"/>
              </w:tabs>
              <w:spacing w:line="360" w:lineRule="auto"/>
              <w:rPr>
                <w:sz w:val="22"/>
                <w:szCs w:val="22"/>
              </w:rPr>
            </w:pPr>
            <w:r w:rsidRPr="003D2428">
              <w:rPr>
                <w:sz w:val="22"/>
                <w:szCs w:val="22"/>
              </w:rPr>
              <w:t>-3.26***</w:t>
            </w:r>
          </w:p>
        </w:tc>
        <w:tc>
          <w:tcPr>
            <w:tcW w:w="1350" w:type="dxa"/>
            <w:tcBorders>
              <w:top w:val="nil"/>
              <w:left w:val="nil"/>
              <w:bottom w:val="nil"/>
              <w:right w:val="nil"/>
            </w:tcBorders>
          </w:tcPr>
          <w:p w14:paraId="016C7E1F" w14:textId="6F22265A" w:rsidR="00F51A49" w:rsidRPr="003D2428" w:rsidRDefault="00AE327D" w:rsidP="009064CF">
            <w:pPr>
              <w:tabs>
                <w:tab w:val="decimal" w:pos="418"/>
              </w:tabs>
              <w:spacing w:line="360" w:lineRule="auto"/>
              <w:rPr>
                <w:sz w:val="22"/>
                <w:szCs w:val="22"/>
              </w:rPr>
            </w:pPr>
            <w:r w:rsidRPr="003D2428">
              <w:rPr>
                <w:sz w:val="22"/>
                <w:szCs w:val="22"/>
              </w:rPr>
              <w:t>0</w:t>
            </w:r>
            <w:r w:rsidR="00F51A49" w:rsidRPr="003D2428">
              <w:rPr>
                <w:sz w:val="22"/>
                <w:szCs w:val="22"/>
              </w:rPr>
              <w:t>.1</w:t>
            </w:r>
            <w:r w:rsidRPr="003D2428">
              <w:rPr>
                <w:sz w:val="22"/>
                <w:szCs w:val="22"/>
              </w:rPr>
              <w:t>1</w:t>
            </w:r>
          </w:p>
        </w:tc>
        <w:tc>
          <w:tcPr>
            <w:tcW w:w="1349" w:type="dxa"/>
            <w:tcBorders>
              <w:top w:val="nil"/>
              <w:left w:val="nil"/>
              <w:bottom w:val="nil"/>
              <w:right w:val="nil"/>
            </w:tcBorders>
          </w:tcPr>
          <w:p w14:paraId="3A2F0D48" w14:textId="775B78D8" w:rsidR="00F51A49" w:rsidRPr="003D2428" w:rsidRDefault="00F51A49" w:rsidP="009064CF">
            <w:pPr>
              <w:tabs>
                <w:tab w:val="decimal" w:pos="160"/>
              </w:tabs>
              <w:spacing w:line="360" w:lineRule="auto"/>
              <w:rPr>
                <w:sz w:val="22"/>
                <w:szCs w:val="22"/>
              </w:rPr>
            </w:pPr>
            <w:r w:rsidRPr="003D2428">
              <w:rPr>
                <w:sz w:val="22"/>
                <w:szCs w:val="22"/>
              </w:rPr>
              <w:t>-</w:t>
            </w:r>
            <w:r w:rsidR="00AE327D" w:rsidRPr="003D2428">
              <w:rPr>
                <w:sz w:val="22"/>
                <w:szCs w:val="22"/>
              </w:rPr>
              <w:t>0</w:t>
            </w:r>
            <w:r w:rsidRPr="003D2428">
              <w:rPr>
                <w:sz w:val="22"/>
                <w:szCs w:val="22"/>
              </w:rPr>
              <w:t>.</w:t>
            </w:r>
            <w:r w:rsidR="00AE327D" w:rsidRPr="003D2428">
              <w:rPr>
                <w:sz w:val="22"/>
                <w:szCs w:val="22"/>
              </w:rPr>
              <w:t>30</w:t>
            </w:r>
            <w:r w:rsidRPr="003D2428">
              <w:rPr>
                <w:sz w:val="22"/>
                <w:szCs w:val="22"/>
              </w:rPr>
              <w:t xml:space="preserve">, </w:t>
            </w:r>
            <w:r w:rsidR="009064CF">
              <w:rPr>
                <w:sz w:val="22"/>
                <w:szCs w:val="22"/>
              </w:rPr>
              <w:t xml:space="preserve">  </w:t>
            </w:r>
            <w:r w:rsidR="00AE327D" w:rsidRPr="003D2428">
              <w:rPr>
                <w:sz w:val="22"/>
                <w:szCs w:val="22"/>
              </w:rPr>
              <w:t>0</w:t>
            </w:r>
            <w:r w:rsidRPr="003D2428">
              <w:rPr>
                <w:sz w:val="22"/>
                <w:szCs w:val="22"/>
              </w:rPr>
              <w:t>.5</w:t>
            </w:r>
            <w:r w:rsidR="00AE327D" w:rsidRPr="003D2428">
              <w:rPr>
                <w:sz w:val="22"/>
                <w:szCs w:val="22"/>
              </w:rPr>
              <w:t>1</w:t>
            </w:r>
          </w:p>
        </w:tc>
      </w:tr>
      <w:tr w:rsidR="002E2F49" w:rsidRPr="003D2428" w14:paraId="56027EEC" w14:textId="77777777" w:rsidTr="009064CF">
        <w:trPr>
          <w:trHeight w:val="270"/>
        </w:trPr>
        <w:tc>
          <w:tcPr>
            <w:tcW w:w="2610" w:type="dxa"/>
            <w:tcBorders>
              <w:top w:val="nil"/>
              <w:left w:val="nil"/>
              <w:bottom w:val="nil"/>
              <w:right w:val="nil"/>
            </w:tcBorders>
          </w:tcPr>
          <w:p w14:paraId="31B85707" w14:textId="77777777" w:rsidR="00F77C70" w:rsidRPr="003D2428" w:rsidRDefault="00F77C70" w:rsidP="00AE3FF0">
            <w:pPr>
              <w:spacing w:line="360" w:lineRule="auto"/>
              <w:rPr>
                <w:sz w:val="22"/>
                <w:szCs w:val="22"/>
              </w:rPr>
            </w:pPr>
          </w:p>
        </w:tc>
        <w:tc>
          <w:tcPr>
            <w:tcW w:w="2340" w:type="dxa"/>
            <w:tcBorders>
              <w:top w:val="nil"/>
              <w:left w:val="nil"/>
              <w:bottom w:val="nil"/>
              <w:right w:val="nil"/>
            </w:tcBorders>
          </w:tcPr>
          <w:p w14:paraId="07EF7B9E" w14:textId="77777777" w:rsidR="00F77C70" w:rsidRPr="003D2428" w:rsidRDefault="00F77C70" w:rsidP="00AE3FF0">
            <w:pPr>
              <w:spacing w:line="360" w:lineRule="auto"/>
              <w:rPr>
                <w:sz w:val="22"/>
                <w:szCs w:val="22"/>
              </w:rPr>
            </w:pPr>
          </w:p>
        </w:tc>
        <w:tc>
          <w:tcPr>
            <w:tcW w:w="2880" w:type="dxa"/>
            <w:tcBorders>
              <w:top w:val="nil"/>
              <w:left w:val="nil"/>
              <w:bottom w:val="nil"/>
              <w:right w:val="nil"/>
            </w:tcBorders>
          </w:tcPr>
          <w:p w14:paraId="0966083C" w14:textId="38CC055E" w:rsidR="00F77C70" w:rsidRPr="003D2428" w:rsidRDefault="00F77C70" w:rsidP="00AE3FF0">
            <w:pPr>
              <w:spacing w:line="360" w:lineRule="auto"/>
              <w:rPr>
                <w:sz w:val="22"/>
                <w:szCs w:val="22"/>
              </w:rPr>
            </w:pPr>
            <w:r w:rsidRPr="003D2428">
              <w:rPr>
                <w:sz w:val="22"/>
                <w:szCs w:val="22"/>
              </w:rPr>
              <w:t>Intent to drop out</w:t>
            </w:r>
          </w:p>
        </w:tc>
        <w:tc>
          <w:tcPr>
            <w:tcW w:w="1350" w:type="dxa"/>
            <w:tcBorders>
              <w:top w:val="nil"/>
              <w:left w:val="nil"/>
              <w:bottom w:val="nil"/>
              <w:right w:val="nil"/>
            </w:tcBorders>
          </w:tcPr>
          <w:p w14:paraId="2A56A33D" w14:textId="12C87D20" w:rsidR="00F77C70" w:rsidRPr="003D2428" w:rsidRDefault="00E86B33" w:rsidP="009064CF">
            <w:pPr>
              <w:tabs>
                <w:tab w:val="decimal" w:pos="418"/>
              </w:tabs>
              <w:spacing w:line="360" w:lineRule="auto"/>
              <w:rPr>
                <w:sz w:val="22"/>
                <w:szCs w:val="22"/>
              </w:rPr>
            </w:pPr>
            <w:r w:rsidRPr="003D2428">
              <w:rPr>
                <w:sz w:val="22"/>
                <w:szCs w:val="22"/>
              </w:rPr>
              <w:t>1.7</w:t>
            </w:r>
            <w:r w:rsidR="00AE327D" w:rsidRPr="003D2428">
              <w:rPr>
                <w:sz w:val="22"/>
                <w:szCs w:val="22"/>
              </w:rPr>
              <w:t>4</w:t>
            </w:r>
            <w:r w:rsidRPr="003D2428">
              <w:rPr>
                <w:sz w:val="22"/>
                <w:szCs w:val="22"/>
              </w:rPr>
              <w:t>***</w:t>
            </w:r>
          </w:p>
        </w:tc>
        <w:tc>
          <w:tcPr>
            <w:tcW w:w="1530" w:type="dxa"/>
            <w:tcBorders>
              <w:top w:val="nil"/>
              <w:left w:val="nil"/>
              <w:bottom w:val="nil"/>
              <w:right w:val="nil"/>
            </w:tcBorders>
          </w:tcPr>
          <w:p w14:paraId="58C132E6" w14:textId="124084DE" w:rsidR="00F77C70" w:rsidRPr="003D2428" w:rsidRDefault="00D117EE" w:rsidP="009064CF">
            <w:pPr>
              <w:tabs>
                <w:tab w:val="decimal" w:pos="418"/>
              </w:tabs>
              <w:spacing w:line="360" w:lineRule="auto"/>
              <w:rPr>
                <w:sz w:val="22"/>
                <w:szCs w:val="22"/>
              </w:rPr>
            </w:pPr>
            <w:r w:rsidRPr="003D2428">
              <w:rPr>
                <w:sz w:val="22"/>
                <w:szCs w:val="22"/>
              </w:rPr>
              <w:t>1.81***</w:t>
            </w:r>
          </w:p>
        </w:tc>
        <w:tc>
          <w:tcPr>
            <w:tcW w:w="1350" w:type="dxa"/>
            <w:tcBorders>
              <w:top w:val="nil"/>
              <w:left w:val="nil"/>
              <w:bottom w:val="nil"/>
              <w:right w:val="nil"/>
            </w:tcBorders>
          </w:tcPr>
          <w:p w14:paraId="06CA964C" w14:textId="7AF309D4" w:rsidR="00F77C70" w:rsidRPr="003D2428" w:rsidRDefault="00D117EE"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.0</w:t>
            </w:r>
            <w:r w:rsidR="00AE327D" w:rsidRPr="003D2428">
              <w:rPr>
                <w:sz w:val="22"/>
                <w:szCs w:val="22"/>
              </w:rPr>
              <w:t>8</w:t>
            </w:r>
          </w:p>
        </w:tc>
        <w:tc>
          <w:tcPr>
            <w:tcW w:w="1349" w:type="dxa"/>
            <w:tcBorders>
              <w:top w:val="nil"/>
              <w:left w:val="nil"/>
              <w:bottom w:val="nil"/>
              <w:right w:val="nil"/>
            </w:tcBorders>
          </w:tcPr>
          <w:p w14:paraId="24F494F0" w14:textId="2DFDA97A" w:rsidR="00F77C70" w:rsidRPr="003D2428" w:rsidRDefault="00D117EE" w:rsidP="009064CF">
            <w:pPr>
              <w:tabs>
                <w:tab w:val="decimal" w:pos="160"/>
              </w:tabs>
              <w:spacing w:line="360" w:lineRule="auto"/>
              <w:rPr>
                <w:sz w:val="22"/>
                <w:szCs w:val="22"/>
              </w:rPr>
            </w:pPr>
            <w:r w:rsidRPr="003D2428">
              <w:rPr>
                <w:sz w:val="22"/>
                <w:szCs w:val="22"/>
              </w:rPr>
              <w:t>-</w:t>
            </w:r>
            <w:r w:rsidR="00AE327D" w:rsidRPr="003D2428">
              <w:rPr>
                <w:sz w:val="22"/>
                <w:szCs w:val="22"/>
              </w:rPr>
              <w:t>0</w:t>
            </w:r>
            <w:r w:rsidRPr="003D2428">
              <w:rPr>
                <w:sz w:val="22"/>
                <w:szCs w:val="22"/>
              </w:rPr>
              <w:t xml:space="preserve">.29, </w:t>
            </w:r>
            <w:r w:rsidR="009064CF">
              <w:rPr>
                <w:sz w:val="22"/>
                <w:szCs w:val="22"/>
              </w:rPr>
              <w:t xml:space="preserve">  </w:t>
            </w:r>
            <w:r w:rsidR="00AE327D" w:rsidRPr="003D2428">
              <w:rPr>
                <w:sz w:val="22"/>
                <w:szCs w:val="22"/>
              </w:rPr>
              <w:t>0</w:t>
            </w:r>
            <w:r w:rsidRPr="003D2428">
              <w:rPr>
                <w:sz w:val="22"/>
                <w:szCs w:val="22"/>
              </w:rPr>
              <w:t>.</w:t>
            </w:r>
            <w:r w:rsidR="00AE327D" w:rsidRPr="003D2428">
              <w:rPr>
                <w:sz w:val="22"/>
                <w:szCs w:val="22"/>
              </w:rPr>
              <w:t>10</w:t>
            </w:r>
          </w:p>
        </w:tc>
      </w:tr>
      <w:tr w:rsidR="002E2F49" w:rsidRPr="003D2428" w14:paraId="4631A4CB" w14:textId="77777777" w:rsidTr="009064CF">
        <w:trPr>
          <w:trHeight w:val="383"/>
        </w:trPr>
        <w:tc>
          <w:tcPr>
            <w:tcW w:w="2610" w:type="dxa"/>
            <w:tcBorders>
              <w:top w:val="nil"/>
              <w:left w:val="nil"/>
              <w:bottom w:val="nil"/>
              <w:right w:val="nil"/>
            </w:tcBorders>
          </w:tcPr>
          <w:p w14:paraId="1071E336"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7C264A42" w14:textId="77777777" w:rsidR="00F51A49" w:rsidRPr="003D2428" w:rsidRDefault="00F51A49" w:rsidP="00AE3FF0">
            <w:pPr>
              <w:spacing w:line="360" w:lineRule="auto"/>
              <w:rPr>
                <w:sz w:val="22"/>
                <w:szCs w:val="22"/>
              </w:rPr>
            </w:pPr>
            <w:r w:rsidRPr="003D2428">
              <w:rPr>
                <w:sz w:val="22"/>
                <w:szCs w:val="22"/>
              </w:rPr>
              <w:t>Defeatism coping</w:t>
            </w:r>
          </w:p>
        </w:tc>
        <w:tc>
          <w:tcPr>
            <w:tcW w:w="2880" w:type="dxa"/>
            <w:tcBorders>
              <w:top w:val="nil"/>
              <w:left w:val="nil"/>
              <w:bottom w:val="nil"/>
              <w:right w:val="nil"/>
            </w:tcBorders>
          </w:tcPr>
          <w:p w14:paraId="63FBB64B" w14:textId="358AE892" w:rsidR="00F51A49" w:rsidRPr="003D2428" w:rsidRDefault="00F51A49" w:rsidP="00AE3FF0">
            <w:pPr>
              <w:spacing w:line="360" w:lineRule="auto"/>
              <w:rPr>
                <w:sz w:val="22"/>
                <w:szCs w:val="22"/>
              </w:rPr>
            </w:pPr>
            <w:r w:rsidRPr="003D2428">
              <w:rPr>
                <w:sz w:val="22"/>
                <w:szCs w:val="22"/>
              </w:rPr>
              <w:t>Autonomy</w:t>
            </w:r>
          </w:p>
        </w:tc>
        <w:tc>
          <w:tcPr>
            <w:tcW w:w="1350" w:type="dxa"/>
            <w:tcBorders>
              <w:top w:val="nil"/>
              <w:left w:val="nil"/>
              <w:bottom w:val="nil"/>
              <w:right w:val="nil"/>
            </w:tcBorders>
          </w:tcPr>
          <w:p w14:paraId="4A8D3FE0" w14:textId="3D9F99B0" w:rsidR="00F51A49" w:rsidRPr="003D2428" w:rsidRDefault="00F51A49" w:rsidP="009064CF">
            <w:pPr>
              <w:tabs>
                <w:tab w:val="decimal" w:pos="418"/>
              </w:tabs>
              <w:spacing w:line="360" w:lineRule="auto"/>
              <w:rPr>
                <w:sz w:val="22"/>
                <w:szCs w:val="22"/>
              </w:rPr>
            </w:pPr>
            <w:r w:rsidRPr="003D2428">
              <w:rPr>
                <w:sz w:val="22"/>
                <w:szCs w:val="22"/>
              </w:rPr>
              <w:t>-1.62***</w:t>
            </w:r>
          </w:p>
        </w:tc>
        <w:tc>
          <w:tcPr>
            <w:tcW w:w="1530" w:type="dxa"/>
            <w:tcBorders>
              <w:top w:val="nil"/>
              <w:left w:val="nil"/>
              <w:bottom w:val="nil"/>
              <w:right w:val="nil"/>
            </w:tcBorders>
          </w:tcPr>
          <w:p w14:paraId="27D84C0B" w14:textId="27A31FC9"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.99*</w:t>
            </w:r>
          </w:p>
        </w:tc>
        <w:tc>
          <w:tcPr>
            <w:tcW w:w="1350" w:type="dxa"/>
            <w:tcBorders>
              <w:top w:val="nil"/>
              <w:left w:val="nil"/>
              <w:bottom w:val="nil"/>
              <w:right w:val="nil"/>
            </w:tcBorders>
          </w:tcPr>
          <w:p w14:paraId="2FEA0967" w14:textId="078AA45E"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.63*</w:t>
            </w:r>
          </w:p>
        </w:tc>
        <w:tc>
          <w:tcPr>
            <w:tcW w:w="1349" w:type="dxa"/>
            <w:tcBorders>
              <w:top w:val="nil"/>
              <w:left w:val="nil"/>
              <w:bottom w:val="nil"/>
              <w:right w:val="nil"/>
            </w:tcBorders>
          </w:tcPr>
          <w:p w14:paraId="4077923A" w14:textId="56F4C9C4" w:rsidR="00F51A49" w:rsidRPr="003D2428" w:rsidRDefault="00F51A49" w:rsidP="009064CF">
            <w:pPr>
              <w:tabs>
                <w:tab w:val="decimal" w:pos="251"/>
              </w:tabs>
              <w:spacing w:line="360" w:lineRule="auto"/>
              <w:rPr>
                <w:sz w:val="22"/>
                <w:szCs w:val="22"/>
              </w:rPr>
            </w:pPr>
            <w:r w:rsidRPr="003D2428">
              <w:rPr>
                <w:sz w:val="22"/>
                <w:szCs w:val="22"/>
              </w:rPr>
              <w:t>-1.1</w:t>
            </w:r>
            <w:r w:rsidR="00AE327D" w:rsidRPr="003D2428">
              <w:rPr>
                <w:sz w:val="22"/>
                <w:szCs w:val="22"/>
              </w:rPr>
              <w:t>4</w:t>
            </w:r>
            <w:r w:rsidR="009064CF">
              <w:rPr>
                <w:sz w:val="22"/>
                <w:szCs w:val="22"/>
              </w:rPr>
              <w:t xml:space="preserve">, </w:t>
            </w:r>
            <w:r w:rsidRPr="003D2428">
              <w:rPr>
                <w:sz w:val="22"/>
                <w:szCs w:val="22"/>
              </w:rPr>
              <w:t>-</w:t>
            </w:r>
            <w:r w:rsidR="00AE327D" w:rsidRPr="003D2428">
              <w:rPr>
                <w:sz w:val="22"/>
                <w:szCs w:val="22"/>
              </w:rPr>
              <w:t>0</w:t>
            </w:r>
            <w:r w:rsidRPr="003D2428">
              <w:rPr>
                <w:sz w:val="22"/>
                <w:szCs w:val="22"/>
              </w:rPr>
              <w:t>.24</w:t>
            </w:r>
          </w:p>
        </w:tc>
      </w:tr>
      <w:tr w:rsidR="002E2F49" w:rsidRPr="003D2428" w14:paraId="5A339301" w14:textId="77777777" w:rsidTr="009064CF">
        <w:trPr>
          <w:trHeight w:val="256"/>
        </w:trPr>
        <w:tc>
          <w:tcPr>
            <w:tcW w:w="2610" w:type="dxa"/>
            <w:tcBorders>
              <w:top w:val="nil"/>
              <w:left w:val="nil"/>
              <w:bottom w:val="nil"/>
              <w:right w:val="nil"/>
            </w:tcBorders>
          </w:tcPr>
          <w:p w14:paraId="798BE4E5"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06D92DA4"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54B89736" w14:textId="2D08F6D1" w:rsidR="00F51A49" w:rsidRPr="003D2428" w:rsidRDefault="00F51A49" w:rsidP="00AE3FF0">
            <w:pPr>
              <w:spacing w:line="360" w:lineRule="auto"/>
              <w:rPr>
                <w:sz w:val="22"/>
                <w:szCs w:val="22"/>
              </w:rPr>
            </w:pPr>
            <w:r w:rsidRPr="003D2428">
              <w:rPr>
                <w:sz w:val="22"/>
                <w:szCs w:val="22"/>
              </w:rPr>
              <w:t>Environmental mastery</w:t>
            </w:r>
          </w:p>
        </w:tc>
        <w:tc>
          <w:tcPr>
            <w:tcW w:w="1350" w:type="dxa"/>
            <w:tcBorders>
              <w:top w:val="nil"/>
              <w:left w:val="nil"/>
              <w:bottom w:val="nil"/>
              <w:right w:val="nil"/>
            </w:tcBorders>
          </w:tcPr>
          <w:p w14:paraId="488DDA05" w14:textId="51E9C2BE" w:rsidR="00F51A49" w:rsidRPr="003D2428" w:rsidRDefault="00F51A49" w:rsidP="009064CF">
            <w:pPr>
              <w:tabs>
                <w:tab w:val="decimal" w:pos="418"/>
              </w:tabs>
              <w:spacing w:line="360" w:lineRule="auto"/>
              <w:rPr>
                <w:sz w:val="22"/>
                <w:szCs w:val="22"/>
              </w:rPr>
            </w:pPr>
            <w:r w:rsidRPr="003D2428">
              <w:rPr>
                <w:sz w:val="22"/>
                <w:szCs w:val="22"/>
              </w:rPr>
              <w:t>-2.2</w:t>
            </w:r>
            <w:r w:rsidR="00AE327D" w:rsidRPr="003D2428">
              <w:rPr>
                <w:sz w:val="22"/>
                <w:szCs w:val="22"/>
              </w:rPr>
              <w:t>4</w:t>
            </w:r>
            <w:r w:rsidRPr="003D2428">
              <w:rPr>
                <w:sz w:val="22"/>
                <w:szCs w:val="22"/>
              </w:rPr>
              <w:t>***</w:t>
            </w:r>
          </w:p>
        </w:tc>
        <w:tc>
          <w:tcPr>
            <w:tcW w:w="1530" w:type="dxa"/>
            <w:tcBorders>
              <w:top w:val="nil"/>
              <w:left w:val="nil"/>
              <w:bottom w:val="nil"/>
              <w:right w:val="nil"/>
            </w:tcBorders>
          </w:tcPr>
          <w:p w14:paraId="04F1BEC6" w14:textId="4F106584" w:rsidR="00F51A49" w:rsidRPr="003D2428" w:rsidRDefault="00F51A49" w:rsidP="009064CF">
            <w:pPr>
              <w:tabs>
                <w:tab w:val="decimal" w:pos="418"/>
              </w:tabs>
              <w:spacing w:line="360" w:lineRule="auto"/>
              <w:rPr>
                <w:sz w:val="22"/>
                <w:szCs w:val="22"/>
              </w:rPr>
            </w:pPr>
            <w:r w:rsidRPr="003D2428">
              <w:rPr>
                <w:sz w:val="22"/>
                <w:szCs w:val="22"/>
              </w:rPr>
              <w:t>-1.4</w:t>
            </w:r>
            <w:r w:rsidR="00AE327D" w:rsidRPr="003D2428">
              <w:rPr>
                <w:sz w:val="22"/>
                <w:szCs w:val="22"/>
              </w:rPr>
              <w:t>6</w:t>
            </w:r>
            <w:r w:rsidRPr="003D2428">
              <w:rPr>
                <w:sz w:val="22"/>
                <w:szCs w:val="22"/>
              </w:rPr>
              <w:t>***</w:t>
            </w:r>
          </w:p>
        </w:tc>
        <w:tc>
          <w:tcPr>
            <w:tcW w:w="1350" w:type="dxa"/>
            <w:tcBorders>
              <w:top w:val="nil"/>
              <w:left w:val="nil"/>
              <w:bottom w:val="nil"/>
              <w:right w:val="nil"/>
            </w:tcBorders>
          </w:tcPr>
          <w:p w14:paraId="493053F2" w14:textId="2BC346D8"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.7</w:t>
            </w:r>
            <w:r w:rsidR="00AE327D" w:rsidRPr="003D2428">
              <w:rPr>
                <w:sz w:val="22"/>
                <w:szCs w:val="22"/>
              </w:rPr>
              <w:t>8</w:t>
            </w:r>
            <w:r w:rsidRPr="003D2428">
              <w:rPr>
                <w:sz w:val="22"/>
                <w:szCs w:val="22"/>
              </w:rPr>
              <w:t>***</w:t>
            </w:r>
          </w:p>
        </w:tc>
        <w:tc>
          <w:tcPr>
            <w:tcW w:w="1349" w:type="dxa"/>
            <w:tcBorders>
              <w:top w:val="nil"/>
              <w:left w:val="nil"/>
              <w:bottom w:val="nil"/>
              <w:right w:val="nil"/>
            </w:tcBorders>
          </w:tcPr>
          <w:p w14:paraId="5E115696" w14:textId="41709829" w:rsidR="00F51A49" w:rsidRPr="003D2428" w:rsidRDefault="00F51A49" w:rsidP="009064CF">
            <w:pPr>
              <w:tabs>
                <w:tab w:val="decimal" w:pos="160"/>
                <w:tab w:val="decimal" w:pos="430"/>
              </w:tabs>
              <w:spacing w:line="360" w:lineRule="auto"/>
              <w:rPr>
                <w:sz w:val="22"/>
                <w:szCs w:val="22"/>
              </w:rPr>
            </w:pPr>
            <w:r w:rsidRPr="003D2428">
              <w:rPr>
                <w:sz w:val="22"/>
                <w:szCs w:val="22"/>
              </w:rPr>
              <w:t xml:space="preserve">-1.23, </w:t>
            </w:r>
            <w:r w:rsidR="009064CF">
              <w:rPr>
                <w:sz w:val="22"/>
                <w:szCs w:val="22"/>
              </w:rPr>
              <w:t xml:space="preserve"> </w:t>
            </w:r>
            <w:r w:rsidRPr="003D2428">
              <w:rPr>
                <w:sz w:val="22"/>
                <w:szCs w:val="22"/>
              </w:rPr>
              <w:t>-</w:t>
            </w:r>
            <w:r w:rsidR="00AE327D" w:rsidRPr="003D2428">
              <w:rPr>
                <w:sz w:val="22"/>
                <w:szCs w:val="22"/>
              </w:rPr>
              <w:t>0</w:t>
            </w:r>
            <w:r w:rsidRPr="003D2428">
              <w:rPr>
                <w:sz w:val="22"/>
                <w:szCs w:val="22"/>
              </w:rPr>
              <w:t>.</w:t>
            </w:r>
            <w:r w:rsidR="00AE327D" w:rsidRPr="003D2428">
              <w:rPr>
                <w:sz w:val="22"/>
                <w:szCs w:val="22"/>
              </w:rPr>
              <w:t>50</w:t>
            </w:r>
          </w:p>
        </w:tc>
      </w:tr>
      <w:tr w:rsidR="002E2F49" w:rsidRPr="003D2428" w14:paraId="38636F6E" w14:textId="77777777" w:rsidTr="009064CF">
        <w:trPr>
          <w:trHeight w:val="198"/>
        </w:trPr>
        <w:tc>
          <w:tcPr>
            <w:tcW w:w="2610" w:type="dxa"/>
            <w:tcBorders>
              <w:top w:val="nil"/>
              <w:left w:val="nil"/>
              <w:bottom w:val="nil"/>
              <w:right w:val="nil"/>
            </w:tcBorders>
          </w:tcPr>
          <w:p w14:paraId="079B7764"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723FEBA0"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193F5117" w14:textId="4BF1783B" w:rsidR="00F51A49" w:rsidRPr="003D2428" w:rsidRDefault="00F51A49" w:rsidP="00AE3FF0">
            <w:pPr>
              <w:spacing w:line="360" w:lineRule="auto"/>
              <w:rPr>
                <w:sz w:val="22"/>
                <w:szCs w:val="22"/>
              </w:rPr>
            </w:pPr>
            <w:r w:rsidRPr="003D2428">
              <w:rPr>
                <w:sz w:val="22"/>
                <w:szCs w:val="22"/>
              </w:rPr>
              <w:t>Personal growth</w:t>
            </w:r>
          </w:p>
        </w:tc>
        <w:tc>
          <w:tcPr>
            <w:tcW w:w="1350" w:type="dxa"/>
            <w:tcBorders>
              <w:top w:val="nil"/>
              <w:left w:val="nil"/>
              <w:bottom w:val="nil"/>
              <w:right w:val="nil"/>
            </w:tcBorders>
          </w:tcPr>
          <w:p w14:paraId="2D168B7D" w14:textId="156F2408" w:rsidR="00F51A49" w:rsidRPr="003D2428" w:rsidRDefault="00F51A49" w:rsidP="009064CF">
            <w:pPr>
              <w:tabs>
                <w:tab w:val="decimal" w:pos="418"/>
              </w:tabs>
              <w:spacing w:line="360" w:lineRule="auto"/>
              <w:rPr>
                <w:sz w:val="22"/>
                <w:szCs w:val="22"/>
              </w:rPr>
            </w:pPr>
            <w:r w:rsidRPr="003D2428">
              <w:rPr>
                <w:sz w:val="22"/>
                <w:szCs w:val="22"/>
              </w:rPr>
              <w:t>-2.1</w:t>
            </w:r>
            <w:r w:rsidR="00AE327D" w:rsidRPr="003D2428">
              <w:rPr>
                <w:sz w:val="22"/>
                <w:szCs w:val="22"/>
              </w:rPr>
              <w:t>5</w:t>
            </w:r>
            <w:r w:rsidRPr="003D2428">
              <w:rPr>
                <w:sz w:val="22"/>
                <w:szCs w:val="22"/>
              </w:rPr>
              <w:t>***</w:t>
            </w:r>
          </w:p>
        </w:tc>
        <w:tc>
          <w:tcPr>
            <w:tcW w:w="1530" w:type="dxa"/>
            <w:tcBorders>
              <w:top w:val="nil"/>
              <w:left w:val="nil"/>
              <w:bottom w:val="nil"/>
              <w:right w:val="nil"/>
            </w:tcBorders>
          </w:tcPr>
          <w:p w14:paraId="54F213B9" w14:textId="3C151F6E" w:rsidR="00F51A49" w:rsidRPr="003D2428" w:rsidRDefault="00F51A49" w:rsidP="009064CF">
            <w:pPr>
              <w:tabs>
                <w:tab w:val="decimal" w:pos="418"/>
              </w:tabs>
              <w:spacing w:line="360" w:lineRule="auto"/>
              <w:rPr>
                <w:sz w:val="22"/>
                <w:szCs w:val="22"/>
              </w:rPr>
            </w:pPr>
            <w:r w:rsidRPr="003D2428">
              <w:rPr>
                <w:sz w:val="22"/>
                <w:szCs w:val="22"/>
              </w:rPr>
              <w:t>-1.48***</w:t>
            </w:r>
          </w:p>
        </w:tc>
        <w:tc>
          <w:tcPr>
            <w:tcW w:w="1350" w:type="dxa"/>
            <w:tcBorders>
              <w:top w:val="nil"/>
              <w:left w:val="nil"/>
              <w:bottom w:val="nil"/>
              <w:right w:val="nil"/>
            </w:tcBorders>
          </w:tcPr>
          <w:p w14:paraId="65EB8DD3" w14:textId="35683C75"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.66**</w:t>
            </w:r>
          </w:p>
        </w:tc>
        <w:tc>
          <w:tcPr>
            <w:tcW w:w="1349" w:type="dxa"/>
            <w:tcBorders>
              <w:top w:val="nil"/>
              <w:left w:val="nil"/>
              <w:bottom w:val="nil"/>
              <w:right w:val="nil"/>
            </w:tcBorders>
          </w:tcPr>
          <w:p w14:paraId="18ACCDE4" w14:textId="08DA3454" w:rsidR="00F51A49" w:rsidRPr="003D2428" w:rsidRDefault="00F51A49" w:rsidP="009064CF">
            <w:pPr>
              <w:tabs>
                <w:tab w:val="decimal" w:pos="251"/>
              </w:tabs>
              <w:spacing w:line="360" w:lineRule="auto"/>
              <w:rPr>
                <w:sz w:val="22"/>
                <w:szCs w:val="22"/>
              </w:rPr>
            </w:pPr>
            <w:r w:rsidRPr="003D2428">
              <w:rPr>
                <w:sz w:val="22"/>
                <w:szCs w:val="22"/>
              </w:rPr>
              <w:t>-1.1</w:t>
            </w:r>
            <w:r w:rsidR="00AE327D" w:rsidRPr="003D2428">
              <w:rPr>
                <w:sz w:val="22"/>
                <w:szCs w:val="22"/>
              </w:rPr>
              <w:t>9</w:t>
            </w:r>
            <w:r w:rsidRPr="003D2428">
              <w:rPr>
                <w:sz w:val="22"/>
                <w:szCs w:val="22"/>
              </w:rPr>
              <w:t>, -</w:t>
            </w:r>
            <w:r w:rsidR="00AE327D" w:rsidRPr="003D2428">
              <w:rPr>
                <w:sz w:val="22"/>
                <w:szCs w:val="22"/>
              </w:rPr>
              <w:t>0</w:t>
            </w:r>
            <w:r w:rsidRPr="003D2428">
              <w:rPr>
                <w:sz w:val="22"/>
                <w:szCs w:val="22"/>
              </w:rPr>
              <w:t>.</w:t>
            </w:r>
            <w:r w:rsidR="00AE327D" w:rsidRPr="003D2428">
              <w:rPr>
                <w:sz w:val="22"/>
                <w:szCs w:val="22"/>
              </w:rPr>
              <w:t>30</w:t>
            </w:r>
          </w:p>
        </w:tc>
      </w:tr>
      <w:tr w:rsidR="002E2F49" w:rsidRPr="003D2428" w14:paraId="27258762" w14:textId="77777777" w:rsidTr="009064CF">
        <w:trPr>
          <w:trHeight w:val="126"/>
        </w:trPr>
        <w:tc>
          <w:tcPr>
            <w:tcW w:w="2610" w:type="dxa"/>
            <w:tcBorders>
              <w:top w:val="nil"/>
              <w:left w:val="nil"/>
              <w:bottom w:val="nil"/>
              <w:right w:val="nil"/>
            </w:tcBorders>
          </w:tcPr>
          <w:p w14:paraId="59B6B35D"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510BDFE9"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4F99C16A" w14:textId="099E5424" w:rsidR="00F51A49" w:rsidRPr="003D2428" w:rsidRDefault="00F51A49" w:rsidP="00AE3FF0">
            <w:pPr>
              <w:spacing w:line="360" w:lineRule="auto"/>
              <w:rPr>
                <w:sz w:val="22"/>
                <w:szCs w:val="22"/>
              </w:rPr>
            </w:pPr>
            <w:r w:rsidRPr="003D2428">
              <w:rPr>
                <w:sz w:val="22"/>
                <w:szCs w:val="22"/>
              </w:rPr>
              <w:t>Positive relations with others</w:t>
            </w:r>
          </w:p>
        </w:tc>
        <w:tc>
          <w:tcPr>
            <w:tcW w:w="1350" w:type="dxa"/>
            <w:tcBorders>
              <w:top w:val="nil"/>
              <w:left w:val="nil"/>
              <w:bottom w:val="nil"/>
              <w:right w:val="nil"/>
            </w:tcBorders>
          </w:tcPr>
          <w:p w14:paraId="589DDC31" w14:textId="16EA2150" w:rsidR="00F51A49" w:rsidRPr="003D2428" w:rsidRDefault="00F51A49" w:rsidP="009064CF">
            <w:pPr>
              <w:tabs>
                <w:tab w:val="decimal" w:pos="418"/>
              </w:tabs>
              <w:spacing w:line="360" w:lineRule="auto"/>
              <w:rPr>
                <w:sz w:val="22"/>
                <w:szCs w:val="22"/>
              </w:rPr>
            </w:pPr>
            <w:r w:rsidRPr="003D2428">
              <w:rPr>
                <w:sz w:val="22"/>
                <w:szCs w:val="22"/>
              </w:rPr>
              <w:t>-4.0</w:t>
            </w:r>
            <w:r w:rsidR="00AE327D" w:rsidRPr="003D2428">
              <w:rPr>
                <w:sz w:val="22"/>
                <w:szCs w:val="22"/>
              </w:rPr>
              <w:t>4</w:t>
            </w:r>
            <w:r w:rsidRPr="003D2428">
              <w:rPr>
                <w:sz w:val="22"/>
                <w:szCs w:val="22"/>
              </w:rPr>
              <w:t>***</w:t>
            </w:r>
          </w:p>
        </w:tc>
        <w:tc>
          <w:tcPr>
            <w:tcW w:w="1530" w:type="dxa"/>
            <w:tcBorders>
              <w:top w:val="nil"/>
              <w:left w:val="nil"/>
              <w:bottom w:val="nil"/>
              <w:right w:val="nil"/>
            </w:tcBorders>
          </w:tcPr>
          <w:p w14:paraId="3B153817" w14:textId="141CBC4D" w:rsidR="00F51A49" w:rsidRPr="003D2428" w:rsidRDefault="00F51A49" w:rsidP="009064CF">
            <w:pPr>
              <w:tabs>
                <w:tab w:val="decimal" w:pos="418"/>
              </w:tabs>
              <w:spacing w:line="360" w:lineRule="auto"/>
              <w:rPr>
                <w:sz w:val="22"/>
                <w:szCs w:val="22"/>
              </w:rPr>
            </w:pPr>
            <w:r w:rsidRPr="003D2428">
              <w:rPr>
                <w:sz w:val="22"/>
                <w:szCs w:val="22"/>
              </w:rPr>
              <w:t>-3.58***</w:t>
            </w:r>
          </w:p>
        </w:tc>
        <w:tc>
          <w:tcPr>
            <w:tcW w:w="1350" w:type="dxa"/>
            <w:tcBorders>
              <w:top w:val="nil"/>
              <w:left w:val="nil"/>
              <w:bottom w:val="nil"/>
              <w:right w:val="nil"/>
            </w:tcBorders>
          </w:tcPr>
          <w:p w14:paraId="3815A099" w14:textId="56C9CB66"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.4</w:t>
            </w:r>
            <w:r w:rsidR="00AE327D" w:rsidRPr="003D2428">
              <w:rPr>
                <w:sz w:val="22"/>
                <w:szCs w:val="22"/>
              </w:rPr>
              <w:t>6</w:t>
            </w:r>
            <w:r w:rsidRPr="003D2428">
              <w:rPr>
                <w:sz w:val="22"/>
                <w:szCs w:val="22"/>
              </w:rPr>
              <w:t>*</w:t>
            </w:r>
          </w:p>
        </w:tc>
        <w:tc>
          <w:tcPr>
            <w:tcW w:w="1349" w:type="dxa"/>
            <w:tcBorders>
              <w:top w:val="nil"/>
              <w:left w:val="nil"/>
              <w:bottom w:val="nil"/>
              <w:right w:val="nil"/>
            </w:tcBorders>
          </w:tcPr>
          <w:p w14:paraId="30BEEA0B" w14:textId="3C987039" w:rsidR="00F51A49" w:rsidRPr="003D2428" w:rsidRDefault="00F51A49" w:rsidP="009064CF">
            <w:pPr>
              <w:tabs>
                <w:tab w:val="decimal" w:pos="251"/>
              </w:tabs>
              <w:spacing w:line="360" w:lineRule="auto"/>
              <w:rPr>
                <w:sz w:val="22"/>
                <w:szCs w:val="22"/>
              </w:rPr>
            </w:pPr>
            <w:r w:rsidRPr="003D2428">
              <w:rPr>
                <w:sz w:val="22"/>
                <w:szCs w:val="22"/>
              </w:rPr>
              <w:t>-</w:t>
            </w:r>
            <w:r w:rsidR="00AE327D" w:rsidRPr="003D2428">
              <w:rPr>
                <w:sz w:val="22"/>
                <w:szCs w:val="22"/>
              </w:rPr>
              <w:t>0</w:t>
            </w:r>
            <w:r w:rsidRPr="003D2428">
              <w:rPr>
                <w:sz w:val="22"/>
                <w:szCs w:val="22"/>
              </w:rPr>
              <w:t>.90, -</w:t>
            </w:r>
            <w:r w:rsidR="00AE327D" w:rsidRPr="003D2428">
              <w:rPr>
                <w:sz w:val="22"/>
                <w:szCs w:val="22"/>
              </w:rPr>
              <w:t>0</w:t>
            </w:r>
            <w:r w:rsidRPr="003D2428">
              <w:rPr>
                <w:sz w:val="22"/>
                <w:szCs w:val="22"/>
              </w:rPr>
              <w:t>.1</w:t>
            </w:r>
            <w:r w:rsidR="00AE327D" w:rsidRPr="003D2428">
              <w:rPr>
                <w:sz w:val="22"/>
                <w:szCs w:val="22"/>
              </w:rPr>
              <w:t>2</w:t>
            </w:r>
          </w:p>
        </w:tc>
      </w:tr>
      <w:tr w:rsidR="002E2F49" w:rsidRPr="003D2428" w14:paraId="4A6E690D" w14:textId="77777777" w:rsidTr="009064CF">
        <w:trPr>
          <w:trHeight w:val="153"/>
        </w:trPr>
        <w:tc>
          <w:tcPr>
            <w:tcW w:w="2610" w:type="dxa"/>
            <w:tcBorders>
              <w:top w:val="nil"/>
              <w:left w:val="nil"/>
              <w:bottom w:val="nil"/>
              <w:right w:val="nil"/>
            </w:tcBorders>
          </w:tcPr>
          <w:p w14:paraId="65C776D8"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302717CF"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66C923C8" w14:textId="1A0EA15A" w:rsidR="00F51A49" w:rsidRPr="003D2428" w:rsidRDefault="00F51A49" w:rsidP="00AE3FF0">
            <w:pPr>
              <w:spacing w:line="360" w:lineRule="auto"/>
              <w:rPr>
                <w:sz w:val="22"/>
                <w:szCs w:val="22"/>
              </w:rPr>
            </w:pPr>
            <w:r w:rsidRPr="003D2428">
              <w:rPr>
                <w:sz w:val="22"/>
                <w:szCs w:val="22"/>
              </w:rPr>
              <w:t>Purpose in life</w:t>
            </w:r>
          </w:p>
        </w:tc>
        <w:tc>
          <w:tcPr>
            <w:tcW w:w="1350" w:type="dxa"/>
            <w:tcBorders>
              <w:top w:val="nil"/>
              <w:left w:val="nil"/>
              <w:bottom w:val="nil"/>
              <w:right w:val="nil"/>
            </w:tcBorders>
          </w:tcPr>
          <w:p w14:paraId="4D6EA9B7" w14:textId="4CEE32BB" w:rsidR="00F51A49" w:rsidRPr="003D2428" w:rsidRDefault="00F51A49" w:rsidP="009064CF">
            <w:pPr>
              <w:tabs>
                <w:tab w:val="decimal" w:pos="418"/>
              </w:tabs>
              <w:spacing w:line="360" w:lineRule="auto"/>
              <w:rPr>
                <w:sz w:val="22"/>
                <w:szCs w:val="22"/>
              </w:rPr>
            </w:pPr>
            <w:r w:rsidRPr="003D2428">
              <w:rPr>
                <w:sz w:val="22"/>
                <w:szCs w:val="22"/>
              </w:rPr>
              <w:t>-2.68***</w:t>
            </w:r>
          </w:p>
        </w:tc>
        <w:tc>
          <w:tcPr>
            <w:tcW w:w="1530" w:type="dxa"/>
            <w:tcBorders>
              <w:top w:val="nil"/>
              <w:left w:val="nil"/>
              <w:bottom w:val="nil"/>
              <w:right w:val="nil"/>
            </w:tcBorders>
          </w:tcPr>
          <w:p w14:paraId="2971A733" w14:textId="0A711BBA" w:rsidR="00F51A49" w:rsidRPr="003D2428" w:rsidRDefault="00F51A49" w:rsidP="009064CF">
            <w:pPr>
              <w:tabs>
                <w:tab w:val="decimal" w:pos="418"/>
              </w:tabs>
              <w:spacing w:line="360" w:lineRule="auto"/>
              <w:rPr>
                <w:sz w:val="22"/>
                <w:szCs w:val="22"/>
              </w:rPr>
            </w:pPr>
            <w:r w:rsidRPr="003D2428">
              <w:rPr>
                <w:sz w:val="22"/>
                <w:szCs w:val="22"/>
              </w:rPr>
              <w:t>-1.7</w:t>
            </w:r>
            <w:r w:rsidR="00AE327D" w:rsidRPr="003D2428">
              <w:rPr>
                <w:sz w:val="22"/>
                <w:szCs w:val="22"/>
              </w:rPr>
              <w:t>8</w:t>
            </w:r>
            <w:r w:rsidRPr="003D2428">
              <w:rPr>
                <w:sz w:val="22"/>
                <w:szCs w:val="22"/>
              </w:rPr>
              <w:t>***</w:t>
            </w:r>
          </w:p>
        </w:tc>
        <w:tc>
          <w:tcPr>
            <w:tcW w:w="1350" w:type="dxa"/>
            <w:tcBorders>
              <w:top w:val="nil"/>
              <w:left w:val="nil"/>
              <w:bottom w:val="nil"/>
              <w:right w:val="nil"/>
            </w:tcBorders>
          </w:tcPr>
          <w:p w14:paraId="08282194" w14:textId="36C48DE9" w:rsidR="00F51A49" w:rsidRPr="003D2428" w:rsidRDefault="00F51A49" w:rsidP="009064CF">
            <w:pPr>
              <w:tabs>
                <w:tab w:val="decimal" w:pos="418"/>
              </w:tabs>
              <w:spacing w:line="360" w:lineRule="auto"/>
              <w:rPr>
                <w:sz w:val="22"/>
                <w:szCs w:val="22"/>
              </w:rPr>
            </w:pPr>
            <w:r w:rsidRPr="003D2428">
              <w:rPr>
                <w:sz w:val="22"/>
                <w:szCs w:val="22"/>
              </w:rPr>
              <w:t>-</w:t>
            </w:r>
            <w:r w:rsidR="00AE327D" w:rsidRPr="003D2428">
              <w:rPr>
                <w:sz w:val="22"/>
                <w:szCs w:val="22"/>
              </w:rPr>
              <w:t>0</w:t>
            </w:r>
            <w:r w:rsidRPr="003D2428">
              <w:rPr>
                <w:sz w:val="22"/>
                <w:szCs w:val="22"/>
              </w:rPr>
              <w:t>.</w:t>
            </w:r>
            <w:r w:rsidR="00AE327D" w:rsidRPr="003D2428">
              <w:rPr>
                <w:sz w:val="22"/>
                <w:szCs w:val="22"/>
              </w:rPr>
              <w:t>90</w:t>
            </w:r>
            <w:r w:rsidRPr="003D2428">
              <w:rPr>
                <w:sz w:val="22"/>
                <w:szCs w:val="22"/>
              </w:rPr>
              <w:t>***</w:t>
            </w:r>
          </w:p>
        </w:tc>
        <w:tc>
          <w:tcPr>
            <w:tcW w:w="1349" w:type="dxa"/>
            <w:tcBorders>
              <w:top w:val="nil"/>
              <w:left w:val="nil"/>
              <w:bottom w:val="nil"/>
              <w:right w:val="nil"/>
            </w:tcBorders>
          </w:tcPr>
          <w:p w14:paraId="069CDA46" w14:textId="70FADF08" w:rsidR="00F51A49" w:rsidRPr="003D2428" w:rsidRDefault="00F51A49" w:rsidP="009064CF">
            <w:pPr>
              <w:tabs>
                <w:tab w:val="decimal" w:pos="251"/>
              </w:tabs>
              <w:spacing w:line="360" w:lineRule="auto"/>
              <w:rPr>
                <w:sz w:val="22"/>
                <w:szCs w:val="22"/>
              </w:rPr>
            </w:pPr>
            <w:r w:rsidRPr="003D2428">
              <w:rPr>
                <w:sz w:val="22"/>
                <w:szCs w:val="22"/>
              </w:rPr>
              <w:t>-1.4</w:t>
            </w:r>
            <w:r w:rsidR="00AE327D" w:rsidRPr="003D2428">
              <w:rPr>
                <w:sz w:val="22"/>
                <w:szCs w:val="22"/>
              </w:rPr>
              <w:t>5</w:t>
            </w:r>
            <w:r w:rsidRPr="003D2428">
              <w:rPr>
                <w:sz w:val="22"/>
                <w:szCs w:val="22"/>
              </w:rPr>
              <w:t>, -</w:t>
            </w:r>
            <w:r w:rsidR="00AE327D" w:rsidRPr="003D2428">
              <w:rPr>
                <w:sz w:val="22"/>
                <w:szCs w:val="22"/>
              </w:rPr>
              <w:t>0</w:t>
            </w:r>
            <w:r w:rsidRPr="003D2428">
              <w:rPr>
                <w:sz w:val="22"/>
                <w:szCs w:val="22"/>
              </w:rPr>
              <w:t>.</w:t>
            </w:r>
            <w:r w:rsidR="00AE327D" w:rsidRPr="003D2428">
              <w:rPr>
                <w:sz w:val="22"/>
                <w:szCs w:val="22"/>
              </w:rPr>
              <w:t>50</w:t>
            </w:r>
          </w:p>
        </w:tc>
      </w:tr>
      <w:tr w:rsidR="002E2F49" w:rsidRPr="003D2428" w14:paraId="2828BC96" w14:textId="77777777" w:rsidTr="009064CF">
        <w:trPr>
          <w:trHeight w:val="87"/>
        </w:trPr>
        <w:tc>
          <w:tcPr>
            <w:tcW w:w="2610" w:type="dxa"/>
            <w:tcBorders>
              <w:top w:val="nil"/>
              <w:left w:val="nil"/>
              <w:bottom w:val="nil"/>
              <w:right w:val="nil"/>
            </w:tcBorders>
          </w:tcPr>
          <w:p w14:paraId="08C0E55A" w14:textId="77777777" w:rsidR="00F51A49" w:rsidRPr="003D2428" w:rsidRDefault="00F51A49" w:rsidP="00AE3FF0">
            <w:pPr>
              <w:spacing w:line="360" w:lineRule="auto"/>
              <w:rPr>
                <w:sz w:val="22"/>
                <w:szCs w:val="22"/>
              </w:rPr>
            </w:pPr>
          </w:p>
        </w:tc>
        <w:tc>
          <w:tcPr>
            <w:tcW w:w="2340" w:type="dxa"/>
            <w:tcBorders>
              <w:top w:val="nil"/>
              <w:left w:val="nil"/>
              <w:bottom w:val="nil"/>
              <w:right w:val="nil"/>
            </w:tcBorders>
          </w:tcPr>
          <w:p w14:paraId="6B2B6810" w14:textId="77777777" w:rsidR="00F51A49" w:rsidRPr="003D2428" w:rsidRDefault="00F51A49" w:rsidP="00AE3FF0">
            <w:pPr>
              <w:spacing w:line="360" w:lineRule="auto"/>
              <w:rPr>
                <w:sz w:val="22"/>
                <w:szCs w:val="22"/>
              </w:rPr>
            </w:pPr>
          </w:p>
        </w:tc>
        <w:tc>
          <w:tcPr>
            <w:tcW w:w="2880" w:type="dxa"/>
            <w:tcBorders>
              <w:top w:val="nil"/>
              <w:left w:val="nil"/>
              <w:bottom w:val="nil"/>
              <w:right w:val="nil"/>
            </w:tcBorders>
          </w:tcPr>
          <w:p w14:paraId="7B441AC1" w14:textId="3E50BCFB" w:rsidR="00F51A49" w:rsidRPr="003D2428" w:rsidRDefault="00F51A49" w:rsidP="00AE3FF0">
            <w:pPr>
              <w:spacing w:line="360" w:lineRule="auto"/>
              <w:rPr>
                <w:sz w:val="22"/>
                <w:szCs w:val="22"/>
              </w:rPr>
            </w:pPr>
            <w:r w:rsidRPr="003D2428">
              <w:rPr>
                <w:sz w:val="22"/>
                <w:szCs w:val="22"/>
              </w:rPr>
              <w:t>Self-acceptance</w:t>
            </w:r>
          </w:p>
        </w:tc>
        <w:tc>
          <w:tcPr>
            <w:tcW w:w="1350" w:type="dxa"/>
            <w:tcBorders>
              <w:top w:val="nil"/>
              <w:left w:val="nil"/>
              <w:bottom w:val="nil"/>
              <w:right w:val="nil"/>
            </w:tcBorders>
          </w:tcPr>
          <w:p w14:paraId="7EC36282" w14:textId="08EC29BA" w:rsidR="00F51A49" w:rsidRPr="003D2428" w:rsidRDefault="00F51A49" w:rsidP="009064CF">
            <w:pPr>
              <w:tabs>
                <w:tab w:val="decimal" w:pos="418"/>
              </w:tabs>
              <w:spacing w:line="360" w:lineRule="auto"/>
              <w:rPr>
                <w:sz w:val="22"/>
                <w:szCs w:val="22"/>
              </w:rPr>
            </w:pPr>
            <w:r w:rsidRPr="003D2428">
              <w:rPr>
                <w:sz w:val="22"/>
                <w:szCs w:val="22"/>
              </w:rPr>
              <w:t>-3.1</w:t>
            </w:r>
            <w:r w:rsidR="00AE327D" w:rsidRPr="003D2428">
              <w:rPr>
                <w:sz w:val="22"/>
                <w:szCs w:val="22"/>
              </w:rPr>
              <w:t>6</w:t>
            </w:r>
            <w:r w:rsidRPr="003D2428">
              <w:rPr>
                <w:sz w:val="22"/>
                <w:szCs w:val="22"/>
              </w:rPr>
              <w:t>***</w:t>
            </w:r>
          </w:p>
        </w:tc>
        <w:tc>
          <w:tcPr>
            <w:tcW w:w="1530" w:type="dxa"/>
            <w:tcBorders>
              <w:top w:val="nil"/>
              <w:left w:val="nil"/>
              <w:bottom w:val="nil"/>
              <w:right w:val="nil"/>
            </w:tcBorders>
          </w:tcPr>
          <w:p w14:paraId="28A713EF" w14:textId="22B04643" w:rsidR="00F51A49" w:rsidRPr="003D2428" w:rsidRDefault="00F51A49" w:rsidP="009064CF">
            <w:pPr>
              <w:tabs>
                <w:tab w:val="decimal" w:pos="418"/>
              </w:tabs>
              <w:spacing w:line="360" w:lineRule="auto"/>
              <w:rPr>
                <w:sz w:val="22"/>
                <w:szCs w:val="22"/>
              </w:rPr>
            </w:pPr>
            <w:r w:rsidRPr="003D2428">
              <w:rPr>
                <w:sz w:val="22"/>
                <w:szCs w:val="22"/>
              </w:rPr>
              <w:t>-1.8</w:t>
            </w:r>
            <w:r w:rsidR="00AE327D" w:rsidRPr="003D2428">
              <w:rPr>
                <w:sz w:val="22"/>
                <w:szCs w:val="22"/>
              </w:rPr>
              <w:t>5</w:t>
            </w:r>
            <w:r w:rsidRPr="003D2428">
              <w:rPr>
                <w:sz w:val="22"/>
                <w:szCs w:val="22"/>
              </w:rPr>
              <w:t>***</w:t>
            </w:r>
          </w:p>
        </w:tc>
        <w:tc>
          <w:tcPr>
            <w:tcW w:w="1350" w:type="dxa"/>
            <w:tcBorders>
              <w:top w:val="nil"/>
              <w:left w:val="nil"/>
              <w:bottom w:val="nil"/>
              <w:right w:val="nil"/>
            </w:tcBorders>
          </w:tcPr>
          <w:p w14:paraId="2CB4714C" w14:textId="7D6529A9" w:rsidR="00F51A49" w:rsidRPr="003D2428" w:rsidRDefault="00F51A49" w:rsidP="009064CF">
            <w:pPr>
              <w:tabs>
                <w:tab w:val="decimal" w:pos="418"/>
              </w:tabs>
              <w:spacing w:line="360" w:lineRule="auto"/>
              <w:rPr>
                <w:sz w:val="22"/>
                <w:szCs w:val="22"/>
              </w:rPr>
            </w:pPr>
            <w:r w:rsidRPr="003D2428">
              <w:rPr>
                <w:sz w:val="22"/>
                <w:szCs w:val="22"/>
              </w:rPr>
              <w:t>-1.3</w:t>
            </w:r>
            <w:r w:rsidR="00AE327D" w:rsidRPr="003D2428">
              <w:rPr>
                <w:sz w:val="22"/>
                <w:szCs w:val="22"/>
              </w:rPr>
              <w:t>1</w:t>
            </w:r>
            <w:r w:rsidRPr="003D2428">
              <w:rPr>
                <w:sz w:val="22"/>
                <w:szCs w:val="22"/>
              </w:rPr>
              <w:t>***</w:t>
            </w:r>
          </w:p>
        </w:tc>
        <w:tc>
          <w:tcPr>
            <w:tcW w:w="1349" w:type="dxa"/>
            <w:tcBorders>
              <w:top w:val="nil"/>
              <w:left w:val="nil"/>
              <w:bottom w:val="nil"/>
              <w:right w:val="nil"/>
            </w:tcBorders>
          </w:tcPr>
          <w:p w14:paraId="216B304D" w14:textId="31A070FD" w:rsidR="00F51A49" w:rsidRPr="003D2428" w:rsidRDefault="00F51A49" w:rsidP="009064CF">
            <w:pPr>
              <w:tabs>
                <w:tab w:val="decimal" w:pos="251"/>
              </w:tabs>
              <w:spacing w:line="360" w:lineRule="auto"/>
              <w:rPr>
                <w:sz w:val="22"/>
                <w:szCs w:val="22"/>
              </w:rPr>
            </w:pPr>
            <w:r w:rsidRPr="003D2428">
              <w:rPr>
                <w:sz w:val="22"/>
                <w:szCs w:val="22"/>
              </w:rPr>
              <w:t>-2.03, -</w:t>
            </w:r>
            <w:r w:rsidR="00AE327D" w:rsidRPr="003D2428">
              <w:rPr>
                <w:sz w:val="22"/>
                <w:szCs w:val="22"/>
              </w:rPr>
              <w:t>0</w:t>
            </w:r>
            <w:r w:rsidRPr="003D2428">
              <w:rPr>
                <w:sz w:val="22"/>
                <w:szCs w:val="22"/>
              </w:rPr>
              <w:t>.</w:t>
            </w:r>
            <w:r w:rsidR="00AE327D" w:rsidRPr="003D2428">
              <w:rPr>
                <w:sz w:val="22"/>
                <w:szCs w:val="22"/>
              </w:rPr>
              <w:t>80</w:t>
            </w:r>
          </w:p>
        </w:tc>
      </w:tr>
      <w:tr w:rsidR="002E2F49" w:rsidRPr="003D2428" w14:paraId="70000745" w14:textId="77777777" w:rsidTr="009064CF">
        <w:trPr>
          <w:trHeight w:val="315"/>
        </w:trPr>
        <w:tc>
          <w:tcPr>
            <w:tcW w:w="2610" w:type="dxa"/>
            <w:tcBorders>
              <w:top w:val="nil"/>
              <w:left w:val="nil"/>
              <w:right w:val="nil"/>
            </w:tcBorders>
          </w:tcPr>
          <w:p w14:paraId="339CBA1F" w14:textId="77777777" w:rsidR="00D117EE" w:rsidRPr="003D2428" w:rsidRDefault="00D117EE" w:rsidP="00AE3FF0">
            <w:pPr>
              <w:spacing w:line="360" w:lineRule="auto"/>
              <w:rPr>
                <w:sz w:val="22"/>
                <w:szCs w:val="22"/>
              </w:rPr>
            </w:pPr>
          </w:p>
        </w:tc>
        <w:tc>
          <w:tcPr>
            <w:tcW w:w="2340" w:type="dxa"/>
            <w:tcBorders>
              <w:top w:val="nil"/>
              <w:left w:val="nil"/>
              <w:right w:val="nil"/>
            </w:tcBorders>
          </w:tcPr>
          <w:p w14:paraId="1E9D0B09" w14:textId="77777777" w:rsidR="00D117EE" w:rsidRPr="003D2428" w:rsidRDefault="00D117EE" w:rsidP="00AE3FF0">
            <w:pPr>
              <w:spacing w:line="360" w:lineRule="auto"/>
              <w:rPr>
                <w:sz w:val="22"/>
                <w:szCs w:val="22"/>
              </w:rPr>
            </w:pPr>
          </w:p>
        </w:tc>
        <w:tc>
          <w:tcPr>
            <w:tcW w:w="2880" w:type="dxa"/>
            <w:tcBorders>
              <w:top w:val="nil"/>
              <w:left w:val="nil"/>
              <w:right w:val="nil"/>
            </w:tcBorders>
          </w:tcPr>
          <w:p w14:paraId="09BD0E99" w14:textId="4C23E3C4" w:rsidR="00D117EE" w:rsidRPr="003D2428" w:rsidRDefault="00D117EE" w:rsidP="00AE3FF0">
            <w:pPr>
              <w:spacing w:line="360" w:lineRule="auto"/>
              <w:rPr>
                <w:sz w:val="22"/>
                <w:szCs w:val="22"/>
              </w:rPr>
            </w:pPr>
            <w:r w:rsidRPr="003D2428">
              <w:rPr>
                <w:sz w:val="22"/>
                <w:szCs w:val="22"/>
              </w:rPr>
              <w:t>Intent to drop out</w:t>
            </w:r>
          </w:p>
        </w:tc>
        <w:tc>
          <w:tcPr>
            <w:tcW w:w="1350" w:type="dxa"/>
            <w:tcBorders>
              <w:top w:val="nil"/>
              <w:left w:val="nil"/>
              <w:right w:val="nil"/>
            </w:tcBorders>
          </w:tcPr>
          <w:p w14:paraId="34E5AB25" w14:textId="38E1B125" w:rsidR="00D117EE" w:rsidRPr="003D2428" w:rsidRDefault="00D117EE" w:rsidP="009064CF">
            <w:pPr>
              <w:tabs>
                <w:tab w:val="decimal" w:pos="418"/>
              </w:tabs>
              <w:spacing w:line="360" w:lineRule="auto"/>
              <w:rPr>
                <w:sz w:val="22"/>
                <w:szCs w:val="22"/>
              </w:rPr>
            </w:pPr>
            <w:r w:rsidRPr="003D2428">
              <w:rPr>
                <w:sz w:val="22"/>
                <w:szCs w:val="22"/>
              </w:rPr>
              <w:t>1.7</w:t>
            </w:r>
            <w:r w:rsidR="00AE327D" w:rsidRPr="003D2428">
              <w:rPr>
                <w:sz w:val="22"/>
                <w:szCs w:val="22"/>
              </w:rPr>
              <w:t>4</w:t>
            </w:r>
            <w:r w:rsidRPr="003D2428">
              <w:rPr>
                <w:sz w:val="22"/>
                <w:szCs w:val="22"/>
              </w:rPr>
              <w:t>***</w:t>
            </w:r>
          </w:p>
        </w:tc>
        <w:tc>
          <w:tcPr>
            <w:tcW w:w="1530" w:type="dxa"/>
            <w:tcBorders>
              <w:top w:val="nil"/>
              <w:left w:val="nil"/>
              <w:right w:val="nil"/>
            </w:tcBorders>
          </w:tcPr>
          <w:p w14:paraId="69E380AE" w14:textId="750A3FC4" w:rsidR="00D117EE" w:rsidRPr="003D2428" w:rsidRDefault="00AE327D" w:rsidP="009064CF">
            <w:pPr>
              <w:tabs>
                <w:tab w:val="decimal" w:pos="418"/>
              </w:tabs>
              <w:spacing w:line="360" w:lineRule="auto"/>
              <w:rPr>
                <w:sz w:val="22"/>
                <w:szCs w:val="22"/>
              </w:rPr>
            </w:pPr>
            <w:r w:rsidRPr="003D2428">
              <w:rPr>
                <w:sz w:val="22"/>
                <w:szCs w:val="22"/>
              </w:rPr>
              <w:t>0</w:t>
            </w:r>
            <w:r w:rsidR="00D117EE" w:rsidRPr="003D2428">
              <w:rPr>
                <w:sz w:val="22"/>
                <w:szCs w:val="22"/>
              </w:rPr>
              <w:t>.9</w:t>
            </w:r>
            <w:r w:rsidRPr="003D2428">
              <w:rPr>
                <w:sz w:val="22"/>
                <w:szCs w:val="22"/>
              </w:rPr>
              <w:t>9</w:t>
            </w:r>
            <w:r w:rsidR="00D117EE" w:rsidRPr="003D2428">
              <w:rPr>
                <w:sz w:val="22"/>
                <w:szCs w:val="22"/>
              </w:rPr>
              <w:t>**</w:t>
            </w:r>
          </w:p>
        </w:tc>
        <w:tc>
          <w:tcPr>
            <w:tcW w:w="1350" w:type="dxa"/>
            <w:tcBorders>
              <w:top w:val="nil"/>
              <w:left w:val="nil"/>
              <w:right w:val="nil"/>
            </w:tcBorders>
          </w:tcPr>
          <w:p w14:paraId="57CC9609" w14:textId="3D796C86" w:rsidR="00D117EE" w:rsidRPr="003D2428" w:rsidRDefault="00AE327D" w:rsidP="009064CF">
            <w:pPr>
              <w:tabs>
                <w:tab w:val="decimal" w:pos="418"/>
              </w:tabs>
              <w:spacing w:line="360" w:lineRule="auto"/>
              <w:rPr>
                <w:sz w:val="22"/>
                <w:szCs w:val="22"/>
              </w:rPr>
            </w:pPr>
            <w:r w:rsidRPr="003D2428">
              <w:rPr>
                <w:sz w:val="22"/>
                <w:szCs w:val="22"/>
              </w:rPr>
              <w:t>0</w:t>
            </w:r>
            <w:r w:rsidR="00D117EE" w:rsidRPr="003D2428">
              <w:rPr>
                <w:sz w:val="22"/>
                <w:szCs w:val="22"/>
              </w:rPr>
              <w:t>.7</w:t>
            </w:r>
            <w:r w:rsidRPr="003D2428">
              <w:rPr>
                <w:sz w:val="22"/>
                <w:szCs w:val="22"/>
              </w:rPr>
              <w:t>5</w:t>
            </w:r>
            <w:r w:rsidR="00D117EE" w:rsidRPr="003D2428">
              <w:rPr>
                <w:sz w:val="22"/>
                <w:szCs w:val="22"/>
              </w:rPr>
              <w:t>***</w:t>
            </w:r>
          </w:p>
        </w:tc>
        <w:tc>
          <w:tcPr>
            <w:tcW w:w="1349" w:type="dxa"/>
            <w:tcBorders>
              <w:top w:val="nil"/>
              <w:left w:val="nil"/>
              <w:right w:val="nil"/>
            </w:tcBorders>
          </w:tcPr>
          <w:p w14:paraId="5EA4B6A7" w14:textId="537ED876" w:rsidR="00D117EE" w:rsidRPr="003D2428" w:rsidRDefault="009064CF" w:rsidP="009064CF">
            <w:pPr>
              <w:tabs>
                <w:tab w:val="decimal" w:pos="159"/>
                <w:tab w:val="decimal" w:pos="881"/>
              </w:tabs>
              <w:spacing w:line="360" w:lineRule="auto"/>
              <w:rPr>
                <w:sz w:val="22"/>
                <w:szCs w:val="22"/>
              </w:rPr>
            </w:pPr>
            <w:r>
              <w:rPr>
                <w:sz w:val="22"/>
                <w:szCs w:val="22"/>
              </w:rPr>
              <w:t xml:space="preserve">  </w:t>
            </w:r>
            <w:r w:rsidR="00AE327D" w:rsidRPr="003D2428">
              <w:rPr>
                <w:sz w:val="22"/>
                <w:szCs w:val="22"/>
              </w:rPr>
              <w:t>0</w:t>
            </w:r>
            <w:r w:rsidR="00D117EE" w:rsidRPr="003D2428">
              <w:rPr>
                <w:sz w:val="22"/>
                <w:szCs w:val="22"/>
              </w:rPr>
              <w:t>.4</w:t>
            </w:r>
            <w:r w:rsidR="00AE327D" w:rsidRPr="003D2428">
              <w:rPr>
                <w:sz w:val="22"/>
                <w:szCs w:val="22"/>
              </w:rPr>
              <w:t>3</w:t>
            </w:r>
            <w:r w:rsidR="00D117EE" w:rsidRPr="003D2428">
              <w:rPr>
                <w:sz w:val="22"/>
                <w:szCs w:val="22"/>
              </w:rPr>
              <w:t xml:space="preserve">, </w:t>
            </w:r>
            <w:r>
              <w:rPr>
                <w:sz w:val="22"/>
                <w:szCs w:val="22"/>
              </w:rPr>
              <w:t xml:space="preserve">  </w:t>
            </w:r>
            <w:r w:rsidR="00D117EE" w:rsidRPr="003D2428">
              <w:rPr>
                <w:sz w:val="22"/>
                <w:szCs w:val="22"/>
              </w:rPr>
              <w:t>1.1</w:t>
            </w:r>
            <w:r w:rsidR="00AE327D" w:rsidRPr="003D2428">
              <w:rPr>
                <w:sz w:val="22"/>
                <w:szCs w:val="22"/>
              </w:rPr>
              <w:t>8</w:t>
            </w:r>
          </w:p>
        </w:tc>
      </w:tr>
    </w:tbl>
    <w:p w14:paraId="76C7E5B7" w14:textId="5FE67D5C" w:rsidR="00F51A49" w:rsidRPr="003D2428" w:rsidRDefault="00F51A49" w:rsidP="0055404C">
      <w:pPr>
        <w:spacing w:before="80"/>
        <w:rPr>
          <w:rFonts w:eastAsia="Times New Roman"/>
        </w:rPr>
        <w:sectPr w:rsidR="00F51A49" w:rsidRPr="003D2428" w:rsidSect="003479E6">
          <w:type w:val="nextColumn"/>
          <w:pgSz w:w="16840" w:h="11900" w:orient="landscape"/>
          <w:pgMar w:top="1138" w:right="1138" w:bottom="1138" w:left="2275" w:header="706" w:footer="706" w:gutter="0"/>
          <w:cols w:space="720"/>
          <w:docGrid w:linePitch="360"/>
        </w:sectPr>
      </w:pPr>
      <w:r w:rsidRPr="003D2428">
        <w:rPr>
          <w:rFonts w:eastAsia="Times New Roman"/>
          <w:sz w:val="22"/>
          <w:szCs w:val="22"/>
        </w:rPr>
        <w:t xml:space="preserve">* </w:t>
      </w:r>
      <w:r w:rsidRPr="003D2428">
        <w:rPr>
          <w:rFonts w:eastAsia="Times New Roman"/>
          <w:i/>
          <w:sz w:val="22"/>
          <w:szCs w:val="22"/>
        </w:rPr>
        <w:t>p</w:t>
      </w:r>
      <w:r w:rsidRPr="003D2428">
        <w:rPr>
          <w:rFonts w:eastAsia="Times New Roman"/>
          <w:sz w:val="22"/>
          <w:szCs w:val="22"/>
        </w:rPr>
        <w:t xml:space="preserve"> &lt; .05</w:t>
      </w:r>
      <w:r w:rsidR="0055404C">
        <w:rPr>
          <w:rFonts w:eastAsia="Times New Roman"/>
          <w:sz w:val="22"/>
          <w:szCs w:val="22"/>
        </w:rPr>
        <w:t xml:space="preserve">; </w:t>
      </w:r>
      <w:r w:rsidR="0055404C" w:rsidRPr="003D2428">
        <w:rPr>
          <w:rFonts w:eastAsia="Times New Roman"/>
          <w:sz w:val="22"/>
          <w:szCs w:val="22"/>
        </w:rPr>
        <w:t>**</w:t>
      </w:r>
      <w:r w:rsidR="0055404C" w:rsidRPr="003D2428">
        <w:rPr>
          <w:rFonts w:eastAsia="Times New Roman"/>
          <w:i/>
          <w:sz w:val="22"/>
          <w:szCs w:val="22"/>
        </w:rPr>
        <w:t>p</w:t>
      </w:r>
      <w:r w:rsidR="0055404C" w:rsidRPr="003D2428">
        <w:rPr>
          <w:rFonts w:eastAsia="Times New Roman"/>
          <w:sz w:val="22"/>
          <w:szCs w:val="22"/>
        </w:rPr>
        <w:t xml:space="preserve"> &lt; .01;</w:t>
      </w:r>
      <w:r w:rsidR="0055404C">
        <w:rPr>
          <w:rFonts w:eastAsia="Times New Roman"/>
          <w:sz w:val="22"/>
          <w:szCs w:val="22"/>
        </w:rPr>
        <w:t xml:space="preserve"> </w:t>
      </w:r>
      <w:r w:rsidR="0055404C" w:rsidRPr="003D2428">
        <w:rPr>
          <w:rFonts w:eastAsia="Times New Roman"/>
          <w:sz w:val="22"/>
          <w:szCs w:val="22"/>
        </w:rPr>
        <w:t>***</w:t>
      </w:r>
      <w:r w:rsidR="0055404C" w:rsidRPr="003D2428">
        <w:rPr>
          <w:rFonts w:eastAsia="Times New Roman"/>
          <w:i/>
          <w:sz w:val="22"/>
          <w:szCs w:val="22"/>
        </w:rPr>
        <w:t>p</w:t>
      </w:r>
      <w:r w:rsidR="0055404C" w:rsidRPr="003D2428">
        <w:rPr>
          <w:rFonts w:eastAsia="Times New Roman"/>
          <w:sz w:val="22"/>
          <w:szCs w:val="22"/>
        </w:rPr>
        <w:t xml:space="preserve"> &lt; .001</w:t>
      </w:r>
    </w:p>
    <w:p w14:paraId="5AFF92A2" w14:textId="48DC8C45" w:rsidR="00F51A49" w:rsidRPr="003D2428" w:rsidRDefault="00A178D3" w:rsidP="00F51A49">
      <w:pPr>
        <w:rPr>
          <w:rFonts w:eastAsia="Times New Roman"/>
        </w:rPr>
      </w:pPr>
      <w:r w:rsidRPr="003D2428">
        <w:rPr>
          <w:rFonts w:eastAsia="Times New Roman"/>
          <w:i/>
        </w:rPr>
        <w:lastRenderedPageBreak/>
        <w:t>Figure 3.1 a – f</w:t>
      </w:r>
      <w:r w:rsidR="001B0C91">
        <w:rPr>
          <w:rFonts w:eastAsia="Times New Roman"/>
        </w:rPr>
        <w:t>:</w:t>
      </w:r>
      <w:r w:rsidR="00F51A49" w:rsidRPr="003D2428">
        <w:rPr>
          <w:rFonts w:eastAsia="Times New Roman"/>
        </w:rPr>
        <w:t xml:space="preserve"> Mediation models of the effects of resilient mental functioning</w:t>
      </w:r>
      <w:r w:rsidR="00B83D55" w:rsidRPr="003D2428">
        <w:rPr>
          <w:rFonts w:eastAsia="Times New Roman"/>
        </w:rPr>
        <w:t xml:space="preserve"> </w:t>
      </w:r>
      <w:r w:rsidR="00F51A49" w:rsidRPr="003D2428">
        <w:rPr>
          <w:rFonts w:eastAsia="Times New Roman"/>
        </w:rPr>
        <w:t xml:space="preserve">on mental health outcomes through defeatism coping </w:t>
      </w:r>
      <w:r w:rsidR="003506BA" w:rsidRPr="003D2428">
        <w:rPr>
          <w:rFonts w:eastAsia="Times New Roman"/>
        </w:rPr>
        <w:t>behaviours</w:t>
      </w:r>
      <w:r w:rsidR="00F51A49" w:rsidRPr="003D2428">
        <w:rPr>
          <w:rFonts w:eastAsia="Times New Roman"/>
        </w:rPr>
        <w:t xml:space="preserve"> (5000 bootstrap samples).</w:t>
      </w:r>
    </w:p>
    <w:p w14:paraId="473EAC38" w14:textId="24CD6165" w:rsidR="002753A2" w:rsidRPr="003D2428" w:rsidRDefault="002753A2" w:rsidP="002753A2">
      <w:pPr>
        <w:rPr>
          <w:rFonts w:eastAsia="Times New Roman"/>
        </w:rPr>
      </w:pPr>
    </w:p>
    <w:p w14:paraId="1F9B4C7E" w14:textId="1A220BC1" w:rsidR="000A5A75" w:rsidRPr="003D2428" w:rsidRDefault="00BF0163" w:rsidP="00BF0163">
      <w:pPr>
        <w:pStyle w:val="ListParagraph"/>
        <w:numPr>
          <w:ilvl w:val="0"/>
          <w:numId w:val="12"/>
        </w:numPr>
        <w:rPr>
          <w:rFonts w:eastAsia="Times New Roman"/>
        </w:rPr>
      </w:pPr>
      <w:r w:rsidRPr="00BD7518">
        <w:rPr>
          <w:rFonts w:eastAsia="Times New Roman"/>
          <w:noProof/>
        </w:rPr>
        <mc:AlternateContent>
          <mc:Choice Requires="wps">
            <w:drawing>
              <wp:anchor distT="0" distB="0" distL="114300" distR="114300" simplePos="0" relativeHeight="251718656" behindDoc="0" locked="0" layoutInCell="1" allowOverlap="1" wp14:anchorId="625AC067" wp14:editId="0453C5E9">
                <wp:simplePos x="0" y="0"/>
                <wp:positionH relativeFrom="column">
                  <wp:posOffset>2373630</wp:posOffset>
                </wp:positionH>
                <wp:positionV relativeFrom="paragraph">
                  <wp:posOffset>158750</wp:posOffset>
                </wp:positionV>
                <wp:extent cx="1376045" cy="342265"/>
                <wp:effectExtent l="0" t="0" r="20955" b="13335"/>
                <wp:wrapSquare wrapText="bothSides"/>
                <wp:docPr id="38" name="Text Box 38"/>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44D74E" w14:textId="489F9871" w:rsidR="00FF410A" w:rsidRDefault="00FF410A" w:rsidP="006B20DC">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AC067" id="Text Box 38" o:spid="_x0000_s1065" type="#_x0000_t202" style="position:absolute;left:0;text-align:left;margin-left:186.9pt;margin-top:12.5pt;width:108.35pt;height:2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w6VI4CAACUBQAADgAAAGRycy9lMm9Eb2MueG1srFRLbxshEL5X6n9A3Jv1O42VdeQmSlUpSqI6&#10;Vc6YhRgVGArYu+6v78Du2laaS6pedoH55v3NXF41RpOd8EGBLenwbECJsBwqZV9K+uPp9tNnSkJk&#10;tmIarCjpXgR6tfj44bJ2czGCDehKeIJGbJjXrqSbGN28KALfCMPCGThhUSjBGxbx6l+KyrMarRtd&#10;jAaDWVGDr5wHLkLA15tWSBfZvpSCxwcpg4hElxRji/nr83edvsXiks1fPHMbxbsw2D9EYZiy6PRg&#10;6oZFRrZe/WXKKO4hgIxnHEwBUioucg6YzXDwKpvVhjmRc8HiBHcoU/h/Zvn97tETVZV0jJ2yzGCP&#10;nkQTyRdoCD5hfWoX5ghbOQTGBt+xz/17wMeUdiO9SX9MiKAcK70/VDdZ40lpfD4bTKaUcJSNJ6PR&#10;bJrMFEdt50P8KsCQdCipx+7lorLdXYgttIckZxZulda5g9qSuqSz8XSQFQJoVSVhgmUuiWvtyY4h&#10;C2KTo0e3Jyi8aZvAInOmc5cybzPMp7jXImG0/S4k1iwn+oYHxrmwsfeS0QklMZ73KHb4Y1TvUW7z&#10;QI3sGWw8KBtlwbdVSkN2LEz1sw9ZtnjszUne6RibddOS5aJnwBqqPRLDQztawfFbhd27YyE+Mo+z&#10;hFzA/RAf8CM1YJegO1GyAf/7rfeER4qjlJIaZ7Ok4deWeUGJ/maR/BfDySQNc75MpucjvPhTyfpU&#10;YrfmGrDxQ9xEjudjwkfdH6UH84xrZJm8oohZjr6RKf3xOrYbA9cQF8tlBuH4Ohbv7MrxZDqVOXHz&#10;qXlm3nUEjkj9e+inmM1f8bjFJk0Ly20EqTLJU6HbqnYNwNHPY9KtqbRbTu8ZdVymiz8AAAD//wMA&#10;UEsDBBQABgAIAAAAIQAwIdK74AAAAAkBAAAPAAAAZHJzL2Rvd25yZXYueG1sTI9BT4NAFITvJv6H&#10;zTPxZhdbsZTyaJREY9L0APXibcu+Ain7lrDbFv+960mPk5nMfJNtJtOLC42us4zwOItAENdWd9wg&#10;fO7fHhIQzivWqrdMCN/kYJPf3mQq1fbKJV0q34hQwi5VCK33Qyqlq1syys3sQBy8ox2N8kGOjdSj&#10;uoZy08t5FD1LozoOC60aqGipPlVng1Cc9Kt8L5NqWxZPpPvd127/MSDe300vaxCeJv8Xhl/8gA55&#10;YDrYM2sneoTFchHQPcI8Dp9CIF5FMYgDwjJZgcwz+f9B/gMAAP//AwBQSwECLQAUAAYACAAAACEA&#10;5JnDwPsAAADhAQAAEwAAAAAAAAAAAAAAAAAAAAAAW0NvbnRlbnRfVHlwZXNdLnhtbFBLAQItABQA&#10;BgAIAAAAIQAjsmrh1wAAAJQBAAALAAAAAAAAAAAAAAAAACwBAABfcmVscy8ucmVsc1BLAQItABQA&#10;BgAIAAAAIQClzDpUjgIAAJQFAAAOAAAAAAAAAAAAAAAAACwCAABkcnMvZTJvRG9jLnhtbFBLAQIt&#10;ABQABgAIAAAAIQAwIdK74AAAAAkBAAAPAAAAAAAAAAAAAAAAAOYEAABkcnMvZG93bnJldi54bWxQ&#10;SwUGAAAAAAQABADzAAAA8wUAAAAA&#10;" filled="f" strokecolor="black [3213]" strokeweight=".5pt">
                <v:textbox>
                  <w:txbxContent>
                    <w:p w14:paraId="7144D74E" w14:textId="489F9871" w:rsidR="00FF410A" w:rsidRDefault="00FF410A" w:rsidP="006B20DC">
                      <w:pPr>
                        <w:jc w:val="center"/>
                      </w:pPr>
                      <w:r>
                        <w:t>Defeatism coping</w:t>
                      </w:r>
                    </w:p>
                  </w:txbxContent>
                </v:textbox>
                <w10:wrap type="square"/>
              </v:shape>
            </w:pict>
          </mc:Fallback>
        </mc:AlternateContent>
      </w:r>
    </w:p>
    <w:p w14:paraId="58FEA74A" w14:textId="7BA8A9AB" w:rsidR="000A5A75" w:rsidRPr="003D2428" w:rsidRDefault="00BF0163" w:rsidP="000A5A75">
      <w:pPr>
        <w:rPr>
          <w:rFonts w:eastAsia="Times New Roman"/>
        </w:rPr>
      </w:pPr>
      <w:r w:rsidRPr="003D2428">
        <w:rPr>
          <w:rFonts w:eastAsia="Times New Roman"/>
          <w:noProof/>
        </w:rPr>
        <mc:AlternateContent>
          <mc:Choice Requires="wps">
            <w:drawing>
              <wp:anchor distT="0" distB="0" distL="114300" distR="114300" simplePos="0" relativeHeight="251739136" behindDoc="0" locked="0" layoutInCell="1" allowOverlap="1" wp14:anchorId="2C5A1106" wp14:editId="67E20996">
                <wp:simplePos x="0" y="0"/>
                <wp:positionH relativeFrom="column">
                  <wp:posOffset>4283710</wp:posOffset>
                </wp:positionH>
                <wp:positionV relativeFrom="paragraph">
                  <wp:posOffset>100330</wp:posOffset>
                </wp:positionV>
                <wp:extent cx="762000" cy="3429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BEE72A" w14:textId="778F2520" w:rsidR="00FF410A" w:rsidRDefault="00FF410A">
                            <w:r>
                              <w:t>-0.23***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C5A1106" id="Text Box 53" o:spid="_x0000_s1066" type="#_x0000_t202" style="position:absolute;margin-left:337.3pt;margin-top:7.9pt;width:60pt;height:2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T3s3YCAABiBQAADgAAAGRycy9lMm9Eb2MueG1srFRLTxsxEL5X6n+wfC+bhAAlYoNSEFUlBKih&#10;4ux4bbKq1+PaTrLpr+9n7yaktBeqXnbHM9+8HxeXbWPYWvlQky358GjAmbKSqto+l/zb482Hj5yF&#10;KGwlDFlV8q0K/HL6/t3Fxk3UiJZkKuUZjNgw2biSL2N0k6IIcqkaEY7IKQuhJt+IiKd/LiovNrDe&#10;mGI0GJwWG/KV8yRVCOBed0I+zfa1VjLeax1UZKbkiC3mr8/fRfoW0wsxefbCLWvZhyH+IYpG1BZO&#10;96auRRRs5es/TDW19BRIxyNJTUFa11LlHJDNcPAqm/lSOJVzQXGC25cp/D+z8m794FldlfzkmDMr&#10;GvToUbWRfaKWgYX6bFyYADZ3AMYWfPR5xw9gprRb7Zv0R0IMclR6u69usibBPDtFwyCREB2PR+eg&#10;Yb14UXY+xM+KGpaIkns0L9dUrG9D7KA7SPJl6aY2JjfQ2N8YsNlxVJ6AXjvl0cWbqbg1KmkZ+1Vp&#10;VCCHnRh59tSV8WwtMDVCSmVjzjjbBTqhNHy/RbHHJ9Uuqrco7zWyZ7Jxr9zUlnyu0quwq++7kHWH&#10;R6kP8k5kbBdtbv04dyKxFlRt0WZP3aIEJ29qNONWhPggPDYD/cO2x3t8tKFNyamnOFuS//k3fsJj&#10;YCHlbINNK3n4sRJecWa+WIzy+XCMAFjMj/HJ2QgPfyhZHErsqrkitGWIu+JkJhM+mh2pPTVPOAqz&#10;5BUiYSV8lzzuyKvY7T+OilSzWQZhGZ2It3buZDKdypxG7bF9Et718xgxyHe020kxeTWWHTZpWpqt&#10;Iuk6z+xLVfsGYJHz1PdHJ12Kw3dGvZzG6S8AAAD//wMAUEsDBBQABgAIAAAAIQCXFTwJ3AAAAAkB&#10;AAAPAAAAZHJzL2Rvd25yZXYueG1sTI/NbsIwEITvlXgHa5F6K3YRBBLiINSq11alPxI3Ey9J1Hgd&#10;xYakb9/lVI47M5r9Jt+OrhUX7EPjScPjTIFAKr1tqNLw+fHysAYRoiFrWk+o4RcDbIvJXW4y6wd6&#10;x8s+VoJLKGRGQx1jl0kZyhqdCTPfIbF38r0zkc++krY3A5e7Vs6VSqQzDfGH2nT4VGP5sz87DV+v&#10;p8P3Qr1Vz27ZDX5Uklwqtb6fjrsNiIhj/A/DFZ/RoWCmoz+TDaLVkKwWCUfZWPIEDqzSq3BkJ12D&#10;LHJ5u6D4AwAA//8DAFBLAQItABQABgAIAAAAIQDkmcPA+wAAAOEBAAATAAAAAAAAAAAAAAAAAAAA&#10;AABbQ29udGVudF9UeXBlc10ueG1sUEsBAi0AFAAGAAgAAAAhACOyauHXAAAAlAEAAAsAAAAAAAAA&#10;AAAAAAAALAEAAF9yZWxzLy5yZWxzUEsBAi0AFAAGAAgAAAAhADtE97N2AgAAYgUAAA4AAAAAAAAA&#10;AAAAAAAALAIAAGRycy9lMm9Eb2MueG1sUEsBAi0AFAAGAAgAAAAhAJcVPAncAAAACQEAAA8AAAAA&#10;AAAAAAAAAAAAzgQAAGRycy9kb3ducmV2LnhtbFBLBQYAAAAABAAEAPMAAADXBQAAAAA=&#10;" filled="f" stroked="f">
                <v:textbox>
                  <w:txbxContent>
                    <w:p w14:paraId="53BEE72A" w14:textId="778F2520" w:rsidR="00FF410A" w:rsidRDefault="00FF410A">
                      <w:r>
                        <w:t>-0.23***</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41184" behindDoc="0" locked="0" layoutInCell="1" allowOverlap="1" wp14:anchorId="4C562F12" wp14:editId="3E06D713">
                <wp:simplePos x="0" y="0"/>
                <wp:positionH relativeFrom="column">
                  <wp:posOffset>1083945</wp:posOffset>
                </wp:positionH>
                <wp:positionV relativeFrom="paragraph">
                  <wp:posOffset>102870</wp:posOffset>
                </wp:positionV>
                <wp:extent cx="762000" cy="342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95827" w14:textId="2FDDBFEC" w:rsidR="00FF410A" w:rsidRDefault="00FF410A" w:rsidP="00D53967">
                            <w: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C562F12" id="Text Box 54" o:spid="_x0000_s1067" type="#_x0000_t202" style="position:absolute;margin-left:85.35pt;margin-top:8.1pt;width:60pt;height:27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AFH3YCAABiBQAADgAAAGRycy9lMm9Eb2MueG1srFRbT9swFH6ftP9g+X2k7QobFSnqQEyTEKDB&#10;xLPr2DSa4+PZbpPu1++zk5aO7YVpL8nxOd+5X87Ou8awjfKhJlvy8dGIM2UlVbV9Kvm3h6t3HzkL&#10;UdhKGLKq5FsV+Pn87Zuz1s3UhFZkKuUZjNgwa13JVzG6WVEEuVKNCEfklIVQk29ExNM/FZUXLaw3&#10;ppiMRidFS75ynqQKAdzLXsjn2b7WSsZbrYOKzJQcscX89fm7TN9ifiZmT164VS2HMMQ/RNGI2sLp&#10;3tSliIKtff2HqaaWngLpeCSpKUjrWqqcA7IZj15kc78STuVcUJzg9mUK/8+svNnceVZXJT+ecmZF&#10;gx49qC6yT9QxsFCf1oUZYPcOwNiBjz7v+AHMlHanfZP+SIhBjkpv99VN1iSYH07QMEgkRO+nk1PQ&#10;sF48Kzsf4mdFDUtEyT2al2sqNtch9tAdJPmydFUbkxto7G8M2Ow5Kk/AoJ3y6OPNVNwalbSM/ao0&#10;KpDDTow8e+rCeLYRmBohpbIxZ5ztAp1QGr5fozjgk2of1WuU9xrZM9m4V25qSz5X6UXY1fddyLrH&#10;o9QHeScydssut3667+eSqi3a7KlflODkVY1mXIsQ74THZqB/2PZ4i4821JacBoqzFfmff+MnPAYW&#10;Us5abFrJw4+18Ioz88VilE/H02lazfyYHn+Y4OEPJctDiV03F4S2jHFXnMxkwkezI7Wn5hFHYZG8&#10;QiSshO+Sxx15Efv9x1GRarHIICyjE/Ha3juZTKcyp1F76B6Fd8M8RgzyDe12UsxejGWPTZqWFutI&#10;us4zmwrdV3VoABY5T/1wdNKlOHxn1PNpnP8CAAD//wMAUEsDBBQABgAIAAAAIQBaZFth3AAAAAkB&#10;AAAPAAAAZHJzL2Rvd25yZXYueG1sTI9PT8MwDMXvSHyHyEjcmEMFKytNJwTiCmL8kbhljddWNE7V&#10;ZGv59ngndvOzn55/r1zPvlcHGmMX2MD1QoMiroPruDHw8f58dQcqJsvO9oHJwC9FWFfnZ6UtXJj4&#10;jQ6b1CgJ4VhYA21KQ4EY65a8jYswEMttF0Zvk8ixQTfaScJ9j5nWS/S2Y/nQ2oEeW6p/Nntv4PNl&#10;9/11o1+bJ387TGHWyH6FxlxezA/3oBLN6d8MR3xBh0qYtmHPLqpedK5zscqwzECJIVsdF1sDuc4A&#10;qxJPG1R/AAAA//8DAFBLAQItABQABgAIAAAAIQDkmcPA+wAAAOEBAAATAAAAAAAAAAAAAAAAAAAA&#10;AABbQ29udGVudF9UeXBlc10ueG1sUEsBAi0AFAAGAAgAAAAhACOyauHXAAAAlAEAAAsAAAAAAAAA&#10;AAAAAAAALAEAAF9yZWxzLy5yZWxzUEsBAi0AFAAGAAgAAAAhAHeABR92AgAAYgUAAA4AAAAAAAAA&#10;AAAAAAAALAIAAGRycy9lMm9Eb2MueG1sUEsBAi0AFAAGAAgAAAAhAFpkW2HcAAAACQEAAA8AAAAA&#10;AAAAAAAAAAAAzgQAAGRycy9kb3ducmV2LnhtbFBLBQYAAAAABAAEAPMAAADXBQAAAAA=&#10;" filled="f" stroked="f">
                <v:textbox>
                  <w:txbxContent>
                    <w:p w14:paraId="7B595827" w14:textId="2FDDBFEC" w:rsidR="00FF410A" w:rsidRDefault="00FF410A" w:rsidP="00D53967">
                      <w:r>
                        <w:t>-3.22***</w:t>
                      </w:r>
                    </w:p>
                  </w:txbxContent>
                </v:textbox>
                <w10:wrap type="square"/>
              </v:shape>
            </w:pict>
          </mc:Fallback>
        </mc:AlternateContent>
      </w:r>
    </w:p>
    <w:p w14:paraId="4D59D03D" w14:textId="174DCAD5" w:rsidR="000A5A75" w:rsidRPr="003D2428" w:rsidRDefault="00BF0163" w:rsidP="000A5A75">
      <w:pPr>
        <w:rPr>
          <w:rFonts w:eastAsia="Times New Roman"/>
        </w:rPr>
      </w:pPr>
      <w:r w:rsidRPr="003D2428">
        <w:rPr>
          <w:rFonts w:eastAsia="Times New Roman"/>
          <w:noProof/>
        </w:rPr>
        <mc:AlternateContent>
          <mc:Choice Requires="wps">
            <w:drawing>
              <wp:anchor distT="0" distB="0" distL="114300" distR="114300" simplePos="0" relativeHeight="251724800" behindDoc="0" locked="0" layoutInCell="1" allowOverlap="1" wp14:anchorId="4CCF329D" wp14:editId="0C4009E3">
                <wp:simplePos x="0" y="0"/>
                <wp:positionH relativeFrom="column">
                  <wp:posOffset>1384935</wp:posOffset>
                </wp:positionH>
                <wp:positionV relativeFrom="paragraph">
                  <wp:posOffset>154940</wp:posOffset>
                </wp:positionV>
                <wp:extent cx="990600" cy="571500"/>
                <wp:effectExtent l="0" t="50800" r="76200" b="38100"/>
                <wp:wrapNone/>
                <wp:docPr id="45" name="Straight Arrow Connector 45"/>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0E8558" id="Straight Arrow Connector 45" o:spid="_x0000_s1026" type="#_x0000_t32" style="position:absolute;margin-left:109.05pt;margin-top:12.2pt;width:78pt;height: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qzL/EBAABDBAAADgAAAGRycy9lMm9Eb2MueG1srFNNj9MwEL0j8R8s32nSFV3YqOkKdVkuCKpd&#10;4O517MaS7bHGpmn/PWMnTfkSEojLyB/z3sx7Hq9vj86yg8JowLd8uag5U15CZ/y+5Z8/3b94zVlM&#10;wnfCglctP6nIbzfPn62H0Kgr6MF2ChmR+NgMoeV9SqGpqih75URcQFCeLjWgE4m2uK86FAOxO1td&#10;1fV1NQB2AUGqGOn0brzkm8KvtZLpo9ZRJWZbTr2lErHEpxyrzVo0exShN3JqQ/xDF04YT0VnqjuR&#10;BPuK5hcqZyRCBJ0WElwFWhupigZSs6x/UvPYi6CKFjInhtmm+P9o5YfDDpnpWv5yxZkXjt7oMaEw&#10;+z6xN4gwsC14Tz4CMkohv4YQG4Jt/Q6nXQw7zOKPGh3T1oQvNArFDhLIjsXt0+y2OiYm6fDmpr6u&#10;6U0kXa1eLVe0Jr5qpMl0AWN6p8CxvGh5nNqa+xlLiMP7mEbgGZDB1ucYwZru3lhbNnmo1NYiOwga&#10;h3RcTgV/yErC2Le+Y+kUyIuERvi9VVNmZq2yAaPkskonq8aKD0qTlSRt7KwM8aWekFL5dK5pPWVn&#10;mKbuZmBdXPsjcMrPUFUG/G/AM6JUBp9msDMe8HfVLzbpMf/swKg7W/AE3akMQ7GGJrU84/Sr8lf4&#10;fl/gl7+/+QYAAP//AwBQSwMEFAAGAAgAAAAhAHGDJoXfAAAACgEAAA8AAABkcnMvZG93bnJldi54&#10;bWxMj09Pg0AQxe8mfofNmHizCy2xBFka/6Q9mHgoSuJxCwNLZGcJu7T47R1Pept588t7b/LdYgdx&#10;xsn3jhTEqwgEUu2anjoFH+/7uxSED5oaPThCBd/oYVdcX+U6a9yFjnguQyfYhHymFZgQxkxKXxu0&#10;2q/ciMS31k1WB16nTjaTvrC5HeQ6iu6l1T1xgtEjPhusv8rZcsjrW7ltP/cbml/SQ9VWTwdTHZW6&#10;vVkeH0AEXMIfDL/1uToU3OnkZmq8GBSs4zRmlIckAcHAZpuwcGIyZkUWufz/QvEDAAD//wMAUEsB&#10;Ai0AFAAGAAgAAAAhAOSZw8D7AAAA4QEAABMAAAAAAAAAAAAAAAAAAAAAAFtDb250ZW50X1R5cGVz&#10;XS54bWxQSwECLQAUAAYACAAAACEAI7Jq4dcAAACUAQAACwAAAAAAAAAAAAAAAAAsAQAAX3JlbHMv&#10;LnJlbHNQSwECLQAUAAYACAAAACEAWmqzL/EBAABDBAAADgAAAAAAAAAAAAAAAAAsAgAAZHJzL2Uy&#10;b0RvYy54bWxQSwECLQAUAAYACAAAACEAcYMmhd8AAAAKAQAADwAAAAAAAAAAAAAAAABJBAAAZHJz&#10;L2Rvd25yZXYueG1sUEsFBgAAAAAEAAQA8wAAAFUFA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725824" behindDoc="0" locked="0" layoutInCell="1" allowOverlap="1" wp14:anchorId="07673B51" wp14:editId="488DB9B8">
                <wp:simplePos x="0" y="0"/>
                <wp:positionH relativeFrom="column">
                  <wp:posOffset>3747135</wp:posOffset>
                </wp:positionH>
                <wp:positionV relativeFrom="paragraph">
                  <wp:posOffset>155575</wp:posOffset>
                </wp:positionV>
                <wp:extent cx="990600" cy="571500"/>
                <wp:effectExtent l="0" t="0" r="101600" b="63500"/>
                <wp:wrapNone/>
                <wp:docPr id="46" name="Straight Arrow Connector 46"/>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AA20E8" id="Straight Arrow Connector 46" o:spid="_x0000_s1026" type="#_x0000_t32" style="position:absolute;margin-left:295.05pt;margin-top:12.25pt;width:78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U0BesBAAA5BAAADgAAAGRycy9lMm9Eb2MueG1srFPbjtMwEH1H4h8sv9OkK7awVdMV6rK8IKhY&#10;9gO8jp1Ysj3W2DTt3zN20pTLCgnEi+OJ55yZczze3B6dZQeF0YBv+HJRc6a8hNb4ruGPX+9fveUs&#10;JuFbYcGrhp9U5Lfbly82Q1irK+jBtgoZkfi4HkLD+5TCuqqi7JUTcQFBeTrUgE4kCrGrWhQDsTtb&#10;XdX1qhoA24AgVYz092485NvCr7WS6bPWUSVmG069pbJiWZ/yWm03Yt2hCL2RUxviH7pwwngqOlPd&#10;iSTYNzS/UTkjESLotJDgKtDaSFU0kJpl/Yuah14EVbSQOTHMNsX/Rys/HfbITNvw1yvOvHB0Rw8J&#10;hen6xN4hwsB24D35CMgohfwaQlwTbOf3OEUx7DGLP2p0+Uuy2LF4fJo9VsfEJP28ualXNd2EpKPr&#10;N8tr2hNLdQEHjOmDAsfypuFxambuYll8FoePMY3AMyBXtj6vEaxp7421JcijpHYW2UHQEKTjcir4&#10;U1YSxr73LUunQA4kNMJ3Vk2ZmbXKskehZZdOVo0VvyhNBpK0sbMyupd6Qkrl07mm9ZSdYZq6m4F1&#10;kfRH4JSfoaqM9d+AZ0SpDD7NYGc84HPVLzbpMf/swKg7W/AE7amMQLGG5rNc4/SW8gP4MS7wy4vf&#10;fgcAAP//AwBQSwMEFAAGAAgAAAAhAKCOYkbfAAAACgEAAA8AAABkcnMvZG93bnJldi54bWxMj9FO&#10;wzAMRd+R+IfISLyxpNM2WGk6TUiTJhDSGHxA2pi2onFKkm3t32Oe4NHXR9fHxWZ0vThjiJ0nDdlM&#10;gUCqve2o0fDxvrt7ABGTIWt6T6hhwgib8vqqMLn1F3rD8zE1gkso5kZDm9KQSxnrFp2JMz8g8e7T&#10;B2cSj6GRNpgLl7tezpVaSWc64gutGfCpxfrreHIa1vuhqfrDy3P2rcJu3x2m13E7aX17M24fQSQc&#10;0x8Mv/qsDiU7Vf5ENopew3KtMkY1zBdLEAzcL1YcVExmnMiykP9fKH8AAAD//wMAUEsBAi0AFAAG&#10;AAgAAAAhAOSZw8D7AAAA4QEAABMAAAAAAAAAAAAAAAAAAAAAAFtDb250ZW50X1R5cGVzXS54bWxQ&#10;SwECLQAUAAYACAAAACEAI7Jq4dcAAACUAQAACwAAAAAAAAAAAAAAAAAsAQAAX3JlbHMvLnJlbHNQ&#10;SwECLQAUAAYACAAAACEAeUU0BesBAAA5BAAADgAAAAAAAAAAAAAAAAAsAgAAZHJzL2Uyb0RvYy54&#10;bWxQSwECLQAUAAYACAAAACEAoI5iRt8AAAAKAQAADwAAAAAAAAAAAAAAAABDBAAAZHJzL2Rvd25y&#10;ZXYueG1sUEsFBgAAAAAEAAQA8wAAAE8FAAAAAA==&#10;" strokecolor="black [3213]" strokeweight=".5pt">
                <v:stroke endarrow="block" joinstyle="miter"/>
              </v:shape>
            </w:pict>
          </mc:Fallback>
        </mc:AlternateContent>
      </w:r>
    </w:p>
    <w:p w14:paraId="70F4BA9B" w14:textId="348617DA" w:rsidR="000A5A75" w:rsidRPr="00DB15DF" w:rsidRDefault="000A5A75" w:rsidP="000A5A75">
      <w:pPr>
        <w:rPr>
          <w:rFonts w:eastAsia="Times New Roman"/>
        </w:rPr>
      </w:pPr>
    </w:p>
    <w:p w14:paraId="1BA758F0" w14:textId="2F7A21FD" w:rsidR="000A5A75" w:rsidRPr="006771CC" w:rsidRDefault="000A5A75" w:rsidP="000A5A75">
      <w:pPr>
        <w:rPr>
          <w:rFonts w:eastAsia="Times New Roman"/>
        </w:rPr>
      </w:pPr>
    </w:p>
    <w:p w14:paraId="71EB5409" w14:textId="089DAFC5" w:rsidR="000A5A75" w:rsidRPr="006771CC" w:rsidRDefault="000A5A75" w:rsidP="000A5A75">
      <w:pPr>
        <w:rPr>
          <w:rFonts w:eastAsia="Times New Roman"/>
        </w:rPr>
      </w:pPr>
    </w:p>
    <w:p w14:paraId="67496B42" w14:textId="5F3563CB" w:rsidR="000A5A75" w:rsidRPr="003D2428" w:rsidRDefault="00BF0163" w:rsidP="000A5A75">
      <w:pPr>
        <w:rPr>
          <w:rFonts w:eastAsia="Times New Roman"/>
        </w:rPr>
      </w:pPr>
      <w:r w:rsidRPr="00727547">
        <w:rPr>
          <w:rFonts w:eastAsia="Times New Roman"/>
          <w:noProof/>
        </w:rPr>
        <mc:AlternateContent>
          <mc:Choice Requires="wps">
            <w:drawing>
              <wp:anchor distT="0" distB="0" distL="114300" distR="114300" simplePos="0" relativeHeight="251722752" behindDoc="0" locked="0" layoutInCell="1" allowOverlap="1" wp14:anchorId="2AC2CE0F" wp14:editId="678086DD">
                <wp:simplePos x="0" y="0"/>
                <wp:positionH relativeFrom="column">
                  <wp:posOffset>4742815</wp:posOffset>
                </wp:positionH>
                <wp:positionV relativeFrom="paragraph">
                  <wp:posOffset>23819</wp:posOffset>
                </wp:positionV>
                <wp:extent cx="1136015" cy="467995"/>
                <wp:effectExtent l="0" t="0" r="32385" b="14605"/>
                <wp:wrapSquare wrapText="bothSides"/>
                <wp:docPr id="40" name="Text Box 40"/>
                <wp:cNvGraphicFramePr/>
                <a:graphic xmlns:a="http://schemas.openxmlformats.org/drawingml/2006/main">
                  <a:graphicData uri="http://schemas.microsoft.com/office/word/2010/wordprocessingShape">
                    <wps:wsp>
                      <wps:cNvSpPr txBox="1"/>
                      <wps:spPr>
                        <a:xfrm>
                          <a:off x="0" y="0"/>
                          <a:ext cx="1136015"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763985" w14:textId="230F5302" w:rsidR="00FF410A" w:rsidRDefault="00FF410A" w:rsidP="006B20DC">
                            <w:pPr>
                              <w:jc w:val="center"/>
                            </w:pPr>
                            <w:r>
                              <w:t>Environmental mastery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C2CE0F" id="Text Box 40" o:spid="_x0000_s1068" type="#_x0000_t202" style="position:absolute;margin-left:373.45pt;margin-top:1.9pt;width:89.45pt;height:3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5GkY4CAACUBQAADgAAAGRycy9lMm9Eb2MueG1srFRNbxshEL1X6n9A3Ju1HdtpLK8jN1GqSlES&#10;Na5yxizEqMBQwN51f30Hdte20lxS9bILzJvvNzO/aowmO+GDAlvS4dmAEmE5VMq+lPTH6vbTZ0pC&#10;ZLZiGqwo6V4EerX4+GFeu5kYwQZ0JTxBIzbMalfSTYxuVhSBb4Rh4QycsCiU4A2LePUvReVZjdaN&#10;LkaDwbSowVfOAxch4OtNK6SLbF9KweODlEFEokuKscX89fm7Tt9iMWezF8/cRvEuDPYPURimLDo9&#10;mLphkZGtV3+ZMop7CCDjGQdTgJSKi5wDZjMcvMrmacOcyLlgcYI7lCn8P7P8fvfoiapKOsbyWGaw&#10;RyvRRPIFGoJPWJ/ahRnCnhwCY4Pv2Of+PeBjSruR3qQ/JkRQjqb2h+omazwpDc+ng+GEEo6y8fTi&#10;8nKSzBRHbedD/CrAkHQoqcfu5aKy3V2ILbSHJGcWbpXWuYPakrqk0/PJICsE0KpKwgTLXBLX2pMd&#10;QxbEJkePbk9QeNM2gUXmTOcuZd5mmE9xr0XCaPtdSKxZTvQND4xzYWPvJaMTSmI871Hs8Meo3qPc&#10;5oEa2TPYeFA2yoJvq5SG7FiY6mcfsmzx2JuTvNMxNuumJcuoZ8Aaqj0Sw0M7WsHxW4Xdu2MhPjKP&#10;s4RcwP0QH/AjNWCXoDtRsgH/+633hEeKo5SSGmezpOHXlnlBif5mkfyXw3Fia8yX8eRihBd/Klmf&#10;SuzWXAM2foibyPF8TPio+6P0YJ5xjSyTVxQxy9E3MqU/Xsd2Y+Aa4mK5zCAcX8finX1yPJlOZU7c&#10;XDXPzLuOwBGpfw/9FLPZKx632KRpYbmNIFUmeSp0W9WuATj6eUy6NZV2y+k9o47LdPEHAAD//wMA&#10;UEsDBBQABgAIAAAAIQAdCWgu3gAAAAgBAAAPAAAAZHJzL2Rvd25yZXYueG1sTI/NTsMwEITvSLyD&#10;tUjcqEPpbxqngkggJNRDUi69ufGSRLXXUey24e1ZTnDb0Teancm2o7PigkPoPCl4nCQgkGpvOmoU&#10;fO5fH1YgQtRktPWECr4xwDa/vcl0avyVSrxUsREcQiHVCtoY+1TKULfodJj4HonZlx+cjiyHRppB&#10;XzncWTlNkoV0uiP+0OoeixbrU3V2CoqTeZFv5ar6KIsZGrs77PbvvVL3d+PzBkTEMf6Z4bc+V4ec&#10;Ox39mUwQVsFytlizVcETL2C+ns75ODJYzkHmmfw/IP8BAAD//wMAUEsBAi0AFAAGAAgAAAAhAOSZ&#10;w8D7AAAA4QEAABMAAAAAAAAAAAAAAAAAAAAAAFtDb250ZW50X1R5cGVzXS54bWxQSwECLQAUAAYA&#10;CAAAACEAI7Jq4dcAAACUAQAACwAAAAAAAAAAAAAAAAAsAQAAX3JlbHMvLnJlbHNQSwECLQAUAAYA&#10;CAAAACEApV5GkY4CAACUBQAADgAAAAAAAAAAAAAAAAAsAgAAZHJzL2Uyb0RvYy54bWxQSwECLQAU&#10;AAYACAAAACEAHQloLt4AAAAIAQAADwAAAAAAAAAAAAAAAADmBAAAZHJzL2Rvd25yZXYueG1sUEsF&#10;BgAAAAAEAAQA8wAAAPEFAAAAAA==&#10;" filled="f" strokecolor="black [3213]" strokeweight=".5pt">
                <v:textbox>
                  <w:txbxContent>
                    <w:p w14:paraId="74763985" w14:textId="230F5302" w:rsidR="00FF410A" w:rsidRDefault="00FF410A" w:rsidP="006B20DC">
                      <w:pPr>
                        <w:jc w:val="center"/>
                      </w:pPr>
                      <w:r>
                        <w:t>Environmental mastery</w:t>
                      </w:r>
                    </w:p>
                  </w:txbxContent>
                </v:textbox>
                <w10:wrap type="square"/>
              </v:shape>
            </w:pict>
          </mc:Fallback>
        </mc:AlternateContent>
      </w:r>
      <w:r w:rsidRPr="00727547">
        <w:rPr>
          <w:rFonts w:eastAsia="Times New Roman"/>
          <w:noProof/>
        </w:rPr>
        <mc:AlternateContent>
          <mc:Choice Requires="wps">
            <w:drawing>
              <wp:anchor distT="0" distB="0" distL="114300" distR="114300" simplePos="0" relativeHeight="251720704" behindDoc="0" locked="0" layoutInCell="1" allowOverlap="1" wp14:anchorId="4CF83A3A" wp14:editId="71E7057B">
                <wp:simplePos x="0" y="0"/>
                <wp:positionH relativeFrom="column">
                  <wp:posOffset>168910</wp:posOffset>
                </wp:positionH>
                <wp:positionV relativeFrom="paragraph">
                  <wp:posOffset>21914</wp:posOffset>
                </wp:positionV>
                <wp:extent cx="1215390" cy="467995"/>
                <wp:effectExtent l="0" t="0" r="29210" b="14605"/>
                <wp:wrapSquare wrapText="bothSides"/>
                <wp:docPr id="39" name="Text Box 39"/>
                <wp:cNvGraphicFramePr/>
                <a:graphic xmlns:a="http://schemas.openxmlformats.org/drawingml/2006/main">
                  <a:graphicData uri="http://schemas.microsoft.com/office/word/2010/wordprocessingShape">
                    <wps:wsp>
                      <wps:cNvSpPr txBox="1"/>
                      <wps:spPr>
                        <a:xfrm>
                          <a:off x="0" y="0"/>
                          <a:ext cx="12153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5ACFD32" w14:textId="1130F021" w:rsidR="00FF410A" w:rsidRDefault="00FF410A" w:rsidP="006B20DC">
                            <w:pPr>
                              <w:jc w:val="center"/>
                            </w:pPr>
                            <w:r>
                              <w:t>Resilient mental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F83A3A" id="Text Box 39" o:spid="_x0000_s1069" type="#_x0000_t202" style="position:absolute;margin-left:13.3pt;margin-top:1.75pt;width:95.7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3/yI8CAACUBQAADgAAAGRycy9lMm9Eb2MueG1srFRLbxshEL5X6n9A3Jv1M6mtrCM3UapKURLV&#10;qXLGLMSowFDA3nV/fQd217bSXFL1sgvMN+9v5vKqMZrshA8KbEmHZwNKhOVQKftS0h9Pt58+UxIi&#10;sxXTYEVJ9yLQq8XHD5e1m4sRbEBXwhM0YsO8diXdxOjmRRH4RhgWzsAJi0IJ3rCIV/9SVJ7VaN3o&#10;YjQYnBc1+Mp54CIEfL1phXSR7UspeHyQMohIdEkxtpi/Pn/X6VssLtn8xTO3UbwLg/1DFIYpi04P&#10;pm5YZGTr1V+mjOIeAsh4xsEUIKXiIueA2QwHr7JZbZgTORcsTnCHMoX/Z5bf7x49UVVJxzNKLDPY&#10;oyfRRPIFGoJPWJ/ahTnCVg6BscF37HP/HvAxpd1Ib9IfEyIox0rvD9VN1nhSGg2n4xmKOMom5xez&#10;2TSZKY7azof4VYAh6VBSj93LRWW7uxBbaA9JzizcKq1zB7UldUnPx9NBVgigVZWECZa5JK61JzuG&#10;LIhNjh7dnqDwpm0Ci8yZzl3KvM0wn+Jei4TR9ruQWLOc6BseGOfCxt5LRieUxHjeo9jhj1G9R7nN&#10;AzWyZ7DxoGyUBd9WKQ3ZsTDVzz5k2eKxNyd5p2Ns1k0my2TcM2AN1R6J4aEdreD4rcLu3bEQH5nH&#10;WcKG436ID/iRGrBL0J0o2YD//dZ7wiPFUUpJjbNZ0vBry7ygRH+zSP7ZcDJJw5wvk+nFCC/+VLI+&#10;ldituQZs/BA3keP5mPBR90fpwTzjGlkmryhilqNvZEp/vI7txsA1xMVymUE4vo7FO7tyPJlOZU7c&#10;fGqemXcdgSNS/x76KWbzVzxusUnTwnIbQapM8lTotqpdA3D085h0ayrtltN7Rh2X6eIPAAAA//8D&#10;AFBLAwQUAAYACAAAACEArNuM3d4AAAAHAQAADwAAAGRycy9kb3ducmV2LnhtbEyPQU+DQBSE7yb+&#10;h80z8WaXUqUEeTSWRGNieoB68bZln0DKviXstsV/73qqx8lMZr7JN7MZxJkm11tGWC4iEMSN1T23&#10;CJ/714cUhPOKtRosE8IPOdgUtze5yrS9cEXn2rcilLDLFELn/ZhJ6ZqOjHILOxIH79tORvkgp1bq&#10;SV1CuRlkHEWJNKrnsNCpkcqOmmN9MgjlUW/lW5XWH1X5SHrYfe327yPi/d388gzC0+yvYfjDD+hQ&#10;BKaDPbF2YkCIkyQkEVZPIIIdL9Nw7YCwXscgi1z+5y9+AQAA//8DAFBLAQItABQABgAIAAAAIQDk&#10;mcPA+wAAAOEBAAATAAAAAAAAAAAAAAAAAAAAAABbQ29udGVudF9UeXBlc10ueG1sUEsBAi0AFAAG&#10;AAgAAAAhACOyauHXAAAAlAEAAAsAAAAAAAAAAAAAAAAALAEAAF9yZWxzLy5yZWxzUEsBAi0AFAAG&#10;AAgAAAAhAFGN/8iPAgAAlAUAAA4AAAAAAAAAAAAAAAAALAIAAGRycy9lMm9Eb2MueG1sUEsBAi0A&#10;FAAGAAgAAAAhAKzbjN3eAAAABwEAAA8AAAAAAAAAAAAAAAAA5wQAAGRycy9kb3ducmV2LnhtbFBL&#10;BQYAAAAABAAEAPMAAADyBQAAAAA=&#10;" filled="f" strokecolor="black [3213]" strokeweight=".5pt">
                <v:textbox>
                  <w:txbxContent>
                    <w:p w14:paraId="05ACFD32" w14:textId="1130F021" w:rsidR="00FF410A" w:rsidRDefault="00FF410A" w:rsidP="006B20DC">
                      <w:pPr>
                        <w:jc w:val="center"/>
                      </w:pPr>
                      <w:r>
                        <w:t>Resilient mental functioning</w:t>
                      </w:r>
                    </w:p>
                  </w:txbxContent>
                </v:textbox>
                <w10:wrap type="square"/>
              </v:shape>
            </w:pict>
          </mc:Fallback>
        </mc:AlternateContent>
      </w:r>
    </w:p>
    <w:p w14:paraId="78FA97BA" w14:textId="56FF4A26" w:rsidR="00B83D55" w:rsidRPr="003D2428" w:rsidRDefault="00BF0163" w:rsidP="000A5A75">
      <w:pPr>
        <w:rPr>
          <w:rFonts w:eastAsia="Times New Roman"/>
        </w:rPr>
      </w:pPr>
      <w:r w:rsidRPr="003D2428">
        <w:rPr>
          <w:rFonts w:eastAsia="Times New Roman"/>
          <w:noProof/>
        </w:rPr>
        <mc:AlternateContent>
          <mc:Choice Requires="wps">
            <w:drawing>
              <wp:anchor distT="0" distB="0" distL="114300" distR="114300" simplePos="0" relativeHeight="251723776" behindDoc="0" locked="0" layoutInCell="1" allowOverlap="1" wp14:anchorId="75250C82" wp14:editId="339C3651">
                <wp:simplePos x="0" y="0"/>
                <wp:positionH relativeFrom="column">
                  <wp:posOffset>1384935</wp:posOffset>
                </wp:positionH>
                <wp:positionV relativeFrom="paragraph">
                  <wp:posOffset>75565</wp:posOffset>
                </wp:positionV>
                <wp:extent cx="3352800" cy="0"/>
                <wp:effectExtent l="0" t="76200" r="50800" b="101600"/>
                <wp:wrapNone/>
                <wp:docPr id="44" name="Straight Arrow Connector 44"/>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4AC446C" id="Straight Arrow Connector 44" o:spid="_x0000_s1026" type="#_x0000_t32" style="position:absolute;margin-left:109.05pt;margin-top:5.95pt;width:264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bU+cBAAA1BAAADgAAAGRycy9lMm9Eb2MueG1srFPbjtMwEH1H4h8sv9Ok3QWtoqYr1GV5QVCx&#10;8AFex24s+abx0LR/z9hJUxYQ0q54cTL2nDlzjsfr26Oz7KAgmeBbvlzUnCkvQ2f8vuXfv92/ueEs&#10;ofCdsMGrlp9U4reb16/WQ2zUKvTBdgoYFfGpGWLLe8TYVFWSvXIiLUJUng51ACeQQthXHYiBqjtb&#10;rer6XTUE6CIEqVKi3bvxkG9Kfa2VxC9aJ4XMtpx6w7JCWR/zWm3WotmDiL2RUxviBV04YTyRzqXu&#10;BAr2A8wfpZyREFLQuJDBVUFrI1XRQGqW9W9qHnoRVdFC5qQ425T+X1n5+bADZrqWX19z5oWjO3pA&#10;EGbfI3sPEAa2Dd6TjwEYpZBfQ0wNwbZ+B1OU4g6y+KMGl78kix2Lx6fZY3VEJmnz6urt6qamq5Dn&#10;s+oCjJDwowqO5Z+Wp6mRuYNl8VgcPiUkagKeAZnV+rymYE13b6wtQR4jtbXADoIGAI/LLIBwT7JQ&#10;GPvBdwxPkdQjGOH3Vk2ZuWqVJY8iyx+erBoZvypN5pGssbMythc+IaXyeOa0nrIzTFN3M7Aukv4J&#10;nPIzVJWRfg54RhTm4HEGO+MD/I39YpMe888OjLqzBY+hO5XrL9bQbBZXp3eUh//XuMAvr33zEwAA&#10;//8DAFBLAwQUAAYACAAAACEAGcK5St0AAAAJAQAADwAAAGRycy9kb3ducmV2LnhtbEyPUUvDQBCE&#10;3wX/w7GCb/aSIrWNuZQiFIoi1OoPuOTWJHi3F++ubfLvXfHBPu7Mx+xMuR6dFScMsfekIJ9lIJAa&#10;b3pqFXy8b++WIGLSZLT1hAomjLCurq9KXRh/pjc8HVIrOIRioRV0KQ2FlLHp0Ok48wMSe58+OJ34&#10;DK00QZ853Fk5z7KFdLon/tDpAZ86bL4OR6dgtRva2u5fnvPvLGx3/X56HTeTUrc34+YRRMIx/cPw&#10;W5+rQ8Wdan8kE4VVMM+XOaNs5CsQDDzcL1io/wRZlfJyQfUDAAD//wMAUEsBAi0AFAAGAAgAAAAh&#10;AOSZw8D7AAAA4QEAABMAAAAAAAAAAAAAAAAAAAAAAFtDb250ZW50X1R5cGVzXS54bWxQSwECLQAU&#10;AAYACAAAACEAI7Jq4dcAAACUAQAACwAAAAAAAAAAAAAAAAAsAQAAX3JlbHMvLnJlbHNQSwECLQAU&#10;AAYACAAAACEAy2/bU+cBAAA1BAAADgAAAAAAAAAAAAAAAAAsAgAAZHJzL2Uyb0RvYy54bWxQSwEC&#10;LQAUAAYACAAAACEAGcK5St0AAAAJAQAADwAAAAAAAAAAAAAAAAA/BAAAZHJzL2Rvd25yZXYueG1s&#10;UEsFBgAAAAAEAAQA8wAAAEkFAAAAAA==&#10;" strokecolor="black [3213]" strokeweight=".5pt">
                <v:stroke endarrow="block" joinstyle="miter"/>
              </v:shape>
            </w:pict>
          </mc:Fallback>
        </mc:AlternateContent>
      </w:r>
    </w:p>
    <w:p w14:paraId="5EB20669" w14:textId="26428BCB"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43232" behindDoc="0" locked="0" layoutInCell="1" allowOverlap="1" wp14:anchorId="7F7E981A" wp14:editId="59C4E541">
                <wp:simplePos x="0" y="0"/>
                <wp:positionH relativeFrom="column">
                  <wp:posOffset>2750820</wp:posOffset>
                </wp:positionH>
                <wp:positionV relativeFrom="paragraph">
                  <wp:posOffset>17996</wp:posOffset>
                </wp:positionV>
                <wp:extent cx="690880" cy="342900"/>
                <wp:effectExtent l="0" t="0" r="0" b="12700"/>
                <wp:wrapSquare wrapText="bothSides"/>
                <wp:docPr id="55" name="Text Box 55"/>
                <wp:cNvGraphicFramePr/>
                <a:graphic xmlns:a="http://schemas.openxmlformats.org/drawingml/2006/main">
                  <a:graphicData uri="http://schemas.microsoft.com/office/word/2010/wordprocessingShape">
                    <wps:wsp>
                      <wps:cNvSpPr txBox="1"/>
                      <wps:spPr>
                        <a:xfrm>
                          <a:off x="0" y="0"/>
                          <a:ext cx="6908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8C7441" w14:textId="78057873" w:rsidR="00FF410A" w:rsidRDefault="00FF410A" w:rsidP="00D53967">
                            <w: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F7E981A" id="Text Box 55" o:spid="_x0000_s1070" type="#_x0000_t202" style="position:absolute;margin-left:216.6pt;margin-top:1.4pt;width:54.4pt;height:27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DQnsCAABiBQAADgAAAGRycy9lMm9Eb2MueG1srFTBbtswDL0P2D8Iuq9OsrRrgzpF1qLDgGIt&#10;1g49K7LUGJNFTVJiZ1+/J9lJs26XDrvYFPlIkY+kzi+6xrCN8qEmW/Lx0YgzZSVVtX0q+beH63en&#10;nIUobCUMWVXyrQr8Yv72zXnrZmpCKzKV8gxBbJi1ruSrGN2sKIJcqUaEI3LKwqjJNyLi6J+KyosW&#10;0RtTTEajk6IlXzlPUoUA7VVv5PMcX2sl463WQUVmSo7cYv76/F2mbzE/F7MnL9yqlkMa4h+yaERt&#10;cek+1JWIgq19/UeoppaeAul4JKkpSOtaqlwDqhmPXlRzvxJO5VpATnB7msL/Cyu/bO48q6uSHx9z&#10;ZkWDHj2oLrKP1DGowE/rwgywewdg7KBHn3f6AGUqu9O+SX8UxGAH09s9uymahPLkbHR6CouE6f10&#10;cjbK7BfPzs6H+ElRw5JQco/mZU7F5iZEJALoDpLusnRdG5MbaOxvCgB7jcoTMHinOvp8sxS3RiUv&#10;Y78qDQZy2kmRZ09dGs82AlMjpFQ25opzXKATSuPu1zgO+OTaZ/Ua571Hvpls3Ds3tSWfWXqRdvV9&#10;l7Lu8eDvoO4kxm7Z5dZPp7t+Lqnaos2e+kUJTl7XaMaNCPFOeGwG+odtj7f4aENtyWmQOFuR//k3&#10;fcJjYGHlrMWmlTz8WAuvODOfLUb5bDydptXMh+nxhwkO/tCyPLTYdXNJaMsY74qTWUz4aHai9tQ8&#10;4lFYpFthElbi7pLHnXgZ+/3HoyLVYpFBWEYn4o29dzKFTjSnUXvoHoV3wzxGDPIX2u2kmL0Yyx6b&#10;PC0t1pF0nWc2Ed2zOjQAi5xHeXh00ktxeM6o56dx/gsAAP//AwBQSwMEFAAGAAgAAAAhAG4qY57c&#10;AAAACAEAAA8AAABkcnMvZG93bnJldi54bWxMj81OwzAQhO9IvIO1SNyoTZpWJcSpEIgriPIjcdvG&#10;2yQiXkex24S3ZznBbUczmp2v3M6+VycaYxfYwvXCgCKug+u4sfD2+ni1ARUTssM+MFn4pgjb6vys&#10;xMKFiV/otEuNkhKOBVpoUxoKrWPdkse4CAOxeIcwekwix0a7EScp973OjFlrjx3LhxYHum+p/tod&#10;vYX3p8PnR26emwe/GqYwG83+Rlt7eTHf3YJKNKe/MPzOl+lQyaZ9OLKLqreQL5eZRC1kQiD+Ks+E&#10;bS/HegO6KvV/gOoHAAD//wMAUEsBAi0AFAAGAAgAAAAhAOSZw8D7AAAA4QEAABMAAAAAAAAAAAAA&#10;AAAAAAAAAFtDb250ZW50X1R5cGVzXS54bWxQSwECLQAUAAYACAAAACEAI7Jq4dcAAACUAQAACwAA&#10;AAAAAAAAAAAAAAAsAQAAX3JlbHMvLnJlbHNQSwECLQAUAAYACAAAACEAhOtDQnsCAABiBQAADgAA&#10;AAAAAAAAAAAAAAAsAgAAZHJzL2Uyb0RvYy54bWxQSwECLQAUAAYACAAAACEAbipjntwAAAAIAQAA&#10;DwAAAAAAAAAAAAAAAADTBAAAZHJzL2Rvd25yZXYueG1sUEsFBgAAAAAEAAQA8wAAANwFAAAAAA==&#10;" filled="f" stroked="f">
                <v:textbox>
                  <w:txbxContent>
                    <w:p w14:paraId="218C7441" w14:textId="78057873" w:rsidR="00FF410A" w:rsidRDefault="00FF410A" w:rsidP="00D53967">
                      <w:r>
                        <w:t>2.18***</w:t>
                      </w:r>
                    </w:p>
                  </w:txbxContent>
                </v:textbox>
                <w10:wrap type="square"/>
              </v:shape>
            </w:pict>
          </mc:Fallback>
        </mc:AlternateContent>
      </w:r>
    </w:p>
    <w:p w14:paraId="74ADEECD" w14:textId="08EA7977" w:rsidR="00B83D55" w:rsidRPr="00DB15DF" w:rsidRDefault="00B83D55" w:rsidP="00B83D55">
      <w:pPr>
        <w:rPr>
          <w:rFonts w:eastAsia="Times New Roman"/>
        </w:rPr>
      </w:pPr>
    </w:p>
    <w:p w14:paraId="52CDBFAB" w14:textId="311EDD72" w:rsidR="00B83D55" w:rsidRPr="006771CC" w:rsidRDefault="00B83D55" w:rsidP="00B83D55">
      <w:pPr>
        <w:rPr>
          <w:rFonts w:eastAsia="Times New Roman"/>
        </w:rPr>
      </w:pPr>
    </w:p>
    <w:p w14:paraId="1900176C" w14:textId="09187DC1" w:rsidR="00B83D55" w:rsidRPr="006771CC" w:rsidRDefault="00BF0163" w:rsidP="00BF0163">
      <w:pPr>
        <w:pStyle w:val="ListParagraph"/>
        <w:numPr>
          <w:ilvl w:val="0"/>
          <w:numId w:val="12"/>
        </w:numPr>
        <w:rPr>
          <w:rFonts w:eastAsia="Times New Roman"/>
        </w:rPr>
      </w:pPr>
      <w:r w:rsidRPr="006771CC">
        <w:rPr>
          <w:noProof/>
        </w:rPr>
        <mc:AlternateContent>
          <mc:Choice Requires="wps">
            <w:drawing>
              <wp:anchor distT="0" distB="0" distL="114300" distR="114300" simplePos="0" relativeHeight="251727872" behindDoc="0" locked="0" layoutInCell="1" allowOverlap="1" wp14:anchorId="0F9D7128" wp14:editId="506ACAB8">
                <wp:simplePos x="0" y="0"/>
                <wp:positionH relativeFrom="column">
                  <wp:posOffset>2380615</wp:posOffset>
                </wp:positionH>
                <wp:positionV relativeFrom="paragraph">
                  <wp:posOffset>174206</wp:posOffset>
                </wp:positionV>
                <wp:extent cx="1376045" cy="342265"/>
                <wp:effectExtent l="0" t="0" r="20955" b="13335"/>
                <wp:wrapSquare wrapText="bothSides"/>
                <wp:docPr id="47" name="Text Box 47"/>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B6D932" w14:textId="77777777" w:rsidR="00FF410A" w:rsidRDefault="00FF410A" w:rsidP="006B20DC">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9D7128" id="Text Box 47" o:spid="_x0000_s1071" type="#_x0000_t202" style="position:absolute;left:0;text-align:left;margin-left:187.45pt;margin-top:13.7pt;width:108.35pt;height:2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SazY4CAACUBQAADgAAAGRycy9lMm9Eb2MueG1srFRLbxoxEL5X6n+wfG8WCJAWsUQ0UapKURI1&#10;qXI2Xhus2h7XNuzSX5+xdxdQmkuqXnbHM9+8H/PLxmiyEz4osCUdng0oEZZDpey6pD+fbj59piRE&#10;ZiumwYqS7kWgl4uPH+a1m4kRbEBXwhM0YsOsdiXdxOhmRRH4RhgWzsAJi0IJ3rCIT78uKs9qtG50&#10;MRoMpkUNvnIeuAgBudetkC6yfSkFj/dSBhGJLinGFvPX5+8qfYvFnM3WnrmN4l0Y7B+iMExZdHow&#10;dc0iI1uv/jJlFPcQQMYzDqYAKRUXOQfMZjh4lc3jhjmRc8HiBHcoU/h/Zvnd7sETVZV0fEGJZQZ7&#10;9CSaSL5CQ5CF9aldmCHs0SEwNsjHPvf8gMyUdiO9SX9MiKAcK70/VDdZ40np/GI6GE8o4Sg7H49G&#10;00kyUxy1nQ/xmwBDElFSj93LRWW72xBbaA9JzizcKK1zB7UldUmn55NBVgigVZWECZZnSVxpT3YM&#10;pyA2OXp0e4LCl7YJLPLMdO5S5m2GmYp7LRJG2x9CYs1yom94YJwLG3svGZ1QEuN5j2KHP0b1HuU2&#10;D9TInsHGg7JRFnxbpbRkx8JUv/qQZYvH3pzkncjYrJp2WHLrEmsF1R4Hw0O7WsHxG4Xdu2UhPjCP&#10;u4SzgPch3uNHasAuQUdRsgH/5y1+wuOIo5SSGnezpOH3lnlBif5ucfi/DMfjtMz5MZ5cjPDhTyWr&#10;U4ndmivAxg/xEjmeyYSPuielB/OMZ2SZvKKIWY6+cVJ68iq2FwPPEBfLZQbh+joWb+2j48l0KnOa&#10;zafmmXnXDXDE0b+DfovZ7NUct9ikaWG5jSBVHvJjVbsG4OrnNenOVLotp++MOh7TxQsAAAD//wMA&#10;UEsDBBQABgAIAAAAIQCsFabU4QAAAAkBAAAPAAAAZHJzL2Rvd25yZXYueG1sTI/BTsMwEETvSPyD&#10;tUjcqJM2tGkap4JIICTUQ1Iu3Nx4m0S111HstuHvMadyXM3TzNt8OxnNLji63pKAeBYBQ2qs6qkV&#10;8LV/e0qBOS9JSW0JBfygg21xf5fLTNkrVXipfctCCblMCui8HzLOXdOhkW5mB6SQHe1opA/n2HI1&#10;ymsoN5rPo2jJjewpLHRywLLD5lSfjYDypF75e5XWn1WZoNK7793+YxDi8WF62QDzOPkbDH/6QR2K&#10;4HSwZ1KOaQGLVbIOqID5KgEWgOd1vAR2EJDGC+BFzv9/UPwCAAD//wMAUEsBAi0AFAAGAAgAAAAh&#10;AOSZw8D7AAAA4QEAABMAAAAAAAAAAAAAAAAAAAAAAFtDb250ZW50X1R5cGVzXS54bWxQSwECLQAU&#10;AAYACAAAACEAI7Jq4dcAAACUAQAACwAAAAAAAAAAAAAAAAAsAQAAX3JlbHMvLnJlbHNQSwECLQAU&#10;AAYACAAAACEA52SazY4CAACUBQAADgAAAAAAAAAAAAAAAAAsAgAAZHJzL2Uyb0RvYy54bWxQSwEC&#10;LQAUAAYACAAAACEArBWm1OEAAAAJAQAADwAAAAAAAAAAAAAAAADmBAAAZHJzL2Rvd25yZXYueG1s&#10;UEsFBgAAAAAEAAQA8wAAAPQFAAAAAA==&#10;" filled="f" strokecolor="black [3213]" strokeweight=".5pt">
                <v:textbox>
                  <w:txbxContent>
                    <w:p w14:paraId="18B6D932" w14:textId="77777777" w:rsidR="00FF410A" w:rsidRDefault="00FF410A" w:rsidP="006B20DC">
                      <w:pPr>
                        <w:jc w:val="center"/>
                      </w:pPr>
                      <w:r>
                        <w:t>Defeatism coping</w:t>
                      </w:r>
                    </w:p>
                  </w:txbxContent>
                </v:textbox>
                <w10:wrap type="square"/>
              </v:shape>
            </w:pict>
          </mc:Fallback>
        </mc:AlternateContent>
      </w:r>
    </w:p>
    <w:p w14:paraId="19228216" w14:textId="2C55B53B"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49376" behindDoc="0" locked="0" layoutInCell="1" allowOverlap="1" wp14:anchorId="6E8121CE" wp14:editId="4B69F642">
                <wp:simplePos x="0" y="0"/>
                <wp:positionH relativeFrom="column">
                  <wp:posOffset>1080135</wp:posOffset>
                </wp:positionH>
                <wp:positionV relativeFrom="paragraph">
                  <wp:posOffset>119380</wp:posOffset>
                </wp:positionV>
                <wp:extent cx="762000" cy="342900"/>
                <wp:effectExtent l="0" t="0" r="0" b="12700"/>
                <wp:wrapSquare wrapText="bothSides"/>
                <wp:docPr id="58" name="Text Box 58"/>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540BA1" w14:textId="77777777" w:rsidR="00FF410A" w:rsidRDefault="00FF410A" w:rsidP="00D53967">
                            <w: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E8121CE" id="Text Box 58" o:spid="_x0000_s1072" type="#_x0000_t202" style="position:absolute;margin-left:85.05pt;margin-top:9.4pt;width:60pt;height:2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JcB3kCAABiBQAADgAAAGRycy9lMm9Eb2MueG1srFTBbtswDL0P2D8Iuq9OsrRbgzpF1qLDgKIt&#10;1g49K7LUGJNFTVISZ1+/J9lOs26XDrvYFPlIkXykzs7bxrCN8qEmW/Lx0YgzZSVVtX0q+beHq3cf&#10;OQtR2EoYsqrkOxX4+fztm7Otm6kJrchUyjMEsWG2dSVfxehmRRHkSjUiHJFTFkZNvhERR/9UVF5s&#10;Eb0xxWQ0Oim25CvnSaoQoL3sjHye42utZLzVOqjITMmRW8xfn7/L9C3mZ2L25IVb1bJPQ/xDFo2o&#10;LS7dh7oUUbC1r/8I1dTSUyAdjyQ1BWldS5VrQDXj0Ytq7lfCqVwLmhPcvk3h/4WVN5s7z+qq5Mdg&#10;yooGHD2oNrJP1DKo0J+tCzPA7h2AsYUePA/6AGUqu9W+SX8UxGBHp3f77qZoEsoPJyAMFgnT++nk&#10;FDKiF8/Ozof4WVHDklByD/JyT8XmOsQOOkDSXZauamMygcb+pkDMTqPyBPTeqY4u3yzFnVHJy9iv&#10;SqMDOe2kyLOnLoxnG4GpEVIqG3PFOS7QCaVx92sce3xy7bJ6jfPeI99MNu6dm9qSz116kXb1fUhZ&#10;d3i0+qDuJMZ22WbqpycDn0uqdqDZU7cowcmrGmRcixDvhMdmgD9se7zFRxvalpx6ibMV+Z9/0yc8&#10;BhZWzrbYtJKHH2vhFWfmi8Uon46n07Sa+TA9/jDBwR9alocWu24uCLSM8a44mcWEj2YQtafmEY/C&#10;It0Kk7ASd5c8DuJF7PYfj4pUi0UGYRmdiNf23skUOrU5jdpD+yi86+cxYpBvaNhJMXsxlh02eVpa&#10;rCPpOs9sanTX1Z4ALHKe+v7RSS/F4Tmjnp/G+S8AAAD//wMAUEsDBBQABgAIAAAAIQDSCH1/3AAA&#10;AAkBAAAPAAAAZHJzL2Rvd25yZXYueG1sTI9PT8MwDMXvSHyHyEjcWLIKWFeaTgjEFcT4I3HzGq+t&#10;aJyqydby7fFOcPOzn55/r9zMvldHGmMX2MJyYUAR18F13Fh4f3u6ykHFhOywD0wWfijCpjo/K7Fw&#10;YeJXOm5ToySEY4EW2pSGQutYt+QxLsJALLd9GD0mkWOj3YiThPteZ8bcao8dy4cWB3poqf7eHryF&#10;j+f91+e1eWke/c0whdlo9mtt7eXFfH8HKtGc/sxwwhd0qIRpFw7soupFr8xSrDLkUkEM2fq02FlY&#10;ZTnoqtT/G1S/AAAA//8DAFBLAQItABQABgAIAAAAIQDkmcPA+wAAAOEBAAATAAAAAAAAAAAAAAAA&#10;AAAAAABbQ29udGVudF9UeXBlc10ueG1sUEsBAi0AFAAGAAgAAAAhACOyauHXAAAAlAEAAAsAAAAA&#10;AAAAAAAAAAAALAEAAF9yZWxzLy5yZWxzUEsBAi0AFAAGAAgAAAAhAOOCXAd5AgAAYgUAAA4AAAAA&#10;AAAAAAAAAAAALAIAAGRycy9lMm9Eb2MueG1sUEsBAi0AFAAGAAgAAAAhANIIfX/cAAAACQEAAA8A&#10;AAAAAAAAAAAAAAAA0QQAAGRycy9kb3ducmV2LnhtbFBLBQYAAAAABAAEAPMAAADaBQAAAAA=&#10;" filled="f" stroked="f">
                <v:textbox>
                  <w:txbxContent>
                    <w:p w14:paraId="42540BA1" w14:textId="77777777" w:rsidR="00FF410A" w:rsidRDefault="00FF410A" w:rsidP="00D53967">
                      <w:r>
                        <w:t>-3.22***</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47328" behindDoc="0" locked="0" layoutInCell="1" allowOverlap="1" wp14:anchorId="4266B915" wp14:editId="08CC5B51">
                <wp:simplePos x="0" y="0"/>
                <wp:positionH relativeFrom="column">
                  <wp:posOffset>4280535</wp:posOffset>
                </wp:positionH>
                <wp:positionV relativeFrom="paragraph">
                  <wp:posOffset>119380</wp:posOffset>
                </wp:positionV>
                <wp:extent cx="762000" cy="3429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B5301" w14:textId="3F42D54E" w:rsidR="00FF410A" w:rsidRDefault="00FF410A" w:rsidP="00D53967">
                            <w:r>
                              <w:t>-0.22*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66B915" id="Text Box 57" o:spid="_x0000_s1073" type="#_x0000_t202" style="position:absolute;margin-left:337.05pt;margin-top:9.4pt;width:60pt;height:2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FGd3YCAABiBQAADgAAAGRycy9lMm9Eb2MueG1srFRbT9swFH6ftP9g+X2k7QqMihR1IKZJaKDB&#10;xLPr2DSa4+PZbpPu1++zk5aO7YVpL8nxOd+5X84vusawjfKhJlvy8dGIM2UlVbV9Kvm3h+t3HzgL&#10;UdhKGLKq5FsV+MX87Zvz1s3UhFZkKuUZjNgwa13JVzG6WVEEuVKNCEfklIVQk29ExNM/FZUXLaw3&#10;ppiMRidFS75ynqQKAdyrXsjn2b7WSsZbrYOKzJQcscX89fm7TN9ifi5mT164VS2HMMQ/RNGI2sLp&#10;3tSViIKtff2HqaaWngLpeCSpKUjrWqqcA7IZj15kc78STuVcUJzg9mUK/8+s/LK586yuSn58ypkV&#10;DXr0oLrIPlLHwEJ9WhdmgN07AGMHPvq84wcwU9qd9k36IyEGOSq93Vc3WZNgnp6gYZBIiN5PJ2eg&#10;Yb14VnY+xE+KGpaIkns0L9dUbG5C7KE7SPJl6bo2JjfQ2N8YsNlzVJ6AQTvl0cebqbg1KmkZ+1Vp&#10;VCCHnRh59tSl8WwjMDVCSmVjzjjbBTqhNHy/RnHAJ9U+qtco7zWyZ7Jxr9zUlnyu0ouwq++7kHWP&#10;R6kP8k5k7JZdbv103+clVVu02VO/KMHJ6xrNuBEh3gmPzUD/sO3xFh9tqC05DRRnK/I//8ZPeAws&#10;pJy12LSShx9r4RVn5rPFKJ+Np9O0mvkxPT6d4OEPJctDiV03l4S2jHFXnMxkwkezI7Wn5hFHYZG8&#10;QiSshO+Sxx15Gfv9x1GRarHIICyjE/HG3juZTKcyp1F76B6Fd8M8RgzyF9rtpJi9GMsemzQtLdaR&#10;dJ1nNhW6r+rQACxynvrh6KRLcfjOqOfTOP8FAAD//wMAUEsDBBQABgAIAAAAIQAHDpyS3QAAAAkB&#10;AAAPAAAAZHJzL2Rvd25yZXYueG1sTI9PT8MwDMXvSHyHyEjcmLNpbF1pOiEQVxDjj8Qta7y2onGq&#10;JlvLt8c7wc32e3r+vWI7+U6daIhtYAPzmQZFXAXXcm3g/e3pJgMVk2Vnu8Bk4IcibMvLi8LmLoz8&#10;SqddqpWEcMytgSalPkeMVUPexlnoiUU7hMHbJOtQoxvsKOG+w4XWK/S2ZfnQ2J4eGqq+d0dv4OP5&#10;8PW51C/1o7/txzBpZL9BY66vpvs7UImm9GeGM76gQylM+3BkF1VnYLVezsUqQiYVxLDenA97GRYZ&#10;YFng/wblLwAAAP//AwBQSwECLQAUAAYACAAAACEA5JnDwPsAAADhAQAAEwAAAAAAAAAAAAAAAAAA&#10;AAAAW0NvbnRlbnRfVHlwZXNdLnhtbFBLAQItABQABgAIAAAAIQAjsmrh1wAAAJQBAAALAAAAAAAA&#10;AAAAAAAAACwBAABfcmVscy8ucmVsc1BLAQItABQABgAIAAAAIQBcoUZ3dgIAAGIFAAAOAAAAAAAA&#10;AAAAAAAAACwCAABkcnMvZTJvRG9jLnhtbFBLAQItABQABgAIAAAAIQAHDpyS3QAAAAkBAAAPAAAA&#10;AAAAAAAAAAAAAM4EAABkcnMvZG93bnJldi54bWxQSwUGAAAAAAQABADzAAAA2AUAAAAA&#10;" filled="f" stroked="f">
                <v:textbox>
                  <w:txbxContent>
                    <w:p w14:paraId="6BAB5301" w14:textId="3F42D54E" w:rsidR="00FF410A" w:rsidRDefault="00FF410A" w:rsidP="00D53967">
                      <w:r>
                        <w:t>-0.22*</w:t>
                      </w:r>
                    </w:p>
                  </w:txbxContent>
                </v:textbox>
                <w10:wrap type="square"/>
              </v:shape>
            </w:pict>
          </mc:Fallback>
        </mc:AlternateContent>
      </w:r>
    </w:p>
    <w:p w14:paraId="04367E22" w14:textId="2D7994FF"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38112" behindDoc="0" locked="0" layoutInCell="1" allowOverlap="1" wp14:anchorId="6603F85C" wp14:editId="2269EC8E">
                <wp:simplePos x="0" y="0"/>
                <wp:positionH relativeFrom="column">
                  <wp:posOffset>1386205</wp:posOffset>
                </wp:positionH>
                <wp:positionV relativeFrom="paragraph">
                  <wp:posOffset>169545</wp:posOffset>
                </wp:positionV>
                <wp:extent cx="990600" cy="571500"/>
                <wp:effectExtent l="0" t="50800" r="76200" b="38100"/>
                <wp:wrapNone/>
                <wp:docPr id="52" name="Straight Arrow Connector 52"/>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381381" id="Straight Arrow Connector 52" o:spid="_x0000_s1026" type="#_x0000_t32" style="position:absolute;margin-left:109.15pt;margin-top:13.35pt;width:78pt;height: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CeHvABAABDBAAADgAAAGRycy9lMm9Eb2MueG1srFPbjtMwEH1H4h8sv9OklbqwUdMV6rK8IKhY&#10;4N3r2I0l3zQemvbvGTtpyk1IIF5Gvsw5M+d4vLk7OcuOCpIJvuXLRc2Z8jJ0xh9a/vnTw4tXnCUU&#10;vhM2eNXys0r8bvv82WaIjVqFPthOASMSn5ohtrxHjE1VJdkrJ9IiROXpUgdwAmkLh6oDMRC7s9Wq&#10;rm+qIUAXIUiVEp3ej5d8W/i1VhI/aJ0UMtty6g1LhBKfcqy2G9EcQMTeyKkN8Q9dOGE8FZ2p7gUK&#10;9hXML1TOSAgpaFzI4KqgtZGqaCA1y/onNY+9iKpoIXNSnG1K/49Wvj/ugZmu5esVZ144eqNHBGEO&#10;PbLXAGFgu+A9+RiAUQr5NcTUEGzn9zDtUtxDFn/S4Ji2Jn6hUSh2kEB2Km6fZ7fVCZmkw9vb+qam&#10;N5F0tX65XNOa+KqRJtNFSPhWBcfyouVpamvuZywhju8SjsALIIOtzzEFa7oHY23Z5KFSOwvsKGgc&#10;8LScCv6QhcLYN75jeI7kBYIR/mDVlJlZq2zAKLms8GzVWPGj0mQlSRs7K0N8rSekVB4vNa2n7AzT&#10;1N0MrItrfwRO+RmqyoD/DXhGlMrB4wx2xgf4XfWrTXrMvzgw6s4WPIXuXIahWEOTWp5x+lX5K3y/&#10;L/Dr399+AwAA//8DAFBLAwQUAAYACAAAACEAUh2J6eAAAAAKAQAADwAAAGRycy9kb3ducmV2Lnht&#10;bEyPzW6DMBCE75X6DtZW6q0xhCoggon6o+RQqYfQIuXoYINR8Rphk9C37/bU3nZnP83MFrvFDuyi&#10;J987FBCvImAaG6d67AR8fuwfMmA+SFRycKgFfGsPu/L2ppC5clc86ksVOkYm6HMpwIQw5pz7xmgr&#10;/cqNGunWusnKQOvUcTXJK5nbga+jaMOt7JESjBz1i9HNVzVbCnl7r9L2tE9wfs0OdVs/H0x9FOL+&#10;bnnaAgt6CX8w/Nan6lBSp7ObUXk2CFjHWUIoDZsUGAFJ+kjCmciYFF4W/P8L5Q8AAAD//wMAUEsB&#10;Ai0AFAAGAAgAAAAhAOSZw8D7AAAA4QEAABMAAAAAAAAAAAAAAAAAAAAAAFtDb250ZW50X1R5cGVz&#10;XS54bWxQSwECLQAUAAYACAAAACEAI7Jq4dcAAACUAQAACwAAAAAAAAAAAAAAAAAsAQAAX3JlbHMv&#10;LnJlbHNQSwECLQAUAAYACAAAACEAA9CeHvABAABDBAAADgAAAAAAAAAAAAAAAAAsAgAAZHJzL2Uy&#10;b0RvYy54bWxQSwECLQAUAAYACAAAACEAUh2J6eAAAAAKAQAADwAAAAAAAAAAAAAAAABIBAAAZHJz&#10;L2Rvd25yZXYueG1sUEsFBgAAAAAEAAQA8wAAAFUFA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731968" behindDoc="0" locked="0" layoutInCell="1" allowOverlap="1" wp14:anchorId="079048CA" wp14:editId="54EA44EE">
                <wp:simplePos x="0" y="0"/>
                <wp:positionH relativeFrom="column">
                  <wp:posOffset>3752215</wp:posOffset>
                </wp:positionH>
                <wp:positionV relativeFrom="paragraph">
                  <wp:posOffset>172085</wp:posOffset>
                </wp:positionV>
                <wp:extent cx="990600" cy="571500"/>
                <wp:effectExtent l="0" t="0" r="101600" b="63500"/>
                <wp:wrapNone/>
                <wp:docPr id="49" name="Straight Arrow Connector 49"/>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A1E1A6" id="Straight Arrow Connector 49" o:spid="_x0000_s1026" type="#_x0000_t32" style="position:absolute;margin-left:295.45pt;margin-top:13.55pt;width:78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fWzusBAAA5BAAADgAAAGRycy9lMm9Eb2MueG1srFPbjtMwEH1H4h8sv9OkK3ahVdMV6rK8IKhY&#10;9gO8jp1Ysj3W2DTt3zN20pTLCgnEi+OJ55yZczze3B6dZQeF0YBv+HJRc6a8hNb4ruGPX+9fveUs&#10;JuFbYcGrhp9U5Lfbly82Q1irK+jBtgoZkfi4HkLD+5TCuqqi7JUTcQFBeTrUgE4kCrGrWhQDsTtb&#10;XdX1TTUAtgFBqhjp7914yLeFX2sl02eto0rMNpx6S2XFsj7ltdpuxLpDEXojpzbEP3ThhPFUdKa6&#10;E0mwb2h+o3JGIkTQaSHBVaC1kapoIDXL+hc1D70Iqmghc2KYbYr/j1Z+OuyRmbbhr1eceeHojh4S&#10;CtP1ib1DhIHtwHvyEZBRCvk1hLgm2M7vcYpi2GMWf9To8pdksWPx+DR7rI6JSfq5WtU3Nd2EpKPr&#10;N8tr2hNLdQEHjOmDAsfypuFxambuYll8FoePMY3AMyBXtj6vEaxp7421JcijpHYW2UHQEKTjcir4&#10;U1YSxr73LUunQA4kNMJ3Vk2ZmbXKskehZZdOVo0VvyhNBpK0sbMyupd6Qkrl07mm9ZSdYZq6m4F1&#10;kfRH4JSfoaqM9d+AZ0SpDD7NYGc84HPVLzbpMf/swKg7W/AE7amMQLGG5rNc4/SW8gP4MS7wy4vf&#10;fgcAAP//AwBQSwMEFAAGAAgAAAAhAB8hUTLfAAAACgEAAA8AAABkcnMvZG93bnJldi54bWxMj0FO&#10;wzAQRfdI3MEaJHbUTgUtSeNUFVKlCoRUCgdwYjeJsMfBdtvk9gwrupw/T3/elOvRWXY2IfYeJWQz&#10;Acxg43WPrYSvz+3DM7CYFGplPRoJk4mwrm5vSlVof8EPcz6kllEJxkJJ6FIaCs5j0xmn4swPBml3&#10;9MGpRGNouQ7qQuXO8rkQC+5Uj3ShU4N56UzzfTg5CfluaGu7f3vNfkTY7vr99D5uJinv78bNClgy&#10;Y/qH4U+f1KEip9qfUEdmJTzlIidUwnyZASNg+bigoCYyo4RXJb9+ofoFAAD//wMAUEsBAi0AFAAG&#10;AAgAAAAhAOSZw8D7AAAA4QEAABMAAAAAAAAAAAAAAAAAAAAAAFtDb250ZW50X1R5cGVzXS54bWxQ&#10;SwECLQAUAAYACAAAACEAI7Jq4dcAAACUAQAACwAAAAAAAAAAAAAAAAAsAQAAX3JlbHMvLnJlbHNQ&#10;SwECLQAUAAYACAAAACEA3HfWzusBAAA5BAAADgAAAAAAAAAAAAAAAAAsAgAAZHJzL2Uyb0RvYy54&#10;bWxQSwECLQAUAAYACAAAACEAHyFRMt8AAAAKAQAADwAAAAAAAAAAAAAAAABDBAAAZHJzL2Rvd25y&#10;ZXYueG1sUEsFBgAAAAAEAAQA8wAAAE8FAAAAAA==&#10;" strokecolor="black [3213]" strokeweight=".5pt">
                <v:stroke endarrow="block" joinstyle="miter"/>
              </v:shape>
            </w:pict>
          </mc:Fallback>
        </mc:AlternateContent>
      </w:r>
    </w:p>
    <w:p w14:paraId="1DFF216F" w14:textId="204AAD72" w:rsidR="00B83D55" w:rsidRPr="00DB15DF" w:rsidRDefault="00B83D55" w:rsidP="00B83D55">
      <w:pPr>
        <w:rPr>
          <w:rFonts w:eastAsia="Times New Roman"/>
        </w:rPr>
      </w:pPr>
    </w:p>
    <w:p w14:paraId="5B1EA61A" w14:textId="3D7B7FBD" w:rsidR="00B83D55" w:rsidRPr="006771CC" w:rsidRDefault="00B83D55" w:rsidP="00B83D55">
      <w:pPr>
        <w:rPr>
          <w:rFonts w:eastAsia="Times New Roman"/>
        </w:rPr>
      </w:pPr>
    </w:p>
    <w:p w14:paraId="766F89C9" w14:textId="32B84DC5" w:rsidR="00B83D55" w:rsidRPr="006771CC" w:rsidRDefault="00B83D55" w:rsidP="00B83D55">
      <w:pPr>
        <w:rPr>
          <w:rFonts w:eastAsia="Times New Roman"/>
        </w:rPr>
      </w:pPr>
    </w:p>
    <w:p w14:paraId="6CCC338E" w14:textId="08497A26"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29920" behindDoc="0" locked="0" layoutInCell="1" allowOverlap="1" wp14:anchorId="26733564" wp14:editId="04A4B8AE">
                <wp:simplePos x="0" y="0"/>
                <wp:positionH relativeFrom="column">
                  <wp:posOffset>4731385</wp:posOffset>
                </wp:positionH>
                <wp:positionV relativeFrom="paragraph">
                  <wp:posOffset>38100</wp:posOffset>
                </wp:positionV>
                <wp:extent cx="883285" cy="467995"/>
                <wp:effectExtent l="0" t="0" r="31115" b="14605"/>
                <wp:wrapSquare wrapText="bothSides"/>
                <wp:docPr id="48" name="Text Box 48"/>
                <wp:cNvGraphicFramePr/>
                <a:graphic xmlns:a="http://schemas.openxmlformats.org/drawingml/2006/main">
                  <a:graphicData uri="http://schemas.microsoft.com/office/word/2010/wordprocessingShape">
                    <wps:wsp>
                      <wps:cNvSpPr txBox="1"/>
                      <wps:spPr>
                        <a:xfrm>
                          <a:off x="0" y="0"/>
                          <a:ext cx="883285"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BB395F" w14:textId="4286DA7C" w:rsidR="00FF410A" w:rsidRDefault="00FF410A" w:rsidP="006B20DC">
                            <w:pPr>
                              <w:jc w:val="center"/>
                            </w:pPr>
                            <w:r>
                              <w:t>Personal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733564" id="Text Box 48" o:spid="_x0000_s1074" type="#_x0000_t202" style="position:absolute;margin-left:372.55pt;margin-top:3pt;width:69.55pt;height:3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Sd4ZACAACTBQAADgAAAGRycy9lMm9Eb2MueG1srFRRTxsxDH6ftP8Q5X1cW1poK66oAzFNQoAG&#10;E89pLqHRkjhL0t51vx4nd9dWjBemvdw59hc7tj/74rIxmmyFDwpsSYcnA0qE5VAp+1LSn083X6aU&#10;hMhsxTRYUdKdCPRy8fnTRe3mYgRr0JXwBJ3YMK9dSdcxunlRBL4WhoUTcMKiUYI3LOLRvxSVZzV6&#10;N7oYDQZnRQ2+ch64CAG1162RLrJ/KQWP91IGEYkuKb4t5q/P31X6FosLNn/xzK0V757B/uEVhimL&#10;QfeurllkZOPVX66M4h4CyHjCwRQgpeIi54DZDAdvsnlcMydyLlic4PZlCv/PLb/bPniiqpKOsVOW&#10;GezRk2gi+QoNQRXWp3ZhjrBHh8DYoB773OsDKlPajfQm/TEhgnas9G5f3eSNo3I6PR1NJ5RwNI3P&#10;zmezSfJSHC47H+I3AYYkoaQem5dryra3IbbQHpJiWbhRWucGakvqkp6dTgb5QgCtqmRMsEwlcaU9&#10;2TIkQWzy4zHsEQpP2iawyJTpwqXE2wSzFHdaJIy2P4TEkuU834nAOBc29lEyOqEkvucjFzv84VUf&#10;udzmgTdyZLBxf9koC76tUpqxQ2GqX/2TZYvH3hzlncTYrJqeKx0xVlDtkBce2skKjt8o7N4tC/GB&#10;eRwlpAKuh3iPH6kBuwSdRMka/J/39AmPDEcrJTWOZknD7w3zghL93SL3Z8PxOM1yPown5yM8+GPL&#10;6thiN+YKsPFDXESOZzHho+5F6cE84xZZpqhoYpZjbGRKL17FdmHgFuJiucwgnF7H4q19dDy5TmVO&#10;3Hxqnpl3HYEjMv8O+iFm8zc8brHppoXlJoJUmeSp0G1Vuwbg5Ocx6bZUWi3H54w67NLFKwAAAP//&#10;AwBQSwMEFAAGAAgAAAAhAE/Iz7zeAAAACAEAAA8AAABkcnMvZG93bnJldi54bWxMj8FOwzAQRO9I&#10;/IO1SNyo0yq0IcSpIBIICfWQlAs3N16SqPY6it02/D3LCY6rN5p9U2xnZ8UZpzB4UrBcJCCQWm8G&#10;6hR87F/uMhAhajLaekIF3xhgW15fFTo3/kI1npvYCS6hkGsFfYxjLmVoe3Q6LPyIxOzLT05HPqdO&#10;mklfuNxZuUqStXR6IP7Q6xGrHttjc3IKqqN5lq911rzXVYrG7j53+7dRqdub+ekRRMQ5/oXhV5/V&#10;oWSngz+RCcIq2KT3S44qWPMk5lmWrkAcGDxsQJaF/D+g/AEAAP//AwBQSwECLQAUAAYACAAAACEA&#10;5JnDwPsAAADhAQAAEwAAAAAAAAAAAAAAAAAAAAAAW0NvbnRlbnRfVHlwZXNdLnhtbFBLAQItABQA&#10;BgAIAAAAIQAjsmrh1wAAAJQBAAALAAAAAAAAAAAAAAAAACwBAABfcmVscy8ucmVsc1BLAQItABQA&#10;BgAIAAAAIQDUVJ3hkAIAAJMFAAAOAAAAAAAAAAAAAAAAACwCAABkcnMvZTJvRG9jLnhtbFBLAQIt&#10;ABQABgAIAAAAIQBPyM+83gAAAAgBAAAPAAAAAAAAAAAAAAAAAOgEAABkcnMvZG93bnJldi54bWxQ&#10;SwUGAAAAAAQABADzAAAA8wUAAAAA&#10;" filled="f" strokecolor="black [3213]" strokeweight=".5pt">
                <v:textbox>
                  <w:txbxContent>
                    <w:p w14:paraId="46BB395F" w14:textId="4286DA7C" w:rsidR="00FF410A" w:rsidRDefault="00FF410A" w:rsidP="006B20DC">
                      <w:pPr>
                        <w:jc w:val="center"/>
                      </w:pPr>
                      <w:r>
                        <w:t>Personal growth</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36064" behindDoc="0" locked="0" layoutInCell="1" allowOverlap="1" wp14:anchorId="21D75AF7" wp14:editId="62C83F78">
                <wp:simplePos x="0" y="0"/>
                <wp:positionH relativeFrom="column">
                  <wp:posOffset>165100</wp:posOffset>
                </wp:positionH>
                <wp:positionV relativeFrom="paragraph">
                  <wp:posOffset>37262</wp:posOffset>
                </wp:positionV>
                <wp:extent cx="1215390" cy="467995"/>
                <wp:effectExtent l="0" t="0" r="29210" b="14605"/>
                <wp:wrapSquare wrapText="bothSides"/>
                <wp:docPr id="51" name="Text Box 51"/>
                <wp:cNvGraphicFramePr/>
                <a:graphic xmlns:a="http://schemas.openxmlformats.org/drawingml/2006/main">
                  <a:graphicData uri="http://schemas.microsoft.com/office/word/2010/wordprocessingShape">
                    <wps:wsp>
                      <wps:cNvSpPr txBox="1"/>
                      <wps:spPr>
                        <a:xfrm>
                          <a:off x="0" y="0"/>
                          <a:ext cx="12153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EB5C59" w14:textId="77777777" w:rsidR="00FF410A" w:rsidRDefault="00FF410A" w:rsidP="006B20DC">
                            <w:pPr>
                              <w:jc w:val="center"/>
                            </w:pPr>
                            <w:r>
                              <w:t>Resilient mental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D75AF7" id="Text Box 51" o:spid="_x0000_s1075" type="#_x0000_t202" style="position:absolute;margin-left:13pt;margin-top:2.95pt;width:95.7pt;height:3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Figo8CAACUBQAADgAAAGRycy9lMm9Eb2MueG1srFRNbxshEL1X6n9A3Ju1HTupLa8jN1GqSlES&#10;NalyxizYqMBQwN51f30Hdte20lxS9bILzJvvNzO/aowmO+GDAlvS4dmAEmE5VMquS/rj+fbTZ0pC&#10;ZLZiGqwo6V4EerX4+GFeu5kYwQZ0JTxBIzbMalfSTYxuVhSBb4Rh4QycsCiU4A2LePXrovKsRutG&#10;F6PB4KKowVfOAxch4OtNK6SLbF9KweODlEFEokuKscX89fm7St9iMWeztWduo3gXBvuHKAxTFp0e&#10;TN2wyMjWq79MGcU9BJDxjIMpQErFRc4BsxkOXmXztGFO5FywOMEdyhT+n1l+v3v0RFUlnQwpscxg&#10;j55FE8kXaAg+YX1qF2YIe3IIjA2+Y5/794CPKe1GepP+mBBBOVZ6f6hussaT0mg4OZ+iiKNsfHE5&#10;nU6SmeKo7XyIXwUYkg4l9di9XFS2uwuxhfaQ5MzCrdI6d1BbUpf04nwyyAoBtKqSMMEyl8S19mTH&#10;kAWxydGj2xMU3rRNYJE507lLmbcZ5lPca5Ew2n4XEmuWE33DA+Nc2Nh7yeiEkhjPexQ7/DGq9yi3&#10;eaBG9gw2HpSNsuDbKqUhOxam+tmHLFs89uYk73SMzarJZBlPewasoNojMTy0oxUcv1XYvTsW4iPz&#10;OEvYcNwP8QE/UgN2CboTJRvwv996T3ikOEopqXE2Sxp+bZkXlOhvFsk/HY7HaZjzZTy5HOHFn0pW&#10;pxK7NdeAjUd+Y3T5mPBR90fpwbzgGlkmryhilqNvZEp/vI7txsA1xMVymUE4vo7FO/vkeDKdypy4&#10;+dy8MO86Akek/j30U8xmr3jcYpOmheU2glSZ5KnQbVW7BuDo5zHp1lTaLaf3jDou08UfAAAA//8D&#10;AFBLAwQUAAYACAAAACEA9UrQ8N8AAAAHAQAADwAAAGRycy9kb3ducmV2LnhtbEyPQUvDQBSE74L/&#10;YXmCN7tpqGkb81I0oBSkh6RevG2zzyQ0+zZkt238911P9TjMMPNNtplML840us4ywnwWgSCure64&#10;Qfjavz+tQDivWKveMiH8koNNfn+XqVTbC5d0rnwjQgm7VCG03g+plK5uySg3swNx8H7saJQPcmyk&#10;HtUllJtexlGUSKM6DgutGqhoqT5WJ4NQHPWb/ChX1WdZLEj3u+/dfjsgPj5Mry8gPE3+FoY//IAO&#10;eWA62BNrJ3qEOAlXPMLzGkSw4/lyAeKAsFwnIPNM/ufPrwAAAP//AwBQSwECLQAUAAYACAAAACEA&#10;5JnDwPsAAADhAQAAEwAAAAAAAAAAAAAAAAAAAAAAW0NvbnRlbnRfVHlwZXNdLnhtbFBLAQItABQA&#10;BgAIAAAAIQAjsmrh1wAAAJQBAAALAAAAAAAAAAAAAAAAACwBAABfcmVscy8ucmVsc1BLAQItABQA&#10;BgAIAAAAIQBsMWKCjwIAAJQFAAAOAAAAAAAAAAAAAAAAACwCAABkcnMvZTJvRG9jLnhtbFBLAQIt&#10;ABQABgAIAAAAIQD1StDw3wAAAAcBAAAPAAAAAAAAAAAAAAAAAOcEAABkcnMvZG93bnJldi54bWxQ&#10;SwUGAAAAAAQABADzAAAA8wUAAAAA&#10;" filled="f" strokecolor="black [3213]" strokeweight=".5pt">
                <v:textbox>
                  <w:txbxContent>
                    <w:p w14:paraId="74EB5C59" w14:textId="77777777" w:rsidR="00FF410A" w:rsidRDefault="00FF410A" w:rsidP="006B20DC">
                      <w:pPr>
                        <w:jc w:val="center"/>
                      </w:pPr>
                      <w:r>
                        <w:t>Resilient mental functioning</w:t>
                      </w:r>
                    </w:p>
                  </w:txbxContent>
                </v:textbox>
                <w10:wrap type="square"/>
              </v:shape>
            </w:pict>
          </mc:Fallback>
        </mc:AlternateContent>
      </w:r>
    </w:p>
    <w:p w14:paraId="10A0224D" w14:textId="08C3826D" w:rsidR="00D53967"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34016" behindDoc="0" locked="0" layoutInCell="1" allowOverlap="1" wp14:anchorId="1E6C1C62" wp14:editId="79562E1E">
                <wp:simplePos x="0" y="0"/>
                <wp:positionH relativeFrom="column">
                  <wp:posOffset>1386205</wp:posOffset>
                </wp:positionH>
                <wp:positionV relativeFrom="paragraph">
                  <wp:posOffset>91440</wp:posOffset>
                </wp:positionV>
                <wp:extent cx="3352800" cy="0"/>
                <wp:effectExtent l="0" t="76200" r="50800" b="101600"/>
                <wp:wrapNone/>
                <wp:docPr id="50" name="Straight Arrow Connector 50"/>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0D85520" id="Straight Arrow Connector 50" o:spid="_x0000_s1026" type="#_x0000_t32" style="position:absolute;margin-left:109.15pt;margin-top:7.2pt;width:264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K2+uYBAAA1BAAADgAAAGRycy9lMm9Eb2MueG1srFPbjtMwEH1H4h8sv9OkXS1aRU1XqMvygqBi&#10;4QO8jt1Ysj3W2DTN3zN20pSbkEC8OBl7zpw5x+Pt/dlZdlIYDfiWr1c1Z8pL6Iw/tvzL58dXd5zF&#10;JHwnLHjV8lFFfr97+WI7hEZtoAfbKWRUxMdmCC3vUwpNVUXZKyfiCoLydKgBnUgU4rHqUAxU3dlq&#10;U9evqwGwCwhSxUi7D9Mh35X6WiuZPmodVWK25dRbKiuW9Tmv1W4rmiOK0Bs5tyH+oQsnjCfSpdSD&#10;SIJ9RfNLKWckQgSdVhJcBVobqYoGUrOuf1Lz1IugihYyJ4bFpvj/ysoPpwMy07X8luzxwtEdPSUU&#10;5tgn9gYRBrYH78lHQEYp5NcQYkOwvT/gHMVwwCz+rNHlL8li5+LxuHiszolJ2ry5ud3c1cQlL2fV&#10;FRgwpncKHMs/LY9zI0sH6+KxOL2PiagJeAFkVuvzGsGa7tFYW4I8RmpvkZ0EDUA6r7MAwv2QlYSx&#10;b33H0hhIfUIj/NGqOTNXrbLkSWT5S6NVE+Mnpck8kjV1Vsb2yiekVD5dOK2n7AzT1N0CrIukPwLn&#10;/AxVZaT/BrwgCjP4tICd8YC/Y7/apKf8iwOT7mzBM3Rjuf5iDc1mcXV+R3n4v48L/Prad98AAAD/&#10;/wMAUEsDBBQABgAIAAAAIQDzuHPs3gAAAAkBAAAPAAAAZHJzL2Rvd25yZXYueG1sTI9RS8NAEITf&#10;Bf/DsYJv9pIaahtzKUUoFEWotT/gkluTYG4v3l3b5N+74oM+7szH7EyxHm0vzuhD50hBOktAINXO&#10;dNQoOL5v75YgQtRkdO8IFUwYYF1eXxU6N+5Cb3g+xEZwCIVcK2hjHHIpQ92i1WHmBiT2Ppy3OvLp&#10;G2m8vnC47eU8SRbS6o74Q6sHfGqx/jycrILVbmiqfv/ynH4lfrvr9tPruJmUur0ZN48gIo7xD4af&#10;+lwdSu5UuROZIHoF83R5zygbWQaCgYdswUL1K8iykP8XlN8AAAD//wMAUEsBAi0AFAAGAAgAAAAh&#10;AOSZw8D7AAAA4QEAABMAAAAAAAAAAAAAAAAAAAAAAFtDb250ZW50X1R5cGVzXS54bWxQSwECLQAU&#10;AAYACAAAACEAI7Jq4dcAAACUAQAACwAAAAAAAAAAAAAAAAAsAQAAX3JlbHMvLnJlbHNQSwECLQAU&#10;AAYACAAAACEAe5K2+uYBAAA1BAAADgAAAAAAAAAAAAAAAAAsAgAAZHJzL2Uyb0RvYy54bWxQSwEC&#10;LQAUAAYACAAAACEA87hz7N4AAAAJAQAADwAAAAAAAAAAAAAAAAA+BAAAZHJzL2Rvd25yZXYueG1s&#10;UEsFBgAAAAAEAAQA8wAAAEkFAAAAAA==&#10;" strokecolor="black [3213]" strokeweight=".5pt">
                <v:stroke endarrow="block" joinstyle="miter"/>
              </v:shape>
            </w:pict>
          </mc:Fallback>
        </mc:AlternateContent>
      </w:r>
    </w:p>
    <w:p w14:paraId="46B11DE3" w14:textId="25A5C7F0"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45280" behindDoc="0" locked="0" layoutInCell="1" allowOverlap="1" wp14:anchorId="5CB69934" wp14:editId="1B32D6B2">
                <wp:simplePos x="0" y="0"/>
                <wp:positionH relativeFrom="column">
                  <wp:posOffset>2747010</wp:posOffset>
                </wp:positionH>
                <wp:positionV relativeFrom="paragraph">
                  <wp:posOffset>28899</wp:posOffset>
                </wp:positionV>
                <wp:extent cx="690880" cy="3429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6908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7EFD9" w14:textId="0C173E8F" w:rsidR="00FF410A" w:rsidRDefault="00FF410A" w:rsidP="00D53967">
                            <w:r>
                              <w:t>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CB69934" id="Text Box 56" o:spid="_x0000_s1076" type="#_x0000_t202" style="position:absolute;margin-left:216.3pt;margin-top:2.3pt;width:54.4pt;height:2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uBm3cCAABiBQAADgAAAGRycy9lMm9Eb2MueG1srFRbT9swFH6ftP9g+X2k7QqDihR1IKZJaKDB&#10;xLPr2DSa4+PZbpPu1++zk5aO7YVpL8nxOd+5X84vusawjfKhJlvy8dGIM2UlVbV9Kvm3h+t3p5yF&#10;KGwlDFlV8q0K/GL+9s1562ZqQisylfIMRmyYta7kqxjdrCiCXKlGhCNyykKoyTci4umfisqLFtYb&#10;U0xGo5OiJV85T1KFAO5VL+TzbF9rJeOt1kFFZkqO2GL++vxdpm8xPxezJy/cqpZDGOIfomhEbeF0&#10;b+pKRMHWvv7DVFNLT4F0PJLUFKR1LVXOAdmMRy+yuV8Jp3IuKE5w+zKF/2dWftnceVZXJT8+4cyK&#10;Bj16UF1kH6ljYKE+rQszwO4dgLEDH33e8QOYKe1O+yb9kRCDHJXe7qubrEkwT85Gp6eQSIjeTydn&#10;o1z94lnZ+RA/KWpYIkru0bxcU7G5CRGBALqDJF+WrmtjcgON/Y0BYM9ReQIG7ZRHH2+m4taopGXs&#10;V6VRgRx2YuTZU5fGs43A1AgplY0542wX6ITS8P0axQGfVPuoXqO818ieyca9clNb8rlKL8Kuvu9C&#10;1j0e9TvIO5GxW3Z963MnEmtJ1RZt9tQvSnDyukYzbkSId8JjM9A/bHu8xUcbaktOA8XZivzPv/ET&#10;HgMLKWctNq3k4cdaeMWZ+Wwxymfj6TStZn5Mjz9M8PCHkuWhxK6bS0JbxrgrTmYy4aPZkdpT84ij&#10;sEheIRJWwnfJ4468jP3+46hItVhkEJbRiXhj751MplOZ06g9dI/Cu2EeIwb5C+12UsxejGWPTZqW&#10;FutIus4z+1zVoQFY5DzKw9FJl+LwnVHPp3H+CwAA//8DAFBLAwQUAAYACAAAACEAIMbNkNwAAAAI&#10;AQAADwAAAGRycy9kb3ducmV2LnhtbEyPT0/DMAzF70h8h8hI3Jiz0VWjNJ0QiCuI8UfiljVeW9E4&#10;VZOt5dtjTnDys97T88/ldva9OtEYu8AGlgsNirgOruPGwNvr49UGVEyWne0Dk4FvirCtzs9KW7gw&#10;8QuddqlRUsKxsAbalIYCMdYteRsXYSAW7xBGb5OsY4NutJOU+x5XWufobcdyobUD3bdUf+2O3sD7&#10;0+HzI9PPzYNfD1OYNbK/QWMuL+a7W1CJ5vQXhl98QYdKmPbhyC6q3kB2vcolKkKG+OtsmYHai9jk&#10;gFWJ/x+ofgAAAP//AwBQSwECLQAUAAYACAAAACEA5JnDwPsAAADhAQAAEwAAAAAAAAAAAAAAAAAA&#10;AAAAW0NvbnRlbnRfVHlwZXNdLnhtbFBLAQItABQABgAIAAAAIQAjsmrh1wAAAJQBAAALAAAAAAAA&#10;AAAAAAAAACwBAABfcmVscy8ucmVsc1BLAQItABQABgAIAAAAIQAPi4GbdwIAAGIFAAAOAAAAAAAA&#10;AAAAAAAAACwCAABkcnMvZTJvRG9jLnhtbFBLAQItABQABgAIAAAAIQAgxs2Q3AAAAAgBAAAPAAAA&#10;AAAAAAAAAAAAAM8EAABkcnMvZG93bnJldi54bWxQSwUGAAAAAAQABADzAAAA2AUAAAAA&#10;" filled="f" stroked="f">
                <v:textbox>
                  <w:txbxContent>
                    <w:p w14:paraId="5F97EFD9" w14:textId="0C173E8F" w:rsidR="00FF410A" w:rsidRDefault="00FF410A" w:rsidP="00D53967">
                      <w:r>
                        <w:t>1.82***</w:t>
                      </w:r>
                    </w:p>
                  </w:txbxContent>
                </v:textbox>
                <w10:wrap type="square"/>
              </v:shape>
            </w:pict>
          </mc:Fallback>
        </mc:AlternateContent>
      </w:r>
    </w:p>
    <w:p w14:paraId="1EF6A3C8" w14:textId="77777777" w:rsidR="00BF0163" w:rsidRPr="00DB15DF" w:rsidRDefault="00BF0163" w:rsidP="00BF0163"/>
    <w:p w14:paraId="18551095" w14:textId="77777777" w:rsidR="00BF0163" w:rsidRPr="006771CC" w:rsidRDefault="00BF0163" w:rsidP="00D53967">
      <w:pPr>
        <w:rPr>
          <w:rFonts w:eastAsia="Times New Roman"/>
        </w:rPr>
      </w:pPr>
    </w:p>
    <w:p w14:paraId="1E7EA4D0" w14:textId="74A4F485" w:rsidR="00D53967" w:rsidRPr="006771CC" w:rsidRDefault="00D53967" w:rsidP="00BF0163">
      <w:pPr>
        <w:pStyle w:val="ListParagraph"/>
        <w:numPr>
          <w:ilvl w:val="0"/>
          <w:numId w:val="12"/>
        </w:numPr>
        <w:rPr>
          <w:rFonts w:eastAsia="Times New Roman"/>
        </w:rPr>
      </w:pPr>
    </w:p>
    <w:p w14:paraId="7B857A14" w14:textId="3050CF57" w:rsidR="00D53967" w:rsidRPr="003D2428" w:rsidRDefault="00BF0163" w:rsidP="00D53967">
      <w:pPr>
        <w:rPr>
          <w:rFonts w:eastAsia="Times New Roman"/>
        </w:rPr>
      </w:pPr>
      <w:r w:rsidRPr="003D2428">
        <w:rPr>
          <w:noProof/>
        </w:rPr>
        <mc:AlternateContent>
          <mc:Choice Requires="wps">
            <w:drawing>
              <wp:anchor distT="0" distB="0" distL="114300" distR="114300" simplePos="0" relativeHeight="251751424" behindDoc="0" locked="0" layoutInCell="1" allowOverlap="1" wp14:anchorId="00EBBDDC" wp14:editId="50F4DDC2">
                <wp:simplePos x="0" y="0"/>
                <wp:positionH relativeFrom="column">
                  <wp:posOffset>2375535</wp:posOffset>
                </wp:positionH>
                <wp:positionV relativeFrom="paragraph">
                  <wp:posOffset>20428</wp:posOffset>
                </wp:positionV>
                <wp:extent cx="1376045" cy="342265"/>
                <wp:effectExtent l="0" t="0" r="20955" b="13335"/>
                <wp:wrapSquare wrapText="bothSides"/>
                <wp:docPr id="59" name="Text Box 59"/>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6285ECD" w14:textId="77777777" w:rsidR="00FF410A" w:rsidRDefault="00FF410A" w:rsidP="00D53967">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EBBDDC" id="Text Box 59" o:spid="_x0000_s1077" type="#_x0000_t202" style="position:absolute;margin-left:187.05pt;margin-top:1.6pt;width:108.35pt;height:2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4W9o0CAACUBQAADgAAAGRycy9lMm9Eb2MueG1srFRLbxshEL5X6n9A3Jv1O42VdeQ6SlUpSqIm&#10;Vc6YhRgVGArYu+6v78Du2laaS6pedoH55v3NXF41RpOd8EGBLenwbECJsBwqZV9K+uPp5tNnSkJk&#10;tmIarCjpXgR6tfj44bJ2czGCDehKeIJGbJjXrqSbGN28KALfCMPCGThhUSjBGxbx6l+KyrMarRtd&#10;jAaDWVGDr5wHLkLA1+tWSBfZvpSCx3spg4hElxRji/nr83edvsXiks1fPHMbxbsw2D9EYZiy6PRg&#10;6ppFRrZe/WXKKO4hgIxnHEwBUioucg6YzXDwKpvHDXMi54LFCe5QpvD/zPK73YMnqirp9IISywz2&#10;6Ek0kXyBhuAT1qd2YY6wR4fA2OA79rl/D/iY0m6kN+mPCRGUY6X3h+omazwpjc9ng8mUEo6y8WQ0&#10;mk2TmeKo7XyIXwUYkg4l9di9XFS2uw2xhfaQ5MzCjdI6d1BbUpd0Np4OskIAraokTLDMJbHSnuwY&#10;siA2OXp0e4LCm7YJLDJnOncp8zbDfIp7LRJG2+9CYs1yom94YJwLG3svGZ1QEuN5j2KHP0b1HuU2&#10;D9TInsHGg7JRFnxbpTRkx8JUP/uQZYvH3pzknY6xWTctWQ4MWEO1R2J4aEcrOH6jsHu3LMQH5nGW&#10;kAu4H+I9fqQG7BJ0J0o24H+/9Z7wSHGUUlLjbJY0/NoyLyjR3yyS/2I4maRhzpfJ9HyEF38qWZ9K&#10;7NasABs/xE3keD4mfNT9UXowz7hGlskripjl6BuZ0h9Xsd0YuIa4WC4zCMfXsXhrHx1PplOZEzef&#10;mmfmXUfgiNS/g36K2fwVj1ts0rSw3EaQKpM8FbqtatcAHP08Jt2aSrvl9J5Rx2W6+AMAAP//AwBQ&#10;SwMEFAAGAAgAAAAhAAb1d33eAAAACAEAAA8AAABkcnMvZG93bnJldi54bWxMj8FOwzAQRO9I/IO1&#10;SNyok1JoG+JUEAmEhHpIyqU3N16SqPY6it02/D3LCW6zmtHsm3wzOSvOOIbek4J0loBAarzpqVXw&#10;uXu9W4EIUZPR1hMq+MYAm+L6KteZ8Req8FzHVnAJhUwr6GIcMilD06HTYeYHJPa+/Oh05HNspRn1&#10;hcudlfMkeZRO98QfOj1g2WFzrE9OQXk0L/KtWtUfVblAY7f77e59UOr2Znp+AhFxin9h+MVndCiY&#10;6eBPZIKwCu6Xi5SjLOYg2H9YJzzlwGKZgixy+X9A8QMAAP//AwBQSwECLQAUAAYACAAAACEA5JnD&#10;wPsAAADhAQAAEwAAAAAAAAAAAAAAAAAAAAAAW0NvbnRlbnRfVHlwZXNdLnhtbFBLAQItABQABgAI&#10;AAAAIQAjsmrh1wAAAJQBAAALAAAAAAAAAAAAAAAAACwBAABfcmVscy8ucmVsc1BLAQItABQABgAI&#10;AAAAIQBVThb2jQIAAJQFAAAOAAAAAAAAAAAAAAAAACwCAABkcnMvZTJvRG9jLnhtbFBLAQItABQA&#10;BgAIAAAAIQAG9Xd93gAAAAgBAAAPAAAAAAAAAAAAAAAAAOUEAABkcnMvZG93bnJldi54bWxQSwUG&#10;AAAAAAQABADzAAAA8AUAAAAA&#10;" filled="f" strokecolor="black [3213]" strokeweight=".5pt">
                <v:textbox>
                  <w:txbxContent>
                    <w:p w14:paraId="36285ECD" w14:textId="77777777" w:rsidR="00FF410A" w:rsidRDefault="00FF410A" w:rsidP="00D53967">
                      <w:pPr>
                        <w:jc w:val="center"/>
                      </w:pPr>
                      <w:r>
                        <w:t>Defeatism coping</w:t>
                      </w:r>
                    </w:p>
                  </w:txbxContent>
                </v:textbox>
                <w10:wrap type="square"/>
              </v:shape>
            </w:pict>
          </mc:Fallback>
        </mc:AlternateContent>
      </w:r>
    </w:p>
    <w:p w14:paraId="4AA94C26" w14:textId="21E51635" w:rsidR="00D53967" w:rsidRPr="003D2428" w:rsidRDefault="00BF0163" w:rsidP="00D53967">
      <w:pPr>
        <w:rPr>
          <w:rFonts w:eastAsia="Times New Roman"/>
        </w:rPr>
      </w:pPr>
      <w:r w:rsidRPr="003D2428">
        <w:rPr>
          <w:rFonts w:eastAsia="Times New Roman"/>
          <w:noProof/>
        </w:rPr>
        <mc:AlternateContent>
          <mc:Choice Requires="wps">
            <w:drawing>
              <wp:anchor distT="0" distB="0" distL="114300" distR="114300" simplePos="0" relativeHeight="251757568" behindDoc="0" locked="0" layoutInCell="1" allowOverlap="1" wp14:anchorId="08BB5E79" wp14:editId="2DFC64FD">
                <wp:simplePos x="0" y="0"/>
                <wp:positionH relativeFrom="column">
                  <wp:posOffset>1083945</wp:posOffset>
                </wp:positionH>
                <wp:positionV relativeFrom="paragraph">
                  <wp:posOffset>70485</wp:posOffset>
                </wp:positionV>
                <wp:extent cx="76200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719516" w14:textId="77777777" w:rsidR="00FF410A" w:rsidRDefault="00FF410A" w:rsidP="00D53967">
                            <w: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8BB5E79" id="Text Box 60" o:spid="_x0000_s1078" type="#_x0000_t202" style="position:absolute;margin-left:85.35pt;margin-top:5.55pt;width:60pt;height:2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kiuHcCAABiBQAADgAAAGRycy9lMm9Eb2MueG1srFRNbxMxEL0j8R8s3+kmIS006qYKrYqQqrai&#10;RT07XrtZ4fUY20k2/HqevbtpKFyKuOyOZ948z6fPztvGsI3yoSZb8vHRiDNlJVW1fSr5t4erdx85&#10;C1HYShiyquQ7Ffj5/O2bs62bqQmtyFTKM5DYMNu6kq9idLOiCHKlGhGOyCkLoybfiIijfyoqL7Zg&#10;b0wxGY1Oii35ynmSKgRoLzsjn2d+rZWMt1oHFZkpOWKL+evzd5m+xfxMzJ68cKta9mGIf4iiEbXF&#10;pXuqSxEFW/v6D6qmlp4C6XgkqSlI61qqnAOyGY9eZHO/Ek7lXFCc4PZlCv+PVt5s7jyrq5KfoDxW&#10;NOjRg2oj+0Qtgwr12bowA+zeARhb6NHnQR+gTGm32jfpj4QY7KDa7aub2CSUH07QMFgkTO+nk1PI&#10;YC+enZ0P8bOihiWh5B7NyzUVm+sQO+gASXdZuqqNyQ009jcFODuNyhPQe6c8unizFHdGJS9jvyqN&#10;CuSwkyLPnrownm0EpkZIqWzMGWdeoBNK4+7XOPb45NpF9RrnvUe+mWzcOze1JZ+r9CLs6vsQsu7w&#10;KPVB3kmM7bLNrT+eDP1cUrVDmz11ixKcvKrRjGsR4p3w2Az0D9seb/HRhrYlp17ibEX+59/0CY+B&#10;hZWzLTat5OHHWnjFmfliMcqn4+kUtDEfpscfJjj4Q8vy0GLXzQWhLWO8K05mMeGjGUTtqXnEo7BI&#10;t8IkrMTdJY+DeBG7/cejItVikUFYRifitb13MlGnMqdRe2gfhXf9PEYM8g0NOylmL8aywyZPS4t1&#10;JF3nmU2F7qraNwCLnKe+f3TSS3F4zqjnp3H+CwAA//8DAFBLAwQUAAYACAAAACEAU6OPJtwAAAAJ&#10;AQAADwAAAGRycy9kb3ducmV2LnhtbEyPT0/DMAzF70h8h8hI3FjSiW2sNJ0QiCuI8Ufi5jVeW9E4&#10;VZOt5dvjndjNz356/r1iM/lOHWmIbWAL2cyAIq6Ca7m28PH+fHMHKiZkh11gsvBLETbl5UWBuQsj&#10;v9Fxm2olIRxztNCk1Odax6ohj3EWemK57cPgMYkcau0GHCXcd3puzFJ7bFk+NNjTY0PVz/bgLXy+&#10;7L+/bs1r/eQX/Rgmo9mvtbXXV9PDPahEU/o3wwlf0KEUpl04sIuqE70yK7HKkGWgxDBfnxY7C8tF&#10;Bros9HmD8g8AAP//AwBQSwECLQAUAAYACAAAACEA5JnDwPsAAADhAQAAEwAAAAAAAAAAAAAAAAAA&#10;AAAAW0NvbnRlbnRfVHlwZXNdLnhtbFBLAQItABQABgAIAAAAIQAjsmrh1wAAAJQBAAALAAAAAAAA&#10;AAAAAAAAACwBAABfcmVscy8ucmVsc1BLAQItABQABgAIAAAAIQCR+SK4dwIAAGIFAAAOAAAAAAAA&#10;AAAAAAAAACwCAABkcnMvZTJvRG9jLnhtbFBLAQItABQABgAIAAAAIQBTo48m3AAAAAkBAAAPAAAA&#10;AAAAAAAAAAAAAM8EAABkcnMvZG93bnJldi54bWxQSwUGAAAAAAQABADzAAAA2AUAAAAA&#10;" filled="f" stroked="f">
                <v:textbox>
                  <w:txbxContent>
                    <w:p w14:paraId="65719516" w14:textId="77777777" w:rsidR="00FF410A" w:rsidRDefault="00FF410A" w:rsidP="00D53967">
                      <w:r>
                        <w:t>-3.22***</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56544" behindDoc="0" locked="0" layoutInCell="1" allowOverlap="1" wp14:anchorId="5ADEDE15" wp14:editId="60D0038B">
                <wp:simplePos x="0" y="0"/>
                <wp:positionH relativeFrom="column">
                  <wp:posOffset>4282440</wp:posOffset>
                </wp:positionH>
                <wp:positionV relativeFrom="paragraph">
                  <wp:posOffset>71755</wp:posOffset>
                </wp:positionV>
                <wp:extent cx="762000" cy="3429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58EA9" w14:textId="530D9B4C" w:rsidR="00FF410A" w:rsidRDefault="00FF410A" w:rsidP="00D53967">
                            <w:r>
                              <w:t>-0.26**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DEDE15" id="Text Box 61" o:spid="_x0000_s1079" type="#_x0000_t202" style="position:absolute;margin-left:337.2pt;margin-top:5.65pt;width:60pt;height:2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ZCO3kCAABiBQAADgAAAGRycy9lMm9Eb2MueG1srFTBbtswDL0P2D8Iuq9O0rRdgzpF1qLDgKIt&#10;lg49K7LUGLNFTVJiZ1+/J9lOs26XDrvYFPlIkXykLi7bumJb5XxJJufjoxFnykgqSvOc82+PNx8+&#10;cuaDMIWoyKic75Tnl/P37y4aO1MTWlNVKMcQxPhZY3O+DsHOsszLtaqFPyKrDIyaXC0Cju45K5xo&#10;EL2usslodJo15ArrSCrvob3ujHye4mutZLjX2qvAqpwjt5C+Ln1X8ZvNL8Ts2Qm7LmWfhviHLGpR&#10;Gly6D3UtgmAbV/4Rqi6lI086HEmqM9K6lCrVgGrGo1fVLNfCqlQLmuPtvk3+/4WVd9sHx8oi56dj&#10;zoyowdGjagP7RC2DCv1prJ8BtrQAhhZ68DzoPZSx7Fa7Ov5REIMdnd7tuxujSSjPTkEYLBKm4+nk&#10;HDKiZy/O1vnwWVHNopBzB/JST8X21ocOOkDiXYZuyqpKBFbmNwVidhqVJqD3jnV0+SYp7CoVvSrz&#10;VWl0IKUdFWn21FXl2FZgaoSUyoRUcYoLdERp3P0Wxx4fXbus3uK890g3kwl757o05FKXXqVdfB9S&#10;1h0erT6oO4qhXbWJ+pPjgc8VFTvQ7KhbFG/lTQkyboUPD8JhM8Aftj3c46MranJOvcTZmtzPv+kj&#10;HgMLK2cNNi3n/sdGOMVZ9cVglM/H02lczXSYnpxNcHCHltWhxWzqKwItmFZkl8SID9Ugakf1Ex6F&#10;RbwVJmEk7s55GMSr0O0/HhWpFosEwjJaEW7N0soYOrY5jtpj+ySc7ecxYJDvaNhJMXs1lh02ehpa&#10;bALpMs1sbHTX1Z4ALHKa+v7RiS/F4TmhXp7G+S8AAAD//wMAUEsDBBQABgAIAAAAIQB5aaaD3QAA&#10;AAkBAAAPAAAAZHJzL2Rvd25yZXYueG1sTI9NT8MwDIbvSPyHyEjcWLKt++qaTgjEFbQBk3bLGq+t&#10;1jhVk63l3+Od4Gg/r14/zjaDa8QVu1B70jAeKRBIhbc1lRq+Pt+eliBCNGRN4wk1/GCATX5/l5nU&#10;+p62eN3FUnAJhdRoqGJsUylDUaEzYeRbJGYn3zkTeexKaTvTc7lr5ESpuXSmJr5QmRZfKizOu4vT&#10;8P1+OuwT9VG+ulnb+0FJciup9ePD8LwGEXGIf2G46bM65Ox09BeyQTQa5osk4SiD8RQEBxar2+LI&#10;ZDYFmWfy/wf5LwAAAP//AwBQSwECLQAUAAYACAAAACEA5JnDwPsAAADhAQAAEwAAAAAAAAAAAAAA&#10;AAAAAAAAW0NvbnRlbnRfVHlwZXNdLnhtbFBLAQItABQABgAIAAAAIQAjsmrh1wAAAJQBAAALAAAA&#10;AAAAAAAAAAAAACwBAABfcmVscy8ucmVsc1BLAQItABQABgAIAAAAIQBINkI7eQIAAGIFAAAOAAAA&#10;AAAAAAAAAAAAACwCAABkcnMvZTJvRG9jLnhtbFBLAQItABQABgAIAAAAIQB5aaaD3QAAAAkBAAAP&#10;AAAAAAAAAAAAAAAAANEEAABkcnMvZG93bnJldi54bWxQSwUGAAAAAAQABADzAAAA2wUAAAAA&#10;" filled="f" stroked="f">
                <v:textbox>
                  <w:txbxContent>
                    <w:p w14:paraId="06F58EA9" w14:textId="530D9B4C" w:rsidR="00FF410A" w:rsidRDefault="00FF410A" w:rsidP="00D53967">
                      <w:r>
                        <w:t>-0.26**</w:t>
                      </w:r>
                    </w:p>
                  </w:txbxContent>
                </v:textbox>
                <w10:wrap type="square"/>
              </v:shape>
            </w:pict>
          </mc:Fallback>
        </mc:AlternateContent>
      </w:r>
    </w:p>
    <w:p w14:paraId="5BDB2372" w14:textId="149872DD" w:rsidR="00D53967" w:rsidRPr="003D2428" w:rsidRDefault="00BF0163" w:rsidP="00D53967">
      <w:pPr>
        <w:rPr>
          <w:rFonts w:eastAsia="Times New Roman"/>
        </w:rPr>
      </w:pPr>
      <w:r w:rsidRPr="003D2428">
        <w:rPr>
          <w:rFonts w:eastAsia="Times New Roman"/>
          <w:noProof/>
        </w:rPr>
        <mc:AlternateContent>
          <mc:Choice Requires="wps">
            <w:drawing>
              <wp:anchor distT="0" distB="0" distL="114300" distR="114300" simplePos="0" relativeHeight="251754496" behindDoc="0" locked="0" layoutInCell="1" allowOverlap="1" wp14:anchorId="09F12D37" wp14:editId="11DAE989">
                <wp:simplePos x="0" y="0"/>
                <wp:positionH relativeFrom="column">
                  <wp:posOffset>1388110</wp:posOffset>
                </wp:positionH>
                <wp:positionV relativeFrom="paragraph">
                  <wp:posOffset>17780</wp:posOffset>
                </wp:positionV>
                <wp:extent cx="990600" cy="571500"/>
                <wp:effectExtent l="0" t="50800" r="76200" b="38100"/>
                <wp:wrapNone/>
                <wp:docPr id="63" name="Straight Arrow Connector 63"/>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9910EA" id="Straight Arrow Connector 63" o:spid="_x0000_s1026" type="#_x0000_t32" style="position:absolute;margin-left:109.3pt;margin-top:1.4pt;width:78pt;height:4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M1PEBAABDBAAADgAAAGRycy9lMm9Eb2MueG1srFNNj9MwEL0j8R8s32nSRVvYqukKdVkuCKpd&#10;4O517MSS7bHGpmn/PWMnTfkSEojLyB/z3sx7Hm9uj86yg8JowDd8uag5U15Ca3zX8M+f7l+85iwm&#10;4VthwauGn1Tkt9vnzzZDWKsr6MG2ChmR+LgeQsP7lMK6qqLslRNxAUF5utSATiTaYle1KAZid7a6&#10;qutVNQC2AUGqGOn0brzk28KvtZLpo9ZRJWYbTr2lErHEpxyr7UasOxShN3JqQ/xDF04YT0VnqjuR&#10;BPuK5hcqZyRCBJ0WElwFWhupigZSs6x/UvPYi6CKFjInhtmm+P9o5YfDHplpG756yZkXjt7oMaEw&#10;XZ/YG0QY2A68Jx8BGaWQX0OIa4Lt/B6nXQx7zOKPGh3T1oQvNArFDhLIjsXt0+y2OiYm6fDmpl7V&#10;9CaSrq5fLa9pTXzVSJPpAsb0ToFjedHwOLU19zOWEIf3MY3AMyCDrc8xgjXtvbG2bPJQqZ1FdhA0&#10;Dum4nAr+kJWEsW99y9IpkBcJjfCdVVNmZq2yAaPkskonq8aKD0qTlSRt7KwM8aWekFL5dK5pPWVn&#10;mKbuZmBdXPsjcMrPUFUG/G/AM6JUBp9msDMe8HfVLzbpMf/swKg7W/AE7akMQ7GGJrU84/Sr8lf4&#10;fl/gl7+//QYAAP//AwBQSwMEFAAGAAgAAAAhACrzwqHdAAAACAEAAA8AAABkcnMvZG93bnJldi54&#10;bWxMT8tOwzAQvCPxD9YicaNOW9SGNE7FQ+0BqYcGIvXoJps4Il5HsdOGv2c5wW1nZzSPdDvZTlxw&#10;8K0jBfNZBAKpdFVLjYLPj91DDMIHTZXuHKGCb/SwzW5vUp1U7kpHvOShEWxCPtEKTAh9IqUvDVrt&#10;Z65HYq52g9WB4dDIatBXNredXETRSlrdEicY3eOrwfIrHy2HvB/ydX3aLWl8i/dFXbzsTXFU6v5u&#10;et6ACDiFPzH81ufqkHGnsxup8qJTsJjHK5bywQuYX64fGZ8VPPFDZqn8PyD7AQAA//8DAFBLAQIt&#10;ABQABgAIAAAAIQDkmcPA+wAAAOEBAAATAAAAAAAAAAAAAAAAAAAAAABbQ29udGVudF9UeXBlc10u&#10;eG1sUEsBAi0AFAAGAAgAAAAhACOyauHXAAAAlAEAAAsAAAAAAAAAAAAAAAAALAEAAF9yZWxzLy5y&#10;ZWxzUEsBAi0AFAAGAAgAAAAhAJHiDNTxAQAAQwQAAA4AAAAAAAAAAAAAAAAALAIAAGRycy9lMm9E&#10;b2MueG1sUEsBAi0AFAAGAAgAAAAhACrzwqHdAAAACAEAAA8AAAAAAAAAAAAAAAAASQQAAGRycy9k&#10;b3ducmV2LnhtbFBLBQYAAAAABAAEAPMAAABTBQ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755520" behindDoc="0" locked="0" layoutInCell="1" allowOverlap="1" wp14:anchorId="5420C479" wp14:editId="1BC047F9">
                <wp:simplePos x="0" y="0"/>
                <wp:positionH relativeFrom="column">
                  <wp:posOffset>3747770</wp:posOffset>
                </wp:positionH>
                <wp:positionV relativeFrom="paragraph">
                  <wp:posOffset>8052</wp:posOffset>
                </wp:positionV>
                <wp:extent cx="990600" cy="571500"/>
                <wp:effectExtent l="0" t="0" r="101600" b="63500"/>
                <wp:wrapNone/>
                <wp:docPr id="62" name="Straight Arrow Connector 62"/>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C10F9" id="Straight Arrow Connector 62" o:spid="_x0000_s1026" type="#_x0000_t32" style="position:absolute;margin-left:295.1pt;margin-top:.65pt;width:78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XluoBAAA5BAAADgAAAGRycy9lMm9Eb2MueG1srFPbjtMwEH1H4h8sv9OklbawUdMV6rK8IKhY&#10;+ACvYzeWfNN4aNq/Z+ykKQsICcSL44nnnJlzPN7cnZxlRwXJBN/y5aLmTHkZOuMPLf/65eHVG84S&#10;Ct8JG7xq+Vklfrd9+WIzxEatQh9sp4ARiU/NEFveI8amqpLslRNpEaLydKgDOIEUwqHqQAzE7my1&#10;qut1NQToIgSpUqK/9+Mh3xZ+rZXET1onhcy2nHrDskJZn/JabTeiOYCIvZFTG+IfunDCeCo6U90L&#10;FOwbmF+onJEQUtC4kMFVQWsjVdFAapb1T2oeexFV0ULmpDjblP4frfx43AMzXcvXK868cHRHjwjC&#10;HHpkbwHCwHbBe/IxAKMU8muIqSHYzu9hilLcQxZ/0uDyl2SxU/H4PHusTsgk/by9rdc13YSko5vX&#10;yxvaE0t1BUdI+F4Fx/Km5WlqZu5iWXwWxw8JR+AFkCtbn9cUrOkejLUlyKOkdhbYUdAQ4Gk5FXyW&#10;hcLYd75jeI7kAIIR/mDVlJlZqyx7FFp2eLZqrPhZaTKQpI2dldG91hNSKo+XmtZTdoZp6m4G1kXS&#10;H4FTfoaqMtZ/A54RpXLwOIOd8QF+V/1qkx7zLw6MurMFT6E7lxEo1tB8lmuc3lJ+AD/GBX598dvv&#10;AAAA//8DAFBLAwQUAAYACAAAACEAukL06t0AAAAIAQAADwAAAGRycy9kb3ducmV2LnhtbEyPwU7D&#10;MBBE70j8g7VI3KjdAqUNcaoKqVIFqlRKP8BJliTCXgfbbZO/ZznBcfaNZmfy1eCsOGOInScN04kC&#10;gVT5uqNGw/Fjc7cAEZOh2lhPqGHECKvi+io3We0v9I7nQ2oEh1DMjIY2pT6TMlYtOhMnvkdi9umD&#10;M4llaGQdzIXDnZUzpebSmY74Q2t6fGmx+jqcnIbltm9Ku397nX6rsNl2+3E3rEetb2+G9TOIhEP6&#10;M8Nvfa4OBXcq/YnqKKyGx6WasZXBPQjmTw9z1iWH80EWufw/oPgBAAD//wMAUEsBAi0AFAAGAAgA&#10;AAAhAOSZw8D7AAAA4QEAABMAAAAAAAAAAAAAAAAAAAAAAFtDb250ZW50X1R5cGVzXS54bWxQSwEC&#10;LQAUAAYACAAAACEAI7Jq4dcAAACUAQAACwAAAAAAAAAAAAAAAAAsAQAAX3JlbHMvLnJlbHNQSwEC&#10;LQAUAAYACAAAACEAwmpXluoBAAA5BAAADgAAAAAAAAAAAAAAAAAsAgAAZHJzL2Uyb0RvYy54bWxQ&#10;SwECLQAUAAYACAAAACEAukL06t0AAAAIAQAADwAAAAAAAAAAAAAAAABCBAAAZHJzL2Rvd25yZXYu&#10;eG1sUEsFBgAAAAAEAAQA8wAAAEwFAAAAAA==&#10;" strokecolor="black [3213]" strokeweight=".5pt">
                <v:stroke endarrow="block" joinstyle="miter"/>
              </v:shape>
            </w:pict>
          </mc:Fallback>
        </mc:AlternateContent>
      </w:r>
    </w:p>
    <w:p w14:paraId="6A5DB940" w14:textId="3654086A" w:rsidR="00B83D55" w:rsidRPr="00DB15DF" w:rsidRDefault="00B83D55" w:rsidP="00B83D55">
      <w:pPr>
        <w:rPr>
          <w:rFonts w:eastAsia="Times New Roman"/>
        </w:rPr>
      </w:pPr>
    </w:p>
    <w:p w14:paraId="077E201C" w14:textId="3F6BD484" w:rsidR="00B83D55" w:rsidRPr="006771CC" w:rsidRDefault="00B83D55" w:rsidP="00B83D55">
      <w:pPr>
        <w:rPr>
          <w:rFonts w:eastAsia="Times New Roman"/>
        </w:rPr>
      </w:pPr>
    </w:p>
    <w:p w14:paraId="54F06051" w14:textId="15B193AD"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52448" behindDoc="0" locked="0" layoutInCell="1" allowOverlap="1" wp14:anchorId="7D4EB996" wp14:editId="02DD6C71">
                <wp:simplePos x="0" y="0"/>
                <wp:positionH relativeFrom="column">
                  <wp:posOffset>168910</wp:posOffset>
                </wp:positionH>
                <wp:positionV relativeFrom="paragraph">
                  <wp:posOffset>52178</wp:posOffset>
                </wp:positionV>
                <wp:extent cx="1215390" cy="467995"/>
                <wp:effectExtent l="0" t="0" r="29210" b="14605"/>
                <wp:wrapSquare wrapText="bothSides"/>
                <wp:docPr id="64" name="Text Box 64"/>
                <wp:cNvGraphicFramePr/>
                <a:graphic xmlns:a="http://schemas.openxmlformats.org/drawingml/2006/main">
                  <a:graphicData uri="http://schemas.microsoft.com/office/word/2010/wordprocessingShape">
                    <wps:wsp>
                      <wps:cNvSpPr txBox="1"/>
                      <wps:spPr>
                        <a:xfrm>
                          <a:off x="0" y="0"/>
                          <a:ext cx="12153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7F5474" w14:textId="77777777" w:rsidR="00FF410A" w:rsidRDefault="00FF410A" w:rsidP="00D53967">
                            <w:pPr>
                              <w:jc w:val="center"/>
                            </w:pPr>
                            <w:r>
                              <w:t>Resilient mental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4EB996" id="Text Box 64" o:spid="_x0000_s1080" type="#_x0000_t202" style="position:absolute;margin-left:13.3pt;margin-top:4.1pt;width:95.7pt;height:3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JtmY4CAACUBQAADgAAAGRycy9lMm9Eb2MueG1srFRNbxshEL1X6n9A3Ju1HTupLa8jN1GqSlES&#10;NalyxizYqMBQwN51f30Hdte20lxS9bILzJvvNzO/aowmO+GDAlvS4dmAEmE5VMquS/rj+fbTZ0pC&#10;ZLZiGqwo6V4EerX4+GFeu5kYwQZ0JTxBIzbMalfSTYxuVhSBb4Rh4QycsCiU4A2LePXrovKsRutG&#10;F6PB4KKowVfOAxch4OtNK6SLbF9KweODlEFEokuKscX89fm7St9iMWeztWduo3gXBvuHKAxTFp0e&#10;TN2wyMjWq79MGcU9BJDxjIMpQErFRc4BsxkOXmXztGFO5FywOMEdyhT+n1l+v3v0RFUlvRhTYpnB&#10;Hj2LJpIv0BB8wvrULswQ9uQQGBt8xz737wEfU9qN9Cb9MSGCcqz0/lDdZI0npdFwcj5FEUfZ+OJy&#10;Op0kM8VR2/kQvwowJB1K6rF7uahsdxdiC+0hyZmFW6V17qC2pMYUzieDrBBAqyoJEyxzSVxrT3YM&#10;WRCbHD26PUHhTdsEFpkznbuUeZthPsW9Fgmj7XchsWY50Tc8MM6Fjb2XjE4oifG8R7HDH6N6j3Kb&#10;B2pkz2DjQdkoC76tUhqyY2Gqn33IssVjb07yTsfYrJpMlsmBGSuo9kgMD+1oBcdvFXbvjoX4yDzO&#10;EjYc90N8wI/UgF2C7kTJBvzvt94THimOUkpqnM2Shl9b5gUl+ptF8k+H43Ea5nwZTy5HePGnktWp&#10;xG7NNWDjh7iJHM/HhI+6P0oP5gXXyDJ5RRGzHH0jU/rjdWw3Bq4hLpbLDMLxdSze2SfHk+lU5sTN&#10;5+aFedcROCL176GfYjZ7xeMWmzQtLLcRpMokT4Vuq9o1AEc/j0m3ptJuOb1n1HGZLv4AAAD//wMA&#10;UEsDBBQABgAIAAAAIQAM4zpl3AAAAAcBAAAPAAAAZHJzL2Rvd25yZXYueG1sTI9BS8QwFITvgv8h&#10;PMGbm7ZIqbXpogVFkD2068Vbtnm2ZZOX0mR367/3edLjMMPMN9V2dVaccQmTJwXpJgGB1Hsz0aDg&#10;Y/9yV4AIUZPR1hMq+MYA2/r6qtKl8Rdq8dzFQXAJhVIrGGOcSylDP6LTYeNnJPa+/OJ0ZLkM0iz6&#10;wuXOyixJcun0RLww6hmbEftjd3IKmqN5lq9t0b23zT0au/vc7d9mpW5v1qdHEBHX+BeGX3xGh5qZ&#10;Dv5EJgirIMtzTiooMhBsZ2nB1w6s0weQdSX/89c/AAAA//8DAFBLAQItABQABgAIAAAAIQDkmcPA&#10;+wAAAOEBAAATAAAAAAAAAAAAAAAAAAAAAABbQ29udGVudF9UeXBlc10ueG1sUEsBAi0AFAAGAAgA&#10;AAAhACOyauHXAAAAlAEAAAsAAAAAAAAAAAAAAAAALAEAAF9yZWxzLy5yZWxzUEsBAi0AFAAGAAgA&#10;AAAhAFvSbZmOAgAAlAUAAA4AAAAAAAAAAAAAAAAALAIAAGRycy9lMm9Eb2MueG1sUEsBAi0AFAAG&#10;AAgAAAAhAAzjOmXcAAAABwEAAA8AAAAAAAAAAAAAAAAA5gQAAGRycy9kb3ducmV2LnhtbFBLBQYA&#10;AAAABAAEAPMAAADvBQAAAAA=&#10;" filled="f" strokecolor="black [3213]" strokeweight=".5pt">
                <v:textbox>
                  <w:txbxContent>
                    <w:p w14:paraId="4E7F5474" w14:textId="77777777" w:rsidR="00FF410A" w:rsidRDefault="00FF410A" w:rsidP="00D53967">
                      <w:pPr>
                        <w:jc w:val="center"/>
                      </w:pPr>
                      <w:r>
                        <w:t>Resilient mental functioning</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53472" behindDoc="0" locked="0" layoutInCell="1" allowOverlap="1" wp14:anchorId="429F5C04" wp14:editId="264D307D">
                <wp:simplePos x="0" y="0"/>
                <wp:positionH relativeFrom="column">
                  <wp:posOffset>4746625</wp:posOffset>
                </wp:positionH>
                <wp:positionV relativeFrom="paragraph">
                  <wp:posOffset>55988</wp:posOffset>
                </wp:positionV>
                <wp:extent cx="1285875" cy="467995"/>
                <wp:effectExtent l="0" t="0" r="34925" b="14605"/>
                <wp:wrapSquare wrapText="bothSides"/>
                <wp:docPr id="65" name="Text Box 65"/>
                <wp:cNvGraphicFramePr/>
                <a:graphic xmlns:a="http://schemas.openxmlformats.org/drawingml/2006/main">
                  <a:graphicData uri="http://schemas.microsoft.com/office/word/2010/wordprocessingShape">
                    <wps:wsp>
                      <wps:cNvSpPr txBox="1"/>
                      <wps:spPr>
                        <a:xfrm>
                          <a:off x="0" y="0"/>
                          <a:ext cx="1285875"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F910181" w14:textId="64DCDE02" w:rsidR="00FF410A" w:rsidRDefault="00FF410A" w:rsidP="00D53967">
                            <w:pPr>
                              <w:jc w:val="center"/>
                            </w:pPr>
                            <w:r>
                              <w:t>Positive relations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9F5C04" id="Text Box 65" o:spid="_x0000_s1081" type="#_x0000_t202" style="position:absolute;margin-left:373.75pt;margin-top:4.4pt;width:101.25pt;height:3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hGR44CAACUBQAADgAAAGRycy9lMm9Eb2MueG1srFRNTxsxEL1X6n+wfC+bpAmEiA1KQVSVEKBC&#10;xdnx2mRVr8e1nWTTX99nb75EuVD1smt73ny/mYvLtjFspXyoyZa8f9LjTFlJVW1fSv7j6ebTmLMQ&#10;ha2EIatKvlGBX04/frhYu4ka0IJMpTyDERsma1fyRYxuUhRBLlQjwgk5ZSHU5BsRcfUvReXFGtYb&#10;Uwx6vdNiTb5ynqQKAa/XnZBPs32tlYz3WgcVmSk5Yov56/N3nr7F9EJMXrxwi1puwxD/EEUjagun&#10;e1PXIgq29PVfpppaegqk44mkpiCta6lyDsim33uVzeNCOJVzQXGC25cp/D+z8m714Fldlfx0xJkV&#10;DXr0pNrIvlDL8IT6rF2YAPboAIwt3tHn3XvAY0q71b5JfyTEIEelN/vqJmsyKQ3Go/EZvEjIhqdn&#10;5+fZfHHQdj7Er4oalg4l9+heLqpY3YaISADdQZIzSze1MbmDxrI1Uvg86mWFQKaukjDBMpfUlfFs&#10;JcCC2OboYesIhZuxCawyZ7buUuZdhvkUN0YljLHflUbNcqJveBBSKht3XjI6oTTieY/iFn+I6j3K&#10;XR7QyJ7Jxr1yU1vyXZXSkB0KU/3chaw7PAp+lHc6xnbeZrKM9syYU7UBMTx1oxWcvKnRvVsR4oPw&#10;mCVwAfsh3uOjDaFLtD1xtiD/+633hAfFIeVsjdksefi1FF5xZr5ZkP+8PxymYc6X4ehsgIs/lsyP&#10;JXbZXBEa38cmcjIfEz6a3VF7ap6xRmbJK0TCSvgGU3bHq9htDKwhqWazDML4OhFv7aOTyXQqc+Lm&#10;U/ssvNsSOIL6d7SbYjF5xeMOmzQtzZaRdJ1JngrdVXXbAIx+5v52TaXdcnzPqMMynf4BAAD//wMA&#10;UEsDBBQABgAIAAAAIQC4SqxA3gAAAAgBAAAPAAAAZHJzL2Rvd25yZXYueG1sTI/BTsMwEETvSPyD&#10;tUjcqEPV0BDiVBAJhIR6SMqFmxsvSVR7HcVuG/6e5VSOoxnNvCk2s7PihFMYPCm4XyQgkFpvBuoU&#10;fO5e7zIQIWoy2npCBT8YYFNeXxU6N/5MNZ6a2AkuoZBrBX2MYy5laHt0Oiz8iMTet5+cjiynTppJ&#10;n7ncWblMkgfp9EC80OsRqx7bQ3N0CqqDeZFvddZ81NUKjd1+bXfvo1K3N/PzE4iIc7yE4Q+f0aFk&#10;pr0/kgnCKliv1ilHFWT8gP3HNOFve9bLFGRZyP8Hyl8AAAD//wMAUEsBAi0AFAAGAAgAAAAhAOSZ&#10;w8D7AAAA4QEAABMAAAAAAAAAAAAAAAAAAAAAAFtDb250ZW50X1R5cGVzXS54bWxQSwECLQAUAAYA&#10;CAAAACEAI7Jq4dcAAACUAQAACwAAAAAAAAAAAAAAAAAsAQAAX3JlbHMvLnJlbHNQSwECLQAUAAYA&#10;CAAAACEAf9hGR44CAACUBQAADgAAAAAAAAAAAAAAAAAsAgAAZHJzL2Uyb0RvYy54bWxQSwECLQAU&#10;AAYACAAAACEAuEqsQN4AAAAIAQAADwAAAAAAAAAAAAAAAADmBAAAZHJzL2Rvd25yZXYueG1sUEsF&#10;BgAAAAAEAAQA8wAAAPEFAAAAAA==&#10;" filled="f" strokecolor="black [3213]" strokeweight=".5pt">
                <v:textbox>
                  <w:txbxContent>
                    <w:p w14:paraId="3F910181" w14:textId="64DCDE02" w:rsidR="00FF410A" w:rsidRDefault="00FF410A" w:rsidP="00D53967">
                      <w:pPr>
                        <w:jc w:val="center"/>
                      </w:pPr>
                      <w:r>
                        <w:t>Positive relations with others</w:t>
                      </w:r>
                    </w:p>
                  </w:txbxContent>
                </v:textbox>
                <w10:wrap type="square"/>
              </v:shape>
            </w:pict>
          </mc:Fallback>
        </mc:AlternateContent>
      </w:r>
    </w:p>
    <w:p w14:paraId="71797E2E" w14:textId="78A7B2B2"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59616" behindDoc="0" locked="0" layoutInCell="1" allowOverlap="1" wp14:anchorId="416E1AD6" wp14:editId="32D8841F">
                <wp:simplePos x="0" y="0"/>
                <wp:positionH relativeFrom="column">
                  <wp:posOffset>1381125</wp:posOffset>
                </wp:positionH>
                <wp:positionV relativeFrom="paragraph">
                  <wp:posOffset>110490</wp:posOffset>
                </wp:positionV>
                <wp:extent cx="3352800" cy="0"/>
                <wp:effectExtent l="0" t="76200" r="50800" b="101600"/>
                <wp:wrapNone/>
                <wp:docPr id="66" name="Straight Arrow Connector 66"/>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34614D8" id="Straight Arrow Connector 66" o:spid="_x0000_s1026" type="#_x0000_t32" style="position:absolute;margin-left:108.75pt;margin-top:8.7pt;width:264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ITy+cBAAA1BAAADgAAAGRycy9lMm9Eb2MueG1srFPbjtMwEH1H4h8sv9OkXVGtqqYr1GV5QVCx&#10;8AFex24s+abx0KR/z9hJ0+UiJFa8OBl7zpw5x+Pt3eAsOylIJviGLxc1Z8rL0Bp/bPi3rw9vbjlL&#10;KHwrbPCq4WeV+N3u9attHzdqFbpgWwWMivi06WPDO8S4qaokO+VEWoSoPB3qAE4ghXCsWhA9VXe2&#10;WtX1uuoDtBGCVCnR7v14yHelvtZK4metk0JmG069YVmhrE95rXZbsTmCiJ2RUxviBV04YTyRzqXu&#10;BQr2HcxvpZyREFLQuJDBVUFrI1XRQGqW9S9qHjsRVdFC5qQ425T+X1n56XQAZtqGr9eceeHojh4R&#10;hDl2yN4BhJ7tg/fkYwBGKeRXH9OGYHt/gClK8QBZ/KDB5S/JYkPx+Dx7rAZkkjZvbt6ubmu6Cnk5&#10;q67ACAk/qOBY/ml4mhqZO1gWj8XpY0KiJuAFkFmtz2sK1rQPxtoS5DFSewvsJGgAcFhmAYT7KQuF&#10;se99y/AcST2CEf5o1ZSZq1ZZ8iiy/OHZqpHxi9JkHskaOytje+UTUiqPF07rKTvDNHU3A+si6a/A&#10;KT9DVRnpfwHPiMIcPM5gZ3yAP7FfbdJj/sWBUXe24Cm053L9xRqazeLq9I7y8D+PC/z62nc/AAAA&#10;//8DAFBLAwQUAAYACAAAACEANIUqm94AAAAJAQAADwAAAGRycy9kb3ducmV2LnhtbEyPUUvDQBCE&#10;3wX/w7GCb/aS0poacylFKBRFqLU/4JJbk2BuL95d2+Tfu+KDPu7Mx+xMsR5tL87oQ+dIQTpLQCDV&#10;znTUKDi+b+9WIELUZHTvCBVMGGBdXl8VOjfuQm94PsRGcAiFXCtoYxxyKUPdotVh5gYk9j6ctzry&#10;6RtpvL5wuO3lPEnupdUd8YdWD/jUYv15OFkFD7uhqfr9y3P6lfjtrttPr+NmUur2Ztw8gog4xj8Y&#10;fupzdSi5U+VOZILoFczTbMkoG9kCBAPZYslC9SvIspD/F5TfAAAA//8DAFBLAQItABQABgAIAAAA&#10;IQDkmcPA+wAAAOEBAAATAAAAAAAAAAAAAAAAAAAAAABbQ29udGVudF9UeXBlc10ueG1sUEsBAi0A&#10;FAAGAAgAAAAhACOyauHXAAAAlAEAAAsAAAAAAAAAAAAAAAAALAEAAF9yZWxzLy5yZWxzUEsBAi0A&#10;FAAGAAgAAAAhAHtiE8vnAQAANQQAAA4AAAAAAAAAAAAAAAAALAIAAGRycy9lMm9Eb2MueG1sUEsB&#10;Ai0AFAAGAAgAAAAhADSFKpveAAAACQEAAA8AAAAAAAAAAAAAAAAAPwQAAGRycy9kb3ducmV2Lnht&#10;bFBLBQYAAAAABAAEAPMAAABKBQAAAAA=&#10;" strokecolor="black [3213]" strokeweight=".5pt">
                <v:stroke endarrow="block" joinstyle="miter"/>
              </v:shape>
            </w:pict>
          </mc:Fallback>
        </mc:AlternateContent>
      </w:r>
    </w:p>
    <w:p w14:paraId="31D9A2B0" w14:textId="48DDB1F1"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61664" behindDoc="0" locked="0" layoutInCell="1" allowOverlap="1" wp14:anchorId="49605C9B" wp14:editId="339127E1">
                <wp:simplePos x="0" y="0"/>
                <wp:positionH relativeFrom="column">
                  <wp:posOffset>2752725</wp:posOffset>
                </wp:positionH>
                <wp:positionV relativeFrom="paragraph">
                  <wp:posOffset>46990</wp:posOffset>
                </wp:positionV>
                <wp:extent cx="690880" cy="3429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6908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4846B5" w14:textId="2AAC5F9B" w:rsidR="00FF410A" w:rsidRDefault="00FF410A" w:rsidP="00D53967">
                            <w: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9605C9B" id="Text Box 67" o:spid="_x0000_s1082" type="#_x0000_t202" style="position:absolute;margin-left:216.75pt;margin-top:3.7pt;width:54.4pt;height:27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u5H3sCAABiBQAADgAAAGRycy9lMm9Eb2MueG1srFRRTxsxDH6ftP8Q5X1c25UCFVfUgZgmIUCD&#10;iec0l9DTkjhL3N51v35O7q50bC9Me7lz7M+O/dnO+UVrDduqEGtwJR8fjThTTkJVu+eSf3u8/nDK&#10;WUThKmHAqZLvVOQXi/fvzhs/VxNYg6lUYBTExXnjS75G9POiiHKtrIhH4JUjo4ZgBdIxPBdVEA1F&#10;t6aYjEazooFQ+QBSxUjaq87IFzm+1krindZRITMlp9wwf0P+rtK3WJyL+XMQfl3LPg3xD1lYUTu6&#10;dB/qSqBgm1D/EcrWMkAEjUcSbAFa11LlGqia8ehVNQ9r4VWuhciJfk9T/H9h5e32PrC6KvnshDMn&#10;LPXoUbXIPkHLSEX8ND7OCfbgCYgt6anPgz6SMpXd6mDTnwpiZCemd3t2UzRJytnZ6PSULJJMH6eT&#10;s1Fmv3hx9iHiZwWWJaHkgZqXORXbm4iUCEEHSLrLwXVtTG6gcb8pCNhpVJ6A3jvV0eWbJdwZlbyM&#10;+6o0MZDTToo8e+rSBLYVNDVCSuUwV5zjEjqhNN39Fscen1y7rN7ivPfIN4PDvbOtHYTM0qu0q+9D&#10;yrrDE38HdScR21WbW388G/q5gmpHbQ7QLUr08rqmZtyIiPci0GZQ/2jb8Y4+2kBTcuglztYQfv5N&#10;n/A0sGTlrKFNK3n8sRFBcWa+OBrls/F0mlYzH6bHJxM6hEPL6tDiNvYSqC1jele8zGLCoxlEHcA+&#10;0aOwTLeSSThJd5ccB/ESu/2nR0Wq5TKDaBm9wBv34GUKnWhOo/bYPong+3lEGuRbGHZSzF+NZYdN&#10;ng6WGwRd55lNRHes9g2gRc6j3D866aU4PGfUy9O4+AUAAP//AwBQSwMEFAAGAAgAAAAhAANdPf/d&#10;AAAACAEAAA8AAABkcnMvZG93bnJldi54bWxMj81OwzAQhO9IvIO1SNyo3cYpELKpEIgrqOVH4ubG&#10;2yQiXkex24S3x5zgOJrRzDflZna9ONEYOs8Iy4UCQVx723GD8Pb6dHUDIkTD1vSeCeGbAmyq87PS&#10;FNZPvKXTLjYilXAoDEIb41BIGeqWnAkLPxAn7+BHZ2KSYyPtaKZU7nq5Umotnek4LbRmoIeW6q/d&#10;0SG8Px8+P7R6aR5dPkx+VpLdrUS8vJjv70BEmuNfGH7xEzpUiWnvj2yD6BF0luUpinCtQSQ/16sM&#10;xB5hvdQgq1L+P1D9AAAA//8DAFBLAQItABQABgAIAAAAIQDkmcPA+wAAAOEBAAATAAAAAAAAAAAA&#10;AAAAAAAAAABbQ29udGVudF9UeXBlc10ueG1sUEsBAi0AFAAGAAgAAAAhACOyauHXAAAAlAEAAAsA&#10;AAAAAAAAAAAAAAAALAEAAF9yZWxzLy5yZWxzUEsBAi0AFAAGAAgAAAAhAIgruR97AgAAYgUAAA4A&#10;AAAAAAAAAAAAAAAALAIAAGRycy9lMm9Eb2MueG1sUEsBAi0AFAAGAAgAAAAhAANdPf/dAAAACAEA&#10;AA8AAAAAAAAAAAAAAAAA0wQAAGRycy9kb3ducmV2LnhtbFBLBQYAAAAABAAEAPMAAADdBQAAAAA=&#10;" filled="f" stroked="f">
                <v:textbox>
                  <w:txbxContent>
                    <w:p w14:paraId="0B4846B5" w14:textId="2AAC5F9B" w:rsidR="00FF410A" w:rsidRDefault="00FF410A" w:rsidP="00D53967">
                      <w:r>
                        <w:t>1.90***</w:t>
                      </w:r>
                    </w:p>
                  </w:txbxContent>
                </v:textbox>
                <w10:wrap type="square"/>
              </v:shape>
            </w:pict>
          </mc:Fallback>
        </mc:AlternateContent>
      </w:r>
    </w:p>
    <w:p w14:paraId="7632CF4D" w14:textId="7817929A" w:rsidR="00B83D55" w:rsidRPr="00DB15DF" w:rsidRDefault="00B83D55" w:rsidP="00B83D55">
      <w:pPr>
        <w:rPr>
          <w:rFonts w:eastAsia="Times New Roman"/>
        </w:rPr>
      </w:pPr>
    </w:p>
    <w:p w14:paraId="5A310D82" w14:textId="687C87A8" w:rsidR="00B83D55" w:rsidRPr="006771CC" w:rsidRDefault="00B83D55" w:rsidP="00B83D55">
      <w:pPr>
        <w:rPr>
          <w:rFonts w:eastAsia="Times New Roman"/>
        </w:rPr>
      </w:pPr>
    </w:p>
    <w:p w14:paraId="7EFDF786" w14:textId="5962E3B6" w:rsidR="00B83D55" w:rsidRPr="006771CC" w:rsidRDefault="00B83D55" w:rsidP="00BF0163">
      <w:pPr>
        <w:pStyle w:val="ListParagraph"/>
        <w:numPr>
          <w:ilvl w:val="0"/>
          <w:numId w:val="12"/>
        </w:numPr>
        <w:rPr>
          <w:rFonts w:eastAsia="Times New Roman"/>
        </w:rPr>
      </w:pPr>
    </w:p>
    <w:p w14:paraId="59D66656" w14:textId="6DB0438D" w:rsidR="00B83D55" w:rsidRPr="003D2428" w:rsidRDefault="00BF0163" w:rsidP="00B83D55">
      <w:pPr>
        <w:rPr>
          <w:rFonts w:eastAsia="Times New Roman"/>
        </w:rPr>
      </w:pPr>
      <w:r w:rsidRPr="003D2428">
        <w:rPr>
          <w:noProof/>
        </w:rPr>
        <mc:AlternateContent>
          <mc:Choice Requires="wps">
            <w:drawing>
              <wp:anchor distT="0" distB="0" distL="114300" distR="114300" simplePos="0" relativeHeight="251763712" behindDoc="0" locked="0" layoutInCell="1" allowOverlap="1" wp14:anchorId="33C0771F" wp14:editId="43565597">
                <wp:simplePos x="0" y="0"/>
                <wp:positionH relativeFrom="column">
                  <wp:posOffset>2375535</wp:posOffset>
                </wp:positionH>
                <wp:positionV relativeFrom="paragraph">
                  <wp:posOffset>29210</wp:posOffset>
                </wp:positionV>
                <wp:extent cx="1376045" cy="342265"/>
                <wp:effectExtent l="0" t="0" r="20955" b="13335"/>
                <wp:wrapSquare wrapText="bothSides"/>
                <wp:docPr id="68" name="Text Box 68"/>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613BBD" w14:textId="77777777" w:rsidR="00FF410A" w:rsidRDefault="00FF410A" w:rsidP="00BF0163">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C0771F" id="Text Box 68" o:spid="_x0000_s1083" type="#_x0000_t202" style="position:absolute;margin-left:187.05pt;margin-top:2.3pt;width:108.35pt;height:26.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RnqI8CAACUBQAADgAAAGRycy9lMm9Eb2MueG1srFRNbxshEL1X6n9A3Ju1HdtpLa8jN1GqSlES&#10;NalyxizYqMBQwN51f30Gdte20lxS9bILzJvvNzO/bIwmO+GDAlvS4dmAEmE5VMquS/rz6ebTZ0pC&#10;ZLZiGqwo6V4Eern4+GFeu5kYwQZ0JTxBIzbMalfSTYxuVhSBb4Rh4QycsCiU4A2LePXrovKsRutG&#10;F6PBYFrU4CvngYsQ8PW6FdJFti+l4PFeyiAi0SXF2GL++vxdpW+xmLPZ2jO3UbwLg/1DFIYpi04P&#10;pq5ZZGTr1V+mjOIeAsh4xsEUIKXiIueA2QwHr7J53DAnci5YnOAOZQr/zyy/2z14oqqSTrFTlhns&#10;0ZNoIvkKDcEnrE/twgxhjw6BscF37HP/HvAxpd1Ib9IfEyIox0rvD9VN1nhSOr+YDsYTSjjKzsej&#10;0XSSzBRHbedD/CbAkHQoqcfu5aKy3W2ILbSHJGcWbpTWuYPakhpTOJ8MskIAraokTLDMJXGlPdkx&#10;ZEFscvTo9gSFN20TWGTOdO5S5m2G+RT3WiSMtj+ExJrlRN/wwDgXNvZeMjqhJMbzHsUOf4zqPcpt&#10;HqiRPYONB2WjLPi2SmnIjoWpfvUhyxaPvTnJOx1js2oyWSYXPQNWUO2RGB7a0QqO3yjs3i0L8YF5&#10;nCXkAu6HeI8fqQG7BN2Jkg34P2+9JzxSHKWU1DibJQ2/t8wLSvR3i+T/MhyP0zDny3hyMcKLP5Ws&#10;TiV2a64AGz/ETeR4PiZ81P1RejDPuEaWySuKmOXoG5nSH69iuzFwDXGxXGYQjq9j8dY+Op5MpzIn&#10;bj41z8y7jsARqX8H/RSz2Sset9ikaWG5jSBVJnkqdFvVrgE4+nlMujWVdsvpPaOOy3TxAgAA//8D&#10;AFBLAwQUAAYACAAAACEAjbni5N8AAAAIAQAADwAAAGRycy9kb3ducmV2LnhtbEyPwU7DMBBE70j8&#10;g7VI3KhTSEsIcSqIBEJCPSTlws2NlySqvY5itw1/z3KC245mNPum2MzOihNOYfCkYLlIQCC13gzU&#10;KfjYvdxkIELUZLT1hAq+McCmvLwodG78mWo8NbETXEIh1wr6GMdcytD26HRY+BGJvS8/OR1ZTp00&#10;kz5zubPyNknW0umB+EOvR6x6bA/N0SmoDuZZvtZZ815XKRq7/dzu3kalrq/mp0cQEef4F4ZffEaH&#10;kpn2/kgmCKvg7j5dclRBugbB/uoh4Sl7PrIVyLKQ/weUPwAAAP//AwBQSwECLQAUAAYACAAAACEA&#10;5JnDwPsAAADhAQAAEwAAAAAAAAAAAAAAAAAAAAAAW0NvbnRlbnRfVHlwZXNdLnhtbFBLAQItABQA&#10;BgAIAAAAIQAjsmrh1wAAAJQBAAALAAAAAAAAAAAAAAAAACwBAABfcmVscy8ucmVsc1BLAQItABQA&#10;BgAIAAAAIQCslGeojwIAAJQFAAAOAAAAAAAAAAAAAAAAACwCAABkcnMvZTJvRG9jLnhtbFBLAQIt&#10;ABQABgAIAAAAIQCNueLk3wAAAAgBAAAPAAAAAAAAAAAAAAAAAOcEAABkcnMvZG93bnJldi54bWxQ&#10;SwUGAAAAAAQABADzAAAA8wUAAAAA&#10;" filled="f" strokecolor="black [3213]" strokeweight=".5pt">
                <v:textbox>
                  <w:txbxContent>
                    <w:p w14:paraId="15613BBD" w14:textId="77777777" w:rsidR="00FF410A" w:rsidRDefault="00FF410A" w:rsidP="00BF0163">
                      <w:pPr>
                        <w:jc w:val="center"/>
                      </w:pPr>
                      <w:r>
                        <w:t>Defeatism coping</w:t>
                      </w:r>
                    </w:p>
                  </w:txbxContent>
                </v:textbox>
                <w10:wrap type="square"/>
              </v:shape>
            </w:pict>
          </mc:Fallback>
        </mc:AlternateContent>
      </w:r>
    </w:p>
    <w:p w14:paraId="35299320" w14:textId="1B21388B"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78048" behindDoc="0" locked="0" layoutInCell="1" allowOverlap="1" wp14:anchorId="70831DAE" wp14:editId="0E104B87">
                <wp:simplePos x="0" y="0"/>
                <wp:positionH relativeFrom="column">
                  <wp:posOffset>4280535</wp:posOffset>
                </wp:positionH>
                <wp:positionV relativeFrom="paragraph">
                  <wp:posOffset>88900</wp:posOffset>
                </wp:positionV>
                <wp:extent cx="762000" cy="3429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D7097" w14:textId="49AD1CD2" w:rsidR="00FF410A" w:rsidRDefault="00FF410A" w:rsidP="00BF0163">
                            <w:r>
                              <w:t>-0.41***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0831DAE" id="Text Box 75" o:spid="_x0000_s1084" type="#_x0000_t202" style="position:absolute;margin-left:337.05pt;margin-top:7pt;width:60pt;height:2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MEP3cCAABiBQAADgAAAGRycy9lMm9Eb2MueG1srFRbb9MwFH5H4j9YfmdpS3erlk5l0xDStE10&#10;aM+uY68RiY+x3Sbl1/PZSboyeBniJTk+5zv3y8VlW1dsq5wvyeR8fDTiTBlJRWmec/7t8ebDGWc+&#10;CFOIiozK+U55fjl//+6isTM1oTVVhXIMRoyfNTbn6xDsLMu8XKta+COyykCoydUi4Omes8KJBtbr&#10;KpuMRidZQ66wjqTyHtzrTsjnyb7WSoZ7rb0KrMo5Ygvp69J3Fb/Z/ELMnp2w61L2YYh/iKIWpYHT&#10;valrEQTbuPIPU3UpHXnS4UhSnZHWpVQpB2QzHr3KZrkWVqVcUBxv92Xy/8+svNs+OFYWOT895syI&#10;Gj16VG1gn6hlYKE+jfUzwJYWwNCCjz4PfA9mTLvVro5/JMQgR6V3++pGaxLM0xM0DBIJ0cfp5Bw0&#10;rGcvytb58FlRzSKRc4fmpZqK7a0PHXSARF+GbsqqSg2szG8M2Ow4Kk1Arx3z6OJNVNhVKmpV5qvS&#10;qEAKOzLS7KmryrGtwNQIKZUJKeNkF+iI0vD9FsUeH1W7qN6ivNdInsmEvXJdGnKpSq/CLr4PIesO&#10;j1If5B3J0K7a1Prjs6GfKyp2aLOjblG8lTclmnErfHgQDpuB/mHbwz0+uqIm59RTnK3J/fwbP+Ix&#10;sJBy1mDTcu5/bIRTnFVfDEb5fDydxtVMj+nx6QQPdyhZHUrMpr4itGWMu2JlIiM+VAOpHdVPOAqL&#10;6BUiYSR85zwM5FXo9h9HRarFIoGwjFaEW7O0MpqOZY6j9tg+CWf7eQwY5DsadlLMXo1lh42ahhab&#10;QLpMMxsL3VW1bwAWOU19f3TipTh8J9TLaZz/AgAA//8DAFBLAwQUAAYACAAAACEAzXqnkdwAAAAJ&#10;AQAADwAAAGRycy9kb3ducmV2LnhtbEyPS0/DMBCE70j8B2uRuFG7KPQR4lQIxBVEeUjctvE2iYjX&#10;Uew24d+zPdHjzoxmvyk2k+/UkYbYBrYwnxlQxFVwLdcWPt6fb1agYkJ22AUmC78UYVNeXhSYuzDy&#10;Gx23qVZSwjFHC01Kfa51rBryGGehJxZvHwaPSc6h1m7AUcp9p2+NWWiPLcuHBnt6bKj62R68hc+X&#10;/fdXZl7rJ3/Xj2Eymv1aW3t9NT3cg0o0pf8wnPAFHUph2oUDu6g6C4tlNpeoGJlsksByfRJ24qwM&#10;6LLQ5wvKPwAAAP//AwBQSwECLQAUAAYACAAAACEA5JnDwPsAAADhAQAAEwAAAAAAAAAAAAAAAAAA&#10;AAAAW0NvbnRlbnRfVHlwZXNdLnhtbFBLAQItABQABgAIAAAAIQAjsmrh1wAAAJQBAAALAAAAAAAA&#10;AAAAAAAAACwBAABfcmVscy8ucmVsc1BLAQItABQABgAIAAAAIQBMswQ/dwIAAGIFAAAOAAAAAAAA&#10;AAAAAAAAACwCAABkcnMvZTJvRG9jLnhtbFBLAQItABQABgAIAAAAIQDNeqeR3AAAAAkBAAAPAAAA&#10;AAAAAAAAAAAAAM8EAABkcnMvZG93bnJldi54bWxQSwUGAAAAAAQABADzAAAA2AUAAAAA&#10;" filled="f" stroked="f">
                <v:textbox>
                  <w:txbxContent>
                    <w:p w14:paraId="760D7097" w14:textId="49AD1CD2" w:rsidR="00FF410A" w:rsidRDefault="00FF410A" w:rsidP="00BF0163">
                      <w:r>
                        <w:t>-0.41***</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76000" behindDoc="0" locked="0" layoutInCell="1" allowOverlap="1" wp14:anchorId="2E031A4D" wp14:editId="3BB705A2">
                <wp:simplePos x="0" y="0"/>
                <wp:positionH relativeFrom="column">
                  <wp:posOffset>1080135</wp:posOffset>
                </wp:positionH>
                <wp:positionV relativeFrom="paragraph">
                  <wp:posOffset>86995</wp:posOffset>
                </wp:positionV>
                <wp:extent cx="762000" cy="3429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D11D1" w14:textId="77777777" w:rsidR="00FF410A" w:rsidRDefault="00FF410A" w:rsidP="00BF0163">
                            <w: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031A4D" id="Text Box 74" o:spid="_x0000_s1085" type="#_x0000_t202" style="position:absolute;margin-left:85.05pt;margin-top:6.85pt;width:60pt;height:27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xkvHcCAABiBQAADgAAAGRycy9lMm9Eb2MueG1srFRbT9swFH6ftP9g+X2k7QqMihR1IKZJaKDB&#10;xLPr2DSa4+PZbpvu1++zk5SO7YVpL8nxOd+5X84v2sawjfKhJlvy8dGIM2UlVbV9Kvm3h+t3HzgL&#10;UdhKGLKq5DsV+MX87ZvzrZupCa3IVMozGLFhtnUlX8XoZkUR5Eo1IhyRUxZCTb4REU//VFRebGG9&#10;McVkNDoptuQr50mqEMC96oR8nu1rrWS81TqoyEzJEVvMX5+/y/Qt5udi9uSFW9WyD0P8QxSNqC2c&#10;7k1diSjY2td/mGpq6SmQjkeSmoK0rqXKOSCb8ehFNvcr4VTOBcUJbl+m8P/Myi+bO8/qquSnU86s&#10;aNCjB9VG9pFaBhbqs3VhBti9AzC24KPPAz+AmdJutW/SHwkxyFHp3b66yZoE8/QEDYNEQvR+OjkD&#10;DevFs7LzIX5S1LBElNyjebmmYnMTYgcdIMmXpevamNxAY39jwGbHUXkCeu2URxdvpuLOqKRl7Fel&#10;UYEcdmLk2VOXxrONwNQIKZWNOeNsF+iE0vD9GsUen1S7qF6jvNfInsnGvXJTW/K5Si/Crr4PIesO&#10;j1If5J3I2C7b3Prjs6GfS6p2aLOnblGCk9c1mnEjQrwTHpuB/mHb4y0+2tC25NRTnK3I//wbP+Ex&#10;sJBytsWmlTz8WAuvODOfLUb5bDydptXMj+nx6QQPfyhZHkrsurkktGWMu+JkJhM+moHUnppHHIVF&#10;8gqRsBK+Sx4H8jJ2+4+jItVikUFYRifijb13MplOZU6j9tA+Cu/6eYwY5C807KSYvRjLDps0LS3W&#10;kXSdZzYVuqtq3wAscp76/uikS3H4zqjn0zj/BQAA//8DAFBLAwQUAAYACAAAACEAxM1lItwAAAAJ&#10;AQAADwAAAGRycy9kb3ducmV2LnhtbEyPT0/DMAzF70h8h8hI3JizASsrTScE4gra+CNxyxqvrWic&#10;qsnW8u3xTnDzs5+ef69YT75TRxpiG9jAfKZBEVfBtVwbeH97vroDFZNlZ7vAZOCHIqzL87PC5i6M&#10;vKHjNtVKQjjm1kCTUp8jxqohb+Ms9MRy24fB2yRyqNENdpRw3+FC6yV627J8aGxPjw1V39uDN/Dx&#10;sv/6vNGv9ZO/7ccwaWS/QmMuL6aHe1CJpvRnhhO+oEMpTLtwYBdVJzrTc7HKcJ2BEsNidVrsDCyz&#10;DLAs8H+D8hcAAP//AwBQSwECLQAUAAYACAAAACEA5JnDwPsAAADhAQAAEwAAAAAAAAAAAAAAAAAA&#10;AAAAW0NvbnRlbnRfVHlwZXNdLnhtbFBLAQItABQABgAIAAAAIQAjsmrh1wAAAJQBAAALAAAAAAAA&#10;AAAAAAAAACwBAABfcmVscy8ucmVsc1BLAQItABQABgAIAAAAIQCVfGS8dwIAAGIFAAAOAAAAAAAA&#10;AAAAAAAAACwCAABkcnMvZTJvRG9jLnhtbFBLAQItABQABgAIAAAAIQDEzWUi3AAAAAkBAAAPAAAA&#10;AAAAAAAAAAAAAM8EAABkcnMvZG93bnJldi54bWxQSwUGAAAAAAQABADzAAAA2AUAAAAA&#10;" filled="f" stroked="f">
                <v:textbox>
                  <w:txbxContent>
                    <w:p w14:paraId="37DD11D1" w14:textId="77777777" w:rsidR="00FF410A" w:rsidRDefault="00FF410A" w:rsidP="00BF0163">
                      <w:r>
                        <w:t>-3.22***</w:t>
                      </w:r>
                    </w:p>
                  </w:txbxContent>
                </v:textbox>
                <w10:wrap type="square"/>
              </v:shape>
            </w:pict>
          </mc:Fallback>
        </mc:AlternateContent>
      </w:r>
    </w:p>
    <w:p w14:paraId="29DDD22A" w14:textId="70ABBA72" w:rsidR="00B83D55"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73952" behindDoc="0" locked="0" layoutInCell="1" allowOverlap="1" wp14:anchorId="00CABD53" wp14:editId="6CBF7F1D">
                <wp:simplePos x="0" y="0"/>
                <wp:positionH relativeFrom="column">
                  <wp:posOffset>1381287</wp:posOffset>
                </wp:positionH>
                <wp:positionV relativeFrom="paragraph">
                  <wp:posOffset>32209</wp:posOffset>
                </wp:positionV>
                <wp:extent cx="990600" cy="571500"/>
                <wp:effectExtent l="0" t="50800" r="76200" b="38100"/>
                <wp:wrapNone/>
                <wp:docPr id="73" name="Straight Arrow Connector 73"/>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4B462B" id="Straight Arrow Connector 73" o:spid="_x0000_s1026" type="#_x0000_t32" style="position:absolute;margin-left:108.75pt;margin-top:2.55pt;width:78pt;height:4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ScPPIBAABDBAAADgAAAGRycy9lMm9Eb2MueG1srFNNbxMxEL0j8R8s38luitrSKJsKpZQLgojS&#10;3l2vvWvJ9lhjk03+PWPvZsOXkEBcRv6Y92be83h9e3CW7RVGA77hy0XNmfISWuO7hj9+uX/1hrOY&#10;hG+FBa8aflSR325evlgPYaUuoAfbKmRE4uNqCA3vUwqrqoqyV07EBQTl6VIDOpFoi13VohiI3dnq&#10;oq6vqgGwDQhSxUind+Ml3xR+rZVMn7SOKjHbcOotlYglPudYbdZi1aEIvZFTG+IfunDCeCo6U92J&#10;JNhXNL9QOSMRIui0kOAq0NpIVTSQmmX9k5qHXgRVtJA5Mcw2xf9HKz/ud8hM2/Dr15x54eiNHhIK&#10;0/WJvUWEgW3Be/IRkFEK+TWEuCLY1u9w2sWwwyz+oNExbU14olEodpBAdihuH2e31SExSYc3N/VV&#10;TW8i6eryenlJa+KrRppMFzCm9wocy4uGx6mtuZ+xhNh/iGkEngAZbH2OEaxp7421ZZOHSm0tsr2g&#10;cUiH5VTwh6wkjH3nW5aOgbxIaITvrJoyM2uVDRgll1U6WjVW/Kw0WUnSxs7KEJ/rCSmVT6ea1lN2&#10;hmnqbgbWxbU/Aqf8DFVlwP8GPCNKZfBpBjvjAX9X/WyTHvNPDoy6swXP0B7LMBRraFLLM06/Kn+F&#10;7/cFfv77m28AAAD//wMAUEsDBBQABgAIAAAAIQDibWZt3wAAAAgBAAAPAAAAZHJzL2Rvd25yZXYu&#10;eG1sTI/NboMwEITvlfoO1lbqrTEEpaQEE/VHyaFSDqFFytHBBqPiNcImoW/f7ak9zs5o5tt8O9ue&#10;XfToO4cC4kUETGPtVIetgM+P3cMamA8SlewdagHf2sO2uL3JZabcFY/6UoaWUQn6TAowIQwZ5742&#10;2kq/cING8ho3WhlIji1Xo7xSue35MooeuZUd0oKRg341uv4qJ0sj74cybU67BKe39b5qqpe9qY5C&#10;3N/NzxtgQc/hLwy/+IQOBTGd3YTKs17AMk5XFBWwioGRn6QJ6bOAJzrwIuf/Hyh+AAAA//8DAFBL&#10;AQItABQABgAIAAAAIQDkmcPA+wAAAOEBAAATAAAAAAAAAAAAAAAAAAAAAABbQ29udGVudF9UeXBl&#10;c10ueG1sUEsBAi0AFAAGAAgAAAAhACOyauHXAAAAlAEAAAsAAAAAAAAAAAAAAAAALAEAAF9yZWxz&#10;Ly5yZWxzUEsBAi0AFAAGAAgAAAAhAB1knDzyAQAAQwQAAA4AAAAAAAAAAAAAAAAALAIAAGRycy9l&#10;Mm9Eb2MueG1sUEsBAi0AFAAGAAgAAAAhAOJtZm3fAAAACAEAAA8AAAAAAAAAAAAAAAAASgQAAGRy&#10;cy9kb3ducmV2LnhtbFBLBQYAAAAABAAEAPMAAABWBQ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767808" behindDoc="0" locked="0" layoutInCell="1" allowOverlap="1" wp14:anchorId="3D9BD3EB" wp14:editId="49880312">
                <wp:simplePos x="0" y="0"/>
                <wp:positionH relativeFrom="column">
                  <wp:posOffset>3743339</wp:posOffset>
                </wp:positionH>
                <wp:positionV relativeFrom="paragraph">
                  <wp:posOffset>22684</wp:posOffset>
                </wp:positionV>
                <wp:extent cx="990600" cy="571500"/>
                <wp:effectExtent l="0" t="0" r="101600" b="63500"/>
                <wp:wrapNone/>
                <wp:docPr id="70" name="Straight Arrow Connector 70"/>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C41077" id="Straight Arrow Connector 70" o:spid="_x0000_s1026" type="#_x0000_t32" style="position:absolute;margin-left:294.75pt;margin-top:1.8pt;width:78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5eMuoBAAA5BAAADgAAAGRycy9lMm9Eb2MueG1srFPbjtMwEH1H4h8sv9MkK+0uWzVdoS7LC4KK&#10;hQ/wOnZjyfZYY9Okf8/YSVNuQgLx4njsOXPmnIw396Oz7KgwGvAtb1Y1Z8pL6Iw/tPzL58dXrzmL&#10;SfhOWPCq5ScV+f325YvNENbqCnqwnUJGRXxcD6HlfUphXVVR9sqJuIKgPF1qQCcShXioOhQDVXe2&#10;uqrrm2oA7AKCVDHS6cN0ybelvtZKpo9aR5WYbTn1lsqKZX3Oa7XdiPUBReiNnNsQ/9CFE8YT6VLq&#10;QSTBvqL5pZQzEiGCTisJrgKtjVRFA6lp6p/UPPUiqKKFzIlhsSn+v7Lyw3GPzHQtvyV7vHD0j54S&#10;CnPoE3uDCAPbgffkIyCjFPJrCHFNsJ3f4xzFsMcsftTo8pdksbF4fFo8VmNikg7v7uqbmqgkXV3f&#10;Nte0pyrVBRwwpncKHMublse5maWLpvgsju9jmoBnQGa2Pq8RrOkejbUlyKOkdhbZUdAQpLGZCX/I&#10;SsLYt75j6RTIgYRG+INVc2auWmXZk9CySyerJsZPSpOBJG3qrIzuhU9IqXw6c1pP2RmmqbsFWBdJ&#10;fwTO+Rmqylj/DXhBFGbwaQE74wF/x36xSU/5Zwcm3dmCZ+hOZQSKNTSf5TfObyk/gO/jAr+8+O03&#10;AAAA//8DAFBLAwQUAAYACAAAACEAj0+OtN4AAAAIAQAADwAAAGRycy9kb3ducmV2LnhtbEyPwU7D&#10;MBBE70j8g7VI3KhTIKUNcaoKqVIFQiqFD3DiJYmw18F22+TvWU5wnJ3R25lyPTorThhi70nBfJaB&#10;QGq86alV8PG+vVmCiEmT0dYTKpgwwrq6vCh1YfyZ3vB0SK1gCMVCK+hSGgopY9Oh03HmByT2Pn1w&#10;OrEMrTRBnxnurLzNsoV0uif+0OkBnzpsvg5Hp2C1G9ra7l+e599Z2O76/fQ6bialrq/GzSOIhGP6&#10;C8Nvfa4OFXeq/ZFMFFZBvlzlHFVwtwDB/sN9zrpmOB9kVcr/A6ofAAAA//8DAFBLAQItABQABgAI&#10;AAAAIQDkmcPA+wAAAOEBAAATAAAAAAAAAAAAAAAAAAAAAABbQ29udGVudF9UeXBlc10ueG1sUEsB&#10;Ai0AFAAGAAgAAAAhACOyauHXAAAAlAEAAAsAAAAAAAAAAAAAAAAALAEAAF9yZWxzLy5yZWxzUEsB&#10;Ai0AFAAGAAgAAAAhAD9+XjLqAQAAOQQAAA4AAAAAAAAAAAAAAAAALAIAAGRycy9lMm9Eb2MueG1s&#10;UEsBAi0AFAAGAAgAAAAhAI9PjrTeAAAACAEAAA8AAAAAAAAAAAAAAAAAQgQAAGRycy9kb3ducmV2&#10;LnhtbFBLBQYAAAAABAAEAPMAAABNBQAAAAA=&#10;" strokecolor="black [3213]" strokeweight=".5pt">
                <v:stroke endarrow="block" joinstyle="miter"/>
              </v:shape>
            </w:pict>
          </mc:Fallback>
        </mc:AlternateContent>
      </w:r>
    </w:p>
    <w:p w14:paraId="17C87A00" w14:textId="679F6FA2" w:rsidR="00B83D55" w:rsidRPr="00DB15DF" w:rsidRDefault="00B83D55" w:rsidP="00B83D55">
      <w:pPr>
        <w:rPr>
          <w:rFonts w:eastAsia="Times New Roman"/>
        </w:rPr>
      </w:pPr>
    </w:p>
    <w:p w14:paraId="08740C37" w14:textId="6B03FA66" w:rsidR="00B83D55" w:rsidRPr="006771CC" w:rsidRDefault="00B83D55" w:rsidP="00B83D55">
      <w:pPr>
        <w:rPr>
          <w:rFonts w:eastAsia="Times New Roman"/>
        </w:rPr>
      </w:pPr>
    </w:p>
    <w:p w14:paraId="53E642BE" w14:textId="013D930E" w:rsidR="00B83D55" w:rsidRPr="003D2428" w:rsidRDefault="009C42BC" w:rsidP="00B83D55">
      <w:pPr>
        <w:rPr>
          <w:rFonts w:eastAsia="Times New Roman"/>
        </w:rPr>
      </w:pPr>
      <w:r w:rsidRPr="00766236">
        <w:rPr>
          <w:rFonts w:eastAsia="Times New Roman"/>
          <w:noProof/>
        </w:rPr>
        <mc:AlternateContent>
          <mc:Choice Requires="wps">
            <w:drawing>
              <wp:anchor distT="0" distB="0" distL="114300" distR="114300" simplePos="0" relativeHeight="251765760" behindDoc="0" locked="0" layoutInCell="1" allowOverlap="1" wp14:anchorId="1A3BE6A6" wp14:editId="6B19DCB4">
                <wp:simplePos x="0" y="0"/>
                <wp:positionH relativeFrom="column">
                  <wp:posOffset>4742180</wp:posOffset>
                </wp:positionH>
                <wp:positionV relativeFrom="paragraph">
                  <wp:posOffset>74295</wp:posOffset>
                </wp:positionV>
                <wp:extent cx="948690" cy="467995"/>
                <wp:effectExtent l="0" t="0" r="16510" b="14605"/>
                <wp:wrapSquare wrapText="bothSides"/>
                <wp:docPr id="69" name="Text Box 69"/>
                <wp:cNvGraphicFramePr/>
                <a:graphic xmlns:a="http://schemas.openxmlformats.org/drawingml/2006/main">
                  <a:graphicData uri="http://schemas.microsoft.com/office/word/2010/wordprocessingShape">
                    <wps:wsp>
                      <wps:cNvSpPr txBox="1"/>
                      <wps:spPr>
                        <a:xfrm>
                          <a:off x="0" y="0"/>
                          <a:ext cx="9486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F2AF67" w14:textId="77777777" w:rsidR="00FF410A" w:rsidRDefault="00FF410A" w:rsidP="00BF0163">
                            <w:pPr>
                              <w:jc w:val="center"/>
                            </w:pPr>
                            <w:r>
                              <w:t xml:space="preserve">Purpose in </w:t>
                            </w:r>
                          </w:p>
                          <w:p w14:paraId="5C921CBC" w14:textId="643FDF67" w:rsidR="00FF410A" w:rsidRDefault="00FF410A" w:rsidP="00BF0163">
                            <w:pPr>
                              <w:jc w:val="center"/>
                            </w:pPr>
                            <w: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3BE6A6" id="Text Box 69" o:spid="_x0000_s1086" type="#_x0000_t202" style="position:absolute;margin-left:373.4pt;margin-top:5.85pt;width:74.7pt;height:36.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qfqYsCAACTBQAADgAAAGRycy9lMm9Eb2MueG1srFRLTxsxEL5X6n+wfC+b0BBIxAalIKpKCFBD&#10;xdnx2mRVr8e1nWTTX9/P3rxEuVD1sjue+eb9uLxqG8NWyoeabMn7Jz3OlJVU1fal5D+ebj9dcBai&#10;sJUwZFXJNyrwq8nHD5drN1antCBTKc9gxIbx2pV8EaMbF0WQC9WIcEJOWQg1+UZEPP1LUXmxhvXG&#10;FKe93rBYk6+cJ6lCAPemE/JJtq+1kvFB66AiMyVHbDF/ff7O07eYXIrxixduUcttGOIfomhEbeF0&#10;b+pGRMGWvv7LVFNLT4F0PJHUFKR1LVXOAdn0e6+ymS2EUzkXFCe4fZnC/zMr71ePntVVyYcjzqxo&#10;0KMn1Ub2hVoGFuqzdmEM2MwBGFvw0ecdP4CZ0m61b9IfCTHIUenNvrrJmgRzNLgYjiCREA2G56PR&#10;WbJSHJSdD/GrooYlouQezcs1Fau7EDvoDpJ8WbqtjckNNJatkcHns15WCGTqKgkTLI+SujaerQSG&#10;ILY5eLg9QuFlbAKrPDJbdynxLsFMxY1RCWPsd6VRspznGx6ElMrGnZeMTiiNeN6juMUfonqPcpcH&#10;NLJnsnGv3NSWfFeltGOHwlQ/dyHrDo/eHOWdyNjO225W8uIk1pyqDebCU7dZwcnbGt27EyE+Co9V&#10;QsNxHuIDPtoQukRbirMF+d9v8RMeEw4pZ2usZsnDr6XwijPzzWL2R/3BIO1yfgzOzk/x8MeS+bHE&#10;LptrQuP7OEROZjLho9mR2lPzjCsyTV4hElbCNyZlR17H7mDgCkk1nWYQtteJeGdnTibTqcxpNp/a&#10;Z+HddoAjJv+edkssxq/muMMmTUvTZSRd5yE/VHXbAGx+XpPtlUqn5fidUYdbOvkDAAD//wMAUEsD&#10;BBQABgAIAAAAIQADcNiV4AAAAAkBAAAPAAAAZHJzL2Rvd25yZXYueG1sTI9BT4NAEIXvJv6HzZh4&#10;s0sbpJSyNEqiMTE9QL1427IjkLKzhN22+O8dT3p7k/fy3jf5braDuODke0cKlosIBFLjTE+tgo/D&#10;y0MKwgdNRg+OUME3etgVtze5zoy7UoWXOrSCS8hnWkEXwphJ6ZsOrfYLNyKx9+UmqwOfUyvNpK9c&#10;bge5iqJEWt0TL3R6xLLD5lSfrYLyZJ7la5XW71UZoxn2n/vD26jU/d38tAURcA5/YfjFZ3QomOno&#10;zmS8GBSs44TRAxvLNQgOpJtkBeLI4jEGWeTy/wfFDwAAAP//AwBQSwECLQAUAAYACAAAACEA5JnD&#10;wPsAAADhAQAAEwAAAAAAAAAAAAAAAAAAAAAAW0NvbnRlbnRfVHlwZXNdLnhtbFBLAQItABQABgAI&#10;AAAAIQAjsmrh1wAAAJQBAAALAAAAAAAAAAAAAAAAACwBAABfcmVscy8ucmVsc1BLAQItABQABgAI&#10;AAAAIQDrap+piwIAAJMFAAAOAAAAAAAAAAAAAAAAACwCAABkcnMvZTJvRG9jLnhtbFBLAQItABQA&#10;BgAIAAAAIQADcNiV4AAAAAkBAAAPAAAAAAAAAAAAAAAAAOMEAABkcnMvZG93bnJldi54bWxQSwUG&#10;AAAAAAQABADzAAAA8AUAAAAA&#10;" filled="f" strokecolor="black [3213]" strokeweight=".5pt">
                <v:textbox>
                  <w:txbxContent>
                    <w:p w14:paraId="67F2AF67" w14:textId="77777777" w:rsidR="00FF410A" w:rsidRDefault="00FF410A" w:rsidP="00BF0163">
                      <w:pPr>
                        <w:jc w:val="center"/>
                      </w:pPr>
                      <w:r>
                        <w:t xml:space="preserve">Purpose in </w:t>
                      </w:r>
                    </w:p>
                    <w:p w14:paraId="5C921CBC" w14:textId="643FDF67" w:rsidR="00FF410A" w:rsidRDefault="00FF410A" w:rsidP="00BF0163">
                      <w:pPr>
                        <w:jc w:val="center"/>
                      </w:pPr>
                      <w:r>
                        <w:t>life</w:t>
                      </w:r>
                    </w:p>
                  </w:txbxContent>
                </v:textbox>
                <w10:wrap type="square"/>
              </v:shape>
            </w:pict>
          </mc:Fallback>
        </mc:AlternateContent>
      </w:r>
      <w:r w:rsidR="00BF0163" w:rsidRPr="003D2428">
        <w:rPr>
          <w:rFonts w:eastAsia="Times New Roman"/>
          <w:noProof/>
        </w:rPr>
        <mc:AlternateContent>
          <mc:Choice Requires="wps">
            <w:drawing>
              <wp:anchor distT="0" distB="0" distL="114300" distR="114300" simplePos="0" relativeHeight="251771904" behindDoc="0" locked="0" layoutInCell="1" allowOverlap="1" wp14:anchorId="24D52072" wp14:editId="323F3091">
                <wp:simplePos x="0" y="0"/>
                <wp:positionH relativeFrom="column">
                  <wp:posOffset>162574</wp:posOffset>
                </wp:positionH>
                <wp:positionV relativeFrom="paragraph">
                  <wp:posOffset>73660</wp:posOffset>
                </wp:positionV>
                <wp:extent cx="1215390" cy="467995"/>
                <wp:effectExtent l="0" t="0" r="29210" b="14605"/>
                <wp:wrapSquare wrapText="bothSides"/>
                <wp:docPr id="72" name="Text Box 72"/>
                <wp:cNvGraphicFramePr/>
                <a:graphic xmlns:a="http://schemas.openxmlformats.org/drawingml/2006/main">
                  <a:graphicData uri="http://schemas.microsoft.com/office/word/2010/wordprocessingShape">
                    <wps:wsp>
                      <wps:cNvSpPr txBox="1"/>
                      <wps:spPr>
                        <a:xfrm>
                          <a:off x="0" y="0"/>
                          <a:ext cx="12153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176E8C4" w14:textId="77777777" w:rsidR="00FF410A" w:rsidRDefault="00FF410A" w:rsidP="00BF0163">
                            <w:pPr>
                              <w:jc w:val="center"/>
                            </w:pPr>
                            <w:r>
                              <w:t>Resilient mental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D52072" id="Text Box 72" o:spid="_x0000_s1087" type="#_x0000_t202" style="position:absolute;margin-left:12.8pt;margin-top:5.8pt;width:95.7pt;height:36.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fxVo8CAACUBQAADgAAAGRycy9lMm9Eb2MueG1srFRNbxshEL1X6n9A3Ju1HduprawjN1GqSlES&#10;1alyxizEqMBQwN51f30Hdte20lxS9bILzJvvN3N51RhNdsIHBbakw7MBJcJyqJR9KemPp9tPnykJ&#10;kdmKabCipHsR6NXi44fL2s3FCDagK+EJGrFhXruSbmJ086IIfCMMC2fghEWhBG9YxKt/KSrParRu&#10;dDEaDKZFDb5yHrgIAV9vWiFdZPtSCh4fpAwiEl1SjC3mr8/fdfoWi0s2f/HMbRTvwmD/EIVhyqLT&#10;g6kbFhnZevWXKaO4hwAynnEwBUipuMg5YDbDwatsVhvmRM4FixPcoUzh/5nl97tHT1RV0osRJZYZ&#10;7NGTaCL5Ag3BJ6xP7cIcYSuHwNjgO/a5fw/4mNJupDfpjwkRlGOl94fqJms8KY2Gk/MZijjKxtOL&#10;2WySzBRHbedD/CrAkHQoqcfu5aKy3V2ILbSHJGcWbpXWuYPakrqk0/PJICsE0KpKwgTLXBLX2pMd&#10;QxbEJkePbk9QeNM2gUXmTOcuZd5mmE9xr0XCaPtdSKxZTvQND4xzYWPvJaMTSmI871Hs8Meo3qPc&#10;5oEa2TPYeFA2yoJvq5SG7FiY6mcfsmzx2JuTvNMxNusmk2V6YMAaqj0Sw0M7WsHxW4Xdu2MhPjKP&#10;s4QNx/0QH/AjNWCXoDtRsgH/+633hEeKo5SSGmezpOHXlnlBif5mkfyz4XichjlfxpOLEV78qWR9&#10;KrFbcw3Y+CFuIsfzMeGj7o/Sg3nGNbJMXlHELEffyJT+eB3bjYFriIvlMoNwfB2Ld3bleDKdypy4&#10;+dQ8M+86Akek/j30U8zmr3jcYpOmheU2glSZ5KnQbVW7BuDo5zHp1lTaLaf3jDou08UfAAAA//8D&#10;AFBLAwQUAAYACAAAACEA317Ltd8AAAAIAQAADwAAAGRycy9kb3ducmV2LnhtbEyPQU+DQBCF7yb+&#10;h82YeLMLaCuhLI2SaExMD1Av3rbsFEjZWcJuW/z3jqd6msy8lzffyzezHcQZJ987UhAvIhBIjTM9&#10;tQq+dm8PKQgfNBk9OEIFP+hhU9ze5Doz7kIVnuvQCg4hn2kFXQhjJqVvOrTaL9yIxNrBTVYHXqdW&#10;mklfONwOMomilbS6J/7Q6RHLDptjfbIKyqN5le9VWn9W5ROaYfu93X2MSt3fzS9rEAHncDXDHz6j&#10;Q8FMe3ci48WgIFmu2Mn3mCfrSfzM3fYK0uUjyCKX/wsUvwAAAP//AwBQSwECLQAUAAYACAAAACEA&#10;5JnDwPsAAADhAQAAEwAAAAAAAAAAAAAAAAAAAAAAW0NvbnRlbnRfVHlwZXNdLnhtbFBLAQItABQA&#10;BgAIAAAAIQAjsmrh1wAAAJQBAAALAAAAAAAAAAAAAAAAACwBAABfcmVscy8ucmVsc1BLAQItABQA&#10;BgAIAAAAIQCxh/FWjwIAAJQFAAAOAAAAAAAAAAAAAAAAACwCAABkcnMvZTJvRG9jLnhtbFBLAQIt&#10;ABQABgAIAAAAIQDfXsu13wAAAAgBAAAPAAAAAAAAAAAAAAAAAOcEAABkcnMvZG93bnJldi54bWxQ&#10;SwUGAAAAAAQABADzAAAA8wUAAAAA&#10;" filled="f" strokecolor="black [3213]" strokeweight=".5pt">
                <v:textbox>
                  <w:txbxContent>
                    <w:p w14:paraId="0176E8C4" w14:textId="77777777" w:rsidR="00FF410A" w:rsidRDefault="00FF410A" w:rsidP="00BF0163">
                      <w:pPr>
                        <w:jc w:val="center"/>
                      </w:pPr>
                      <w:r>
                        <w:t>Resilient mental functioning</w:t>
                      </w:r>
                    </w:p>
                  </w:txbxContent>
                </v:textbox>
                <w10:wrap type="square"/>
              </v:shape>
            </w:pict>
          </mc:Fallback>
        </mc:AlternateContent>
      </w:r>
    </w:p>
    <w:p w14:paraId="46EE2A68" w14:textId="59691AFA" w:rsidR="00A178D3" w:rsidRPr="003D2428" w:rsidRDefault="00BF0163" w:rsidP="00B83D55">
      <w:pPr>
        <w:rPr>
          <w:rFonts w:eastAsia="Times New Roman"/>
        </w:rPr>
      </w:pPr>
      <w:r w:rsidRPr="003D2428">
        <w:rPr>
          <w:rFonts w:eastAsia="Times New Roman"/>
          <w:noProof/>
        </w:rPr>
        <mc:AlternateContent>
          <mc:Choice Requires="wps">
            <w:drawing>
              <wp:anchor distT="0" distB="0" distL="114300" distR="114300" simplePos="0" relativeHeight="251769856" behindDoc="0" locked="0" layoutInCell="1" allowOverlap="1" wp14:anchorId="38C4EFF6" wp14:editId="2A6B6C5F">
                <wp:simplePos x="0" y="0"/>
                <wp:positionH relativeFrom="column">
                  <wp:posOffset>1381490</wp:posOffset>
                </wp:positionH>
                <wp:positionV relativeFrom="paragraph">
                  <wp:posOffset>121434</wp:posOffset>
                </wp:positionV>
                <wp:extent cx="3352800" cy="0"/>
                <wp:effectExtent l="0" t="76200" r="50800" b="101600"/>
                <wp:wrapNone/>
                <wp:docPr id="71" name="Straight Arrow Connector 71"/>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B73F0F2" id="Straight Arrow Connector 71" o:spid="_x0000_s1026" type="#_x0000_t32" style="position:absolute;margin-left:108.8pt;margin-top:9.55pt;width:264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tWiOcBAAA1BAAADgAAAGRycy9lMm9Eb2MueG1srFPbjtMwEH1H4h8sv9OkXQGrqukKdVleEFQs&#10;fIDXGSeWfNPYNMnfM3balJuQQLw4GXvOnDnH493daA07AUbtXcPXq5ozcNK32nUN//L54cUtZzEJ&#10;1wrjHTR8gsjv9s+f7YawhY3vvWkBGRVxcTuEhvcphW1VRdmDFXHlAzg6VB6tSBRiV7UoBqpuTbWp&#10;61fV4LEN6CXESLv38yHfl/pKgUwflYqQmGk49ZbKimV9ymu134lthyL0Wp7bEP/QhRXaEelS6l4k&#10;wb6i/qWU1RJ99CqtpLeVV0pLKBpIzbr+Sc1jLwIULWRODItN8f+VlR9OR2S6bfjrNWdOWLqjx4RC&#10;d31ibxD9wA7eOfLRI6MU8msIcUuwgzviOYrhiFn8qNDmL8liY/F4WjyGMTFJmzc3Lze3NV2FvJxV&#10;V2DAmN6Btyz/NDyeG1k6WBePxel9TERNwAsgsxqX1+iNbh+0MSXIYwQHg+wkaADSWAQQ7oesJLR5&#10;61qWpkDqE2rhOgNZKmXmqlWWPIssf2kyMDN+AkXmkay5szK2Vz4hJbh04TSOsjNMUXcLsC6S/gg8&#10;52colJH+G/CCKMzepQVstfP4O/arTWrOvzgw684WPPl2KtdfrKHZLF6d31Ee/u/jAr++9v03AAAA&#10;//8DAFBLAwQUAAYACAAAACEAMHnwtN4AAAAJAQAADwAAAGRycy9kb3ducmV2LnhtbEyPwU7DMBBE&#10;70j8g7VI3KiTCloa4lQVUqUKhFQKH+DESxJhr4Pttsnfs4gDHHfmaXamXI/OihOG2HtSkM8yEEiN&#10;Nz21Ct7ftjf3IGLSZLT1hAomjLCuLi9KXRh/plc8HVIrOIRioRV0KQ2FlLHp0Ok48wMSex8+OJ34&#10;DK00QZ853Fk5z7KFdLon/tDpAR87bD4PR6dgtRva2u6fn/KvLGx3/X56GTeTUtdX4+YBRMIx/cHw&#10;U5+rQ8Wdan8kE4VVMM+XC0bZWOUgGFje3rFQ/wqyKuX/BdU3AAAA//8DAFBLAQItABQABgAIAAAA&#10;IQDkmcPA+wAAAOEBAAATAAAAAAAAAAAAAAAAAAAAAABbQ29udGVudF9UeXBlc10ueG1sUEsBAi0A&#10;FAAGAAgAAAAhACOyauHXAAAAlAEAAAsAAAAAAAAAAAAAAAAALAEAAF9yZWxzLy5yZWxzUEsBAi0A&#10;FAAGAAgAAAAhACzLVojnAQAANQQAAA4AAAAAAAAAAAAAAAAALAIAAGRycy9lMm9Eb2MueG1sUEsB&#10;Ai0AFAAGAAgAAAAhADB58LTeAAAACQEAAA8AAAAAAAAAAAAAAAAAPwQAAGRycy9kb3ducmV2Lnht&#10;bFBLBQYAAAAABAAEAPMAAABKBQAAAAA=&#10;" strokecolor="black [3213]" strokeweight=".5pt">
                <v:stroke endarrow="block" joinstyle="miter"/>
              </v:shape>
            </w:pict>
          </mc:Fallback>
        </mc:AlternateContent>
      </w:r>
    </w:p>
    <w:p w14:paraId="08798DC5" w14:textId="303CE008" w:rsidR="00BF0163" w:rsidRPr="003D2428" w:rsidRDefault="004D2DBE" w:rsidP="00B83D55">
      <w:pPr>
        <w:rPr>
          <w:rFonts w:eastAsia="Times New Roman"/>
        </w:rPr>
      </w:pPr>
      <w:r w:rsidRPr="003D2428">
        <w:rPr>
          <w:rFonts w:eastAsia="Times New Roman"/>
          <w:noProof/>
        </w:rPr>
        <mc:AlternateContent>
          <mc:Choice Requires="wps">
            <w:drawing>
              <wp:anchor distT="0" distB="0" distL="114300" distR="114300" simplePos="0" relativeHeight="251780096" behindDoc="0" locked="0" layoutInCell="1" allowOverlap="1" wp14:anchorId="450BCF3D" wp14:editId="09ADC33E">
                <wp:simplePos x="0" y="0"/>
                <wp:positionH relativeFrom="column">
                  <wp:posOffset>2903936</wp:posOffset>
                </wp:positionH>
                <wp:positionV relativeFrom="paragraph">
                  <wp:posOffset>63500</wp:posOffset>
                </wp:positionV>
                <wp:extent cx="69088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6908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251F56" w14:textId="0215AEF1" w:rsidR="00FF410A" w:rsidRDefault="00FF410A" w:rsidP="004D2DBE">
                            <w: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50BCF3D" id="Text Box 76" o:spid="_x0000_s1088" type="#_x0000_t202" style="position:absolute;margin-left:228.65pt;margin-top:5pt;width:54.4pt;height:27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lpDnsCAABiBQAADgAAAGRycy9lMm9Eb2MueG1srFRRTxsxDH6ftP8Q5X1c23UFKq6oAzFNQoAG&#10;E89pLqGnJXGWuL3rfj1O7q50bC9Me7lz7M+O/dnO2XlrDduqEGtwJR8fjThTTkJVu6eSf3+4+nDC&#10;WUThKmHAqZLvVOTni/fvzho/VxNYg6lUYBTExXnjS75G9POiiHKtrIhH4JUjo4ZgBdIxPBVVEA1F&#10;t6aYjEazooFQ+QBSxUjay87IFzm+1krirdZRITMlp9wwf0P+rtK3WJyJ+VMQfl3LPg3xD1lYUTu6&#10;dB/qUqBgm1D/EcrWMkAEjUcSbAFa11LlGqia8ehVNfdr4VWuhciJfk9T/H9h5c32LrC6KvnxjDMn&#10;LPXoQbXIPkPLSEX8ND7OCXbvCYgt6anPgz6SMpXd6mDTnwpiZCemd3t2UzRJytnp6OSELJJMH6eT&#10;01Fmv3hx9iHiFwWWJaHkgZqXORXb64iUCEEHSLrLwVVtTG6gcb8pCNhpVJ6A3jvV0eWbJdwZlbyM&#10;+6Y0MZDTToo8e+rCBLYVNDVCSuUwV5zjEjqhNN39Fscen1y7rN7ivPfIN4PDvbOtHYTM0qu0qx9D&#10;yrrDE38HdScR21WbWz+bDP1cQbWjNgfoFiV6eVVTM65FxDsRaDOof7TteEsfbaApOfQSZ2sIv/6m&#10;T3gaWLJy1tCmlTz+3IigODNfHY3y6Xg6TauZD9NPxxM6hEPL6tDiNvYCqC1jele8zGLCoxlEHcA+&#10;0qOwTLeSSThJd5ccB/ECu/2nR0Wq5TKDaBm9wGt372UKnWhOo/bQPorg+3lEGuQbGHZSzF+NZYdN&#10;ng6WGwRd55lNRHes9g2gRc6j3D866aU4PGfUy9O4eAYAAP//AwBQSwMEFAAGAAgAAAAhABHOKE3d&#10;AAAACQEAAA8AAABkcnMvZG93bnJldi54bWxMj8FOwzAQRO9I/QdrK3GjdiEJNI1TIRBXUAutxM2N&#10;t0lEvI5itwl/z3KC42qeZt8Um8l14oJDaD1pWC4UCKTK25ZqDR/vLzcPIEI0ZE3nCTV8Y4BNObsq&#10;TG79SFu87GItuIRCbjQ0Mfa5lKFq0Jmw8D0SZyc/OBP5HGppBzNyuevkrVKZdKYl/tCYHp8arL52&#10;Z6dh/3r6PCTqrX52aT/6SUlyK6n19Xx6XIOIOMU/GH71WR1Kdjr6M9kgOg1Jen/HKAeKNzGQZtkS&#10;xFFDliiQZSH/Lyh/AAAA//8DAFBLAQItABQABgAIAAAAIQDkmcPA+wAAAOEBAAATAAAAAAAAAAAA&#10;AAAAAAAAAABbQ29udGVudF9UeXBlc10ueG1sUEsBAi0AFAAGAAgAAAAhACOyauHXAAAAlAEAAAsA&#10;AAAAAAAAAAAAAAAALAEAAF9yZWxzLy5yZWxzUEsBAi0AFAAGAAgAAAAhAJDZaQ57AgAAYgUAAA4A&#10;AAAAAAAAAAAAAAAALAIAAGRycy9lMm9Eb2MueG1sUEsBAi0AFAAGAAgAAAAhABHOKE3dAAAACQEA&#10;AA8AAAAAAAAAAAAAAAAA0wQAAGRycy9kb3ducmV2LnhtbFBLBQYAAAAABAAEAPMAAADdBQAAAAA=&#10;" filled="f" stroked="f">
                <v:textbox>
                  <w:txbxContent>
                    <w:p w14:paraId="50251F56" w14:textId="0215AEF1" w:rsidR="00FF410A" w:rsidRDefault="00FF410A" w:rsidP="004D2DBE">
                      <w:r>
                        <w:t>1.18*</w:t>
                      </w:r>
                    </w:p>
                  </w:txbxContent>
                </v:textbox>
                <w10:wrap type="square"/>
              </v:shape>
            </w:pict>
          </mc:Fallback>
        </mc:AlternateContent>
      </w:r>
    </w:p>
    <w:p w14:paraId="3C2818AD" w14:textId="77777777" w:rsidR="00BF0163" w:rsidRPr="00DB15DF" w:rsidRDefault="00BF0163" w:rsidP="00B83D55">
      <w:pPr>
        <w:rPr>
          <w:rFonts w:eastAsia="Times New Roman"/>
        </w:rPr>
      </w:pPr>
    </w:p>
    <w:p w14:paraId="1D957BE3" w14:textId="77777777" w:rsidR="00BF0163" w:rsidRPr="006771CC" w:rsidRDefault="00BF0163" w:rsidP="00B83D55">
      <w:pPr>
        <w:rPr>
          <w:rFonts w:eastAsia="Times New Roman"/>
        </w:rPr>
      </w:pPr>
    </w:p>
    <w:p w14:paraId="4F1A38BD" w14:textId="77777777" w:rsidR="00BF0163" w:rsidRPr="006771CC" w:rsidRDefault="00BF0163" w:rsidP="00B83D55">
      <w:pPr>
        <w:rPr>
          <w:rFonts w:eastAsia="Times New Roman"/>
        </w:rPr>
      </w:pPr>
    </w:p>
    <w:p w14:paraId="4461B3D9" w14:textId="6150BD99" w:rsidR="004D2DBE" w:rsidRPr="00F66656" w:rsidRDefault="004D2DBE" w:rsidP="00B83D55">
      <w:pPr>
        <w:rPr>
          <w:rFonts w:eastAsia="Times New Roman"/>
        </w:rPr>
      </w:pPr>
    </w:p>
    <w:p w14:paraId="71867D9B" w14:textId="77777777" w:rsidR="004D2DBE" w:rsidRPr="00F66656" w:rsidRDefault="004D2DBE">
      <w:pPr>
        <w:rPr>
          <w:rFonts w:eastAsia="Times New Roman"/>
        </w:rPr>
      </w:pPr>
      <w:r w:rsidRPr="00F66656">
        <w:rPr>
          <w:rFonts w:eastAsia="Times New Roman"/>
        </w:rPr>
        <w:br w:type="page"/>
      </w:r>
    </w:p>
    <w:p w14:paraId="70A0BBC7" w14:textId="60788F7F" w:rsidR="004D2DBE" w:rsidRPr="00C12989" w:rsidRDefault="004D2DBE" w:rsidP="00B83D55">
      <w:pPr>
        <w:rPr>
          <w:rFonts w:eastAsia="Times New Roman"/>
        </w:rPr>
      </w:pPr>
      <w:r w:rsidRPr="00F66656">
        <w:rPr>
          <w:rFonts w:eastAsia="Times New Roman"/>
          <w:i/>
        </w:rPr>
        <w:lastRenderedPageBreak/>
        <w:t>Figure 3.1 a – f</w:t>
      </w:r>
      <w:r w:rsidR="001B0C91">
        <w:rPr>
          <w:rFonts w:eastAsia="Times New Roman"/>
        </w:rPr>
        <w:t>:</w:t>
      </w:r>
      <w:r w:rsidRPr="00C12989">
        <w:rPr>
          <w:rFonts w:eastAsia="Times New Roman"/>
        </w:rPr>
        <w:t xml:space="preserve"> continued.</w:t>
      </w:r>
    </w:p>
    <w:p w14:paraId="5FF67849" w14:textId="77777777" w:rsidR="004D2DBE" w:rsidRPr="003D2428" w:rsidRDefault="004D2DBE">
      <w:pPr>
        <w:rPr>
          <w:rFonts w:eastAsia="Times New Roman"/>
        </w:rPr>
      </w:pPr>
    </w:p>
    <w:p w14:paraId="0F9B625F" w14:textId="72A2EFCB" w:rsidR="004D2DBE" w:rsidRPr="003D2428" w:rsidRDefault="004D2DBE" w:rsidP="004D2DBE">
      <w:pPr>
        <w:pStyle w:val="ListParagraph"/>
        <w:numPr>
          <w:ilvl w:val="0"/>
          <w:numId w:val="12"/>
        </w:numPr>
        <w:rPr>
          <w:rFonts w:eastAsia="Times New Roman"/>
        </w:rPr>
      </w:pPr>
    </w:p>
    <w:p w14:paraId="571983D8" w14:textId="77777777" w:rsidR="004D2DBE" w:rsidRPr="003D2428" w:rsidRDefault="004D2DBE" w:rsidP="004D2DBE">
      <w:pPr>
        <w:rPr>
          <w:rFonts w:eastAsia="Times New Roman"/>
        </w:rPr>
      </w:pPr>
      <w:r w:rsidRPr="003D2428">
        <w:rPr>
          <w:noProof/>
        </w:rPr>
        <mc:AlternateContent>
          <mc:Choice Requires="wps">
            <w:drawing>
              <wp:anchor distT="0" distB="0" distL="114300" distR="114300" simplePos="0" relativeHeight="251782144" behindDoc="0" locked="0" layoutInCell="1" allowOverlap="1" wp14:anchorId="23BC6E3B" wp14:editId="0EDD881B">
                <wp:simplePos x="0" y="0"/>
                <wp:positionH relativeFrom="column">
                  <wp:posOffset>2375535</wp:posOffset>
                </wp:positionH>
                <wp:positionV relativeFrom="paragraph">
                  <wp:posOffset>29210</wp:posOffset>
                </wp:positionV>
                <wp:extent cx="1376045" cy="342265"/>
                <wp:effectExtent l="0" t="0" r="20955" b="13335"/>
                <wp:wrapSquare wrapText="bothSides"/>
                <wp:docPr id="77" name="Text Box 77"/>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2E780D" w14:textId="77777777" w:rsidR="00FF410A" w:rsidRDefault="00FF410A" w:rsidP="004D2DBE">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BC6E3B" id="Text Box 77" o:spid="_x0000_s1089" type="#_x0000_t202" style="position:absolute;margin-left:187.05pt;margin-top:2.3pt;width:108.35pt;height:2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8ax48CAACUBQAADgAAAGRycy9lMm9Eb2MueG1srFRLbxshEL5X6n9A3Jv1262VdeQmSlUpSqIm&#10;Vc6YhRgVGArYu+6vz8Du2laaS6pedoH55v3NnF80RpOd8EGBLenwbECJsBwqZZ9L+vPx+tNnSkJk&#10;tmIarCjpXgR6sfz44bx2CzGCDehKeIJGbFjUrqSbGN2iKALfCMPCGThhUSjBGxbx6p+LyrMarRtd&#10;jAaDWVGDr5wHLkLA16tWSJfZvpSCxzspg4hElxRji/nr83edvsXynC2ePXMbxbsw2D9EYZiy6PRg&#10;6opFRrZe/WXKKO4hgIxnHEwBUioucg6YzXDwKpuHDXMi54LFCe5QpvD/zPLb3b0nqirpfE6JZQZ7&#10;9CiaSL5CQ/AJ61O7sEDYg0NgbPAd+9y/B3xMaTfSm/THhAjKsdL7Q3WTNZ6UxvPZYDKlhKNsPBmN&#10;ZtNkpjhqOx/iNwGGpENJPXYvF5XtbkJsoT0kObNwrbTOHdSW1CWdjaeDrBBAqyoJEyxzSVxqT3YM&#10;WRCbHD26PUHhTdsEFpkznbuUeZthPsW9Fgmj7Q8hsWY50Tc8MM6Fjb2XjE4oifG8R7HDH6N6j3Kb&#10;B2pkz2DjQdkoC76tUhqyY2GqX33IssVjb07yTsfYrJtMltm4Z8Aaqj0Sw0M7WsHxa4Xdu2Eh3jOP&#10;s4RcwP0Q7/AjNWCXoDtRsgH/5633hEeKo5SSGmezpOH3lnlBif5ukfxfhpNJGuZ8mUznI7z4U8n6&#10;VGK35hKw8UPcRI7nY8JH3R+lB/OEa2SVvKKIWY6+kSn98TK2GwPXEBerVQbh+DoWb+yD48l0KnPi&#10;5mPzxLzrCByR+rfQTzFbvOJxi02aFlbbCFJlkqdCt1XtGoCjn8ekW1Npt5zeM+q4TJcvAAAA//8D&#10;AFBLAwQUAAYACAAAACEAjbni5N8AAAAIAQAADwAAAGRycy9kb3ducmV2LnhtbEyPwU7DMBBE70j8&#10;g7VI3KhTSEsIcSqIBEJCPSTlws2NlySqvY5itw1/z3KC245mNPum2MzOihNOYfCkYLlIQCC13gzU&#10;KfjYvdxkIELUZLT1hAq+McCmvLwodG78mWo8NbETXEIh1wr6GMdcytD26HRY+BGJvS8/OR1ZTp00&#10;kz5zubPyNknW0umB+EOvR6x6bA/N0SmoDuZZvtZZ815XKRq7/dzu3kalrq/mp0cQEef4F4ZffEaH&#10;kpn2/kgmCKvg7j5dclRBugbB/uoh4Sl7PrIVyLKQ/weUPwAAAP//AwBQSwECLQAUAAYACAAAACEA&#10;5JnDwPsAAADhAQAAEwAAAAAAAAAAAAAAAAAAAAAAW0NvbnRlbnRfVHlwZXNdLnhtbFBLAQItABQA&#10;BgAIAAAAIQAjsmrh1wAAAJQBAAALAAAAAAAAAAAAAAAAACwBAABfcmVscy8ucmVsc1BLAQItABQA&#10;BgAIAAAAIQDK7xrHjwIAAJQFAAAOAAAAAAAAAAAAAAAAACwCAABkcnMvZTJvRG9jLnhtbFBLAQIt&#10;ABQABgAIAAAAIQCNueLk3wAAAAgBAAAPAAAAAAAAAAAAAAAAAOcEAABkcnMvZG93bnJldi54bWxQ&#10;SwUGAAAAAAQABADzAAAA8wUAAAAA&#10;" filled="f" strokecolor="black [3213]" strokeweight=".5pt">
                <v:textbox>
                  <w:txbxContent>
                    <w:p w14:paraId="0C2E780D" w14:textId="77777777" w:rsidR="00FF410A" w:rsidRDefault="00FF410A" w:rsidP="004D2DBE">
                      <w:pPr>
                        <w:jc w:val="center"/>
                      </w:pPr>
                      <w:r>
                        <w:t>Defeatism coping</w:t>
                      </w:r>
                    </w:p>
                  </w:txbxContent>
                </v:textbox>
                <w10:wrap type="square"/>
              </v:shape>
            </w:pict>
          </mc:Fallback>
        </mc:AlternateContent>
      </w:r>
    </w:p>
    <w:p w14:paraId="08E3CB31"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89312" behindDoc="0" locked="0" layoutInCell="1" allowOverlap="1" wp14:anchorId="63BB2FE6" wp14:editId="1F297E52">
                <wp:simplePos x="0" y="0"/>
                <wp:positionH relativeFrom="column">
                  <wp:posOffset>4280535</wp:posOffset>
                </wp:positionH>
                <wp:positionV relativeFrom="paragraph">
                  <wp:posOffset>88900</wp:posOffset>
                </wp:positionV>
                <wp:extent cx="762000" cy="342900"/>
                <wp:effectExtent l="0" t="0" r="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1D5E" w14:textId="3A8FF683" w:rsidR="00FF410A" w:rsidRDefault="00FF410A" w:rsidP="004D2DBE">
                            <w:r>
                              <w:t>-0.38***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3BB2FE6" id="Text Box 78" o:spid="_x0000_s1090" type="#_x0000_t202" style="position:absolute;margin-left:337.05pt;margin-top:7pt;width:60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UnkCAABiBQAADgAAAGRycy9lMm9Eb2MueG1srFTBbtswDL0P2D8Iuq9OsqxdgzpF1qLDgKIt&#10;1g49K7LUGJNFTVJiZ1+/J9lJs26XDrvYFPlIkXykzs67xrCN8qEmW/Lx0YgzZSVVtX0q+beHq3cf&#10;OQtR2EoYsqrkWxX4+fztm7PWzdSEVmQq5RmC2DBrXclXMbpZUQS5Uo0IR+SUhVGTb0TE0T8VlRct&#10;ojemmIxGx0VLvnKepAoB2sveyOc5vtZKxlutg4rMlBy5xfz1+btM32J+JmZPXrhVLYc0xD9k0Yja&#10;4tJ9qEsRBVv7+o9QTS09BdLxSFJTkNa1VLkGVDMevajmfiWcyrWgOcHt2xT+X1h5s7nzrK5KfgKm&#10;rGjA0YPqIvtEHYMK/WldmAF27wCMHfTgeacPUKayO+2b9EdBDHZ0ervvboomoTw5BmGwSJjeTyen&#10;kBG9eHZ2PsTPihqWhJJ7kJd7KjbXIfbQHSTdZemqNiYTaOxvCsTsNSpPwOCd6ujzzVLcGpW8jP2q&#10;NDqQ006KPHvqwni2EZgaIaWyMVec4wKdUBp3v8ZxwCfXPqvXOO898s1k4965qS353KUXaVffdynr&#10;Ho9WH9SdxNgtu0z98XTH55KqLWj21C9KcPKqBhnXIsQ74bEZ4A/bHm/x0YbaktMgcbYi//Nv+oTH&#10;wMLKWYtNK3n4sRZecWa+WIzy6Xg6TauZD9MPJxMc/KFleWix6+aCQMsY74qTWUz4aHai9tQ84lFY&#10;pFthElbi7pLHnXgR+/3HoyLVYpFBWEYn4rW9dzKFTm1Oo/bQPQrvhnmMGOQb2u2kmL0Yyx6bPC0t&#10;1pF0nWc2Nbrv6kAAFjlP/fDopJfi8JxRz0/j/BcAAAD//wMAUEsDBBQABgAIAAAAIQDNeqeR3AAA&#10;AAkBAAAPAAAAZHJzL2Rvd25yZXYueG1sTI9LT8MwEITvSPwHa5G4Ubso9BHiVAjEFUR5SNy28TaJ&#10;iNdR7Dbh37M90ePOjGa/KTaT79SRhtgGtjCfGVDEVXAt1xY+3p9vVqBiQnbYBSYLvxRhU15eFJi7&#10;MPIbHbepVlLCMUcLTUp9rnWsGvIYZ6EnFm8fBo9JzqHWbsBRyn2nb41ZaI8ty4cGe3psqPrZHryF&#10;z5f991dmXusnf9ePYTKa/Vpbe301PdyDSjSl/zCc8AUdSmHahQO7qDoLi2U2l6gYmWySwHJ9Enbi&#10;rAzostDnC8o/AAAA//8DAFBLAQItABQABgAIAAAAIQDkmcPA+wAAAOEBAAATAAAAAAAAAAAAAAAA&#10;AAAAAABbQ29udGVudF9UeXBlc10ueG1sUEsBAi0AFAAGAAgAAAAhACOyauHXAAAAlAEAAAsAAAAA&#10;AAAAAAAAAAAALAEAAF9yZWxzLy5yZWxzUEsBAi0AFAAGAAgAAAAhAGPz21J5AgAAYgUAAA4AAAAA&#10;AAAAAAAAAAAALAIAAGRycy9lMm9Eb2MueG1sUEsBAi0AFAAGAAgAAAAhAM16p5HcAAAACQEAAA8A&#10;AAAAAAAAAAAAAAAA0QQAAGRycy9kb3ducmV2LnhtbFBLBQYAAAAABAAEAPMAAADaBQAAAAA=&#10;" filled="f" stroked="f">
                <v:textbox>
                  <w:txbxContent>
                    <w:p w14:paraId="03051D5E" w14:textId="3A8FF683" w:rsidR="00FF410A" w:rsidRDefault="00FF410A" w:rsidP="004D2DBE">
                      <w:r>
                        <w:t>-0.38***</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88288" behindDoc="0" locked="0" layoutInCell="1" allowOverlap="1" wp14:anchorId="15DFDB9F" wp14:editId="47F90F58">
                <wp:simplePos x="0" y="0"/>
                <wp:positionH relativeFrom="column">
                  <wp:posOffset>1080135</wp:posOffset>
                </wp:positionH>
                <wp:positionV relativeFrom="paragraph">
                  <wp:posOffset>86995</wp:posOffset>
                </wp:positionV>
                <wp:extent cx="762000" cy="3429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E358A5" w14:textId="77777777" w:rsidR="00FF410A" w:rsidRDefault="00FF410A" w:rsidP="004D2DBE">
                            <w: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DFDB9F" id="Text Box 79" o:spid="_x0000_s1091" type="#_x0000_t202" style="position:absolute;margin-left:85.05pt;margin-top:6.85pt;width:60pt;height:2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y70XcCAABiBQAADgAAAGRycy9lMm9Eb2MueG1srFRbT9swFH6ftP9g+X2k7QqMihR1IKZJaKDB&#10;xLPr2DSa4+PZbpvu1++zk5SO7YVpL8nxOd+5X84v2sawjfKhJlvy8dGIM2UlVbV9Kvm3h+t3HzgL&#10;UdhKGLKq5DsV+MX87ZvzrZupCa3IVMozGLFhtnUlX8XoZkUR5Eo1IhyRUxZCTb4REU//VFRebGG9&#10;McVkNDoptuQr50mqEMC96oR8nu1rrWS81TqoyEzJEVvMX5+/y/Qt5udi9uSFW9WyD0P8QxSNqC2c&#10;7k1diSjY2td/mGpq6SmQjkeSmoK0rqXKOSCb8ehFNvcr4VTOBcUJbl+m8P/Myi+bO8/qquSnZ5xZ&#10;0aBHD6qN7CO1DCzUZ+vCDLB7B2BswUefB34AM6Xdat+kPxJikKPSu311kzUJ5ukJGgaJhOj9dHIG&#10;GtaLZ2XnQ/ykqGGJKLlH83JNxeYmxA46QJIvS9e1MbmBxv7GgM2Oo/IE9Nopjy7eTMWdUUnL2K9K&#10;owI57MTIs6cujWcbgakRUiobc8bZLtAJpeH7NYo9Pql2Ub1Gea+RPZONe+WmtuRzlV6EXX0fQtYd&#10;HqU+yDuRsV22ufUnx0M/l1Tt0GZP3aIEJ69rNONGhHgnPDYD/cO2x1t8tKFtyamnOFuR//k3fsJj&#10;YCHlbItNK3n4sRZecWY+W4zy2Xg6TauZH9Pj0wke/lCyPJTYdXNJaMsYd8XJTCZ8NAOpPTWPOAqL&#10;5BUiYSV8lzwO5GXs9h9HRarFIoOwjE7EG3vvZDKdypxG7aF9FN718xgxyF9o2EkxezGWHTZpWlqs&#10;I+k6z2wqdFfVvgFY5Dz1/dFJl+LwnVHPp3H+CwAA//8DAFBLAwQUAAYACAAAACEAxM1lItwAAAAJ&#10;AQAADwAAAGRycy9kb3ducmV2LnhtbEyPT0/DMAzF70h8h8hI3JizASsrTScE4gra+CNxyxqvrWic&#10;qsnW8u3xTnDzs5+ef69YT75TRxpiG9jAfKZBEVfBtVwbeH97vroDFZNlZ7vAZOCHIqzL87PC5i6M&#10;vKHjNtVKQjjm1kCTUp8jxqohb+Ms9MRy24fB2yRyqNENdpRw3+FC6yV627J8aGxPjw1V39uDN/Dx&#10;sv/6vNGv9ZO/7ccwaWS/QmMuL6aHe1CJpvRnhhO+oEMpTLtwYBdVJzrTc7HKcJ2BEsNidVrsDCyz&#10;DLAs8H+D8hcAAP//AwBQSwECLQAUAAYACAAAACEA5JnDwPsAAADhAQAAEwAAAAAAAAAAAAAAAAAA&#10;AAAAW0NvbnRlbnRfVHlwZXNdLnhtbFBLAQItABQABgAIAAAAIQAjsmrh1wAAAJQBAAALAAAAAAAA&#10;AAAAAAAAACwBAABfcmVscy8ucmVsc1BLAQItABQABgAIAAAAIQC6PLvRdwIAAGIFAAAOAAAAAAAA&#10;AAAAAAAAACwCAABkcnMvZTJvRG9jLnhtbFBLAQItABQABgAIAAAAIQDEzWUi3AAAAAkBAAAPAAAA&#10;AAAAAAAAAAAAAM8EAABkcnMvZG93bnJldi54bWxQSwUGAAAAAAQABADzAAAA2AUAAAAA&#10;" filled="f" stroked="f">
                <v:textbox>
                  <w:txbxContent>
                    <w:p w14:paraId="35E358A5" w14:textId="77777777" w:rsidR="00FF410A" w:rsidRDefault="00FF410A" w:rsidP="004D2DBE">
                      <w:r>
                        <w:t>-3.22***</w:t>
                      </w:r>
                    </w:p>
                  </w:txbxContent>
                </v:textbox>
                <w10:wrap type="square"/>
              </v:shape>
            </w:pict>
          </mc:Fallback>
        </mc:AlternateContent>
      </w:r>
    </w:p>
    <w:p w14:paraId="25F6C27C"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87264" behindDoc="0" locked="0" layoutInCell="1" allowOverlap="1" wp14:anchorId="38CE7FBB" wp14:editId="6506FDD3">
                <wp:simplePos x="0" y="0"/>
                <wp:positionH relativeFrom="column">
                  <wp:posOffset>1381287</wp:posOffset>
                </wp:positionH>
                <wp:positionV relativeFrom="paragraph">
                  <wp:posOffset>32209</wp:posOffset>
                </wp:positionV>
                <wp:extent cx="990600" cy="571500"/>
                <wp:effectExtent l="0" t="50800" r="76200" b="38100"/>
                <wp:wrapNone/>
                <wp:docPr id="80" name="Straight Arrow Connector 80"/>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782934" id="Straight Arrow Connector 80" o:spid="_x0000_s1026" type="#_x0000_t32" style="position:absolute;margin-left:108.75pt;margin-top:2.55pt;width:78pt;height: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NLm/EBAABDBAAADgAAAGRycy9lMm9Eb2MueG1srFPLbtswELwX6D8QvNeSAyRNBMtB4TS9FK3R&#10;tLkzFGkR4AvLrWX/fZeULKcPBGjRC0GKOzM7o+Xq9uAs2ytIJviWLxc1Z8rL0Bm/a/m3r/dvrjlL&#10;KHwnbPCq5UeV+O369avVEBt1EfpgOwWMSHxqhtjyHjE2VZVkr5xIixCVp0sdwAmkI+yqDsRA7M5W&#10;F3V9VQ0BughBqpTo6914ydeFX2sl8bPWSSGzLafesKxQ1qe8VuuVaHYgYm/k1Ib4hy6cMJ5EZ6o7&#10;gYJ9B/MblTMSQgoaFzK4KmhtpCoeyM2y/sXNQy+iKl4onBTnmNL/o5Wf9ltgpmv5NcXjhaN/9IAg&#10;zK5H9g4gDGwTvKccAzAqobyGmBqCbfwWplOKW8jmDxoc09bERxqFEgcZZIeS9nFOWx2QSfp4c1Nf&#10;1SQq6ery7fKS9sRXjTSZLkLCDyo4ljctT1Nbcz+jhNh/TDgCT4AMtj6vKVjT3RtryyEPldpYYHtB&#10;44CH5ST4UxUKY9/7juExUhYIRvidVVNlZq1yAKPlssOjVaPiF6UpSrI2dlaG+KwnpFQeT5rWU3WG&#10;aepuBtYltReBU32GqjLgfwOeEUU5eJzBzvgAf1I/x6TH+lMCo+8cwVPojmUYSjQ0qeU3Tq8qP4Xn&#10;5wI/v/31DwAAAP//AwBQSwMEFAAGAAgAAAAhAOJtZm3fAAAACAEAAA8AAABkcnMvZG93bnJldi54&#10;bWxMj81ugzAQhO+V+g7WVuqtMQSlpAQT9UfJoVIOoUXK0cEGo+I1wiahb9/tqT3Ozmjm23w7255d&#10;9Og7hwLiRQRMY+1Uh62Az4/dwxqYDxKV7B1qAd/aw7a4vcllptwVj/pShpZRCfpMCjAhDBnnvjba&#10;Sr9wg0byGjdaGUiOLVejvFK57fkyih65lR3SgpGDfjW6/ionSyPvhzJtTrsEp7f1vmqql72pjkLc&#10;383PG2BBz+EvDL/4hA4FMZ3dhMqzXsAyTlcUFbCKgZGfpAnps4AnOvAi5/8fKH4AAAD//wMAUEsB&#10;Ai0AFAAGAAgAAAAhAOSZw8D7AAAA4QEAABMAAAAAAAAAAAAAAAAAAAAAAFtDb250ZW50X1R5cGVz&#10;XS54bWxQSwECLQAUAAYACAAAACEAI7Jq4dcAAACUAQAACwAAAAAAAAAAAAAAAAAsAQAAX3JlbHMv&#10;LnJlbHNQSwECLQAUAAYACAAAACEA1xNLm/EBAABDBAAADgAAAAAAAAAAAAAAAAAsAgAAZHJzL2Uy&#10;b0RvYy54bWxQSwECLQAUAAYACAAAACEA4m1mbd8AAAAIAQAADwAAAAAAAAAAAAAAAABJBAAAZHJz&#10;L2Rvd25yZXYueG1sUEsFBgAAAAAEAAQA8wAAAFUFA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784192" behindDoc="0" locked="0" layoutInCell="1" allowOverlap="1" wp14:anchorId="58448023" wp14:editId="56F49B8D">
                <wp:simplePos x="0" y="0"/>
                <wp:positionH relativeFrom="column">
                  <wp:posOffset>3743339</wp:posOffset>
                </wp:positionH>
                <wp:positionV relativeFrom="paragraph">
                  <wp:posOffset>22684</wp:posOffset>
                </wp:positionV>
                <wp:extent cx="990600" cy="571500"/>
                <wp:effectExtent l="0" t="0" r="101600" b="63500"/>
                <wp:wrapNone/>
                <wp:docPr id="81" name="Straight Arrow Connector 81"/>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D3F451" id="Straight Arrow Connector 81" o:spid="_x0000_s1026" type="#_x0000_t32" style="position:absolute;margin-left:294.75pt;margin-top:1.8pt;width:78pt;height: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9zNusBAAA5BAAADgAAAGRycy9lMm9Eb2MueG1srFPbjtMwEH1H4h8sv9MkK+2yWzVdoS7LC4KK&#10;hQ/wOnZjyfZYY9Okf8/YSVNuQgLx4njiOWfmHI8396Oz7KgwGvAtb1Y1Z8pL6Iw/tPzL58dXt5zF&#10;JHwnLHjV8pOK/H778sVmCGt1BT3YTiEjEh/XQ2h5n1JYV1WUvXIiriAoT4ca0IlEIR6qDsVA7M5W&#10;V3V9Uw2AXUCQKkb6+zAd8m3h11rJ9FHrqBKzLafeUlmxrM95rbYbsT6gCL2RcxviH7pwwngqulA9&#10;iCTYVzS/UDkjESLotJLgKtDaSFU0kJqm/knNUy+CKlrInBgWm+L/o5Ufjntkpmv5bcOZF47u6Cmh&#10;MIc+sTeIMLAdeE8+AjJKIb+GENcE2/k9zlEMe8ziR40uf0kWG4vHp8VjNSYm6efdXX1T001IOrp+&#10;3VzTnliqCzhgTO8UOJY3LY9zM0sXTfFZHN/HNAHPgFzZ+rxGsKZ7NNaWII+S2llkR0FDkMYiggr+&#10;kJWEsW99x9IpkAMJjfAHq+bWMmuVZU9Cyy6drJoqflKaDCRpU2dldC/1hJTKp3NN6yk7wzR1twDr&#10;IumPwDk/Q1UZ678BL4hSGXxawM54wN9Vv9ikp/yzA5PubMEzdKcyAsUams9yjfNbyg/g+7jALy9+&#10;+w0AAP//AwBQSwMEFAAGAAgAAAAhAI9PjrTeAAAACAEAAA8AAABkcnMvZG93bnJldi54bWxMj8FO&#10;wzAQRO9I/IO1SNyoUyClDXGqCqlSBUIqhQ9w4iWJsNfBdtvk71lOcJyd0duZcj06K04YYu9JwXyW&#10;gUBqvOmpVfDxvr1ZgohJk9HWEyqYMMK6urwodWH8md7wdEitYAjFQivoUhoKKWPTodNx5gck9j59&#10;cDqxDK00QZ8Z7qy8zbKFdLon/tDpAZ86bL4OR6dgtRva2u5fnuffWdju+v30Om4mpa6vxs0jiIRj&#10;+gvDb32uDhV3qv2RTBRWQb5c5RxVcLcAwf7Dfc66ZjgfZFXK/wOqHwAAAP//AwBQSwECLQAUAAYA&#10;CAAAACEA5JnDwPsAAADhAQAAEwAAAAAAAAAAAAAAAAAAAAAAW0NvbnRlbnRfVHlwZXNdLnhtbFBL&#10;AQItABQABgAIAAAAIQAjsmrh1wAAAJQBAAALAAAAAAAAAAAAAAAAACwBAABfcmVscy8ucmVsc1BL&#10;AQItABQABgAIAAAAIQBK/3M26wEAADkEAAAOAAAAAAAAAAAAAAAAACwCAABkcnMvZTJvRG9jLnht&#10;bFBLAQItABQABgAIAAAAIQCPT4603gAAAAgBAAAPAAAAAAAAAAAAAAAAAEMEAABkcnMvZG93bnJl&#10;di54bWxQSwUGAAAAAAQABADzAAAATgUAAAAA&#10;" strokecolor="black [3213]" strokeweight=".5pt">
                <v:stroke endarrow="block" joinstyle="miter"/>
              </v:shape>
            </w:pict>
          </mc:Fallback>
        </mc:AlternateContent>
      </w:r>
    </w:p>
    <w:p w14:paraId="068FE4EB" w14:textId="77777777" w:rsidR="004D2DBE" w:rsidRPr="00DB15DF" w:rsidRDefault="004D2DBE" w:rsidP="004D2DBE">
      <w:pPr>
        <w:rPr>
          <w:rFonts w:eastAsia="Times New Roman"/>
        </w:rPr>
      </w:pPr>
    </w:p>
    <w:p w14:paraId="594DC4FD" w14:textId="77777777" w:rsidR="004D2DBE" w:rsidRPr="006771CC" w:rsidRDefault="004D2DBE" w:rsidP="004D2DBE">
      <w:pPr>
        <w:rPr>
          <w:rFonts w:eastAsia="Times New Roman"/>
        </w:rPr>
      </w:pPr>
    </w:p>
    <w:p w14:paraId="178B11E7" w14:textId="7B1FC410" w:rsidR="004D2DBE" w:rsidRPr="003D2428" w:rsidRDefault="009C42BC" w:rsidP="004D2DBE">
      <w:pPr>
        <w:rPr>
          <w:rFonts w:eastAsia="Times New Roman"/>
        </w:rPr>
      </w:pPr>
      <w:r w:rsidRPr="00766236">
        <w:rPr>
          <w:rFonts w:eastAsia="Times New Roman"/>
          <w:noProof/>
        </w:rPr>
        <mc:AlternateContent>
          <mc:Choice Requires="wps">
            <w:drawing>
              <wp:anchor distT="0" distB="0" distL="114300" distR="114300" simplePos="0" relativeHeight="251783168" behindDoc="0" locked="0" layoutInCell="1" allowOverlap="1" wp14:anchorId="0919AE7D" wp14:editId="03ADBDD1">
                <wp:simplePos x="0" y="0"/>
                <wp:positionH relativeFrom="column">
                  <wp:posOffset>4732655</wp:posOffset>
                </wp:positionH>
                <wp:positionV relativeFrom="paragraph">
                  <wp:posOffset>78105</wp:posOffset>
                </wp:positionV>
                <wp:extent cx="922020" cy="467995"/>
                <wp:effectExtent l="0" t="0" r="17780" b="14605"/>
                <wp:wrapSquare wrapText="bothSides"/>
                <wp:docPr id="83" name="Text Box 83"/>
                <wp:cNvGraphicFramePr/>
                <a:graphic xmlns:a="http://schemas.openxmlformats.org/drawingml/2006/main">
                  <a:graphicData uri="http://schemas.microsoft.com/office/word/2010/wordprocessingShape">
                    <wps:wsp>
                      <wps:cNvSpPr txBox="1"/>
                      <wps:spPr>
                        <a:xfrm>
                          <a:off x="0" y="0"/>
                          <a:ext cx="92202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62C15A" w14:textId="7A7A7CE7" w:rsidR="00FF410A" w:rsidRDefault="00FF410A" w:rsidP="004D2DBE">
                            <w:pPr>
                              <w:jc w:val="center"/>
                            </w:pPr>
                            <w:r>
                              <w:t>Self</w:t>
                            </w:r>
                          </w:p>
                          <w:p w14:paraId="6B0887E7" w14:textId="1CA07017" w:rsidR="00FF410A" w:rsidRDefault="00FF410A" w:rsidP="004D2DBE">
                            <w:pPr>
                              <w:jc w:val="center"/>
                            </w:pPr>
                            <w:r>
                              <w:t>acceptance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19AE7D" id="Text Box 83" o:spid="_x0000_s1092" type="#_x0000_t202" style="position:absolute;margin-left:372.65pt;margin-top:6.15pt;width:72.6pt;height:36.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MSsJACAACTBQAADgAAAGRycy9lMm9Eb2MueG1srFRRTxsxDH6ftP8Q5X1cW0qhFVfUgZgmIUAr&#10;E89pLqHRkjhL0t51vx4nd9dWjBemvdw59hc7tj/78qoxmmyFDwpsSYcnA0qE5VAp+1LSn0+3Xy4o&#10;CZHZimmwoqQ7EejV/POny9rNxAjWoCvhCTqxYVa7kq5jdLOiCHwtDAsn4IRFowRvWMSjfykqz2r0&#10;bnQxGgwmRQ2+ch64CAG1N62RzrN/KQWPD1IGEYkuKb4t5q/P31X6FvNLNnvxzK0V757B/uEVhimL&#10;QfeublhkZOPVX66M4h4CyHjCwRQgpeIi54DZDAdvslmumRM5FyxOcPsyhf/nlt9vHz1RVUkvTimx&#10;zGCPnkQTyVdoCKqwPrULM4QtHQJjg3rsc68PqExpN9Kb9MeECNqx0rt9dZM3jsrpaDQYoYWjaTw5&#10;n07PkpficNn5EL8JMCQJJfXYvFxTtr0LsYX2kBTLwq3SOjdQW1KXdHJ6NsgXAmhVJWOCZSqJa+3J&#10;liEJYpMfj2GPUHjSNoFFpkwXLiXeJpiluNMiYbT9ISSWLOf5TgTGubCxj5LRCSXxPR+52OEPr/rI&#10;5TYPvJEjg437y0ZZ8G2V0owdClP96p8sWzz25ijvJMZm1WSuTCY9AVZQ7ZAXHtrJCo7fKuzeHQvx&#10;kXkcJWw4rof4gB+pAbsEnUTJGvyf9/QJjwxHKyU1jmZJw+8N84IS/d0i96fD8TjNcj6Mz84Tqfyx&#10;ZXVssRtzDdj4IS4ix7OY8FH3ovRgnnGLLFJUNDHLMTYypRevY7swcAtxsVhkEE6vY/HOLh1PrlOZ&#10;EzefmmfmXUfgiMy/h36I2ewNj1tsumlhsYkgVSZ5KnRb1a4BOPl5TLotlVbL8TmjDrt0/goAAP//&#10;AwBQSwMEFAAGAAgAAAAhAHbswq3fAAAACQEAAA8AAABkcnMvZG93bnJldi54bWxMj0FPwzAMhe9I&#10;/IfISNxYythGV5pOUAmEhHZox2W3rDFttcSpmmwr/x5zgpNtvafn7+WbyVlxxjH0nhTczxIQSI03&#10;PbUKPnevdymIEDUZbT2hgm8MsCmur3KdGX+hCs91bAWHUMi0gi7GIZMyNB06HWZ+QGLty49ORz7H&#10;VppRXzjcWTlPkpV0uif+0OkByw6bY31yCsqjeZFvVVp/VOUCjd3ut7v3Qanbm+n5CUTEKf6Z4Ref&#10;0aFgpoM/kQnCKnhcLB/YysKcJxvSdbIEceBllYAscvm/QfEDAAD//wMAUEsBAi0AFAAGAAgAAAAh&#10;AOSZw8D7AAAA4QEAABMAAAAAAAAAAAAAAAAAAAAAAFtDb250ZW50X1R5cGVzXS54bWxQSwECLQAU&#10;AAYACAAAACEAI7Jq4dcAAACUAQAACwAAAAAAAAAAAAAAAAAsAQAAX3JlbHMvLnJlbHNQSwECLQAU&#10;AAYACAAAACEArOMSsJACAACTBQAADgAAAAAAAAAAAAAAAAAsAgAAZHJzL2Uyb0RvYy54bWxQSwEC&#10;LQAUAAYACAAAACEAduzCrd8AAAAJAQAADwAAAAAAAAAAAAAAAADoBAAAZHJzL2Rvd25yZXYueG1s&#10;UEsFBgAAAAAEAAQA8wAAAPQFAAAAAA==&#10;" filled="f" strokecolor="black [3213]" strokeweight=".5pt">
                <v:textbox>
                  <w:txbxContent>
                    <w:p w14:paraId="3962C15A" w14:textId="7A7A7CE7" w:rsidR="00FF410A" w:rsidRDefault="00FF410A" w:rsidP="004D2DBE">
                      <w:pPr>
                        <w:jc w:val="center"/>
                      </w:pPr>
                      <w:r>
                        <w:t>Self</w:t>
                      </w:r>
                    </w:p>
                    <w:p w14:paraId="6B0887E7" w14:textId="1CA07017" w:rsidR="00FF410A" w:rsidRDefault="00FF410A" w:rsidP="004D2DBE">
                      <w:pPr>
                        <w:jc w:val="center"/>
                      </w:pPr>
                      <w:r>
                        <w:t>acceptance</w:t>
                      </w:r>
                    </w:p>
                  </w:txbxContent>
                </v:textbox>
                <w10:wrap type="square"/>
              </v:shape>
            </w:pict>
          </mc:Fallback>
        </mc:AlternateContent>
      </w:r>
      <w:r w:rsidR="004D2DBE" w:rsidRPr="003D2428">
        <w:rPr>
          <w:rFonts w:eastAsia="Times New Roman"/>
          <w:noProof/>
        </w:rPr>
        <mc:AlternateContent>
          <mc:Choice Requires="wps">
            <w:drawing>
              <wp:anchor distT="0" distB="0" distL="114300" distR="114300" simplePos="0" relativeHeight="251786240" behindDoc="0" locked="0" layoutInCell="1" allowOverlap="1" wp14:anchorId="01004C17" wp14:editId="0CB18676">
                <wp:simplePos x="0" y="0"/>
                <wp:positionH relativeFrom="column">
                  <wp:posOffset>162574</wp:posOffset>
                </wp:positionH>
                <wp:positionV relativeFrom="paragraph">
                  <wp:posOffset>73660</wp:posOffset>
                </wp:positionV>
                <wp:extent cx="1215390" cy="467995"/>
                <wp:effectExtent l="0" t="0" r="29210" b="14605"/>
                <wp:wrapSquare wrapText="bothSides"/>
                <wp:docPr id="82" name="Text Box 82"/>
                <wp:cNvGraphicFramePr/>
                <a:graphic xmlns:a="http://schemas.openxmlformats.org/drawingml/2006/main">
                  <a:graphicData uri="http://schemas.microsoft.com/office/word/2010/wordprocessingShape">
                    <wps:wsp>
                      <wps:cNvSpPr txBox="1"/>
                      <wps:spPr>
                        <a:xfrm>
                          <a:off x="0" y="0"/>
                          <a:ext cx="12153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D64C6E" w14:textId="77777777" w:rsidR="00FF410A" w:rsidRDefault="00FF410A" w:rsidP="004D2DBE">
                            <w:pPr>
                              <w:jc w:val="center"/>
                            </w:pPr>
                            <w:r>
                              <w:t>Resilient mental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004C17" id="Text Box 82" o:spid="_x0000_s1093" type="#_x0000_t202" style="position:absolute;margin-left:12.8pt;margin-top:5.8pt;width:95.7pt;height:36.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JvY8CAACUBQAADgAAAGRycy9lMm9Eb2MueG1srFRNTxsxEL1X6n+wfC+bhCSQiA1KQVSVEKBC&#10;xdnx2sSq7XFtJ7vpr2fs3U0iyoWql13b8+b7zVxcNkaTrfBBgS3p8GRAibAcKmVfSvrz6ebLOSUh&#10;MlsxDVaUdCcCvVx8/nRRu7kYwRp0JTxBIzbMa1fSdYxuXhSBr4Vh4QScsCiU4A2LePUvReVZjdaN&#10;LkaDwbSowVfOAxch4Ot1K6SLbF9KweO9lEFEokuKscX89fm7St9iccHmL565teJdGOwfojBMWXS6&#10;N3XNIiMbr/4yZRT3EEDGEw6mACkVFzkHzGY4eJPN45o5kXPB4gS3L1P4f2b53fbBE1WV9HxEiWUG&#10;e/Qkmki+QkPwCetTuzBH2KNDYGzwHfvcvwd8TGk30pv0x4QIyrHSu311kzWelEbDyekMRRxl4+nZ&#10;bDZJZoqDtvMhfhNgSDqU1GP3clHZ9jbEFtpDkjMLN0rr3EFtSV3S6elkkBUCaFUlYYJlLokr7cmW&#10;IQtik6NHt0covGmbwCJzpnOXMm8zzKe40yJhtP0hJNYsJ/qOB8a5sLH3ktEJJTGejyh2+ENUH1Fu&#10;80CN7Bls3CsbZcG3VUpDdihM9asPWbZ47M1R3ukYm1WTyTI96xmwgmqHxPDQjlZw/EZh925ZiA/M&#10;4yxhw3E/xHv8SA3YJehOlKzB/3nvPeGR4iilpMbZLGn4vWFeUKK/WyT/bDgep2HOl/HkbIQXfyxZ&#10;HUvsxlwBNn6Im8jxfEz4qPuj9GCecY0sk1cUMcvRNzKlP17FdmPgGuJiucwgHF/H4q19dDyZTmVO&#10;3Hxqnpl3HYEjUv8O+ilm8zc8brFJ08JyE0GqTPJU6LaqXQNw9POYdGsq7Zbje0YdluniFQAA//8D&#10;AFBLAwQUAAYACAAAACEA317Ltd8AAAAIAQAADwAAAGRycy9kb3ducmV2LnhtbEyPQU+DQBCF7yb+&#10;h82YeLMLaCuhLI2SaExMD1Av3rbsFEjZWcJuW/z3jqd6msy8lzffyzezHcQZJ987UhAvIhBIjTM9&#10;tQq+dm8PKQgfNBk9OEIFP+hhU9ze5Doz7kIVnuvQCg4hn2kFXQhjJqVvOrTaL9yIxNrBTVYHXqdW&#10;mklfONwOMomilbS6J/7Q6RHLDptjfbIKyqN5le9VWn9W5ROaYfu93X2MSt3fzS9rEAHncDXDHz6j&#10;Q8FMe3ci48WgIFmu2Mn3mCfrSfzM3fYK0uUjyCKX/wsUvwAAAP//AwBQSwECLQAUAAYACAAAACEA&#10;5JnDwPsAAADhAQAAEwAAAAAAAAAAAAAAAAAAAAAAW0NvbnRlbnRfVHlwZXNdLnhtbFBLAQItABQA&#10;BgAIAAAAIQAjsmrh1wAAAJQBAAALAAAAAAAAAAAAAAAAACwBAABfcmVscy8ucmVsc1BLAQItABQA&#10;BgAIAAAAIQAt8km9jwIAAJQFAAAOAAAAAAAAAAAAAAAAACwCAABkcnMvZTJvRG9jLnhtbFBLAQIt&#10;ABQABgAIAAAAIQDfXsu13wAAAAgBAAAPAAAAAAAAAAAAAAAAAOcEAABkcnMvZG93bnJldi54bWxQ&#10;SwUGAAAAAAQABADzAAAA8wUAAAAA&#10;" filled="f" strokecolor="black [3213]" strokeweight=".5pt">
                <v:textbox>
                  <w:txbxContent>
                    <w:p w14:paraId="5AD64C6E" w14:textId="77777777" w:rsidR="00FF410A" w:rsidRDefault="00FF410A" w:rsidP="004D2DBE">
                      <w:pPr>
                        <w:jc w:val="center"/>
                      </w:pPr>
                      <w:r>
                        <w:t>Resilient mental functioning</w:t>
                      </w:r>
                    </w:p>
                  </w:txbxContent>
                </v:textbox>
                <w10:wrap type="square"/>
              </v:shape>
            </w:pict>
          </mc:Fallback>
        </mc:AlternateContent>
      </w:r>
    </w:p>
    <w:p w14:paraId="4D3A8549"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85216" behindDoc="0" locked="0" layoutInCell="1" allowOverlap="1" wp14:anchorId="0E0CFAE3" wp14:editId="230199E7">
                <wp:simplePos x="0" y="0"/>
                <wp:positionH relativeFrom="column">
                  <wp:posOffset>1381490</wp:posOffset>
                </wp:positionH>
                <wp:positionV relativeFrom="paragraph">
                  <wp:posOffset>121434</wp:posOffset>
                </wp:positionV>
                <wp:extent cx="3352800" cy="0"/>
                <wp:effectExtent l="0" t="76200" r="50800" b="101600"/>
                <wp:wrapNone/>
                <wp:docPr id="84" name="Straight Arrow Connector 84"/>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3D71DC3" id="Straight Arrow Connector 84" o:spid="_x0000_s1026" type="#_x0000_t32" style="position:absolute;margin-left:108.8pt;margin-top:9.55pt;width:264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HKqecBAAA1BAAADgAAAGRycy9lMm9Eb2MueG1srFPbjtMwEH1H4h8sv9OkXUBV1XSFuiwvCCoW&#10;PsDrjBtLvmlsmvTvGTtpyk0rLeLFydhz5sw5Hm9vB2vYCTBq7xq+XNScgZO+1e7Y8G9f71+tOYtJ&#10;uFYY76DhZ4j8dvfyxbYPG1j5zpsWkFERFzd9aHiXUthUVZQdWBEXPoCjQ+XRikQhHqsWRU/VralW&#10;df226j22Ab2EGGn3bjzku1JfKZDps1IREjMNp95SWbGsj3mtdluxOaIInZZTG+IfurBCOyKdS92J&#10;JNh31H+Uslqij16lhfS28kppCUUDqVnWv6l56ESAooXMiWG2Kf6/svLT6YBMtw1fv+bMCUt39JBQ&#10;6GOX2DtE37O9d4589MgohfzqQ9wQbO8OOEUxHDCLHxTa/CVZbCgen2ePYUhM0ubNzZvVuqarkJez&#10;6goMGNMH8Jbln4bHqZG5g2XxWJw+xkTUBLwAMqtxeY3e6PZeG1OCPEawN8hOggYgDcssgHC/ZCWh&#10;zXvXsnQOpD6hFu5oYMrMVasseRRZ/tLZwMj4BRSZR7LGzsrYXvmElODShdM4ys4wRd3NwLpIehI4&#10;5WcolJF+DnhGFGbv0gy22nn8G/vVJjXmXxwYdWcLHn17LtdfrKHZLK5O7ygP/89xgV9f++4HAAAA&#10;//8DAFBLAwQUAAYACAAAACEAMHnwtN4AAAAJAQAADwAAAGRycy9kb3ducmV2LnhtbEyPwU7DMBBE&#10;70j8g7VI3KiTCloa4lQVUqUKhFQKH+DESxJhr4Pttsnfs4gDHHfmaXamXI/OihOG2HtSkM8yEEiN&#10;Nz21Ct7ftjf3IGLSZLT1hAomjLCuLi9KXRh/plc8HVIrOIRioRV0KQ2FlLHp0Ok48wMSex8+OJ34&#10;DK00QZ853Fk5z7KFdLon/tDpAR87bD4PR6dgtRva2u6fn/KvLGx3/X56GTeTUtdX4+YBRMIx/cHw&#10;U5+rQ8Wdan8kE4VVMM+XC0bZWOUgGFje3rFQ/wqyKuX/BdU3AAAA//8DAFBLAQItABQABgAIAAAA&#10;IQDkmcPA+wAAAOEBAAATAAAAAAAAAAAAAAAAAAAAAABbQ29udGVudF9UeXBlc10ueG1sUEsBAi0A&#10;FAAGAAgAAAAhACOyauHXAAAAlAEAAAsAAAAAAAAAAAAAAAAALAEAAF9yZWxzLy5yZWxzUEsBAi0A&#10;FAAGAAgAAAAhAPcRyqnnAQAANQQAAA4AAAAAAAAAAAAAAAAALAIAAGRycy9lMm9Eb2MueG1sUEsB&#10;Ai0AFAAGAAgAAAAhADB58LTeAAAACQEAAA8AAAAAAAAAAAAAAAAAPwQAAGRycy9kb3ducmV2Lnht&#10;bFBLBQYAAAAABAAEAPMAAABKBQAAAAA=&#10;" strokecolor="black [3213]" strokeweight=".5pt">
                <v:stroke endarrow="block" joinstyle="miter"/>
              </v:shape>
            </w:pict>
          </mc:Fallback>
        </mc:AlternateContent>
      </w:r>
    </w:p>
    <w:p w14:paraId="59182E77"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90336" behindDoc="0" locked="0" layoutInCell="1" allowOverlap="1" wp14:anchorId="0F79F8AE" wp14:editId="522D3C68">
                <wp:simplePos x="0" y="0"/>
                <wp:positionH relativeFrom="column">
                  <wp:posOffset>2753441</wp:posOffset>
                </wp:positionH>
                <wp:positionV relativeFrom="paragraph">
                  <wp:posOffset>63500</wp:posOffset>
                </wp:positionV>
                <wp:extent cx="690880" cy="342900"/>
                <wp:effectExtent l="0" t="0" r="0" b="12700"/>
                <wp:wrapSquare wrapText="bothSides"/>
                <wp:docPr id="85" name="Text Box 85"/>
                <wp:cNvGraphicFramePr/>
                <a:graphic xmlns:a="http://schemas.openxmlformats.org/drawingml/2006/main">
                  <a:graphicData uri="http://schemas.microsoft.com/office/word/2010/wordprocessingShape">
                    <wps:wsp>
                      <wps:cNvSpPr txBox="1"/>
                      <wps:spPr>
                        <a:xfrm>
                          <a:off x="0" y="0"/>
                          <a:ext cx="6908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96D9D0" w14:textId="53B6454F" w:rsidR="00FF410A" w:rsidRDefault="00FF410A" w:rsidP="004D2DBE">
                            <w:r>
                              <w:t>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F79F8AE" id="Text Box 85" o:spid="_x0000_s1094" type="#_x0000_t202" style="position:absolute;margin-left:216.8pt;margin-top:5pt;width:54.4pt;height:2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b/AnsCAABiBQAADgAAAGRycy9lMm9Eb2MueG1srFRRTxsxDH6ftP8Q5X1c2xVWKq6oAzFNQoAG&#10;E89pLqGnJXGWuL3rfj1O7q50bC9Me7lz7M+O/dnO2XlrDduqEGtwJR8fjThTTkJVu6eSf3+4+jDj&#10;LKJwlTDgVMl3KvLzxft3Z42fqwmswVQqMAri4rzxJV8j+nlRRLlWVsQj8MqRUUOwAukYnooqiIai&#10;W1NMRqOTooFQ+QBSxUjay87IFzm+1krirdZRITMlp9wwf0P+rtK3WJyJ+VMQfl3LPg3xD1lYUTu6&#10;dB/qUqBgm1D/EcrWMkAEjUcSbAFa11LlGqia8ehVNfdr4VWuhciJfk9T/H9h5c32LrC6KvnsmDMn&#10;LPXoQbXIPkPLSEX8ND7OCXbvCYgt6anPgz6SMpXd6mDTnwpiZCemd3t2UzRJypPT0WxGFkmmj9PJ&#10;6SizX7w4+xDxiwLLklDyQM3LnIrtdURKhKADJN3l4Ko2JjfQuN8UBOw0Kk9A753q6PLNEu6MSl7G&#10;fVOaGMhpJ0WePXVhAtsKmhohpXKYK85xCZ1Qmu5+i2OPT65dVm9x3nvkm8Hh3tnWDkJm6VXa1Y8h&#10;Zd3hib+DupOI7arNrT+ZDf1cQbWjNgfoFiV6eVVTM65FxDsRaDOof7TteEsfbaApOfQSZ2sIv/6m&#10;T3gaWLJy1tCmlTz+3IigODNfHY3y6Xg6TauZD9PjTxM6hEPL6tDiNvYCqC1jele8zGLCoxlEHcA+&#10;0qOwTLeSSThJd5ccB/ECu/2nR0Wq5TKDaBm9wGt372UKnWhOo/bQPorg+3lEGuQbGHZSzF+NZYdN&#10;ng6WGwRd55lNRHes9g2gRc6j3D866aU4PGfUy9O4eAYAAP//AwBQSwMEFAAGAAgAAAAhABvVujjd&#10;AAAACQEAAA8AAABkcnMvZG93bnJldi54bWxMj8tOwzAQRfdI/QdrKrGjNq0bQYhTIRBbKspDYufG&#10;0yQiHkex24S/Z7qiy9E9unNusZl8J044xDaQgduFAoFUBddSbeDj/eXmDkRMlpztAqGBX4ywKWdX&#10;hc1dGOkNT7tUCy6hmFsDTUp9LmWsGvQ2LkKPxNkhDN4mPodausGOXO47uVQqk962xB8a2+NTg9XP&#10;7ugNfL4evr+02tbPft2PYVKS/L005no+PT6ASDilfxjO+qwOJTvtw5FcFJ0BvVpljHKgeBMDa73U&#10;IPYGMq1AloW8XFD+AQAA//8DAFBLAQItABQABgAIAAAAIQDkmcPA+wAAAOEBAAATAAAAAAAAAAAA&#10;AAAAAAAAAABbQ29udGVudF9UeXBlc10ueG1sUEsBAi0AFAAGAAgAAAAhACOyauHXAAAAlAEAAAsA&#10;AAAAAAAAAAAAAAAALAEAAF9yZWxzLy5yZWxzUEsBAi0AFAAGAAgAAAAhAFkm/wJ7AgAAYgUAAA4A&#10;AAAAAAAAAAAAAAAALAIAAGRycy9lMm9Eb2MueG1sUEsBAi0AFAAGAAgAAAAhABvVujjdAAAACQEA&#10;AA8AAAAAAAAAAAAAAAAA0wQAAGRycy9kb3ducmV2LnhtbFBLBQYAAAAABAAEAPMAAADdBQAAAAA=&#10;" filled="f" stroked="f">
                <v:textbox>
                  <w:txbxContent>
                    <w:p w14:paraId="1896D9D0" w14:textId="53B6454F" w:rsidR="00FF410A" w:rsidRDefault="00FF410A" w:rsidP="004D2DBE">
                      <w:r>
                        <w:t>3.30***</w:t>
                      </w:r>
                    </w:p>
                  </w:txbxContent>
                </v:textbox>
                <w10:wrap type="square"/>
              </v:shape>
            </w:pict>
          </mc:Fallback>
        </mc:AlternateContent>
      </w:r>
    </w:p>
    <w:p w14:paraId="0FBB691E" w14:textId="77777777" w:rsidR="004D2DBE" w:rsidRPr="00DB15DF" w:rsidRDefault="004D2DBE" w:rsidP="004D2DBE">
      <w:pPr>
        <w:rPr>
          <w:rFonts w:eastAsia="Times New Roman"/>
        </w:rPr>
      </w:pPr>
    </w:p>
    <w:p w14:paraId="1B780C85" w14:textId="77777777" w:rsidR="004D2DBE" w:rsidRPr="006771CC" w:rsidRDefault="004D2DBE">
      <w:pPr>
        <w:rPr>
          <w:rFonts w:eastAsia="Times New Roman"/>
        </w:rPr>
      </w:pPr>
    </w:p>
    <w:p w14:paraId="725249B7" w14:textId="1B87DB8E" w:rsidR="004D2DBE" w:rsidRPr="006771CC" w:rsidRDefault="004D2DBE" w:rsidP="004D2DBE">
      <w:pPr>
        <w:pStyle w:val="ListParagraph"/>
        <w:numPr>
          <w:ilvl w:val="0"/>
          <w:numId w:val="12"/>
        </w:numPr>
        <w:rPr>
          <w:rFonts w:eastAsia="Times New Roman"/>
        </w:rPr>
      </w:pPr>
    </w:p>
    <w:p w14:paraId="59E2DE46" w14:textId="77777777" w:rsidR="004D2DBE" w:rsidRPr="00F66656" w:rsidRDefault="004D2DBE">
      <w:pPr>
        <w:rPr>
          <w:rFonts w:eastAsia="Times New Roman"/>
        </w:rPr>
      </w:pPr>
    </w:p>
    <w:p w14:paraId="43847C16" w14:textId="77777777" w:rsidR="004D2DBE" w:rsidRPr="003D2428" w:rsidRDefault="004D2DBE" w:rsidP="004D2DBE">
      <w:pPr>
        <w:rPr>
          <w:rFonts w:eastAsia="Times New Roman"/>
        </w:rPr>
      </w:pPr>
      <w:r w:rsidRPr="003D2428">
        <w:rPr>
          <w:noProof/>
        </w:rPr>
        <mc:AlternateContent>
          <mc:Choice Requires="wps">
            <w:drawing>
              <wp:anchor distT="0" distB="0" distL="114300" distR="114300" simplePos="0" relativeHeight="251792384" behindDoc="0" locked="0" layoutInCell="1" allowOverlap="1" wp14:anchorId="0E80F3CD" wp14:editId="0415AEC2">
                <wp:simplePos x="0" y="0"/>
                <wp:positionH relativeFrom="column">
                  <wp:posOffset>2375535</wp:posOffset>
                </wp:positionH>
                <wp:positionV relativeFrom="paragraph">
                  <wp:posOffset>29210</wp:posOffset>
                </wp:positionV>
                <wp:extent cx="1376045" cy="342265"/>
                <wp:effectExtent l="0" t="0" r="20955" b="13335"/>
                <wp:wrapSquare wrapText="bothSides"/>
                <wp:docPr id="86" name="Text Box 86"/>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65E205" w14:textId="77777777" w:rsidR="00FF410A" w:rsidRDefault="00FF410A" w:rsidP="004D2DBE">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80F3CD" id="Text Box 86" o:spid="_x0000_s1095" type="#_x0000_t202" style="position:absolute;margin-left:187.05pt;margin-top:2.3pt;width:108.35pt;height:26.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Lo3JACAACUBQAADgAAAGRycy9lMm9Eb2MueG1srFRNTxsxEL1X6n+wfC+bhCRAxAalIKpKCFBD&#10;xdnx2sSq7XFtJ7vpr2fs3U0iyoWql13b8+b7zVxeNUaTrfBBgS3p8GRAibAcKmVfSvrz6fbLOSUh&#10;MlsxDVaUdCcCvZp//nRZu5kYwRp0JTxBIzbMalfSdYxuVhSBr4Vh4QScsCiU4A2LePUvReVZjdaN&#10;LkaDwbSowVfOAxch4OtNK6TzbF9KweODlEFEokuKscX89fm7St9ifslmL565teJdGOwfojBMWXS6&#10;N3XDIiMbr/4yZRT3EEDGEw6mACkVFzkHzGY4eJPNcs2cyLlgcYLblyn8P7P8fvvoiapKej6lxDKD&#10;PXoSTSRfoSH4hPWpXZghbOkQGBt8xz737wEfU9qN9Cb9MSGCcqz0bl/dZI0npdOz6WA8oYSj7HQ8&#10;Gk0nyUxx0HY+xG8CDEmHknrsXi4q296F2EJ7SHJm4VZpnTuoLalLOj2dDLJCAK2qJEywzCVxrT3Z&#10;MmRBbHL06PYIhTdtE1hkznTuUuZthvkUd1okjLY/hMSa5UTf8cA4Fzb2XjI6oSTG8xHFDn+I6iPK&#10;bR6okT2DjXtloyz4tkppyA6FqX71IcsWj705yjsdY7NqMlmmFz0DVlDtkBge2tEKjt8q7N4dC/GR&#10;eZwl5ALuh/iAH6kBuwTdiZI1+D/vvSc8UhyllNQ4myUNvzfMC0r0d4vkvxiOx2mY82U8ORvhxR9L&#10;VscSuzHXgI0f4iZyPB8TPur+KD2YZ1wji+QVRcxy9I1M6Y/Xsd0YuIa4WCwyCMfXsXhnl44n06nM&#10;iZtPzTPzriNwROrfQz/FbPaGxy02aVpYbCJIlUmeCt1WtWsAjn4ek25Npd1yfM+owzKdvwIAAP//&#10;AwBQSwMEFAAGAAgAAAAhAI254uTfAAAACAEAAA8AAABkcnMvZG93bnJldi54bWxMj8FOwzAQRO9I&#10;/IO1SNyoU0hLCHEqiARCQj0k5cLNjZckqr2OYrcNf89ygtuOZjT7ptjMzooTTmHwpGC5SEAgtd4M&#10;1Cn42L3cZCBC1GS09YQKvjHApry8KHRu/JlqPDWxE1xCIdcK+hjHXMrQ9uh0WPgRib0vPzkdWU6d&#10;NJM+c7mz8jZJ1tLpgfhDr0esemwPzdEpqA7mWb7WWfNeVykau/3c7t5Gpa6v5qdHEBHn+BeGX3xG&#10;h5KZ9v5IJgir4O4+XXJUQboGwf7qIeEpez6yFciykP8HlD8AAAD//wMAUEsBAi0AFAAGAAgAAAAh&#10;AOSZw8D7AAAA4QEAABMAAAAAAAAAAAAAAAAAAAAAAFtDb250ZW50X1R5cGVzXS54bWxQSwECLQAU&#10;AAYACAAAACEAI7Jq4dcAAACUAQAACwAAAAAAAAAAAAAAAAAsAQAAX3JlbHMvLnJlbHNQSwECLQAU&#10;AAYACAAAACEAPsLo3JACAACUBQAADgAAAAAAAAAAAAAAAAAsAgAAZHJzL2Uyb0RvYy54bWxQSwEC&#10;LQAUAAYACAAAACEAjbni5N8AAAAIAQAADwAAAAAAAAAAAAAAAADoBAAAZHJzL2Rvd25yZXYueG1s&#10;UEsFBgAAAAAEAAQA8wAAAPQFAAAAAA==&#10;" filled="f" strokecolor="black [3213]" strokeweight=".5pt">
                <v:textbox>
                  <w:txbxContent>
                    <w:p w14:paraId="7065E205" w14:textId="77777777" w:rsidR="00FF410A" w:rsidRDefault="00FF410A" w:rsidP="004D2DBE">
                      <w:pPr>
                        <w:jc w:val="center"/>
                      </w:pPr>
                      <w:r>
                        <w:t>Defeatism coping</w:t>
                      </w:r>
                    </w:p>
                  </w:txbxContent>
                </v:textbox>
                <w10:wrap type="square"/>
              </v:shape>
            </w:pict>
          </mc:Fallback>
        </mc:AlternateContent>
      </w:r>
    </w:p>
    <w:p w14:paraId="4C99234B"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99552" behindDoc="0" locked="0" layoutInCell="1" allowOverlap="1" wp14:anchorId="4EDDED31" wp14:editId="32E14ACA">
                <wp:simplePos x="0" y="0"/>
                <wp:positionH relativeFrom="column">
                  <wp:posOffset>4280535</wp:posOffset>
                </wp:positionH>
                <wp:positionV relativeFrom="paragraph">
                  <wp:posOffset>88900</wp:posOffset>
                </wp:positionV>
                <wp:extent cx="762000" cy="342900"/>
                <wp:effectExtent l="0" t="0" r="0" b="12700"/>
                <wp:wrapSquare wrapText="bothSides"/>
                <wp:docPr id="87" name="Text Box 87"/>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591880" w14:textId="0039E82F" w:rsidR="00FF410A" w:rsidRDefault="00FF410A" w:rsidP="004D2DBE">
                            <w:r>
                              <w:t>-0.39***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EDDED31" id="Text Box 87" o:spid="_x0000_s1096" type="#_x0000_t202" style="position:absolute;margin-left:337.05pt;margin-top:7pt;width:60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P8T3YCAABiBQAADgAAAGRycy9lMm9Eb2MueG1srFRLTxsxEL5X6n+wfC+bpCmBiA1KQVSVEKBC&#10;xdnx2mRVr8e1nWTTX89n7yaktBeqXnbHM9+8H2fnbWPYWvlQky358GjAmbKSqto+lfz7w9WHE85C&#10;FLYShqwq+VYFfj57/+5s46ZqREsylfIMRmyYblzJlzG6aVEEuVSNCEfklIVQk29ExNM/FZUXG1hv&#10;TDEaDI6LDfnKeZIqBHAvOyGfZftaKxlvtQ4qMlNyxBbz1+fvIn2L2ZmYPnnhlrXswxD/EEUjagun&#10;e1OXIgq28vUfpppaegqk45GkpiCta6lyDshmOHiVzf1SOJVzQXGC25cp/D+z8mZ951ldlfxkwpkV&#10;DXr0oNrIPlPLwEJ9Ni5MAbt3AMYWfPR5xw9gprRb7Zv0R0IMclR6u69usibBnByjYZBIiD6OR6eg&#10;Yb14UXY+xC+KGpaIkns0L9dUrK9D7KA7SPJl6ao2JjfQ2N8YsNlxVJ6AXjvl0cWbqbg1KmkZ+01p&#10;VCCHnRh59tSF8WwtMDVCSmVjzjjbBTqhNHy/RbHHJ9Uuqrco7zWyZ7Jxr9zUlnyu0quwqx+7kHWH&#10;R6kP8k5kbBdtbv0kdyKxFlRt0WZP3aIEJ69qNONahHgnPDYD/cO2x1t8tKFNyamnOFuS//U3fsJj&#10;YCHlbINNK3n4uRJecWa+Wozy6XA8TquZH+NPkxEe/lCyOJTYVXNBaMsQd8XJTCZ8NDtSe2oecRTm&#10;yStEwkr4LnnckRex238cFanm8wzCMjoRr+29k8l0KnMatYf2UXjXz2PEIN/QbifF9NVYdtikaWm+&#10;iqTrPLMvVe0bgEXOU98fnXQpDt8Z9XIaZ88AAAD//wMAUEsDBBQABgAIAAAAIQDNeqeR3AAAAAkB&#10;AAAPAAAAZHJzL2Rvd25yZXYueG1sTI9LT8MwEITvSPwHa5G4Ubso9BHiVAjEFUR5SNy28TaJiNdR&#10;7Dbh37M90ePOjGa/KTaT79SRhtgGtjCfGVDEVXAt1xY+3p9vVqBiQnbYBSYLvxRhU15eFJi7MPIb&#10;HbepVlLCMUcLTUp9rnWsGvIYZ6EnFm8fBo9JzqHWbsBRyn2nb41ZaI8ty4cGe3psqPrZHryFz5f9&#10;91dmXusnf9ePYTKa/Vpbe301PdyDSjSl/zCc8AUdSmHahQO7qDoLi2U2l6gYmWySwHJ9EnbirAzo&#10;stDnC8o/AAAA//8DAFBLAQItABQABgAIAAAAIQDkmcPA+wAAAOEBAAATAAAAAAAAAAAAAAAAAAAA&#10;AABbQ29udGVudF9UeXBlc10ueG1sUEsBAi0AFAAGAAgAAAAhACOyauHXAAAAlAEAAAsAAAAAAAAA&#10;AAAAAAAALAEAAF9yZWxzLy5yZWxzUEsBAi0AFAAGAAgAAAAhAOMT/E92AgAAYgUAAA4AAAAAAAAA&#10;AAAAAAAALAIAAGRycy9lMm9Eb2MueG1sUEsBAi0AFAAGAAgAAAAhAM16p5HcAAAACQEAAA8AAAAA&#10;AAAAAAAAAAAAzgQAAGRycy9kb3ducmV2LnhtbFBLBQYAAAAABAAEAPMAAADXBQAAAAA=&#10;" filled="f" stroked="f">
                <v:textbox>
                  <w:txbxContent>
                    <w:p w14:paraId="10591880" w14:textId="0039E82F" w:rsidR="00FF410A" w:rsidRDefault="00FF410A" w:rsidP="004D2DBE">
                      <w:r>
                        <w:t>-0.39***</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798528" behindDoc="0" locked="0" layoutInCell="1" allowOverlap="1" wp14:anchorId="07FF06FF" wp14:editId="5DBC0F6B">
                <wp:simplePos x="0" y="0"/>
                <wp:positionH relativeFrom="column">
                  <wp:posOffset>1080135</wp:posOffset>
                </wp:positionH>
                <wp:positionV relativeFrom="paragraph">
                  <wp:posOffset>86995</wp:posOffset>
                </wp:positionV>
                <wp:extent cx="762000" cy="342900"/>
                <wp:effectExtent l="0" t="0" r="0" b="12700"/>
                <wp:wrapSquare wrapText="bothSides"/>
                <wp:docPr id="88" name="Text Box 88"/>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0706EF" w14:textId="77777777" w:rsidR="00FF410A" w:rsidRDefault="00FF410A" w:rsidP="004D2DBE">
                            <w: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FF06FF" id="Text Box 88" o:spid="_x0000_s1097" type="#_x0000_t202" style="position:absolute;margin-left:85.05pt;margin-top:6.85pt;width:60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DmP3gCAABiBQAADgAAAGRycy9lMm9Eb2MueG1srFRNb9swDL0P2H8QdF+dZFk/gjpF1qLDgGIt&#10;1g49K7LUGJNFTVJiZ79+T7KTZt0uHXaxKfKRIvlInV90jWEb5UNNtuTjoxFnykqqavtU8m8P1+9O&#10;OQtR2EoYsqrkWxX4xfztm/PWzdSEVmQq5RmC2DBrXclXMbpZUQS5Uo0IR+SUhVGTb0TE0T8VlRct&#10;ojemmIxGx0VLvnKepAoB2qveyOc5vtZKxlutg4rMlBy5xfz1+btM32J+LmZPXrhVLYc0xD9k0Yja&#10;4tJ9qCsRBVv7+o9QTS09BdLxSFJTkNa1VLkGVDMevajmfiWcyrWgOcHt2xT+X1j5ZXPnWV2V/BRM&#10;WdGAowfVRfaROgYV+tO6MAPs3gEYO+jB804foExld9o36Y+CGOzo9Hbf3RRNQnlyDMJgkTC9n07O&#10;ICN68ezsfIifFDUsCSX3IC/3VGxuQuyhO0i6y9J1bUwm0NjfFIjZa1SegME71dHnm6W4NSp5GftV&#10;aXQgp50UefbUpfFsIzA1QkplY644xwU6oTTufo3jgE+ufVavcd575JvJxr1zU1vyuUsv0q6+71LW&#10;PR6tPqg7ibFbdpn6kz2fS6q2oNlTvyjByesaZNyIEO+Ex2aAP2x7vMVHG2pLToPE2Yr8z7/pEx4D&#10;CytnLTat5OHHWnjFmflsMcpn4+k0rWY+TD+cTHDwh5blocWum0sCLWO8K05mMeGj2YnaU/OIR2GR&#10;boVJWIm7Sx534mXs9x+PilSLRQZhGZ2IN/beyRQ6tTmN2kP3KLwb5jFikL/QbifF7MVY9tjkaWmx&#10;jqTrPLOp0X1XBwKwyHnqh0cnvRSH54x6fhrnvwAAAP//AwBQSwMEFAAGAAgAAAAhAMTNZSLcAAAA&#10;CQEAAA8AAABkcnMvZG93bnJldi54bWxMj09PwzAMxe9IfIfISNyYswErK00nBOIK2vgjccsar61o&#10;nKrJ1vLt8U5w87Ofnn+vWE++U0caYhvYwHymQRFXwbVcG3h/e766AxWTZWe7wGTghyKsy/OzwuYu&#10;jLyh4zbVSkI45tZAk1KfI8aqIW/jLPTEctuHwdskcqjRDXaUcN/hQusletuyfGhsT48NVd/bgzfw&#10;8bL/+rzRr/WTv+3HMGlkv0JjLi+mh3tQiab0Z4YTvqBDKUy7cGAXVSc603OxynCdgRLDYnVa7Aws&#10;swywLPB/g/IXAAD//wMAUEsBAi0AFAAGAAgAAAAhAOSZw8D7AAAA4QEAABMAAAAAAAAAAAAAAAAA&#10;AAAAAFtDb250ZW50X1R5cGVzXS54bWxQSwECLQAUAAYACAAAACEAI7Jq4dcAAACUAQAACwAAAAAA&#10;AAAAAAAAAAAsAQAAX3JlbHMvLnJlbHNQSwECLQAUAAYACAAAACEAXDDmP3gCAABiBQAADgAAAAAA&#10;AAAAAAAAAAAsAgAAZHJzL2Uyb0RvYy54bWxQSwECLQAUAAYACAAAACEAxM1lItwAAAAJAQAADwAA&#10;AAAAAAAAAAAAAADQBAAAZHJzL2Rvd25yZXYueG1sUEsFBgAAAAAEAAQA8wAAANkFAAAAAA==&#10;" filled="f" stroked="f">
                <v:textbox>
                  <w:txbxContent>
                    <w:p w14:paraId="350706EF" w14:textId="77777777" w:rsidR="00FF410A" w:rsidRDefault="00FF410A" w:rsidP="004D2DBE">
                      <w:r>
                        <w:t>-3.22***</w:t>
                      </w:r>
                    </w:p>
                  </w:txbxContent>
                </v:textbox>
                <w10:wrap type="square"/>
              </v:shape>
            </w:pict>
          </mc:Fallback>
        </mc:AlternateContent>
      </w:r>
    </w:p>
    <w:p w14:paraId="29EBE324"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97504" behindDoc="0" locked="0" layoutInCell="1" allowOverlap="1" wp14:anchorId="12A87136" wp14:editId="630BE953">
                <wp:simplePos x="0" y="0"/>
                <wp:positionH relativeFrom="column">
                  <wp:posOffset>1381287</wp:posOffset>
                </wp:positionH>
                <wp:positionV relativeFrom="paragraph">
                  <wp:posOffset>32209</wp:posOffset>
                </wp:positionV>
                <wp:extent cx="990600" cy="571500"/>
                <wp:effectExtent l="0" t="50800" r="76200" b="38100"/>
                <wp:wrapNone/>
                <wp:docPr id="89" name="Straight Arrow Connector 89"/>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1DC684" id="Straight Arrow Connector 89" o:spid="_x0000_s1026" type="#_x0000_t32" style="position:absolute;margin-left:108.75pt;margin-top:2.55pt;width:78pt;height:4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D9KvEBAABDBAAADgAAAGRycy9lMm9Eb2MueG1srFPbjtMwEH1H4h8sv9OkK+2yjZquUJflBUHF&#10;Au9ex24s+abx0LR/z9hJ0+UiJBAvI1/mnJlzPF7fHZ1lBwXJBN/y5aLmTHkZOuP3Lf/y+eHVLWcJ&#10;he+EDV61/KQSv9u8fLEeYqOuQh9sp4ARiU/NEFveI8amqpLslRNpEaLydKkDOIG0hX3VgRiI3dnq&#10;qq5vqiFAFyFIlRKd3o+XfFP4tVYSP2qdFDLbcuoNS4QSn3KsNmvR7EHE3sipDfEPXThhPBWdqe4F&#10;CvYNzC9UzkgIKWhcyOCqoLWRqmggNcv6JzWPvYiqaCFzUpxtSv+PVn447ICZruW3K868cPRGjwjC&#10;7HtkbwDCwLbBe/IxAKMU8muIqSHY1u9g2qW4gyz+qMExbU38SqNQ7CCB7FjcPs1uqyMySYerVX1T&#10;05tIurp+vbymNfFVI02mi5DwnQqO5UXL09TW3M9YQhzeJxyBZ0AGW59jCtZ0D8basslDpbYW2EHQ&#10;OOBxORX8IQuFsW99x/AUyQsEI/zeqikzs1bZgFFyWeHJqrHiJ6XJSpI2dlaG+FJPSKk8nmtaT9kZ&#10;pqm7GVgX1/4InPIzVJUB/xvwjCiVg8cZ7IwP8LvqF5v0mH92YNSdLXgK3akMQ7GGJrU84/Sr8ld4&#10;vi/wy9/ffAcAAP//AwBQSwMEFAAGAAgAAAAhAOJtZm3fAAAACAEAAA8AAABkcnMvZG93bnJldi54&#10;bWxMj81ugzAQhO+V+g7WVuqtMQSlpAQT9UfJoVIOoUXK0cEGo+I1wiahb9/tqT3Ozmjm23w7255d&#10;9Og7hwLiRQRMY+1Uh62Az4/dwxqYDxKV7B1qAd/aw7a4vcllptwVj/pShpZRCfpMCjAhDBnnvjba&#10;Sr9wg0byGjdaGUiOLVejvFK57fkyih65lR3SgpGDfjW6/ionSyPvhzJtTrsEp7f1vmqql72pjkLc&#10;383PG2BBz+EvDL/4hA4FMZ3dhMqzXsAyTlcUFbCKgZGfpAnps4AnOvAi5/8fKH4AAAD//wMAUEsB&#10;Ai0AFAAGAAgAAAAhAOSZw8D7AAAA4QEAABMAAAAAAAAAAAAAAAAAAAAAAFtDb250ZW50X1R5cGVz&#10;XS54bWxQSwECLQAUAAYACAAAACEAI7Jq4dcAAACUAQAACwAAAAAAAAAAAAAAAAAsAQAAX3JlbHMv&#10;LnJlbHNQSwECLQAUAAYACAAAACEA6VD9KvEBAABDBAAADgAAAAAAAAAAAAAAAAAsAgAAZHJzL2Uy&#10;b0RvYy54bWxQSwECLQAUAAYACAAAACEA4m1mbd8AAAAIAQAADwAAAAAAAAAAAAAAAABJBAAAZHJz&#10;L2Rvd25yZXYueG1sUEsFBgAAAAAEAAQA8wAAAFUFA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794432" behindDoc="0" locked="0" layoutInCell="1" allowOverlap="1" wp14:anchorId="5B0304A5" wp14:editId="1DD61293">
                <wp:simplePos x="0" y="0"/>
                <wp:positionH relativeFrom="column">
                  <wp:posOffset>3743339</wp:posOffset>
                </wp:positionH>
                <wp:positionV relativeFrom="paragraph">
                  <wp:posOffset>22684</wp:posOffset>
                </wp:positionV>
                <wp:extent cx="990600" cy="571500"/>
                <wp:effectExtent l="0" t="0" r="101600" b="63500"/>
                <wp:wrapNone/>
                <wp:docPr id="90" name="Straight Arrow Connector 90"/>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DA3D5D" id="Straight Arrow Connector 90" o:spid="_x0000_s1026" type="#_x0000_t32" style="position:absolute;margin-left:294.75pt;margin-top:1.8pt;width:78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Hlr+oBAAA5BAAADgAAAGRycy9lMm9Eb2MueG1srFPBjtMwEL0j8Q+W7zTpSrvQqOkKdVkuCCoW&#10;PsDr2I0l22ONTdP+PWMnTVlASLvi4njsefPmvYzXt0dn2UFhNOBbvlzUnCkvoTN+3/Lv3+7fvOMs&#10;JuE7YcGrlp9U5Leb16/WQ2jUFfRgO4WMivjYDKHlfUqhqaooe+VEXEBQni41oBOJQtxXHYqBqjtb&#10;XdX1TTUAdgFBqhjp9G685JtSX2sl0xeto0rMtpx6S2XFsj7mtdqsRbNHEXojpzbEC7pwwnginUvd&#10;iSTYDzR/lHJGIkTQaSHBVaC1kapoIDXL+jc1D70Iqmghc2KYbYr/r6z8fNghM13LV2SPF47+0UNC&#10;YfZ9Yu8RYWBb8J58BGSUQn4NITYE2/odTlEMO8zijxpd/pIsdiwen2aP1TExSYerVX1TE5Wkq+u3&#10;y2vaU5XqAg4Y00cFjuVNy+PUzNzFsvgsDp9iGoFnQGa2Pq8RrOnujbUlyKOkthbZQdAQpONyInyS&#10;lYSxH3zH0imQAwmN8HurpsxctcqyR6Fll05WjYxflSYDSdrYWRndC5+QUvl05rSesjNMU3czsC6S&#10;/gmc8jNUlbF+DnhGFGbwaQY74wH/xn6xSY/5ZwdG3dmCR+hOZQSKNTSf5TdObyk/gF/jAr+8+M1P&#10;AAAA//8DAFBLAwQUAAYACAAAACEAj0+OtN4AAAAIAQAADwAAAGRycy9kb3ducmV2LnhtbEyPwU7D&#10;MBBE70j8g7VI3KhTIKUNcaoKqVIFQiqFD3DiJYmw18F22+TvWU5wnJ3R25lyPTorThhi70nBfJaB&#10;QGq86alV8PG+vVmCiEmT0dYTKpgwwrq6vCh1YfyZ3vB0SK1gCMVCK+hSGgopY9Oh03HmByT2Pn1w&#10;OrEMrTRBnxnurLzNsoV0uif+0OkBnzpsvg5Hp2C1G9ra7l+e599Z2O76/fQ6bialrq/GzSOIhGP6&#10;C8Nvfa4OFXeq/ZFMFFZBvlzlHFVwtwDB/sN9zrpmOB9kVcr/A6ofAAAA//8DAFBLAQItABQABgAI&#10;AAAAIQDkmcPA+wAAAOEBAAATAAAAAAAAAAAAAAAAAAAAAABbQ29udGVudF9UeXBlc10ueG1sUEsB&#10;Ai0AFAAGAAgAAAAhACOyauHXAAAAlAEAAAsAAAAAAAAAAAAAAAAALAEAAF9yZWxzLy5yZWxzUEsB&#10;Ai0AFAAGAAgAAAAhAJax5a/qAQAAOQQAAA4AAAAAAAAAAAAAAAAALAIAAGRycy9lMm9Eb2MueG1s&#10;UEsBAi0AFAAGAAgAAAAhAI9PjrTeAAAACAEAAA8AAAAAAAAAAAAAAAAAQgQAAGRycy9kb3ducmV2&#10;LnhtbFBLBQYAAAAABAAEAPMAAABNBQAAAAA=&#10;" strokecolor="black [3213]" strokeweight=".5pt">
                <v:stroke endarrow="block" joinstyle="miter"/>
              </v:shape>
            </w:pict>
          </mc:Fallback>
        </mc:AlternateContent>
      </w:r>
    </w:p>
    <w:p w14:paraId="5975AF52" w14:textId="77777777" w:rsidR="004D2DBE" w:rsidRPr="00DB15DF" w:rsidRDefault="004D2DBE" w:rsidP="004D2DBE">
      <w:pPr>
        <w:rPr>
          <w:rFonts w:eastAsia="Times New Roman"/>
        </w:rPr>
      </w:pPr>
    </w:p>
    <w:p w14:paraId="12D3D56D" w14:textId="77777777" w:rsidR="004D2DBE" w:rsidRPr="006771CC" w:rsidRDefault="004D2DBE" w:rsidP="004D2DBE">
      <w:pPr>
        <w:rPr>
          <w:rFonts w:eastAsia="Times New Roman"/>
        </w:rPr>
      </w:pPr>
    </w:p>
    <w:p w14:paraId="63AF7B01" w14:textId="0BEA620A" w:rsidR="004D2DBE" w:rsidRPr="003D2428" w:rsidRDefault="009C42BC" w:rsidP="004D2DBE">
      <w:pPr>
        <w:rPr>
          <w:rFonts w:eastAsia="Times New Roman"/>
        </w:rPr>
      </w:pPr>
      <w:r w:rsidRPr="00766236">
        <w:rPr>
          <w:rFonts w:eastAsia="Times New Roman"/>
          <w:noProof/>
        </w:rPr>
        <mc:AlternateContent>
          <mc:Choice Requires="wps">
            <w:drawing>
              <wp:anchor distT="0" distB="0" distL="114300" distR="114300" simplePos="0" relativeHeight="251793408" behindDoc="0" locked="0" layoutInCell="1" allowOverlap="1" wp14:anchorId="4634BFB4" wp14:editId="47F86068">
                <wp:simplePos x="0" y="0"/>
                <wp:positionH relativeFrom="column">
                  <wp:posOffset>4732655</wp:posOffset>
                </wp:positionH>
                <wp:positionV relativeFrom="paragraph">
                  <wp:posOffset>80645</wp:posOffset>
                </wp:positionV>
                <wp:extent cx="845820" cy="467995"/>
                <wp:effectExtent l="0" t="0" r="17780" b="14605"/>
                <wp:wrapSquare wrapText="bothSides"/>
                <wp:docPr id="92" name="Text Box 92"/>
                <wp:cNvGraphicFramePr/>
                <a:graphic xmlns:a="http://schemas.openxmlformats.org/drawingml/2006/main">
                  <a:graphicData uri="http://schemas.microsoft.com/office/word/2010/wordprocessingShape">
                    <wps:wsp>
                      <wps:cNvSpPr txBox="1"/>
                      <wps:spPr>
                        <a:xfrm>
                          <a:off x="0" y="0"/>
                          <a:ext cx="84582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B916CAE" w14:textId="06920120" w:rsidR="00FF410A" w:rsidRDefault="00FF410A" w:rsidP="004D2DBE">
                            <w:pPr>
                              <w:jc w:val="center"/>
                            </w:pPr>
                            <w:r>
                              <w:t xml:space="preserve">Drop out </w:t>
                            </w:r>
                          </w:p>
                          <w:p w14:paraId="15397406" w14:textId="45033ACF" w:rsidR="00FF410A" w:rsidRDefault="00FF410A" w:rsidP="004D2DBE">
                            <w:pPr>
                              <w:jc w:val="center"/>
                            </w:pPr>
                            <w:r>
                              <w:t>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34BFB4" id="Text Box 92" o:spid="_x0000_s1098" type="#_x0000_t202" style="position:absolute;margin-left:372.65pt;margin-top:6.35pt;width:66.6pt;height:36.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9ZACAACTBQAADgAAAGRycy9lMm9Eb2MueG1srFTBbtswDL0P2D8Iuq9OsqRtgjpFlqLDgKIt&#10;1g49K7KUCJNETVJiZ18/SraToOulwy42RT6RIvnIq+vGaLITPiiwJR2eDSgRlkOl7LqkP55vP11S&#10;EiKzFdNgRUn3ItDr+ccPV7WbiRFsQFfCE3Riw6x2Jd3E6GZFEfhGGBbOwAmLRgnesIhHvy4qz2r0&#10;bnQxGgzOixp85TxwEQJqb1ojnWf/UgoeH6QMIhJdUnxbzF+fv6v0LeZXbLb2zG0U757B/uEVhimL&#10;QQ+ublhkZOvVX66M4h4CyHjGwRQgpeIi54DZDAevsnnaMCdyLlic4A5lCv/PLb/fPXqiqpJOR5RY&#10;ZrBHz6KJ5As0BFVYn9qFGcKeHAJjg3rsc68PqExpN9Kb9MeECNqx0vtDdZM3jsrL8eRyhBaOpvH5&#10;xXQ6SV6K42XnQ/wqwJAklNRj83JN2e4uxBbaQ1IsC7dK69xAbUld0vPPk0G+EECrKhkTLFNJLLUn&#10;O4YkiE1+PIY9QeFJ2wQWmTJduJR4m2CW4l6LhNH2u5BYspznGxEY58LGPkpGJ5TE97znYoc/vuo9&#10;l9s88EaODDYeLhtlwbdVSjN2LEz1s3+ybPHYm5O8kxibVZO5cnEgxgqqPfLCQztZwfFbhd27YyE+&#10;Mo+jhA3H9RAf8CM1YJegkyjZgP/9lj7hkeFopaTG0Sxp+LVlXlCiv1nk/nQ4HqdZzofx5CKRyp9a&#10;VqcWuzVLwMYPcRE5nsWEj7oXpQfzgltkkaKiiVmOsZEpvbiM7cLALcTFYpFBOL2OxTv75Hhyncqc&#10;uPncvDDvOgJHZP499EPMZq943GLTTQuLbQSpMslToduqdg3Ayc9j0m2ptFpOzxl13KXzPwAAAP//&#10;AwBQSwMEFAAGAAgAAAAhANBE6E7fAAAACQEAAA8AAABkcnMvZG93bnJldi54bWxMj8FOg0AQhu8m&#10;vsNmTLzZxUoLoSyNkmhMTA9QL9627BRI2VnCblt8e8eT3mbyf/nnm3w720FccPK9IwWPiwgEUuNM&#10;T62Cz/3rQwrCB01GD45QwTd62Ba3N7nOjLtShZc6tIJLyGdaQRfCmEnpmw6t9gs3InF2dJPVgdep&#10;lWbSVy63g1xG0Vpa3RNf6PSIZYfNqT5bBeXJvMi3Kq0/qjJGM+y+dvv3Uan7u/l5AyLgHP5g+NVn&#10;dSjY6eDOZLwYFCTx6olRDpYJCAbSJF2BOPCwjkEWufz/QfEDAAD//wMAUEsBAi0AFAAGAAgAAAAh&#10;AOSZw8D7AAAA4QEAABMAAAAAAAAAAAAAAAAAAAAAAFtDb250ZW50X1R5cGVzXS54bWxQSwECLQAU&#10;AAYACAAAACEAI7Jq4dcAAACUAQAACwAAAAAAAAAAAAAAAAAsAQAAX3JlbHMvLnJlbHNQSwECLQAU&#10;AAYACAAAACEA+7Vp9ZACAACTBQAADgAAAAAAAAAAAAAAAAAsAgAAZHJzL2Uyb0RvYy54bWxQSwEC&#10;LQAUAAYACAAAACEA0EToTt8AAAAJAQAADwAAAAAAAAAAAAAAAADoBAAAZHJzL2Rvd25yZXYueG1s&#10;UEsFBgAAAAAEAAQA8wAAAPQFAAAAAA==&#10;" filled="f" strokecolor="black [3213]" strokeweight=".5pt">
                <v:textbox>
                  <w:txbxContent>
                    <w:p w14:paraId="6B916CAE" w14:textId="06920120" w:rsidR="00FF410A" w:rsidRDefault="00FF410A" w:rsidP="004D2DBE">
                      <w:pPr>
                        <w:jc w:val="center"/>
                      </w:pPr>
                      <w:r>
                        <w:t xml:space="preserve">Drop out </w:t>
                      </w:r>
                    </w:p>
                    <w:p w14:paraId="15397406" w14:textId="45033ACF" w:rsidR="00FF410A" w:rsidRDefault="00FF410A" w:rsidP="004D2DBE">
                      <w:pPr>
                        <w:jc w:val="center"/>
                      </w:pPr>
                      <w:r>
                        <w:t>intent</w:t>
                      </w:r>
                    </w:p>
                  </w:txbxContent>
                </v:textbox>
                <w10:wrap type="square"/>
              </v:shape>
            </w:pict>
          </mc:Fallback>
        </mc:AlternateContent>
      </w:r>
      <w:r w:rsidR="004D2DBE" w:rsidRPr="003D2428">
        <w:rPr>
          <w:rFonts w:eastAsia="Times New Roman"/>
          <w:noProof/>
        </w:rPr>
        <mc:AlternateContent>
          <mc:Choice Requires="wps">
            <w:drawing>
              <wp:anchor distT="0" distB="0" distL="114300" distR="114300" simplePos="0" relativeHeight="251796480" behindDoc="0" locked="0" layoutInCell="1" allowOverlap="1" wp14:anchorId="389342B5" wp14:editId="39BFC385">
                <wp:simplePos x="0" y="0"/>
                <wp:positionH relativeFrom="column">
                  <wp:posOffset>162574</wp:posOffset>
                </wp:positionH>
                <wp:positionV relativeFrom="paragraph">
                  <wp:posOffset>73660</wp:posOffset>
                </wp:positionV>
                <wp:extent cx="1215390" cy="467995"/>
                <wp:effectExtent l="0" t="0" r="29210" b="14605"/>
                <wp:wrapSquare wrapText="bothSides"/>
                <wp:docPr id="91" name="Text Box 91"/>
                <wp:cNvGraphicFramePr/>
                <a:graphic xmlns:a="http://schemas.openxmlformats.org/drawingml/2006/main">
                  <a:graphicData uri="http://schemas.microsoft.com/office/word/2010/wordprocessingShape">
                    <wps:wsp>
                      <wps:cNvSpPr txBox="1"/>
                      <wps:spPr>
                        <a:xfrm>
                          <a:off x="0" y="0"/>
                          <a:ext cx="12153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07AEAF" w14:textId="77777777" w:rsidR="00FF410A" w:rsidRDefault="00FF410A" w:rsidP="004D2DBE">
                            <w:pPr>
                              <w:jc w:val="center"/>
                            </w:pPr>
                            <w:r>
                              <w:t>Resilient mental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9342B5" id="Text Box 91" o:spid="_x0000_s1099" type="#_x0000_t202" style="position:absolute;margin-left:12.8pt;margin-top:5.8pt;width:95.7pt;height:3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ITzo8CAACUBQAADgAAAGRycy9lMm9Eb2MueG1srFRNbxshEL1X6n9A3Ju1HTupLa8jN1GqSlES&#10;NalyxizYqMBQwN51f30Hdte20lxS9bILzJvvNzO/aowmO+GDAlvS4dmAEmE5VMquS/rj+fbTZ0pC&#10;ZLZiGqwo6V4EerX4+GFeu5kYwQZ0JTxBIzbMalfSTYxuVhSBb4Rh4QycsCiU4A2LePXrovKsRutG&#10;F6PB4KKowVfOAxch4OtNK6SLbF9KweODlEFEokuKscX89fm7St9iMWeztWduo3gXBvuHKAxTFp0e&#10;TN2wyMjWq79MGcU9BJDxjIMpQErFRc4BsxkOXmXztGFO5FywOMEdyhT+n1l+v3v0RFUlnQ4pscxg&#10;j55FE8kXaAg+YX1qF2YIe3IIjA2+Y5/794CPKe1GepP+mBBBOVZ6f6hussaT0mg4OZ+iiKNsfHE5&#10;nU6SmeKo7XyIXwUYkg4l9di9XFS2uwuxhfaQ5MzCrdI6d1BbUpf04nwyyAoBtKqSMMEyl8S19mTH&#10;kAWxydGj2xMU3rRNYJE507lLmbcZ5lPca5Ew2n4XEmuWE33DA+Nc2Nh7yeiEkhjPexQ7/DGq9yi3&#10;eaBG9gw2HpSNsuDbKqUhOxam+tmHLFs89uYk73SMzarJZLk87xmwgmqPxPDQjlZw/FZh9+5YiI/M&#10;4yxhw3E/xAf8SA3YJehOlGzA/37rPeGR4iilpMbZLGn4tWVeUKK/WST/dDgep2HOl/HkcoQXfypZ&#10;nUrs1lwDNh75jdHlY8JH3R+lB/OCa2SZvKKIWY6+kSn98Tq2GwPXEBfLZQbh+DoW7+yT48l0KnPi&#10;5nPzwrzrCByR+vfQTzGbveJxi02aFpbbCFJlkqdCt1XtGoCjn8ekW1Npt5zeM+q4TBd/AAAA//8D&#10;AFBLAwQUAAYACAAAACEA317Ltd8AAAAIAQAADwAAAGRycy9kb3ducmV2LnhtbEyPQU+DQBCF7yb+&#10;h82YeLMLaCuhLI2SaExMD1Av3rbsFEjZWcJuW/z3jqd6msy8lzffyzezHcQZJ987UhAvIhBIjTM9&#10;tQq+dm8PKQgfNBk9OEIFP+hhU9ze5Doz7kIVnuvQCg4hn2kFXQhjJqVvOrTaL9yIxNrBTVYHXqdW&#10;mklfONwOMomilbS6J/7Q6RHLDptjfbIKyqN5le9VWn9W5ROaYfu93X2MSt3fzS9rEAHncDXDHz6j&#10;Q8FMe3ci48WgIFmu2Mn3mCfrSfzM3fYK0uUjyCKX/wsUvwAAAP//AwBQSwECLQAUAAYACAAAACEA&#10;5JnDwPsAAADhAQAAEwAAAAAAAAAAAAAAAAAAAAAAW0NvbnRlbnRfVHlwZXNdLnhtbFBLAQItABQA&#10;BgAIAAAAIQAjsmrh1wAAAJQBAAALAAAAAAAAAAAAAAAAACwBAABfcmVscy8ucmVsc1BLAQItABQA&#10;BgAIAAAAIQDAAhPOjwIAAJQFAAAOAAAAAAAAAAAAAAAAACwCAABkcnMvZTJvRG9jLnhtbFBLAQIt&#10;ABQABgAIAAAAIQDfXsu13wAAAAgBAAAPAAAAAAAAAAAAAAAAAOcEAABkcnMvZG93bnJldi54bWxQ&#10;SwUGAAAAAAQABADzAAAA8wUAAAAA&#10;" filled="f" strokecolor="black [3213]" strokeweight=".5pt">
                <v:textbox>
                  <w:txbxContent>
                    <w:p w14:paraId="0007AEAF" w14:textId="77777777" w:rsidR="00FF410A" w:rsidRDefault="00FF410A" w:rsidP="004D2DBE">
                      <w:pPr>
                        <w:jc w:val="center"/>
                      </w:pPr>
                      <w:r>
                        <w:t>Resilient mental functioning</w:t>
                      </w:r>
                    </w:p>
                  </w:txbxContent>
                </v:textbox>
                <w10:wrap type="square"/>
              </v:shape>
            </w:pict>
          </mc:Fallback>
        </mc:AlternateContent>
      </w:r>
    </w:p>
    <w:p w14:paraId="5E0ECF58" w14:textId="77777777"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795456" behindDoc="0" locked="0" layoutInCell="1" allowOverlap="1" wp14:anchorId="75ADABAF" wp14:editId="22A0612C">
                <wp:simplePos x="0" y="0"/>
                <wp:positionH relativeFrom="column">
                  <wp:posOffset>1381490</wp:posOffset>
                </wp:positionH>
                <wp:positionV relativeFrom="paragraph">
                  <wp:posOffset>121434</wp:posOffset>
                </wp:positionV>
                <wp:extent cx="3352800" cy="0"/>
                <wp:effectExtent l="0" t="76200" r="50800" b="101600"/>
                <wp:wrapNone/>
                <wp:docPr id="93" name="Straight Arrow Connector 93"/>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5691E30" id="Straight Arrow Connector 93" o:spid="_x0000_s1026" type="#_x0000_t32" style="position:absolute;margin-left:108.8pt;margin-top:9.55pt;width:264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iP6ucBAAA1BAAADgAAAGRycy9lMm9Eb2MueG1srFPbjtMwEH1H4h8sv9OkrUBL1XSFuiwvCCoW&#10;PsDr2I0l3zQemvTvGTtpyk0rLeLFydhz5sw5Hm9vB2fZSUEywTd8uag5U16G1vhjw799vX91w1lC&#10;4Vthg1cNP6vEb3cvX2z7uFGr0AXbKmBUxKdNHxveIcZNVSXZKSfSIkTl6VAHcAIphGPVguipurPV&#10;qq7fVH2ANkKQKiXavRsP+a7U11pJ/Kx1Ushsw6k3LCuU9TGv1W4rNkcQsTNyakP8QxdOGE+kc6k7&#10;gYJ9B/NHKWckhBQ0LmRwVdDaSFU0kJpl/Zuah05EVbSQOSnONqX/V1Z+Oh2Ambbhb9eceeHojh4Q&#10;hDl2yN4BhJ7tg/fkYwBGKeRXH9OGYHt/gClK8QBZ/KDB5S/JYkPx+Dx7rAZkkjbX69erm5quQl7O&#10;qiswQsIPKjiWfxqepkbmDpbFY3H6mJCoCXgBZFbr85qCNe29sbYEeYzU3gI7CRoAHJZZAOF+yUJh&#10;7HvfMjxHUo9ghD9aNWXmqlWWPIosf3i2amT8ojSZR7LGzsrYXvmElMrjhdN6ys4wTd3NwLpIehI4&#10;5WeoKiP9HPCMKMzB4wx2xgf4G/vVJj3mXxwYdWcLHkN7LtdfrKHZLK5O7ygP/89xgV9f++4HAAAA&#10;//8DAFBLAwQUAAYACAAAACEAMHnwtN4AAAAJAQAADwAAAGRycy9kb3ducmV2LnhtbEyPwU7DMBBE&#10;70j8g7VI3KiTCloa4lQVUqUKhFQKH+DESxJhr4Pttsnfs4gDHHfmaXamXI/OihOG2HtSkM8yEEiN&#10;Nz21Ct7ftjf3IGLSZLT1hAomjLCuLi9KXRh/plc8HVIrOIRioRV0KQ2FlLHp0Ok48wMSex8+OJ34&#10;DK00QZ853Fk5z7KFdLon/tDpAR87bD4PR6dgtRva2u6fn/KvLGx3/X56GTeTUtdX4+YBRMIx/cHw&#10;U5+rQ8Wdan8kE4VVMM+XC0bZWOUgGFje3rFQ/wqyKuX/BdU3AAAA//8DAFBLAQItABQABgAIAAAA&#10;IQDkmcPA+wAAAOEBAAATAAAAAAAAAAAAAAAAAAAAAABbQ29udGVudF9UeXBlc10ueG1sUEsBAi0A&#10;FAAGAAgAAAAhACOyauHXAAAAlAEAAAsAAAAAAAAAAAAAAAAALAEAAF9yZWxzLy5yZWxzUEsBAi0A&#10;FAAGAAgAAAAhAKC4j+rnAQAANQQAAA4AAAAAAAAAAAAAAAAALAIAAGRycy9lMm9Eb2MueG1sUEsB&#10;Ai0AFAAGAAgAAAAhADB58LTeAAAACQEAAA8AAAAAAAAAAAAAAAAAPwQAAGRycy9kb3ducmV2Lnht&#10;bFBLBQYAAAAABAAEAPMAAABKBQAAAAA=&#10;" strokecolor="black [3213]" strokeweight=".5pt">
                <v:stroke endarrow="block" joinstyle="miter"/>
              </v:shape>
            </w:pict>
          </mc:Fallback>
        </mc:AlternateContent>
      </w:r>
    </w:p>
    <w:p w14:paraId="79355814" w14:textId="00995334" w:rsidR="004D2DBE" w:rsidRPr="003D2428" w:rsidRDefault="004D2DBE" w:rsidP="004D2DBE">
      <w:pPr>
        <w:rPr>
          <w:rFonts w:eastAsia="Times New Roman"/>
        </w:rPr>
      </w:pPr>
      <w:r w:rsidRPr="003D2428">
        <w:rPr>
          <w:rFonts w:eastAsia="Times New Roman"/>
          <w:noProof/>
        </w:rPr>
        <mc:AlternateContent>
          <mc:Choice Requires="wps">
            <w:drawing>
              <wp:anchor distT="0" distB="0" distL="114300" distR="114300" simplePos="0" relativeHeight="251800576" behindDoc="0" locked="0" layoutInCell="1" allowOverlap="1" wp14:anchorId="7DBC8D8D" wp14:editId="149930EF">
                <wp:simplePos x="0" y="0"/>
                <wp:positionH relativeFrom="column">
                  <wp:posOffset>2752725</wp:posOffset>
                </wp:positionH>
                <wp:positionV relativeFrom="paragraph">
                  <wp:posOffset>64770</wp:posOffset>
                </wp:positionV>
                <wp:extent cx="841375" cy="342900"/>
                <wp:effectExtent l="0" t="0" r="0" b="12700"/>
                <wp:wrapSquare wrapText="bothSides"/>
                <wp:docPr id="94" name="Text Box 94"/>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F4B83" w14:textId="693DC8AF" w:rsidR="00FF410A" w:rsidRDefault="00FF410A" w:rsidP="004D2DBE">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DBC8D8D" id="Text Box 94" o:spid="_x0000_s1100" type="#_x0000_t202" style="position:absolute;margin-left:216.75pt;margin-top:5.1pt;width:66.25pt;height:27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F/8nsCAABiBQAADgAAAGRycy9lMm9Eb2MueG1srFTBbtswDL0P2D8Iuq9O0nRtgjpF1qLDgKIt&#10;1gw9K7KUGJNETWJiZ18/SnbSrNulwy42RT5S5COpy6vWGrZVIdbgSj48GXCmnISqdquSf1vcfrjg&#10;LKJwlTDgVMl3KvKr2ft3l42fqhGswVQqMAri4rTxJV8j+mlRRLlWVsQT8MqRUUOwAukYVkUVREPR&#10;rSlGg8HHooFQ+QBSxUjam87IZzm+1krig9ZRITMlp9wwf0P+LtO3mF2K6SoIv65ln4b4hyysqB1d&#10;egh1I1CwTaj/CGVrGSCCxhMJtgCta6lyDVTNcPCqmqe18CrXQuREf6Ap/r+w8n77GFhdlXwy5swJ&#10;Sz1aqBbZJ2gZqYifxscpwZ48AbElPfV5r4+kTGW3Otj0p4IY2Ynp3YHdFE2S8mI8PD0/40yS6XQ8&#10;mgwy+8WLsw8RPyuwLAklD9S8zKnY3kWkRAi6h6S7HNzWxuQGGvebgoCdRuUJ6L1THV2+WcKdUcnL&#10;uK9KEwM57aTIs6euTWBbQVMjpFQOc8U5LqETStPdb3Hs8cm1y+otzgePfDM4PDjb2kHILL1Ku/q+&#10;T1l3eOLvqO4kYrtsc+vPD31eQrWjNgfoFiV6eVtTM+5ExEcRaDOos7Tt+EAfbaApOfQSZ2sIP/+m&#10;T3gaWLJy1tCmlTz+2IigODNfHI3yZDgep9XMh/HZ+YgO4diyPLa4jb0GasuQ3hUvs5jwaPaiDmCf&#10;6VGYp1vJJJyku0uOe/Eau/2nR0Wq+TyDaBm9wDv35GUKnWhOo7Zon0Xw/TwiDfI97HdSTF+NZYdN&#10;ng7mGwRd55lNRHes9g2gRc6j3D866aU4PmfUy9M4+wUAAP//AwBQSwMEFAAGAAgAAAAhAF4Zf2Ld&#10;AAAACQEAAA8AAABkcnMvZG93bnJldi54bWxMj8tOwzAQRfdI/QdrKrGjNmkSQYhTVUVsQZSHxM6N&#10;p0lEPI5itwl/z7Ciy9E9unNuuZldL844hs6ThtuVAoFUe9tRo+H97enmDkSIhqzpPaGGHwywqRZX&#10;pSmsn+gVz/vYCC6hUBgNbYxDIWWoW3QmrPyAxNnRj85EPsdG2tFMXO56mSiVS2c64g+tGXDXYv29&#10;PzkNH8/Hr89UvTSPLhsmPytJ7l5qfb2ctw8gIs7xH4Y/fVaHip0O/kQ2iF5Dul5njHKgEhAMZHnO&#10;4w4a8jQBWZXyckH1CwAA//8DAFBLAQItABQABgAIAAAAIQDkmcPA+wAAAOEBAAATAAAAAAAAAAAA&#10;AAAAAAAAAABbQ29udGVudF9UeXBlc10ueG1sUEsBAi0AFAAGAAgAAAAhACOyauHXAAAAlAEAAAsA&#10;AAAAAAAAAAAAAAAALAEAAF9yZWxzLy5yZWxzUEsBAi0AFAAGAAgAAAAhAH5xf/J7AgAAYgUAAA4A&#10;AAAAAAAAAAAAAAAALAIAAGRycy9lMm9Eb2MueG1sUEsBAi0AFAAGAAgAAAAhAF4Zf2LdAAAACQEA&#10;AA8AAAAAAAAAAAAAAAAA0wQAAGRycy9kb3ducmV2LnhtbFBLBQYAAAAABAAEAPMAAADdBQAAAAA=&#10;" filled="f" stroked="f">
                <v:textbox>
                  <w:txbxContent>
                    <w:p w14:paraId="16FF4B83" w14:textId="693DC8AF" w:rsidR="00FF410A" w:rsidRDefault="00FF410A" w:rsidP="004D2DBE">
                      <w:r>
                        <w:t>-1.38***</w:t>
                      </w:r>
                    </w:p>
                  </w:txbxContent>
                </v:textbox>
                <w10:wrap type="square"/>
              </v:shape>
            </w:pict>
          </mc:Fallback>
        </mc:AlternateContent>
      </w:r>
    </w:p>
    <w:p w14:paraId="7DA9D90B" w14:textId="55A3196F" w:rsidR="00C341D9" w:rsidRPr="00DB15DF" w:rsidRDefault="00C341D9" w:rsidP="00C341D9">
      <w:pPr>
        <w:rPr>
          <w:rFonts w:eastAsia="Times New Roman"/>
          <w:i/>
        </w:rPr>
      </w:pPr>
    </w:p>
    <w:p w14:paraId="3B2C89A1" w14:textId="3A29D929" w:rsidR="00C341D9" w:rsidRPr="006771CC" w:rsidRDefault="00C341D9" w:rsidP="00C341D9">
      <w:pPr>
        <w:rPr>
          <w:rFonts w:eastAsia="Times New Roman"/>
          <w:i/>
        </w:rPr>
      </w:pPr>
    </w:p>
    <w:p w14:paraId="3799EA3E" w14:textId="6F22EBCD" w:rsidR="00C341D9" w:rsidRPr="006771CC" w:rsidRDefault="00C341D9" w:rsidP="00C341D9">
      <w:pPr>
        <w:rPr>
          <w:rFonts w:eastAsia="Times New Roman"/>
          <w:i/>
        </w:rPr>
      </w:pPr>
    </w:p>
    <w:p w14:paraId="0DA4B6DC" w14:textId="26E82B5F" w:rsidR="00BF0163" w:rsidRPr="00F66656" w:rsidRDefault="00BF0163" w:rsidP="00B83D55">
      <w:pPr>
        <w:rPr>
          <w:rFonts w:eastAsia="Times New Roman"/>
        </w:rPr>
      </w:pPr>
    </w:p>
    <w:p w14:paraId="1F4934AE" w14:textId="77777777" w:rsidR="002E3DDB" w:rsidRPr="003D2428" w:rsidRDefault="002E3DDB" w:rsidP="002E3DDB">
      <w:pPr>
        <w:rPr>
          <w:rFonts w:eastAsia="Times New Roman"/>
        </w:rPr>
      </w:pPr>
      <w:r w:rsidRPr="00F66656">
        <w:rPr>
          <w:rFonts w:eastAsia="Times New Roman"/>
          <w:sz w:val="22"/>
          <w:szCs w:val="22"/>
        </w:rPr>
        <w:t xml:space="preserve">* </w:t>
      </w:r>
      <w:r w:rsidRPr="00C12989">
        <w:rPr>
          <w:rFonts w:eastAsia="Times New Roman"/>
          <w:i/>
          <w:sz w:val="22"/>
          <w:szCs w:val="22"/>
        </w:rPr>
        <w:t>p</w:t>
      </w:r>
      <w:r w:rsidRPr="00667DCE">
        <w:rPr>
          <w:rFonts w:eastAsia="Times New Roman"/>
          <w:sz w:val="22"/>
          <w:szCs w:val="22"/>
        </w:rPr>
        <w:t xml:space="preserve"> &lt; .05; ** </w:t>
      </w:r>
      <w:r w:rsidRPr="00F4235F">
        <w:rPr>
          <w:rFonts w:eastAsia="Times New Roman"/>
          <w:i/>
          <w:sz w:val="22"/>
          <w:szCs w:val="22"/>
        </w:rPr>
        <w:t>p</w:t>
      </w:r>
      <w:r w:rsidRPr="00F4235F">
        <w:rPr>
          <w:rFonts w:eastAsia="Times New Roman"/>
          <w:sz w:val="22"/>
          <w:szCs w:val="22"/>
        </w:rPr>
        <w:t xml:space="preserve"> &lt; .01; *** </w:t>
      </w:r>
      <w:r w:rsidRPr="003E3DA1">
        <w:rPr>
          <w:rFonts w:eastAsia="Times New Roman"/>
          <w:i/>
          <w:sz w:val="22"/>
          <w:szCs w:val="22"/>
        </w:rPr>
        <w:t>p</w:t>
      </w:r>
      <w:r w:rsidRPr="00B348B6">
        <w:rPr>
          <w:rFonts w:eastAsia="Times New Roman"/>
          <w:sz w:val="22"/>
          <w:szCs w:val="22"/>
        </w:rPr>
        <w:t xml:space="preserve"> &lt; .001</w:t>
      </w:r>
      <w:r w:rsidRPr="003D2428">
        <w:rPr>
          <w:rFonts w:eastAsia="Times New Roman"/>
        </w:rPr>
        <w:t>.</w:t>
      </w:r>
    </w:p>
    <w:p w14:paraId="69A94F04" w14:textId="77777777" w:rsidR="002E3DDB" w:rsidRPr="003D2428" w:rsidRDefault="002E3DDB" w:rsidP="00B83D55">
      <w:pPr>
        <w:rPr>
          <w:rFonts w:eastAsia="Times New Roman"/>
        </w:rPr>
      </w:pPr>
    </w:p>
    <w:p w14:paraId="79EDB3F0" w14:textId="285FFD58" w:rsidR="00BF0163" w:rsidRPr="003D2428" w:rsidRDefault="00BF0163" w:rsidP="00B83D55">
      <w:pPr>
        <w:rPr>
          <w:rFonts w:eastAsia="Times New Roman"/>
        </w:rPr>
      </w:pPr>
    </w:p>
    <w:p w14:paraId="3C3AB097" w14:textId="3C9C4198" w:rsidR="00A178D3" w:rsidRPr="003D2428" w:rsidRDefault="00A178D3" w:rsidP="00E4258D">
      <w:pPr>
        <w:rPr>
          <w:rFonts w:eastAsia="Times New Roman"/>
          <w:i/>
        </w:rPr>
      </w:pPr>
    </w:p>
    <w:p w14:paraId="73B2F684" w14:textId="77777777" w:rsidR="00900423" w:rsidRPr="003D2428" w:rsidRDefault="00900423" w:rsidP="00E4258D">
      <w:pPr>
        <w:rPr>
          <w:rFonts w:eastAsia="Times New Roman"/>
          <w:i/>
        </w:rPr>
      </w:pPr>
    </w:p>
    <w:p w14:paraId="14763BAD" w14:textId="77777777" w:rsidR="00900423" w:rsidRPr="003D2428" w:rsidRDefault="00900423" w:rsidP="00E4258D">
      <w:pPr>
        <w:rPr>
          <w:rFonts w:eastAsia="Times New Roman"/>
          <w:i/>
        </w:rPr>
      </w:pPr>
    </w:p>
    <w:p w14:paraId="292175F5" w14:textId="77777777" w:rsidR="00900423" w:rsidRPr="003D2428" w:rsidRDefault="00900423" w:rsidP="00E4258D">
      <w:pPr>
        <w:rPr>
          <w:rFonts w:eastAsia="Times New Roman"/>
          <w:i/>
        </w:rPr>
      </w:pPr>
    </w:p>
    <w:p w14:paraId="4929C5D2" w14:textId="77777777" w:rsidR="00900423" w:rsidRPr="003D2428" w:rsidRDefault="00900423" w:rsidP="00E4258D">
      <w:pPr>
        <w:rPr>
          <w:rFonts w:eastAsia="Times New Roman"/>
          <w:i/>
        </w:rPr>
      </w:pPr>
    </w:p>
    <w:p w14:paraId="6296F004" w14:textId="77777777" w:rsidR="00900423" w:rsidRPr="003D2428" w:rsidRDefault="00900423" w:rsidP="00E4258D">
      <w:pPr>
        <w:rPr>
          <w:rFonts w:eastAsia="Times New Roman"/>
          <w:i/>
        </w:rPr>
      </w:pPr>
    </w:p>
    <w:p w14:paraId="732FC02A" w14:textId="77777777" w:rsidR="00900423" w:rsidRPr="003D2428" w:rsidRDefault="00900423" w:rsidP="00E4258D">
      <w:pPr>
        <w:rPr>
          <w:rFonts w:eastAsia="Times New Roman"/>
          <w:i/>
        </w:rPr>
      </w:pPr>
    </w:p>
    <w:p w14:paraId="1E19BB13" w14:textId="77777777" w:rsidR="00900423" w:rsidRPr="003D2428" w:rsidRDefault="00900423" w:rsidP="00E4258D">
      <w:pPr>
        <w:rPr>
          <w:rFonts w:eastAsia="Times New Roman"/>
          <w:i/>
        </w:rPr>
      </w:pPr>
    </w:p>
    <w:p w14:paraId="78DECD46" w14:textId="77777777" w:rsidR="00900423" w:rsidRPr="003D2428" w:rsidRDefault="00900423" w:rsidP="00E4258D">
      <w:pPr>
        <w:rPr>
          <w:rFonts w:eastAsia="Times New Roman"/>
          <w:i/>
        </w:rPr>
      </w:pPr>
    </w:p>
    <w:p w14:paraId="1675F6C9" w14:textId="77777777" w:rsidR="00900423" w:rsidRPr="003D2428" w:rsidRDefault="00900423" w:rsidP="00E4258D">
      <w:pPr>
        <w:rPr>
          <w:rFonts w:eastAsia="Times New Roman"/>
          <w:i/>
        </w:rPr>
      </w:pPr>
    </w:p>
    <w:p w14:paraId="24C4CF03" w14:textId="77777777" w:rsidR="00900423" w:rsidRPr="003D2428" w:rsidRDefault="00900423" w:rsidP="00E4258D">
      <w:pPr>
        <w:rPr>
          <w:rFonts w:eastAsia="Times New Roman"/>
          <w:i/>
        </w:rPr>
      </w:pPr>
    </w:p>
    <w:p w14:paraId="558E7E14" w14:textId="77777777" w:rsidR="00900423" w:rsidRPr="003D2428" w:rsidRDefault="00900423" w:rsidP="00E4258D">
      <w:pPr>
        <w:rPr>
          <w:rFonts w:eastAsia="Times New Roman"/>
          <w:i/>
        </w:rPr>
      </w:pPr>
    </w:p>
    <w:p w14:paraId="70FDE790" w14:textId="77777777" w:rsidR="00900423" w:rsidRPr="00C530C6" w:rsidRDefault="00900423" w:rsidP="00E4258D">
      <w:pPr>
        <w:rPr>
          <w:rFonts w:eastAsia="Times New Roman"/>
          <w:i/>
        </w:rPr>
      </w:pPr>
    </w:p>
    <w:p w14:paraId="10489F49" w14:textId="77777777" w:rsidR="00900423" w:rsidRPr="00DB15DF" w:rsidRDefault="00900423" w:rsidP="00E4258D">
      <w:pPr>
        <w:rPr>
          <w:rFonts w:eastAsia="Times New Roman"/>
          <w:i/>
        </w:rPr>
      </w:pPr>
    </w:p>
    <w:p w14:paraId="7448EC43" w14:textId="77777777" w:rsidR="00900423" w:rsidRPr="006771CC" w:rsidRDefault="00900423" w:rsidP="00E4258D">
      <w:pPr>
        <w:rPr>
          <w:rFonts w:eastAsia="Times New Roman"/>
          <w:i/>
        </w:rPr>
      </w:pPr>
    </w:p>
    <w:p w14:paraId="5C5FBBD3" w14:textId="77777777" w:rsidR="00900423" w:rsidRPr="006771CC" w:rsidRDefault="00900423" w:rsidP="00E4258D">
      <w:pPr>
        <w:rPr>
          <w:rFonts w:eastAsia="Times New Roman"/>
          <w:i/>
        </w:rPr>
      </w:pPr>
    </w:p>
    <w:p w14:paraId="3F04B369" w14:textId="77777777" w:rsidR="00900423" w:rsidRPr="00F66656" w:rsidRDefault="00900423" w:rsidP="00E4258D">
      <w:pPr>
        <w:rPr>
          <w:rFonts w:eastAsia="Times New Roman"/>
          <w:i/>
        </w:rPr>
      </w:pPr>
    </w:p>
    <w:p w14:paraId="6729F521" w14:textId="77777777" w:rsidR="00900423" w:rsidRPr="00F66656" w:rsidRDefault="00900423" w:rsidP="00E4258D">
      <w:pPr>
        <w:rPr>
          <w:rFonts w:eastAsia="Times New Roman"/>
          <w:i/>
        </w:rPr>
      </w:pPr>
    </w:p>
    <w:p w14:paraId="1CBE6FCC" w14:textId="77777777" w:rsidR="00900423" w:rsidRPr="00C12989" w:rsidRDefault="00900423" w:rsidP="00E4258D">
      <w:pPr>
        <w:rPr>
          <w:rFonts w:eastAsia="Times New Roman"/>
          <w:i/>
        </w:rPr>
      </w:pPr>
    </w:p>
    <w:p w14:paraId="265E3348" w14:textId="77777777" w:rsidR="00900423" w:rsidRPr="003D2428" w:rsidRDefault="00900423" w:rsidP="00E4258D">
      <w:pPr>
        <w:rPr>
          <w:rFonts w:eastAsia="Times New Roman"/>
          <w:i/>
        </w:rPr>
      </w:pPr>
    </w:p>
    <w:p w14:paraId="4E6BE0D8" w14:textId="77777777" w:rsidR="00900423" w:rsidRPr="003D2428" w:rsidRDefault="00900423" w:rsidP="00E4258D">
      <w:pPr>
        <w:rPr>
          <w:rFonts w:eastAsia="Times New Roman"/>
          <w:i/>
        </w:rPr>
      </w:pPr>
    </w:p>
    <w:p w14:paraId="63D79656" w14:textId="221AAFFC" w:rsidR="00E4258D" w:rsidRPr="006771CC" w:rsidRDefault="00C341D9" w:rsidP="00E4258D">
      <w:pPr>
        <w:rPr>
          <w:rFonts w:eastAsia="Times New Roman"/>
        </w:rPr>
      </w:pPr>
      <w:r w:rsidRPr="003D2428">
        <w:rPr>
          <w:rFonts w:eastAsia="Times New Roman"/>
          <w:i/>
          <w:noProof/>
        </w:rPr>
        <w:lastRenderedPageBreak/>
        <w:drawing>
          <wp:anchor distT="0" distB="0" distL="114300" distR="114300" simplePos="0" relativeHeight="251660288" behindDoc="1" locked="0" layoutInCell="1" allowOverlap="1" wp14:anchorId="1AB22CA0" wp14:editId="64317A85">
            <wp:simplePos x="0" y="0"/>
            <wp:positionH relativeFrom="column">
              <wp:posOffset>36097007</wp:posOffset>
            </wp:positionH>
            <wp:positionV relativeFrom="paragraph">
              <wp:posOffset>-2439238</wp:posOffset>
            </wp:positionV>
            <wp:extent cx="5804535" cy="3557905"/>
            <wp:effectExtent l="0" t="0" r="1206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udy 2 Figure 2 Final 18.1 part 2.pdf"/>
                    <pic:cNvPicPr/>
                  </pic:nvPicPr>
                  <pic:blipFill>
                    <a:blip r:embed="rId34">
                      <a:extLst>
                        <a:ext uri="{28A0092B-C50C-407E-A947-70E740481C1C}">
                          <a14:useLocalDpi xmlns:a14="http://schemas.microsoft.com/office/drawing/2010/main" val="0"/>
                        </a:ext>
                      </a:extLst>
                    </a:blip>
                    <a:stretch>
                      <a:fillRect/>
                    </a:stretch>
                  </pic:blipFill>
                  <pic:spPr>
                    <a:xfrm>
                      <a:off x="0" y="0"/>
                      <a:ext cx="5804535" cy="3557905"/>
                    </a:xfrm>
                    <a:prstGeom prst="rect">
                      <a:avLst/>
                    </a:prstGeom>
                  </pic:spPr>
                </pic:pic>
              </a:graphicData>
            </a:graphic>
            <wp14:sizeRelH relativeFrom="page">
              <wp14:pctWidth>0</wp14:pctWidth>
            </wp14:sizeRelH>
            <wp14:sizeRelV relativeFrom="page">
              <wp14:pctHeight>0</wp14:pctHeight>
            </wp14:sizeRelV>
          </wp:anchor>
        </w:drawing>
      </w:r>
      <w:r w:rsidR="00397AB8" w:rsidRPr="003D2428">
        <w:rPr>
          <w:rFonts w:eastAsia="Times New Roman"/>
          <w:i/>
        </w:rPr>
        <w:t>Figure 3.2 a – g</w:t>
      </w:r>
      <w:r w:rsidR="001B0C91">
        <w:rPr>
          <w:rFonts w:eastAsia="Times New Roman"/>
        </w:rPr>
        <w:t xml:space="preserve">: </w:t>
      </w:r>
      <w:r w:rsidR="00A178D3" w:rsidRPr="00A53422">
        <w:rPr>
          <w:rFonts w:eastAsia="Times New Roman"/>
        </w:rPr>
        <w:t>Mediation models of the effects of disorgani</w:t>
      </w:r>
      <w:r w:rsidR="007C0647" w:rsidRPr="00C530C6">
        <w:rPr>
          <w:rFonts w:eastAsia="Times New Roman"/>
        </w:rPr>
        <w:t>s</w:t>
      </w:r>
      <w:r w:rsidR="00A178D3" w:rsidRPr="00C530C6">
        <w:rPr>
          <w:rFonts w:eastAsia="Times New Roman"/>
        </w:rPr>
        <w:t xml:space="preserve">ed emotional functioning on mental health outcomes through defeatism coping </w:t>
      </w:r>
      <w:r w:rsidR="003506BA" w:rsidRPr="00DB15DF">
        <w:rPr>
          <w:rFonts w:eastAsia="Times New Roman"/>
        </w:rPr>
        <w:t>behaviours</w:t>
      </w:r>
      <w:r w:rsidR="00A178D3" w:rsidRPr="006771CC">
        <w:rPr>
          <w:rFonts w:eastAsia="Times New Roman"/>
        </w:rPr>
        <w:t xml:space="preserve"> (5000 bootstrap samples).</w:t>
      </w:r>
    </w:p>
    <w:p w14:paraId="4231AFFC" w14:textId="086CB057" w:rsidR="00E4258D" w:rsidRPr="006771CC" w:rsidRDefault="00E4258D" w:rsidP="00E4258D">
      <w:pPr>
        <w:rPr>
          <w:rFonts w:eastAsia="Times New Roman"/>
        </w:rPr>
      </w:pPr>
    </w:p>
    <w:p w14:paraId="4557662F" w14:textId="1846433C" w:rsidR="005F4BFB" w:rsidRPr="00F66656" w:rsidRDefault="005F4BFB" w:rsidP="005F4BFB">
      <w:pPr>
        <w:pStyle w:val="ListParagraph"/>
        <w:numPr>
          <w:ilvl w:val="0"/>
          <w:numId w:val="14"/>
        </w:numPr>
        <w:rPr>
          <w:rFonts w:eastAsia="Times New Roman"/>
        </w:rPr>
      </w:pPr>
    </w:p>
    <w:p w14:paraId="69A1BF5B" w14:textId="60FBE292" w:rsidR="005F4BFB" w:rsidRPr="00C12989" w:rsidRDefault="005F4BFB" w:rsidP="005F4BFB">
      <w:pPr>
        <w:pStyle w:val="ListParagraph"/>
        <w:rPr>
          <w:rFonts w:eastAsia="Times New Roman"/>
        </w:rPr>
      </w:pPr>
      <w:r w:rsidRPr="00F66656">
        <w:rPr>
          <w:noProof/>
        </w:rPr>
        <mc:AlternateContent>
          <mc:Choice Requires="wps">
            <w:drawing>
              <wp:anchor distT="0" distB="0" distL="114300" distR="114300" simplePos="0" relativeHeight="251802624" behindDoc="0" locked="0" layoutInCell="1" allowOverlap="1" wp14:anchorId="04631AE3" wp14:editId="5998FB4E">
                <wp:simplePos x="0" y="0"/>
                <wp:positionH relativeFrom="column">
                  <wp:posOffset>2375535</wp:posOffset>
                </wp:positionH>
                <wp:positionV relativeFrom="paragraph">
                  <wp:posOffset>37465</wp:posOffset>
                </wp:positionV>
                <wp:extent cx="1376045" cy="342265"/>
                <wp:effectExtent l="0" t="0" r="20955" b="13335"/>
                <wp:wrapSquare wrapText="bothSides"/>
                <wp:docPr id="95" name="Text Box 95"/>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B08115" w14:textId="77777777" w:rsidR="00FF410A" w:rsidRDefault="00FF410A" w:rsidP="005F4BFB">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631AE3" id="Text Box 95" o:spid="_x0000_s1101" type="#_x0000_t202" style="position:absolute;left:0;text-align:left;margin-left:187.05pt;margin-top:2.95pt;width:108.35pt;height:26.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56s48CAACUBQAADgAAAGRycy9lMm9Eb2MueG1srFRNTxsxEL1X6n+wfC+bhBBKxAalIKpKCFBD&#10;xdnx2mRVr8e1nWTTX99nb75EuVD1smt73ny/mcurtjFspXyoyZa8f9LjTFlJVW1fSv7j6fbTZ85C&#10;FLYShqwq+UYFfjX5+OFy7cZqQAsylfIMRmwYr13JFzG6cVEEuVCNCCfklIVQk29ExNW/FJUXa1hv&#10;TDHo9UbFmnzlPEkVAl5vOiGfZPtaKxkftA4qMlNyxBbz1+fvPH2LyaUYv3jhFrXchiH+IYpG1BZO&#10;96ZuRBRs6eu/TDW19BRIxxNJTUFa11LlHJBNv/cqm9lCOJVzQXGC25cp/D+z8n716FldlfzijDMr&#10;GvToSbWRfaGW4Qn1WbswBmzmAIwt3tHn3XvAY0q71b5JfyTEIEelN/vqJmsyKZ2ej3pDeJGQnQ4H&#10;g1E2Xxy0nQ/xq6KGpUPJPbqXiypWdyEiEkB3kOTM0m1tTO6gsWxd8tHpWS8rBDJ1lYQJlrmkro1n&#10;KwEWxDZHD1tHKNyMTWCVObN1lzLvMsynuDEqYYz9rjRqlhN9w4OQUtm485LRCaURz3sUt/hDVO9R&#10;7vKARvZMNu6Vm9qS76qUhuxQmOrnLmTd4VHwo7zTMbbzNpPlfM+MOVUbEMNTN1rBydsa3bsTIT4K&#10;j1kCF7Af4gM+2hC6RNsTZwvyv996T3hQHFLO1pjNkodfS+EVZ+abBfkv+sNhGuZ8GZ6dD3Dxx5L5&#10;scQum2tC4/vYRE7mY8JHsztqT80z1sg0eYVIWAnfYMrueB27jYE1JNV0mkEYXyfinZ05mUynMidu&#10;PrXPwrstgSOof0+7KRbjVzzusEnT0nQZSdeZ5KnQXVW3DcDoZ+5v11TaLcf3jDos08kfAAAA//8D&#10;AFBLAwQUAAYACAAAACEArJdOGt8AAAAIAQAADwAAAGRycy9kb3ducmV2LnhtbEyPwU7DMBBE70j8&#10;g7VI3KhTaCENcSqIBEKqekjKhZsbL0lUex3Fbhv+nu0Jbjua0eybfD05K044ht6TgvksAYHUeNNT&#10;q+Bz93aXgghRk9HWEyr4wQDr4voq15nxZ6rwVMdWcAmFTCvoYhwyKUPTodNh5gck9r796HRkObbS&#10;jPrM5c7K+yR5lE73xB86PWDZYXOoj05BeTCv8r1K601VLtDY7dd29zEodXszvTyDiDjFvzBc8Bkd&#10;Cmba+yOZIKyCh6fFnKMKlisQ7C9XCU/ZX44UZJHL/wOKXwAAAP//AwBQSwECLQAUAAYACAAAACEA&#10;5JnDwPsAAADhAQAAEwAAAAAAAAAAAAAAAAAAAAAAW0NvbnRlbnRfVHlwZXNdLnhtbFBLAQItABQA&#10;BgAIAAAAIQAjsmrh1wAAAJQBAAALAAAAAAAAAAAAAAAAACwBAABfcmVscy8ucmVsc1BLAQItABQA&#10;BgAIAAAAIQBuvnqzjwIAAJQFAAAOAAAAAAAAAAAAAAAAACwCAABkcnMvZTJvRG9jLnhtbFBLAQIt&#10;ABQABgAIAAAAIQCsl04a3wAAAAgBAAAPAAAAAAAAAAAAAAAAAOcEAABkcnMvZG93bnJldi54bWxQ&#10;SwUGAAAAAAQABADzAAAA8wUAAAAA&#10;" filled="f" strokecolor="black [3213]" strokeweight=".5pt">
                <v:textbox>
                  <w:txbxContent>
                    <w:p w14:paraId="66B08115" w14:textId="77777777" w:rsidR="00FF410A" w:rsidRDefault="00FF410A" w:rsidP="005F4BFB">
                      <w:pPr>
                        <w:jc w:val="center"/>
                      </w:pPr>
                      <w:r>
                        <w:t>Defeatism coping</w:t>
                      </w:r>
                    </w:p>
                  </w:txbxContent>
                </v:textbox>
                <w10:wrap type="square"/>
              </v:shape>
            </w:pict>
          </mc:Fallback>
        </mc:AlternateContent>
      </w:r>
    </w:p>
    <w:p w14:paraId="44F7F2C3" w14:textId="6B867307" w:rsidR="005F4BFB" w:rsidRPr="003D2428" w:rsidRDefault="005F4BFB" w:rsidP="005F4BFB">
      <w:pPr>
        <w:rPr>
          <w:rFonts w:eastAsia="Times New Roman"/>
        </w:rPr>
      </w:pPr>
      <w:r w:rsidRPr="003D2428">
        <w:rPr>
          <w:rFonts w:eastAsia="Times New Roman"/>
          <w:noProof/>
        </w:rPr>
        <mc:AlternateContent>
          <mc:Choice Requires="wps">
            <w:drawing>
              <wp:anchor distT="0" distB="0" distL="114300" distR="114300" simplePos="0" relativeHeight="251809792" behindDoc="0" locked="0" layoutInCell="1" allowOverlap="1" wp14:anchorId="6A974844" wp14:editId="001BC861">
                <wp:simplePos x="0" y="0"/>
                <wp:positionH relativeFrom="column">
                  <wp:posOffset>4280535</wp:posOffset>
                </wp:positionH>
                <wp:positionV relativeFrom="paragraph">
                  <wp:posOffset>88900</wp:posOffset>
                </wp:positionV>
                <wp:extent cx="762000" cy="342900"/>
                <wp:effectExtent l="0" t="0" r="0" b="12700"/>
                <wp:wrapSquare wrapText="bothSides"/>
                <wp:docPr id="96" name="Text Box 96"/>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D63D01" w14:textId="24DD229D" w:rsidR="00FF410A" w:rsidRDefault="00FF410A" w:rsidP="005F4BFB">
                            <w:r>
                              <w:t>-0.28**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A974844" id="Text Box 96" o:spid="_x0000_s1102" type="#_x0000_t202" style="position:absolute;margin-left:337.05pt;margin-top:7pt;width:60pt;height:27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ACtHYCAABiBQAADgAAAGRycy9lMm9Eb2MueG1srFRbT9swFH6ftP9g+X2k7ToYFSnqQEyTEKDB&#10;xLPr2DSa4+PZbpPu1++zk5aO7YVpL8nxOd+5X87Ou8awjfKhJlvy8dGIM2UlVbV9Kvm3h6t3HzkL&#10;UdhKGLKq5FsV+Pn87Zuz1s3UhFZkKuUZjNgwa13JVzG6WVEEuVKNCEfklIVQk29ExNM/FZUXLaw3&#10;ppiMRsdFS75ynqQKAdzLXsjn2b7WSsZbrYOKzJQcscX89fm7TN9ifiZmT164VS2HMMQ/RNGI2sLp&#10;3tSliIKtff2HqaaWngLpeCSpKUjrWqqcA7IZj15kc78STuVcUJzg9mUK/8+svNnceVZXJT895syK&#10;Bj16UF1kn6hjYKE+rQszwO4dgLEDH33e8QOYKe1O+yb9kRCDHJXe7qubrEkwT47RMEgkRO+nk1PQ&#10;sF48Kzsf4mdFDUtEyT2al2sqNtch9tAdJPmydFUbkxto7G8M2Ow5Kk/AoJ3y6OPNVNwalbSM/ao0&#10;KpDDTow8e+rCeLYRmBohpbIxZ5ztAp1QGr5fozjgk2of1WuU9xrZM9m4V25qSz5X6UXY1fddyLrH&#10;o9QHeScydssut/5k3+clVVu02VO/KMHJqxrNuBYh3gmPzUD/sO3xFh9tqC05DRRnK/I//8ZPeAws&#10;pJy12LSShx9r4RVn5ovFKJ+Op9O0mvkx/XAywcMfSpaHErtuLghtGeOuOJnJhI9mR2pPzSOOwiJ5&#10;hUhYCd8ljzvyIvb7j6Mi1WKRQVhGJ+K1vXcymU5lTqP20D0K74Z5jBjkG9rtpJi9GMsemzQtLdaR&#10;dJ1nNhW6r+rQACxynvrh6KRLcfjOqOfTOP8FAAD//wMAUEsDBBQABgAIAAAAIQDNeqeR3AAAAAkB&#10;AAAPAAAAZHJzL2Rvd25yZXYueG1sTI9LT8MwEITvSPwHa5G4Ubso9BHiVAjEFUR5SNy28TaJiNdR&#10;7Dbh37M90ePOjGa/KTaT79SRhtgGtjCfGVDEVXAt1xY+3p9vVqBiQnbYBSYLvxRhU15eFJi7MPIb&#10;HbepVlLCMUcLTUp9rnWsGvIYZ6EnFm8fBo9JzqHWbsBRyn2nb41ZaI8ty4cGe3psqPrZHryFz5f9&#10;91dmXusnf9ePYTKa/Vpbe301PdyDSjSl/zCc8AUdSmHahQO7qDoLi2U2l6gYmWySwHJ9EnbirAzo&#10;stDnC8o/AAAA//8DAFBLAQItABQABgAIAAAAIQDkmcPA+wAAAOEBAAATAAAAAAAAAAAAAAAAAAAA&#10;AABbQ29udGVudF9UeXBlc10ueG1sUEsBAi0AFAAGAAgAAAAhACOyauHXAAAAlAEAAAsAAAAAAAAA&#10;AAAAAAAALAEAAF9yZWxzLy5yZWxzUEsBAi0AFAAGAAgAAAAhACTgArR2AgAAYgUAAA4AAAAAAAAA&#10;AAAAAAAALAIAAGRycy9lMm9Eb2MueG1sUEsBAi0AFAAGAAgAAAAhAM16p5HcAAAACQEAAA8AAAAA&#10;AAAAAAAAAAAAzgQAAGRycy9kb3ducmV2LnhtbFBLBQYAAAAABAAEAPMAAADXBQAAAAA=&#10;" filled="f" stroked="f">
                <v:textbox>
                  <w:txbxContent>
                    <w:p w14:paraId="03D63D01" w14:textId="24DD229D" w:rsidR="00FF410A" w:rsidRDefault="00FF410A" w:rsidP="005F4BFB">
                      <w:r>
                        <w:t>-0.28**</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08768" behindDoc="0" locked="0" layoutInCell="1" allowOverlap="1" wp14:anchorId="7A97C5E0" wp14:editId="2B8F1D42">
                <wp:simplePos x="0" y="0"/>
                <wp:positionH relativeFrom="column">
                  <wp:posOffset>1080135</wp:posOffset>
                </wp:positionH>
                <wp:positionV relativeFrom="paragraph">
                  <wp:posOffset>86995</wp:posOffset>
                </wp:positionV>
                <wp:extent cx="762000" cy="342900"/>
                <wp:effectExtent l="0" t="0" r="0" b="12700"/>
                <wp:wrapSquare wrapText="bothSides"/>
                <wp:docPr id="97" name="Text Box 97"/>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E54870" w14:textId="158CE9BE" w:rsidR="00FF410A" w:rsidRDefault="00FF410A" w:rsidP="005F4BFB">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97C5E0" id="Text Box 97" o:spid="_x0000_s1103" type="#_x0000_t202" style="position:absolute;margin-left:85.05pt;margin-top:6.85pt;width:60pt;height:27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iN3YCAABiBQAADgAAAGRycy9lMm9Eb2MueG1srFRLbxMxEL4j8R8s3+kmITQk6qYKrYqQqrai&#10;RT07XrtZ4fUY20k2/Ho+ezdpKFyKuOyOZ755P87O28awjfKhJlvy4cmAM2UlVbV9Kvm3h6t3HzkL&#10;UdhKGLKq5DsV+Pn87ZuzrZupEa3IVMozGLFhtnUlX8XoZkUR5Eo1IpyQUxZCTb4REU//VFRebGG9&#10;McVoMDgttuQr50mqEMC97IR8nu1rrWS81TqoyEzJEVvMX5+/y/Qt5mdi9uSFW9WyD0P8QxSNqC2c&#10;HkxdiijY2td/mGpq6SmQjieSmoK0rqXKOSCb4eBFNvcr4VTOBcUJ7lCm8P/MypvNnWd1VfLphDMr&#10;GvToQbWRfaKWgYX6bF2YAXbvAIwt+Ojznh/ATGm32jfpj4QY5Kj07lDdZE2COTlFwyCREL0fj6ag&#10;Yb14VnY+xM+KGpaIkns0L9dUbK5D7KB7SPJl6ao2JjfQ2N8YsNlxVJ6AXjvl0cWbqbgzKmkZ+1Vp&#10;VCCHnRh59tSF8WwjMDVCSmVjzjjbBTqhNHy/RrHHJ9UuqtcoHzSyZ7LxoNzUlnyu0ouwq+/7kHWH&#10;R6mP8k5kbJdtbv3k0OclVTu02VO3KMHJqxrNuBYh3gmPzUD/sO3xFh9taFty6inOVuR//o2f8BhY&#10;SDnbYtNKHn6shVecmS8WozwdjsdpNfNj/GEywsMfS5bHErtuLghtGeKuOJnJhI9mT2pPzSOOwiJ5&#10;hUhYCd8lj3vyInb7j6Mi1WKRQVhGJ+K1vXcymU5lTqP20D4K7/p5jBjkG9rvpJi9GMsOmzQtLdaR&#10;dJ1nNhW6q2rfACxynvr+6KRLcfzOqOfTOP8FAAD//wMAUEsDBBQABgAIAAAAIQDEzWUi3AAAAAkB&#10;AAAPAAAAZHJzL2Rvd25yZXYueG1sTI9PT8MwDMXvSHyHyEjcmLMBKytNJwTiCtr4I3HLGq+taJyq&#10;ydby7fFOcPOzn55/r1hPvlNHGmIb2MB8pkERV8G1XBt4f3u+ugMVk2Vnu8Bk4IcirMvzs8LmLoy8&#10;oeM21UpCOObWQJNSnyPGqiFv4yz0xHLbh8HbJHKo0Q12lHDf4ULrJXrbsnxobE+PDVXf24M38PGy&#10;//q80a/1k7/txzBpZL9CYy4vpod7UImm9GeGE76gQylMu3BgF1UnOtNzscpwnYESw2J1WuwMLLMM&#10;sCzwf4PyFwAA//8DAFBLAQItABQABgAIAAAAIQDkmcPA+wAAAOEBAAATAAAAAAAAAAAAAAAAAAAA&#10;AABbQ29udGVudF9UeXBlc10ueG1sUEsBAi0AFAAGAAgAAAAhACOyauHXAAAAlAEAAAsAAAAAAAAA&#10;AAAAAAAALAEAAF9yZWxzLy5yZWxzUEsBAi0AFAAGAAgAAAAhAP0vYjd2AgAAYgUAAA4AAAAAAAAA&#10;AAAAAAAALAIAAGRycy9lMm9Eb2MueG1sUEsBAi0AFAAGAAgAAAAhAMTNZSLcAAAACQEAAA8AAAAA&#10;AAAAAAAAAAAAzgQAAGRycy9kb3ducmV2LnhtbFBLBQYAAAAABAAEAPMAAADXBQAAAAA=&#10;" filled="f" stroked="f">
                <v:textbox>
                  <w:txbxContent>
                    <w:p w14:paraId="07E54870" w14:textId="158CE9BE" w:rsidR="00FF410A" w:rsidRDefault="00FF410A" w:rsidP="005F4BFB">
                      <w:r>
                        <w:t>2.24***</w:t>
                      </w:r>
                    </w:p>
                  </w:txbxContent>
                </v:textbox>
                <w10:wrap type="square"/>
              </v:shape>
            </w:pict>
          </mc:Fallback>
        </mc:AlternateContent>
      </w:r>
    </w:p>
    <w:p w14:paraId="77290CEF" w14:textId="64A97581" w:rsidR="005F4BFB" w:rsidRPr="003D2428" w:rsidRDefault="005F4BFB" w:rsidP="005F4BFB">
      <w:pPr>
        <w:rPr>
          <w:rFonts w:eastAsia="Times New Roman"/>
        </w:rPr>
      </w:pPr>
      <w:r w:rsidRPr="003D2428">
        <w:rPr>
          <w:rFonts w:eastAsia="Times New Roman"/>
          <w:noProof/>
        </w:rPr>
        <mc:AlternateContent>
          <mc:Choice Requires="wps">
            <w:drawing>
              <wp:anchor distT="0" distB="0" distL="114300" distR="114300" simplePos="0" relativeHeight="251807744" behindDoc="0" locked="0" layoutInCell="1" allowOverlap="1" wp14:anchorId="2C62429F" wp14:editId="2EE61DDD">
                <wp:simplePos x="0" y="0"/>
                <wp:positionH relativeFrom="column">
                  <wp:posOffset>1381287</wp:posOffset>
                </wp:positionH>
                <wp:positionV relativeFrom="paragraph">
                  <wp:posOffset>32209</wp:posOffset>
                </wp:positionV>
                <wp:extent cx="990600" cy="571500"/>
                <wp:effectExtent l="0" t="50800" r="76200" b="38100"/>
                <wp:wrapNone/>
                <wp:docPr id="98" name="Straight Arrow Connector 98"/>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D63FC8" id="Straight Arrow Connector 98" o:spid="_x0000_s1026" type="#_x0000_t32" style="position:absolute;margin-left:108.75pt;margin-top:2.55pt;width:78pt;height:4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k/6vEBAABDBAAADgAAAGRycy9lMm9Eb2MueG1srFNNj9MwEL0j8R8s32nSlXahUdMV6rJcEFQs&#10;7N3r2I0l22ONTdP+e8ZOmvKxQgJxGflj3pt5z+P17dFZdlAYDfiWLxc1Z8pL6Izft/zrl/tXbziL&#10;SfhOWPCq5ScV+e3m5Yv1EBp1BT3YTiEjEh+bIbS8Tyk0VRVlr5yICwjK06UGdCLRFvdVh2Igdmer&#10;q7q+qQbALiBIFSOd3o2XfFP4tVYyfdI6qsRsy6m3VCKW+JRjtVmLZo8i9EZObYh/6MIJ46noTHUn&#10;kmDf0PxG5YxEiKDTQoKrQGsjVdFAapb1L2oeehFU0ULmxDDbFP8frfx42CEzXctX9FJeOHqjh4TC&#10;7PvE3iLCwLbgPfkIyCiF/BpCbAi29TucdjHsMIs/anRMWxMeaRSKHSSQHYvbp9ltdUxM0uFqVd/U&#10;9CaSrq5fL69pTXzVSJPpAsb0XoFjedHyOLU19zOWEIcPMY3AMyCDrc8xgjXdvbG2bPJQqa1FdhA0&#10;Dum4nAr+lJWEse98x9IpkBcJjfB7q6bMzFplA0bJZZVOVo0VPytNVpK0sbMyxJd6Qkrl07mm9ZSd&#10;YZq6m4F1ce2PwCk/Q1UZ8L8Bz4hSGXyawc54wOeqX2zSY/7ZgVF3tuAJulMZhmINTWp5xulX5a/w&#10;477AL39/8x0AAP//AwBQSwMEFAAGAAgAAAAhAOJtZm3fAAAACAEAAA8AAABkcnMvZG93bnJldi54&#10;bWxMj81ugzAQhO+V+g7WVuqtMQSlpAQT9UfJoVIOoUXK0cEGo+I1wiahb9/tqT3Ozmjm23w7255d&#10;9Og7hwLiRQRMY+1Uh62Az4/dwxqYDxKV7B1qAd/aw7a4vcllptwVj/pShpZRCfpMCjAhDBnnvjba&#10;Sr9wg0byGjdaGUiOLVejvFK57fkyih65lR3SgpGDfjW6/ionSyPvhzJtTrsEp7f1vmqql72pjkLc&#10;383PG2BBz+EvDL/4hA4FMZ3dhMqzXsAyTlcUFbCKgZGfpAnps4AnOvAi5/8fKH4AAAD//wMAUEsB&#10;Ai0AFAAGAAgAAAAhAOSZw8D7AAAA4QEAABMAAAAAAAAAAAAAAAAAAAAAAFtDb250ZW50X1R5cGVz&#10;XS54bWxQSwECLQAUAAYACAAAACEAI7Jq4dcAAACUAQAACwAAAAAAAAAAAAAAAAAsAQAAX3JlbHMv&#10;LnJlbHNQSwECLQAUAAYACAAAACEAImk/6vEBAABDBAAADgAAAAAAAAAAAAAAAAAsAgAAZHJzL2Uy&#10;b0RvYy54bWxQSwECLQAUAAYACAAAACEA4m1mbd8AAAAIAQAADwAAAAAAAAAAAAAAAABJBAAAZHJz&#10;L2Rvd25yZXYueG1sUEsFBgAAAAAEAAQA8wAAAFUFA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04672" behindDoc="0" locked="0" layoutInCell="1" allowOverlap="1" wp14:anchorId="08CE4A19" wp14:editId="6CFD5A53">
                <wp:simplePos x="0" y="0"/>
                <wp:positionH relativeFrom="column">
                  <wp:posOffset>3743339</wp:posOffset>
                </wp:positionH>
                <wp:positionV relativeFrom="paragraph">
                  <wp:posOffset>22684</wp:posOffset>
                </wp:positionV>
                <wp:extent cx="990600" cy="571500"/>
                <wp:effectExtent l="0" t="0" r="101600" b="63500"/>
                <wp:wrapNone/>
                <wp:docPr id="99" name="Straight Arrow Connector 99"/>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E10B55" id="Straight Arrow Connector 99" o:spid="_x0000_s1026" type="#_x0000_t32" style="position:absolute;margin-left:294.75pt;margin-top:1.8pt;width:78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c5H+sBAAA5BAAADgAAAGRycy9lMm9Eb2MueG1srFPBjtMwEL0j8Q+W7zTpSrvQqOkKdVkuCCoW&#10;PsDr2I0l22ONTdP+PWMnTVlASLvi4njieW/mPY/Xt0dn2UFhNOBbvlzUnCkvoTN+3/Lv3+7fvOMs&#10;JuE7YcGrlp9U5Leb16/WQ2jUFfRgO4WMSHxshtDyPqXQVFWUvXIiLiAoT4ca0IlEIe6rDsVA7M5W&#10;V3V9Uw2AXUCQKkb6ezce8k3h11rJ9EXrqBKzLafeUlmxrI95rTZr0exRhN7IqQ3xgi6cMJ6KzlR3&#10;Ign2A80fVM5IhAg6LSS4CrQ2UhUNpGZZ/6bmoRdBFS1kTgyzTfH/0crPhx0y07V8teLMC0d39JBQ&#10;mH2f2HtEGNgWvCcfARmlkF9DiA3Btn6HUxTDDrP4o0aXvySLHYvHp9ljdUxM0s/Vqr6p6SYkHV2/&#10;XV7TnliqCzhgTB8VOJY3LY9TM3MXy+KzOHyKaQSeAbmy9XmNYE13b6wtQR4ltbXIDoKGIB2XU8En&#10;WUkY+8F3LJ0COZDQCL+3asrMrFWWPQotu3Syaqz4VWkykKSNnZXRvdQTUiqfzjWtp+wM09TdDKyL&#10;pH8Cp/wMVWWsnwOeEaUy+DSDnfGAf6t+sUmP+WcHRt3ZgkfoTmUEijU0n+Uap7eUH8CvcYFfXvzm&#10;JwAAAP//AwBQSwMEFAAGAAgAAAAhAI9PjrTeAAAACAEAAA8AAABkcnMvZG93bnJldi54bWxMj8FO&#10;wzAQRO9I/IO1SNyoUyClDXGqCqlSBUIqhQ9w4iWJsNfBdtvk71lOcJyd0duZcj06K04YYu9JwXyW&#10;gUBqvOmpVfDxvr1ZgohJk9HWEyqYMMK6urwodWH8md7wdEitYAjFQivoUhoKKWPTodNx5gck9j59&#10;cDqxDK00QZ8Z7qy8zbKFdLon/tDpAZ86bL4OR6dgtRva2u5fnuffWdju+v30Om4mpa6vxs0jiIRj&#10;+gvDb32uDhV3qv2RTBRWQb5c5RxVcLcAwf7Dfc66ZjgfZFXK/wOqHwAAAP//AwBQSwECLQAUAAYA&#10;CAAAACEA5JnDwPsAAADhAQAAEwAAAAAAAAAAAAAAAAAAAAAAW0NvbnRlbnRfVHlwZXNdLnhtbFBL&#10;AQItABQABgAIAAAAIQAjsmrh1wAAAJQBAAALAAAAAAAAAAAAAAAAACwBAABfcmVscy8ucmVsc1BL&#10;AQItABQABgAIAAAAIQBxNzkf6wEAADkEAAAOAAAAAAAAAAAAAAAAACwCAABkcnMvZTJvRG9jLnht&#10;bFBLAQItABQABgAIAAAAIQCPT4603gAAAAgBAAAPAAAAAAAAAAAAAAAAAEMEAABkcnMvZG93bnJl&#10;di54bWxQSwUGAAAAAAQABADzAAAATgUAAAAA&#10;" strokecolor="black [3213]" strokeweight=".5pt">
                <v:stroke endarrow="block" joinstyle="miter"/>
              </v:shape>
            </w:pict>
          </mc:Fallback>
        </mc:AlternateContent>
      </w:r>
    </w:p>
    <w:p w14:paraId="7CE234D1" w14:textId="087AFC93" w:rsidR="005F4BFB" w:rsidRPr="00DB15DF" w:rsidRDefault="005F4BFB" w:rsidP="005F4BFB">
      <w:pPr>
        <w:rPr>
          <w:rFonts w:eastAsia="Times New Roman"/>
        </w:rPr>
      </w:pPr>
    </w:p>
    <w:p w14:paraId="0D1129D8" w14:textId="0AFB290A" w:rsidR="005F4BFB" w:rsidRPr="006771CC" w:rsidRDefault="005F4BFB" w:rsidP="005F4BFB">
      <w:pPr>
        <w:rPr>
          <w:rFonts w:eastAsia="Times New Roman"/>
        </w:rPr>
      </w:pPr>
    </w:p>
    <w:p w14:paraId="667EF6F1" w14:textId="3F706823" w:rsidR="005F4BFB" w:rsidRPr="003D2428" w:rsidRDefault="009C42BC" w:rsidP="005F4BFB">
      <w:pPr>
        <w:rPr>
          <w:rFonts w:eastAsia="Times New Roman"/>
        </w:rPr>
      </w:pPr>
      <w:r w:rsidRPr="00766236">
        <w:rPr>
          <w:rFonts w:eastAsia="Times New Roman"/>
          <w:noProof/>
        </w:rPr>
        <mc:AlternateContent>
          <mc:Choice Requires="wps">
            <w:drawing>
              <wp:anchor distT="0" distB="0" distL="114300" distR="114300" simplePos="0" relativeHeight="251803648" behindDoc="0" locked="0" layoutInCell="1" allowOverlap="1" wp14:anchorId="450399E0" wp14:editId="4D6A2B97">
                <wp:simplePos x="0" y="0"/>
                <wp:positionH relativeFrom="column">
                  <wp:posOffset>4737735</wp:posOffset>
                </wp:positionH>
                <wp:positionV relativeFrom="paragraph">
                  <wp:posOffset>79375</wp:posOffset>
                </wp:positionV>
                <wp:extent cx="953135" cy="467995"/>
                <wp:effectExtent l="0" t="0" r="37465" b="14605"/>
                <wp:wrapSquare wrapText="bothSides"/>
                <wp:docPr id="101" name="Text Box 101"/>
                <wp:cNvGraphicFramePr/>
                <a:graphic xmlns:a="http://schemas.openxmlformats.org/drawingml/2006/main">
                  <a:graphicData uri="http://schemas.microsoft.com/office/word/2010/wordprocessingShape">
                    <wps:wsp>
                      <wps:cNvSpPr txBox="1"/>
                      <wps:spPr>
                        <a:xfrm>
                          <a:off x="0" y="0"/>
                          <a:ext cx="953135"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B31600" w14:textId="59F9884E" w:rsidR="00FF410A" w:rsidRDefault="00FF410A" w:rsidP="005F4BFB">
                            <w:pPr>
                              <w:spacing w:before="120"/>
                              <w:jc w:val="center"/>
                            </w:pPr>
                            <w:r>
                              <w:t>Autonomy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0399E0" id="Text Box 101" o:spid="_x0000_s1104" type="#_x0000_t202" style="position:absolute;margin-left:373.05pt;margin-top:6.25pt;width:75.05pt;height:3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p145ACAACVBQAADgAAAGRycy9lMm9Eb2MueG1srFRNTxsxEL1X6n+wfC+bhARIlA1KQVSVEKBC&#10;xdnx2sSq7XFtJ7vpr2fs3U0iyoWql13b8+b7zcwvG6PJVvigwJZ0eDKgRFgOlbIvJf35dPPlgpIQ&#10;ma2YBitKuhOBXi4+f5rXbiZGsAZdCU/QiA2z2pV0HaObFUXga2FYOAEnLAoleMMiXv1LUXlWo3Wj&#10;i9FgcFbU4CvngYsQ8PW6FdJFti+l4PFeyiAi0SXF2GL++vxdpW+xmLPZi2durXgXBvuHKAxTFp3u&#10;TV2zyMjGq79MGcU9BJDxhIMpQErFRc4BsxkO3mTzuGZO5FywOMHtyxT+n1l+t33wRFXYu8GQEssM&#10;NulJNJF8hYakN6xQ7cIMgY8OobFBAaL794CPKfFGepP+mBJBOdZ6t69vMsfxcTo5HZ5OKOEoGp+d&#10;T6eTZKU4KDsf4jcBhqRDST22L1eVbW9DbKE9JPmycKO0zi3UltQlPTudDLJCAK2qJEywTCZxpT3Z&#10;MqRBbHLw6PYIhTdtE1hk0nTuUuJtgvkUd1okjLY/hMSi5Tzf8cA4Fzb2XjI6oSTG8xHFDn+I6iPK&#10;bR6okT2DjXtloyz4tkppyg6FqX71IcsWj705yjsdY7NqMlvOL3oCrKDaIS88tLMVHL9R2L1bFuID&#10;8zhMSAVcEPEeP1IDdgm6EyVr8H/ee0945DhKKalxOEsafm+YF5To7xbZPx2Ox2ma82U8OR/hxR9L&#10;VscSuzFXgI1HfmN0+ZjwUfdH6cE84x5ZJq8oYpajb2RKf7yK7crAPcTFcplBOL+OxVv76Hgyncqc&#10;uPnUPDPvOgJHZP4d9GPMZm943GKTpoXlJoJUmeSp0G1Vuwbg7Ocx6fZUWi7H94w6bNPFKwAAAP//&#10;AwBQSwMEFAAGAAgAAAAhAOJbRKzfAAAACQEAAA8AAABkcnMvZG93bnJldi54bWxMj0FPg0AQhe8m&#10;/ofNmHizS0lFSlkaJdGYmB6gXrxt2RFI2VnCblv8946nepqZvJc338u3sx3EGSffO1KwXEQgkBpn&#10;emoVfO5fH1IQPmgyenCECn7Qw7a4vcl1ZtyFKjzXoRUcQj7TCroQxkxK33RotV+4EYm1bzdZHfic&#10;WmkmfeFwO8g4ihJpdU/8odMjlh02x/pkFZRH8yLfqrT+qMoVmmH3tdu/j0rd383PGxAB53A1wx8+&#10;o0PBTAd3IuPFoOBplSzZykL8CIIN6TqJQRx44SmLXP5vUPwCAAD//wMAUEsBAi0AFAAGAAgAAAAh&#10;AOSZw8D7AAAA4QEAABMAAAAAAAAAAAAAAAAAAAAAAFtDb250ZW50X1R5cGVzXS54bWxQSwECLQAU&#10;AAYACAAAACEAI7Jq4dcAAACUAQAACwAAAAAAAAAAAAAAAAAsAQAAX3JlbHMvLnJlbHNQSwECLQAU&#10;AAYACAAAACEADKp145ACAACVBQAADgAAAAAAAAAAAAAAAAAsAgAAZHJzL2Uyb0RvYy54bWxQSwEC&#10;LQAUAAYACAAAACEA4ltErN8AAAAJAQAADwAAAAAAAAAAAAAAAADoBAAAZHJzL2Rvd25yZXYueG1s&#10;UEsFBgAAAAAEAAQA8wAAAPQFAAAAAA==&#10;" filled="f" strokecolor="black [3213]" strokeweight=".5pt">
                <v:textbox>
                  <w:txbxContent>
                    <w:p w14:paraId="63B31600" w14:textId="59F9884E" w:rsidR="00FF410A" w:rsidRDefault="00FF410A" w:rsidP="005F4BFB">
                      <w:pPr>
                        <w:spacing w:before="120"/>
                        <w:jc w:val="center"/>
                      </w:pPr>
                      <w:r>
                        <w:t>Autonomy</w:t>
                      </w:r>
                    </w:p>
                  </w:txbxContent>
                </v:textbox>
                <w10:wrap type="square"/>
              </v:shape>
            </w:pict>
          </mc:Fallback>
        </mc:AlternateContent>
      </w:r>
      <w:r w:rsidR="005F4BFB" w:rsidRPr="003D2428">
        <w:rPr>
          <w:rFonts w:eastAsia="Times New Roman"/>
          <w:noProof/>
        </w:rPr>
        <mc:AlternateContent>
          <mc:Choice Requires="wps">
            <w:drawing>
              <wp:anchor distT="0" distB="0" distL="114300" distR="114300" simplePos="0" relativeHeight="251806720" behindDoc="0" locked="0" layoutInCell="1" allowOverlap="1" wp14:anchorId="4E7F19AA" wp14:editId="5657ED84">
                <wp:simplePos x="0" y="0"/>
                <wp:positionH relativeFrom="column">
                  <wp:posOffset>-220048</wp:posOffset>
                </wp:positionH>
                <wp:positionV relativeFrom="paragraph">
                  <wp:posOffset>81280</wp:posOffset>
                </wp:positionV>
                <wp:extent cx="1595755" cy="454660"/>
                <wp:effectExtent l="0" t="0" r="29845" b="27940"/>
                <wp:wrapSquare wrapText="bothSides"/>
                <wp:docPr id="100" name="Text Box 100"/>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589FA81" w14:textId="4520D8DD" w:rsidR="00FF410A" w:rsidRDefault="00FF410A" w:rsidP="005F4BFB">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7F19AA" id="Text Box 100" o:spid="_x0000_s1105" type="#_x0000_t202" style="position:absolute;margin-left:-17.35pt;margin-top:6.4pt;width:125.65pt;height:35.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Qx55ACAACWBQAADgAAAGRycy9lMm9Eb2MueG1srFRNTxsxEL1X6n+wfC+b0CSUiA1KQVSVUEGF&#10;irPjtcmqXo9rO8mmv77P3mwSUS5Uvezanjffb+bism0MWysfarIlH54MOFNWUlXb55L/eLz58Imz&#10;EIWthCGrSr5VgV/O3r+72LipOqUlmUp5BiM2TDeu5MsY3bQoglyqRoQTcspCqMk3IuLqn4vKiw2s&#10;N6Y4HQwmxYZ85TxJFQJerzshn2X7WisZ77QOKjJTcsQW89fn7yJ9i9mFmD574Za13IUh/iGKRtQW&#10;TvemrkUUbOXrv0w1tfQUSMcTSU1BWtdS5RyQzXDwIpuHpXAq54LiBLcvU/h/ZuW39b1ndYXeDVAf&#10;Kxo06VG1kX2mlqU3VGjjwhTABwdobCEAun8PeEyJt9o36Y+UGOSwtd3XN5mTSWl8Pj4bjzmTkI3G&#10;o8kkmy8O2s6H+EVRw9Kh5B79y2UV69sQEQmgPSQ5s3RTG5N7aCzblHzycTzICoFMXSVhgmU2qSvj&#10;2VqAB7HN0cPWEQo3YxNYZdbs3KXMuwzzKW6NShhjvyuNquVEX/EgpFQ29l4yOqE04nmL4g5/iOot&#10;yl0e0Mieyca9clNb8l2V0pgdClP97EPWHR4FP8o7HWO7aDNdzs57Biyo2oIYnrrhCk7e1OjerQjx&#10;XnhME7iADRHv8NGG0CXanThbkv/92nvCg+SQcrbBdJY8/FoJrzgzXy3ofz4cjdI458tofHaKiz+W&#10;LI4ldtVcERo/xC5yMh8TPpr+qD01T1gk8+QVImElfIMp/fEqdjsDi0iq+TyDMMBOxFv74GQyncqc&#10;uPnYPgnvdgSOoP436udYTF/wuMMmTUvzVSRdZ5KnQndV3TUAw5+5v1tUabsc3zPqsE5nfwAAAP//&#10;AwBQSwMEFAAGAAgAAAAhAP+GoWPfAAAACQEAAA8AAABkcnMvZG93bnJldi54bWxMj0FPg0AQhe8m&#10;/ofNmHhrlyJBgiyNkmhMTA9QL9627Aik7Cxhty3+e8eTPU7elzffK7aLHcUZZz84UrBZRyCQWmcG&#10;6hR87l9XGQgfNBk9OkIFP+hhW97eFDo37kI1npvQCS4hn2sFfQhTLqVve7Tar92ExNm3m60OfM6d&#10;NLO+cLkdZRxFqbR6IP7Q6wmrHttjc7IKqqN5kW911nzUVYJm3H3t9u+TUvd3y/MTiIBL+IfhT5/V&#10;oWSngzuR8WJUsHpIHhnlIOYJDMSbNAVxUJAlCciykNcLyl8AAAD//wMAUEsBAi0AFAAGAAgAAAAh&#10;AOSZw8D7AAAA4QEAABMAAAAAAAAAAAAAAAAAAAAAAFtDb250ZW50X1R5cGVzXS54bWxQSwECLQAU&#10;AAYACAAAACEAI7Jq4dcAAACUAQAACwAAAAAAAAAAAAAAAAAsAQAAX3JlbHMvLnJlbHNQSwECLQAU&#10;AAYACAAAACEARNQx55ACAACWBQAADgAAAAAAAAAAAAAAAAAsAgAAZHJzL2Uyb0RvYy54bWxQSwEC&#10;LQAUAAYACAAAACEA/4ahY98AAAAJAQAADwAAAAAAAAAAAAAAAADoBAAAZHJzL2Rvd25yZXYueG1s&#10;UEsFBgAAAAAEAAQA8wAAAPQFAAAAAA==&#10;" filled="f" strokecolor="black [3213]" strokeweight=".5pt">
                <v:textbox>
                  <w:txbxContent>
                    <w:p w14:paraId="0589FA81" w14:textId="4520D8DD" w:rsidR="00FF410A" w:rsidRDefault="00FF410A" w:rsidP="005F4BFB">
                      <w:pPr>
                        <w:jc w:val="center"/>
                      </w:pPr>
                      <w:r>
                        <w:t>Disorganised emotional functioning</w:t>
                      </w:r>
                    </w:p>
                  </w:txbxContent>
                </v:textbox>
                <w10:wrap type="square"/>
              </v:shape>
            </w:pict>
          </mc:Fallback>
        </mc:AlternateContent>
      </w:r>
    </w:p>
    <w:p w14:paraId="2FD47396" w14:textId="20623A5B" w:rsidR="005F4BFB" w:rsidRPr="003D2428" w:rsidRDefault="005F4BFB" w:rsidP="005F4BFB">
      <w:pPr>
        <w:rPr>
          <w:rFonts w:eastAsia="Times New Roman"/>
        </w:rPr>
      </w:pPr>
      <w:r w:rsidRPr="003D2428">
        <w:rPr>
          <w:rFonts w:eastAsia="Times New Roman"/>
          <w:noProof/>
        </w:rPr>
        <mc:AlternateContent>
          <mc:Choice Requires="wps">
            <w:drawing>
              <wp:anchor distT="0" distB="0" distL="114300" distR="114300" simplePos="0" relativeHeight="251805696" behindDoc="0" locked="0" layoutInCell="1" allowOverlap="1" wp14:anchorId="60427121" wp14:editId="175EFF4D">
                <wp:simplePos x="0" y="0"/>
                <wp:positionH relativeFrom="column">
                  <wp:posOffset>1381490</wp:posOffset>
                </wp:positionH>
                <wp:positionV relativeFrom="paragraph">
                  <wp:posOffset>121434</wp:posOffset>
                </wp:positionV>
                <wp:extent cx="3352800" cy="0"/>
                <wp:effectExtent l="0" t="76200" r="50800" b="101600"/>
                <wp:wrapNone/>
                <wp:docPr id="102" name="Straight Arrow Connector 102"/>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CF4BF55" id="Straight Arrow Connector 102" o:spid="_x0000_s1026" type="#_x0000_t32" style="position:absolute;margin-left:108.8pt;margin-top:9.55pt;width:264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iNucBAAA3BAAADgAAAGRycy9lMm9Eb2MueG1srFPbjtMwEH1H4h8sv9OkXYFWUdMV6rK8IKjY&#10;5QO8jt1Ysj3W2DTN3zN20pSbkEC8TDL2nJk5Z8bbu7Oz7KQwGvAtX69qzpSX0Bl/bPmXp4dXt5zF&#10;JHwnLHjV8lFFfrd7+WI7hEZtoAfbKWSUxMdmCC3vUwpNVUXZKyfiCoLydKkBnUjk4rHqUAyU3dlq&#10;U9dvqgGwCwhSxUin99Ml35X8WiuZPmkdVWK25dRbKhaLfc622m1Fc0QReiPnNsQ/dOGE8VR0SXUv&#10;kmBf0fySyhmJEEGnlQRXgdZGqsKB2Kzrn9g89iKowoXEiWGRKf6/tPLj6YDMdDS7esOZF46G9JhQ&#10;mGOf2FtEGNgevCchAVmOIcWGEBsC7v0BZy+GA2b6Z40uf4kYOxeVx0VldU5M0uHNzevNbU3DkJe7&#10;6goMGNN7BY7ln5bHuZOlhXVRWZw+xESlCXgB5KrWZxvBmu7BWFucvEhqb5GdBK1AOq8zAcL9EJWE&#10;se98x9IYiH5CI/zRqjkyZ60y5Ylk+UujVVPFz0qTfERr6qws7rWekFL5dKlpPUVnmKbuFmBdKP0R&#10;OMdnqCpL/TfgBVEqg08L2BkP+LvqV5n0FH9RYOKdJXiGbizjL9LQdhZV55eU1/97v8Cv7333DQAA&#10;//8DAFBLAwQUAAYACAAAACEAMHnwtN4AAAAJAQAADwAAAGRycy9kb3ducmV2LnhtbEyPwU7DMBBE&#10;70j8g7VI3KiTCloa4lQVUqUKhFQKH+DESxJhr4Pttsnfs4gDHHfmaXamXI/OihOG2HtSkM8yEEiN&#10;Nz21Ct7ftjf3IGLSZLT1hAomjLCuLi9KXRh/plc8HVIrOIRioRV0KQ2FlLHp0Ok48wMSex8+OJ34&#10;DK00QZ853Fk5z7KFdLon/tDpAR87bD4PR6dgtRva2u6fn/KvLGx3/X56GTeTUtdX4+YBRMIx/cHw&#10;U5+rQ8Wdan8kE4VVMM+XC0bZWOUgGFje3rFQ/wqyKuX/BdU3AAAA//8DAFBLAQItABQABgAIAAAA&#10;IQDkmcPA+wAAAOEBAAATAAAAAAAAAAAAAAAAAAAAAABbQ29udGVudF9UeXBlc10ueG1sUEsBAi0A&#10;FAAGAAgAAAAhACOyauHXAAAAlAEAAAsAAAAAAAAAAAAAAAAALAEAAF9yZWxzLy5yZWxzUEsBAi0A&#10;FAAGAAgAAAAhAPrsYjbnAQAANwQAAA4AAAAAAAAAAAAAAAAALAIAAGRycy9lMm9Eb2MueG1sUEsB&#10;Ai0AFAAGAAgAAAAhADB58LTeAAAACQEAAA8AAAAAAAAAAAAAAAAAPwQAAGRycy9kb3ducmV2Lnht&#10;bFBLBQYAAAAABAAEAPMAAABKBQAAAAA=&#10;" strokecolor="black [3213]" strokeweight=".5pt">
                <v:stroke endarrow="block" joinstyle="miter"/>
              </v:shape>
            </w:pict>
          </mc:Fallback>
        </mc:AlternateContent>
      </w:r>
    </w:p>
    <w:p w14:paraId="3744602C" w14:textId="21B6454B" w:rsidR="00E4258D" w:rsidRPr="00DB15DF" w:rsidRDefault="00E4258D" w:rsidP="00E4258D">
      <w:pPr>
        <w:rPr>
          <w:rFonts w:eastAsia="Times New Roman"/>
        </w:rPr>
      </w:pPr>
    </w:p>
    <w:p w14:paraId="5404D826" w14:textId="688D2503" w:rsidR="00E4258D" w:rsidRPr="003D2428" w:rsidRDefault="005F4BFB" w:rsidP="00E4258D">
      <w:pPr>
        <w:rPr>
          <w:rFonts w:eastAsia="Times New Roman"/>
        </w:rPr>
      </w:pPr>
      <w:r w:rsidRPr="003D2428">
        <w:rPr>
          <w:rFonts w:eastAsia="Times New Roman"/>
          <w:noProof/>
        </w:rPr>
        <mc:AlternateContent>
          <mc:Choice Requires="wps">
            <w:drawing>
              <wp:anchor distT="0" distB="0" distL="114300" distR="114300" simplePos="0" relativeHeight="251811840" behindDoc="0" locked="0" layoutInCell="1" allowOverlap="1" wp14:anchorId="58224CC8" wp14:editId="0636A46D">
                <wp:simplePos x="0" y="0"/>
                <wp:positionH relativeFrom="column">
                  <wp:posOffset>2902031</wp:posOffset>
                </wp:positionH>
                <wp:positionV relativeFrom="paragraph">
                  <wp:posOffset>13335</wp:posOffset>
                </wp:positionV>
                <wp:extent cx="841375" cy="3429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8D3DC" w14:textId="4921E0C0" w:rsidR="00FF410A" w:rsidRDefault="00FF410A" w:rsidP="005F4BFB">
                            <w:r>
                              <w:t>-0.99*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8224CC8" id="Text Box 103" o:spid="_x0000_s1106" type="#_x0000_t202" style="position:absolute;margin-left:228.5pt;margin-top:1.05pt;width:66.25pt;height:27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P/3HkCAABkBQAADgAAAGRycy9lMm9Eb2MueG1srFRLTxsxEL5X6n+wfC+bhFBCxAalIKpKCFCh&#10;4ux4bbKq7XHtSXbTX9+xd/No2gtVL7vjmW/ej8ur1hq2ViHW4Eo+PBlwppyEqnavJf/2fPthwllE&#10;4SphwKmSb1TkV7P37y4bP1UjWIKpVGBkxMVp40u+RPTToohyqayIJ+CVI6GGYAXSM7wWVRANWbem&#10;GA0GH4sGQuUDSBUjcW86IZ9l+1oriQ9aR4XMlJxiw/wN+btI32J2KaavQfhlLfswxD9EYUXtyOnO&#10;1I1AwVah/sOUrWWACBpPJNgCtK6lyjlQNsPBUTZPS+FVzoWKE/2uTPH/mZX368fA6op6NzjlzAlL&#10;TXpWLbJP0LLEowo1Pk4J+OQJii0JCL3lR2KmxFsdbPpTSozkVOvNrr7JnCTmZDw8PT/jTJLodDy6&#10;GOT6F3tlHyJ+VmBZIkoeqH25qmJ9F5ECIegWknw5uK2NyS007jcGATuOyjPQa6c8ungzhRujkpZx&#10;X5WmGuSwEyNPn7o2ga0FzY2QUjnMGWe7hE4oTb7fotjjk2oX1VuUdxrZMzjcKdvaQchVOgq7+r4N&#10;WXd4qt9B3onEdtHm5k9yJxJrAdWG2hygW5Xo5W1NzbgTER9FoN2gztK+4wN9tIGm5NBTnC0h/Pwb&#10;P+FpZEnKWUO7VvL4YyWC4sx8cTTMF8PxOC1nfozPzkf0CIeSxaHErew1UFuGdFm8zGTCo9mSOoB9&#10;obMwT15JJJwk3yXHLXmN3QWgsyLVfJ5BtI5e4J178jKZTmVOo/bcvojg+3lEGuR72G6lmB6NZYdN&#10;mg7mKwRd55ndV7VvAK1yHuX+7KRbcfjOqP1xnP0CAAD//wMAUEsDBBQABgAIAAAAIQDkG+8F3gAA&#10;AAgBAAAPAAAAZHJzL2Rvd25yZXYueG1sTI/BbsIwEETvSP0Hayv1BnYQoZDGQVWrXltBWyRuJl6S&#10;qPE6ig1J/77bE9xmNauZN/lmdK24YB8aTxqSmQKBVHrbUKXh6/NtugIRoiFrWk+o4RcDbIq7SW4y&#10;6wfa4mUXK8EhFDKjoY6xy6QMZY3OhJnvkNg7+d6ZyGdfSdubgcNdK+dKLaUzDXFDbTp8qbH82Z2d&#10;hu/302G/UB/Vq0u7wY9KkltLrR/ux+cnEBHHeH2Gf3xGh4KZjv5MNohWwyJ95C1RwzwBwX66Wqcg&#10;jiyWCcgil7cDij8AAAD//wMAUEsBAi0AFAAGAAgAAAAhAOSZw8D7AAAA4QEAABMAAAAAAAAAAAAA&#10;AAAAAAAAAFtDb250ZW50X1R5cGVzXS54bWxQSwECLQAUAAYACAAAACEAI7Jq4dcAAACUAQAACwAA&#10;AAAAAAAAAAAAAAAsAQAAX3JlbHMvLnJlbHNQSwECLQAUAAYACAAAACEASlP/3HkCAABkBQAADgAA&#10;AAAAAAAAAAAAAAAsAgAAZHJzL2Uyb0RvYy54bWxQSwECLQAUAAYACAAAACEA5BvvBd4AAAAIAQAA&#10;DwAAAAAAAAAAAAAAAADRBAAAZHJzL2Rvd25yZXYueG1sUEsFBgAAAAAEAAQA8wAAANwFAAAAAA==&#10;" filled="f" stroked="f">
                <v:textbox>
                  <w:txbxContent>
                    <w:p w14:paraId="41A8D3DC" w14:textId="4921E0C0" w:rsidR="00FF410A" w:rsidRDefault="00FF410A" w:rsidP="005F4BFB">
                      <w:r>
                        <w:t>-0.99*</w:t>
                      </w:r>
                    </w:p>
                  </w:txbxContent>
                </v:textbox>
                <w10:wrap type="square"/>
              </v:shape>
            </w:pict>
          </mc:Fallback>
        </mc:AlternateContent>
      </w:r>
    </w:p>
    <w:p w14:paraId="6D6250E0" w14:textId="650E7515" w:rsidR="005F4BFB" w:rsidRPr="00DB15DF" w:rsidRDefault="005F4BFB" w:rsidP="00A178D3"/>
    <w:p w14:paraId="5254D9BA" w14:textId="77777777" w:rsidR="005F4BFB" w:rsidRPr="006771CC" w:rsidRDefault="005F4BFB" w:rsidP="00A178D3"/>
    <w:p w14:paraId="568CB1BA" w14:textId="4776B2AE" w:rsidR="00B85B65" w:rsidRPr="006771CC" w:rsidRDefault="00B85B65" w:rsidP="00B85B65">
      <w:pPr>
        <w:pStyle w:val="ListParagraph"/>
        <w:numPr>
          <w:ilvl w:val="0"/>
          <w:numId w:val="14"/>
        </w:numPr>
        <w:rPr>
          <w:rFonts w:eastAsia="Times New Roman"/>
        </w:rPr>
      </w:pPr>
    </w:p>
    <w:p w14:paraId="6E8B0DE6" w14:textId="77777777" w:rsidR="00B85B65" w:rsidRPr="00F66656" w:rsidRDefault="00B85B65" w:rsidP="00B85B65">
      <w:pPr>
        <w:pStyle w:val="ListParagraph"/>
        <w:rPr>
          <w:rFonts w:eastAsia="Times New Roman"/>
        </w:rPr>
      </w:pPr>
      <w:r w:rsidRPr="00F66656">
        <w:rPr>
          <w:noProof/>
        </w:rPr>
        <mc:AlternateContent>
          <mc:Choice Requires="wps">
            <w:drawing>
              <wp:anchor distT="0" distB="0" distL="114300" distR="114300" simplePos="0" relativeHeight="251813888" behindDoc="0" locked="0" layoutInCell="1" allowOverlap="1" wp14:anchorId="420D0755" wp14:editId="08DF271E">
                <wp:simplePos x="0" y="0"/>
                <wp:positionH relativeFrom="column">
                  <wp:posOffset>2375535</wp:posOffset>
                </wp:positionH>
                <wp:positionV relativeFrom="paragraph">
                  <wp:posOffset>37465</wp:posOffset>
                </wp:positionV>
                <wp:extent cx="1376045" cy="342265"/>
                <wp:effectExtent l="0" t="0" r="20955" b="13335"/>
                <wp:wrapSquare wrapText="bothSides"/>
                <wp:docPr id="104" name="Text Box 104"/>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FB02131" w14:textId="77777777" w:rsidR="00FF410A" w:rsidRDefault="00FF410A" w:rsidP="00B85B65">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0D0755" id="Text Box 104" o:spid="_x0000_s1107" type="#_x0000_t202" style="position:absolute;left:0;text-align:left;margin-left:187.05pt;margin-top:2.95pt;width:108.35pt;height:26.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OR7Y8CAACWBQAADgAAAGRycy9lMm9Eb2MueG1srFTfT9swEH6ftP/B8vtIWtrCKlLUgZgmIUCD&#10;iWfXsWk0x+fZbpPur9+dk7QV44VpL4nt++73d3dx2daGbZUPFdiCj05yzpSVUFb2peA/nm4+nXMW&#10;orClMGBVwXcq8MvFxw8XjZurMazBlMozNGLDvHEFX8fo5lkW5FrVIpyAUxaFGnwtIl79S1Z60aD1&#10;2mTjPJ9lDfjSeZAqBHy97oR8kexrrWS81zqoyEzBMbaYvj59V/TNFhdi/uKFW1eyD0P8QxS1qCw6&#10;3Zu6FlGwja/+MlVX0kMAHU8k1BloXUmVcsBsRvmrbB7XwqmUCxYnuH2Zwv8zK++2D55VJfYun3Bm&#10;RY1NelJtZF+gZfSGFWpcmCPw0SE0tihA9PAe8JESb7Wv6Y8pMZRjrXf7+pI5SUqnZ7N8MuVMoux0&#10;Mh7PpmQmO2g7H+JXBTWjQ8E99i+VVWxvQ+ygA4ScWbipjEk9NJY1BZ+dTvOkEMBUJQkJltikroxn&#10;W4E8iG2KHt0eofBmLIFVYk3vjjLvMkynuDOKMMZ+VxqrlhJ9w4OQUtk4eEloQmmM5z2KPf4Q1XuU&#10;uzxQI3kGG/fKdWXBd1WiMTsUpvw5hKw7PPbmKG86xnbVJrqc7xmwgnKHxPDQDVdw8qbC7t2KEB+E&#10;x2lCLuCGiPf40QawS9CfOFuD//3WO+GR5CjlrMHpLHj4tRFecWa+WaT/59FkQuOcLpPp2Rgv/liy&#10;OpbYTX0F2PgR7iIn05Hw0QxH7aF+xkWyJK8oElaib2TKcLyK3c7ARSTVcplAOMBOxFv76CSZpjIT&#10;N5/aZ+FdT+CI1L+DYY7F/BWPOyxpWlhuIugqkZwK3VW1bwAOfxqTflHRdjm+J9RhnS7+AAAA//8D&#10;AFBLAwQUAAYACAAAACEArJdOGt8AAAAIAQAADwAAAGRycy9kb3ducmV2LnhtbEyPwU7DMBBE70j8&#10;g7VI3KhTaCENcSqIBEKqekjKhZsbL0lUex3Fbhv+nu0Jbjua0eybfD05K044ht6TgvksAYHUeNNT&#10;q+Bz93aXgghRk9HWEyr4wQDr4voq15nxZ6rwVMdWcAmFTCvoYhwyKUPTodNh5gck9r796HRkObbS&#10;jPrM5c7K+yR5lE73xB86PWDZYXOoj05BeTCv8r1K601VLtDY7dd29zEodXszvTyDiDjFvzBc8Bkd&#10;Cmba+yOZIKyCh6fFnKMKlisQ7C9XCU/ZX44UZJHL/wOKXwAAAP//AwBQSwECLQAUAAYACAAAACEA&#10;5JnDwPsAAADhAQAAEwAAAAAAAAAAAAAAAAAAAAAAW0NvbnRlbnRfVHlwZXNdLnhtbFBLAQItABQA&#10;BgAIAAAAIQAjsmrh1wAAAJQBAAALAAAAAAAAAAAAAAAAACwBAABfcmVscy8ucmVsc1BLAQItABQA&#10;BgAIAAAAIQAo05HtjwIAAJYFAAAOAAAAAAAAAAAAAAAAACwCAABkcnMvZTJvRG9jLnhtbFBLAQIt&#10;ABQABgAIAAAAIQCsl04a3wAAAAgBAAAPAAAAAAAAAAAAAAAAAOcEAABkcnMvZG93bnJldi54bWxQ&#10;SwUGAAAAAAQABADzAAAA8wUAAAAA&#10;" filled="f" strokecolor="black [3213]" strokeweight=".5pt">
                <v:textbox>
                  <w:txbxContent>
                    <w:p w14:paraId="0FB02131" w14:textId="77777777" w:rsidR="00FF410A" w:rsidRDefault="00FF410A" w:rsidP="00B85B65">
                      <w:pPr>
                        <w:jc w:val="center"/>
                      </w:pPr>
                      <w:r>
                        <w:t>Defeatism coping</w:t>
                      </w:r>
                    </w:p>
                  </w:txbxContent>
                </v:textbox>
                <w10:wrap type="square"/>
              </v:shape>
            </w:pict>
          </mc:Fallback>
        </mc:AlternateContent>
      </w:r>
    </w:p>
    <w:p w14:paraId="67A12EE2"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21056" behindDoc="0" locked="0" layoutInCell="1" allowOverlap="1" wp14:anchorId="73EC5834" wp14:editId="4D00A678">
                <wp:simplePos x="0" y="0"/>
                <wp:positionH relativeFrom="column">
                  <wp:posOffset>4280535</wp:posOffset>
                </wp:positionH>
                <wp:positionV relativeFrom="paragraph">
                  <wp:posOffset>88900</wp:posOffset>
                </wp:positionV>
                <wp:extent cx="762000" cy="342900"/>
                <wp:effectExtent l="0" t="0" r="0" b="12700"/>
                <wp:wrapSquare wrapText="bothSides"/>
                <wp:docPr id="105" name="Text Box 105"/>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384282" w14:textId="12A9C203" w:rsidR="00FF410A" w:rsidRDefault="00FF410A" w:rsidP="00B85B65">
                            <w: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EC5834" id="Text Box 105" o:spid="_x0000_s1108" type="#_x0000_t202" style="position:absolute;margin-left:337.05pt;margin-top:7pt;width:60pt;height:2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9LvHcCAABkBQAADgAAAGRycy9lMm9Eb2MueG1srFRbb9MwFH5H4j9YfmdpS3erlk5l0xDStE10&#10;aM+uY68RiY+x3Sbl1/PZSboyeBniJTk+5zv3y8VlW1dsq5wvyeR8fDTiTBlJRWmec/7t8ebDGWc+&#10;CFOIiozK+U55fjl//+6isTM1oTVVhXIMRoyfNTbn6xDsLMu8XKta+COyykCoydUi4Omes8KJBtbr&#10;KpuMRidZQ66wjqTyHtzrTsjnyb7WSoZ7rb0KrMo5Ygvp69J3Fb/Z/ELMnp2w61L2YYh/iKIWpYHT&#10;valrEQTbuPIPU3UpHXnS4UhSnZHWpVQpB2QzHr3KZrkWVqVcUBxv92Xy/8+svNs+OFYW6N3omDMj&#10;ajTpUbWBfaKWRR4q1Fg/A3BpAQ0tBEAPfA9mTLzVro5/pMQgR613+/pGcxLM0xO0DBIJ0cfp5Bw0&#10;rGcvytb58FlRzSKRc4f2paqK7a0PHXSARF+GbsqqSi2szG8M2Ow4Ks1Arx3z6OJNVNhVKmpV5qvS&#10;qEEKOzLS9KmryrGtwNwIKZUJKeNkF+iI0vD9FsUeH1W7qN6ivNdInsmEvXJdGnKpSq/CLr4PIesO&#10;j1If5B3J0K7a1PyzydDPFRU7tNlRtyreypsSzbgVPjwIh91A/7Dv4R4fXVGTc+opztbkfv6NH/EY&#10;WUg5a7BrOfc/NsIpzqovBsN8Pp5O43Kmx/T4dIKHO5SsDiVmU18R2jLGZbEykREfqoHUjuonnIVF&#10;9AqRMBK+cx4G8ip0FwBnRarFIoGwjlaEW7O0MpqOZY6j9tg+CWf7eQwY5DsatlLMXo1lh42ahhab&#10;QLpMMxsL3VW1bwBWOU19f3birTh8J9TLcZz/AgAA//8DAFBLAwQUAAYACAAAACEAzXqnkdwAAAAJ&#10;AQAADwAAAGRycy9kb3ducmV2LnhtbEyPS0/DMBCE70j8B2uRuFG7KPQR4lQIxBVEeUjctvE2iYjX&#10;Uew24d+zPdHjzoxmvyk2k+/UkYbYBrYwnxlQxFVwLdcWPt6fb1agYkJ22AUmC78UYVNeXhSYuzDy&#10;Gx23qVZSwjFHC01Kfa51rBryGGehJxZvHwaPSc6h1m7AUcp9p2+NWWiPLcuHBnt6bKj62R68hc+X&#10;/fdXZl7rJ3/Xj2Eymv1aW3t9NT3cg0o0pf8wnPAFHUph2oUDu6g6C4tlNpeoGJlsksByfRJ24qwM&#10;6LLQ5wvKPwAAAP//AwBQSwECLQAUAAYACAAAACEA5JnDwPsAAADhAQAAEwAAAAAAAAAAAAAAAAAA&#10;AAAAW0NvbnRlbnRfVHlwZXNdLnhtbFBLAQItABQABgAIAAAAIQAjsmrh1wAAAJQBAAALAAAAAAAA&#10;AAAAAAAAACwBAABfcmVscy8ucmVsc1BLAQItABQABgAIAAAAIQAdD0u8dwIAAGQFAAAOAAAAAAAA&#10;AAAAAAAAACwCAABkcnMvZTJvRG9jLnhtbFBLAQItABQABgAIAAAAIQDNeqeR3AAAAAkBAAAPAAAA&#10;AAAAAAAAAAAAAM8EAABkcnMvZG93bnJldi54bWxQSwUGAAAAAAQABADzAAAA2AUAAAAA&#10;" filled="f" stroked="f">
                <v:textbox>
                  <w:txbxContent>
                    <w:p w14:paraId="63384282" w14:textId="12A9C203" w:rsidR="00FF410A" w:rsidRDefault="00FF410A" w:rsidP="00B85B65">
                      <w:r>
                        <w:t>-0.35***</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20032" behindDoc="0" locked="0" layoutInCell="1" allowOverlap="1" wp14:anchorId="2CFF32DF" wp14:editId="554F505B">
                <wp:simplePos x="0" y="0"/>
                <wp:positionH relativeFrom="column">
                  <wp:posOffset>1080135</wp:posOffset>
                </wp:positionH>
                <wp:positionV relativeFrom="paragraph">
                  <wp:posOffset>86995</wp:posOffset>
                </wp:positionV>
                <wp:extent cx="762000" cy="342900"/>
                <wp:effectExtent l="0" t="0" r="0" b="12700"/>
                <wp:wrapSquare wrapText="bothSides"/>
                <wp:docPr id="106" name="Text Box 106"/>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5A84F2" w14:textId="77777777" w:rsidR="00FF410A" w:rsidRDefault="00FF410A" w:rsidP="00B85B65">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CFF32DF" id="Text Box 106" o:spid="_x0000_s1109" type="#_x0000_t202" style="position:absolute;margin-left:85.05pt;margin-top:6.85pt;width:60pt;height:27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X3wXgCAABkBQAADgAAAGRycy9lMm9Eb2MueG1srFRbT9swFH6ftP9g+X2kLR2XihR1IKZJCNDK&#10;xLPr2DRa4uPZbpPu1++zk5SO7YVpL8nxOd+5Xy4u27piW+V8SSbn46MRZ8pIKkrznPNvjzcfzjjz&#10;QZhCVGRUznfK88v5+3cXjZ2pCa2pKpRjMGL8rLE5X4dgZ1nm5VrVwh+RVQZCTa4WAU/3nBVONLBe&#10;V9lkNDrJGnKFdSSV9+Bed0I+T/a1VjLca+1VYFXOEVtIX5e+q/jN5hdi9uyEXZeyD0P8QxS1KA2c&#10;7k1diyDYxpV/mKpL6ciTDkeS6oy0LqVKOSCb8ehVNsu1sCrlguJ4uy+T/39m5d32wbGyQO9GJ5wZ&#10;UaNJj6oN7BO1LPJQocb6GYBLC2hoIQB64HswY+KtdnX8IyUGOWq929c3mpNgnp6gZZBIiI6nk3PQ&#10;sJ69KFvnw2dFNYtEzh3al6oqtrc+dNABEn0ZuimrKrWwMr8xYLPjqDQDvXbMo4s3UWFXqahVma9K&#10;owYp7MhI06euKse2AnMjpFQmpIyTXaAjSsP3WxR7fFTtonqL8l4jeSYT9sp1acilKr0Ku/g+hKw7&#10;PEp9kHckQ7tqU/PPjod+rqjYoc2OulXxVt6UaMat8OFBOOwG+od9D/f46IqanFNPcbYm9/Nv/IjH&#10;yELKWYNdy7n/sRFOcVZ9MRjm8/F0GpczPaYfTyd4uEPJ6lBiNvUVoS1jXBYrExnxoRpI7ah+wllY&#10;RK8QCSPhO+dhIK9CdwFwVqRaLBII62hFuDVLK6PpWOY4ao/tk3C2n8eAQb6jYSvF7NVYdtioaWix&#10;CaTLNLOx0F1V+wZgldPU92cn3orDd0K9HMf5LwAAAP//AwBQSwMEFAAGAAgAAAAhAMTNZSLcAAAA&#10;CQEAAA8AAABkcnMvZG93bnJldi54bWxMj09PwzAMxe9IfIfISNyYswErK00nBOIK2vgjccsar61o&#10;nKrJ1vLt8U5w87Ofnn+vWE++U0caYhvYwHymQRFXwbVcG3h/e766AxWTZWe7wGTghyKsy/OzwuYu&#10;jLyh4zbVSkI45tZAk1KfI8aqIW/jLPTEctuHwdskcqjRDXaUcN/hQusletuyfGhsT48NVd/bgzfw&#10;8bL/+rzRr/WTv+3HMGlkv0JjLi+mh3tQiab0Z4YTvqBDKUy7cGAXVSc603OxynCdgRLDYnVa7Aws&#10;swywLPB/g/IXAAD//wMAUEsBAi0AFAAGAAgAAAAhAOSZw8D7AAAA4QEAABMAAAAAAAAAAAAAAAAA&#10;AAAAAFtDb250ZW50X1R5cGVzXS54bWxQSwECLQAUAAYACAAAACEAI7Jq4dcAAACUAQAACwAAAAAA&#10;AAAAAAAAAAAsAQAAX3JlbHMvLnJlbHNQSwECLQAUAAYACAAAACEAYqX3wXgCAABkBQAADgAAAAAA&#10;AAAAAAAAAAAsAgAAZHJzL2Uyb0RvYy54bWxQSwECLQAUAAYACAAAACEAxM1lItwAAAAJAQAADwAA&#10;AAAAAAAAAAAAAADQBAAAZHJzL2Rvd25yZXYueG1sUEsFBgAAAAAEAAQA8wAAANkFAAAAAA==&#10;" filled="f" stroked="f">
                <v:textbox>
                  <w:txbxContent>
                    <w:p w14:paraId="715A84F2" w14:textId="77777777" w:rsidR="00FF410A" w:rsidRDefault="00FF410A" w:rsidP="00B85B65">
                      <w:r>
                        <w:t>2.24***</w:t>
                      </w:r>
                    </w:p>
                  </w:txbxContent>
                </v:textbox>
                <w10:wrap type="square"/>
              </v:shape>
            </w:pict>
          </mc:Fallback>
        </mc:AlternateContent>
      </w:r>
    </w:p>
    <w:p w14:paraId="2D907788"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19008" behindDoc="0" locked="0" layoutInCell="1" allowOverlap="1" wp14:anchorId="5ECA8780" wp14:editId="1ABD2E8A">
                <wp:simplePos x="0" y="0"/>
                <wp:positionH relativeFrom="column">
                  <wp:posOffset>1381287</wp:posOffset>
                </wp:positionH>
                <wp:positionV relativeFrom="paragraph">
                  <wp:posOffset>32209</wp:posOffset>
                </wp:positionV>
                <wp:extent cx="990600" cy="571500"/>
                <wp:effectExtent l="0" t="50800" r="76200" b="38100"/>
                <wp:wrapNone/>
                <wp:docPr id="107" name="Straight Arrow Connector 107"/>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D25660" id="Straight Arrow Connector 107" o:spid="_x0000_s1026" type="#_x0000_t32" style="position:absolute;margin-left:108.75pt;margin-top:2.55pt;width:78pt;height:4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VX6fIBAABFBAAADgAAAGRycy9lMm9Eb2MueG1srFPLbtswELwX6D8QvNeSAyRpBMtB4TS9FK3R&#10;tLkzFGkR4AvLrWX/fZeULKcPBGjRy4KPndmd4XJ1e3CW7RUkE3zLl4uaM+Vl6Izftfzb1/s3bzlL&#10;KHwnbPCq5UeV+O369avVEBt1EfpgOwWMSHxqhtjyHjE2VZVkr5xIixCVp0sdwAmkLeyqDsRA7M5W&#10;F3V9VQ0BughBqpTo9G685OvCr7WS+FnrpJDZllNvWCKU+JRjtV6JZgci9kZObYh/6MIJ46noTHUn&#10;ULDvYH6jckZCSEHjQgZXBa2NVEUDqVnWv6h56EVURQuZk+JsU/p/tPLTfgvMdPR29TVnXjh6pAcE&#10;YXY9sncAYWCb4D0ZGYDlHHJsiKkh4MZvYdqluIUs/6DBMW1NfCTCYghJZIfi93H2Wx2QSTq8uamv&#10;anoVSVeX18tLWhNfNdJkuggJP6jgWF60PE19zQ2NJcT+Y8IReAJksPU5pmBNd2+sLZs8Vmpjge0F&#10;DQQellPBn7JQGPvedwyPkcxAMMLvrJoyM2uVDRgllxUerRorflGazCRpY2dljM/1hJTK46mm9ZSd&#10;YZq6m4F1ce1F4JSfoaqM+N+AZ0SpHDzOYGd8gD9VP9ukx/yTA6PubMFT6I5lGIo1NKvlGad/lT/D&#10;832Bn3//+gcAAAD//wMAUEsDBBQABgAIAAAAIQDibWZt3wAAAAgBAAAPAAAAZHJzL2Rvd25yZXYu&#10;eG1sTI/NboMwEITvlfoO1lbqrTEEpaQEE/VHyaFSDqFFytHBBqPiNcImoW/f7ak9zs5o5tt8O9ue&#10;XfToO4cC4kUETGPtVIetgM+P3cMamA8SlewdagHf2sO2uL3JZabcFY/6UoaWUQn6TAowIQwZ5742&#10;2kq/cING8ho3WhlIji1Xo7xSue35MooeuZUd0oKRg341uv4qJ0sj74cybU67BKe39b5qqpe9qY5C&#10;3N/NzxtgQc/hLwy/+IQOBTGd3YTKs17AMk5XFBWwioGRn6QJ6bOAJzrwIuf/Hyh+AAAA//8DAFBL&#10;AQItABQABgAIAAAAIQDkmcPA+wAAAOEBAAATAAAAAAAAAAAAAAAAAAAAAABbQ29udGVudF9UeXBl&#10;c10ueG1sUEsBAi0AFAAGAAgAAAAhACOyauHXAAAAlAEAAAsAAAAAAAAAAAAAAAAALAEAAF9yZWxz&#10;Ly5yZWxzUEsBAi0AFAAGAAgAAAAhAD6FV+nyAQAARQQAAA4AAAAAAAAAAAAAAAAALAIAAGRycy9l&#10;Mm9Eb2MueG1sUEsBAi0AFAAGAAgAAAAhAOJtZm3fAAAACAEAAA8AAAAAAAAAAAAAAAAASgQAAGRy&#10;cy9kb3ducmV2LnhtbFBLBQYAAAAABAAEAPMAAABWBQ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15936" behindDoc="0" locked="0" layoutInCell="1" allowOverlap="1" wp14:anchorId="66AF3354" wp14:editId="6A511D7E">
                <wp:simplePos x="0" y="0"/>
                <wp:positionH relativeFrom="column">
                  <wp:posOffset>3743339</wp:posOffset>
                </wp:positionH>
                <wp:positionV relativeFrom="paragraph">
                  <wp:posOffset>22684</wp:posOffset>
                </wp:positionV>
                <wp:extent cx="990600" cy="571500"/>
                <wp:effectExtent l="0" t="0" r="101600" b="63500"/>
                <wp:wrapNone/>
                <wp:docPr id="108" name="Straight Arrow Connector 108"/>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967FE7" id="Straight Arrow Connector 108" o:spid="_x0000_s1026" type="#_x0000_t32" style="position:absolute;margin-left:294.75pt;margin-top:1.8pt;width:78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ZcteoBAAA7BAAADgAAAGRycy9lMm9Eb2MueG1srFNRj9MwDH5H4j9EfWftTrqDm9ad0I7jBcHE&#10;wQ/Ipc4aKYkjJ6zbv8dJu44DhATixY0bf7a/z8767uisOABFg76tloumEuAVdsbv2+rrl4dXbyoR&#10;k/SdtOihrU4Qq7vNyxfrIazgCnu0HZDgJD6uhtBWfUphVddR9eBkXGAAz5caycnELu3rjuTA2Z2t&#10;r5rmph6QukCoIEb+ez9eVpuSX2tQ6ZPWEZKwbcW9pWKp2Kds681arvYkQ2/U1Ib8hy6cNJ6Lzqnu&#10;ZZLiG5lfUjmjCCPqtFDoatTaKCgcmM2y+YnNYy8DFC4sTgyzTPH/pVUfDzsSpuPZNTwqLx0P6TGR&#10;NPs+ibdEOIgtes9CIokcw4oNIa4YuPU7mrwYdpTpHzW5/GVi4lhUPs0qwzEJxT9vb5ubhmeh+Or6&#10;9fKaz5ylvoADxfQe0Il8aKs4dTO3sSxKy8OHmEbgGZArW59tRGu6B2NtcfIywdaSOEheg3RcTgWf&#10;RSVp7DvfiXQKLEEiI/3ewhSZs9aZ9ki0nNLJwljxM2iWkKmNnZXlvdSTSoFP55rWc3SGae5uBjaF&#10;0h+BU3yGQlnsvwHPiFIZfZrBznik31W/yKTH+LMCI+8swRN2p7ICRRre0DLG6TXlJ/CjX+CXN7/5&#10;DgAA//8DAFBLAwQUAAYACAAAACEAj0+OtN4AAAAIAQAADwAAAGRycy9kb3ducmV2LnhtbEyPwU7D&#10;MBBE70j8g7VI3KhTIKUNcaoKqVIFQiqFD3DiJYmw18F22+TvWU5wnJ3R25lyPTorThhi70nBfJaB&#10;QGq86alV8PG+vVmCiEmT0dYTKpgwwrq6vCh1YfyZ3vB0SK1gCMVCK+hSGgopY9Oh03HmByT2Pn1w&#10;OrEMrTRBnxnurLzNsoV0uif+0OkBnzpsvg5Hp2C1G9ra7l+e599Z2O76/fQ6bialrq/GzSOIhGP6&#10;C8Nvfa4OFXeq/ZFMFFZBvlzlHFVwtwDB/sN9zrpmOB9kVcr/A6ofAAAA//8DAFBLAQItABQABgAI&#10;AAAAIQDkmcPA+wAAAOEBAAATAAAAAAAAAAAAAAAAAAAAAABbQ29udGVudF9UeXBlc10ueG1sUEsB&#10;Ai0AFAAGAAgAAAAhACOyauHXAAAAlAEAAAsAAAAAAAAAAAAAAAAALAEAAF9yZWxzLy5yZWxzUEsB&#10;Ai0AFAAGAAgAAAAhAOkWXLXqAQAAOwQAAA4AAAAAAAAAAAAAAAAALAIAAGRycy9lMm9Eb2MueG1s&#10;UEsBAi0AFAAGAAgAAAAhAI9PjrTeAAAACAEAAA8AAAAAAAAAAAAAAAAAQgQAAGRycy9kb3ducmV2&#10;LnhtbFBLBQYAAAAABAAEAPMAAABNBQAAAAA=&#10;" strokecolor="black [3213]" strokeweight=".5pt">
                <v:stroke endarrow="block" joinstyle="miter"/>
              </v:shape>
            </w:pict>
          </mc:Fallback>
        </mc:AlternateContent>
      </w:r>
    </w:p>
    <w:p w14:paraId="1A4677AC" w14:textId="77777777" w:rsidR="00B85B65" w:rsidRPr="00DB15DF" w:rsidRDefault="00B85B65" w:rsidP="00B85B65">
      <w:pPr>
        <w:rPr>
          <w:rFonts w:eastAsia="Times New Roman"/>
        </w:rPr>
      </w:pPr>
    </w:p>
    <w:p w14:paraId="1C69BE1B" w14:textId="77777777" w:rsidR="00B85B65" w:rsidRPr="006771CC" w:rsidRDefault="00B85B65" w:rsidP="00B85B65">
      <w:pPr>
        <w:rPr>
          <w:rFonts w:eastAsia="Times New Roman"/>
        </w:rPr>
      </w:pPr>
    </w:p>
    <w:p w14:paraId="1FAEC343" w14:textId="3C9A5919" w:rsidR="00B85B65" w:rsidRPr="003D2428" w:rsidRDefault="009C42BC" w:rsidP="00B85B65">
      <w:pPr>
        <w:rPr>
          <w:rFonts w:eastAsia="Times New Roman"/>
        </w:rPr>
      </w:pPr>
      <w:r w:rsidRPr="00766236">
        <w:rPr>
          <w:rFonts w:eastAsia="Times New Roman"/>
          <w:noProof/>
        </w:rPr>
        <mc:AlternateContent>
          <mc:Choice Requires="wps">
            <w:drawing>
              <wp:anchor distT="0" distB="0" distL="114300" distR="114300" simplePos="0" relativeHeight="251814912" behindDoc="0" locked="0" layoutInCell="1" allowOverlap="1" wp14:anchorId="5DBD9F96" wp14:editId="797BBDAA">
                <wp:simplePos x="0" y="0"/>
                <wp:positionH relativeFrom="column">
                  <wp:posOffset>4742180</wp:posOffset>
                </wp:positionH>
                <wp:positionV relativeFrom="paragraph">
                  <wp:posOffset>81280</wp:posOffset>
                </wp:positionV>
                <wp:extent cx="1101090" cy="467995"/>
                <wp:effectExtent l="0" t="0" r="16510" b="14605"/>
                <wp:wrapSquare wrapText="bothSides"/>
                <wp:docPr id="110" name="Text Box 110"/>
                <wp:cNvGraphicFramePr/>
                <a:graphic xmlns:a="http://schemas.openxmlformats.org/drawingml/2006/main">
                  <a:graphicData uri="http://schemas.microsoft.com/office/word/2010/wordprocessingShape">
                    <wps:wsp>
                      <wps:cNvSpPr txBox="1"/>
                      <wps:spPr>
                        <a:xfrm>
                          <a:off x="0" y="0"/>
                          <a:ext cx="1101090" cy="4679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3458409" w14:textId="083D9901" w:rsidR="00FF410A" w:rsidRDefault="00FF410A" w:rsidP="00B85B65">
                            <w:pPr>
                              <w:jc w:val="center"/>
                            </w:pPr>
                            <w:r>
                              <w:t>Environmental mastery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BD9F96" id="Text Box 110" o:spid="_x0000_s1110" type="#_x0000_t202" style="position:absolute;margin-left:373.4pt;margin-top:6.4pt;width:86.7pt;height:36.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yY4CAACWBQAADgAAAGRycy9lMm9Eb2MueG1srFRNTxsxEL1X6n+wfC+b0PCRiA1KQVSVEKBC&#10;xdnx2mRVr8e1nWTTX99nbzaJKBeqXnZtz5vvN3Nx2TaGrZQPNdmSD48GnCkrqartS8l/PN18Oucs&#10;RGErYciqkm9U4JfTjx8u1m6ijmlBplKewYgNk7Ur+SJGNymKIBeqEeGInLIQavKNiLj6l6LyYg3r&#10;jSmOB4PTYk2+cp6kCgGv152QT7N9rZWM91oHFZkpOWKL+evzd56+xfRCTF68cItabsMQ/xBFI2oL&#10;pztT1yIKtvT1X6aaWnoKpOORpKYgrWupcg7IZjh4lc3jQjiVc0FxgtuVKfw/s/Ju9eBZXaF3Q9TH&#10;igZNelJtZF+oZekNFVq7MAHw0QEaWwiA7t8DHlPirfZN+iMlBjlsbXb1TeZkUhoixzFEErLR6dl4&#10;fJLMFHtt50P8qqhh6VByj/7lsorVbYgdtIckZ5ZuamNyD41l65Kffj4ZZIVApq6SMMEym9SV8Wwl&#10;wIPY5ujh9gCFm7EJrDJrtu5S5l2G+RQ3RiWMsd+VRtVyom94EFIqG3svGZ1QGvG8R3GL30f1HuUu&#10;D2hkz2TjTrmpLfmuSmnM9oWpfvYh6w6P3hzknY6xnbeZLuejngFzqjYghqduuIKTNzW6dytCfBAe&#10;04SGY0PEe3y0IXSJtifOFuR/v/We8CA5pJytMZ0lD7+WwivOzDcL+o+HoxHMxnwZnZwd4+IPJfND&#10;iV02V4TGD7GLnMzHhI+mP2pPzTMWySx5hUhYCd9gSn+8it3OwCKSajbLIAywE/HWPjqZTKcyJ24+&#10;tc/Cuy2BI6h/R/0ci8krHnfYpGlptoyk60zyVOiuqtsGYPjzmGwXVdouh/eM2q/T6R8AAAD//wMA&#10;UEsDBBQABgAIAAAAIQA+U+qp3wAAAAkBAAAPAAAAZHJzL2Rvd25yZXYueG1sTI/BTsMwEETvSPyD&#10;tUjcqENUQghxKogEQkI9JOXCzY2XJKq9jmK3DX/PcoLTaDWjmbflZnFWnHAOoycFt6sEBFLnzUi9&#10;go/dy00OIkRNRltPqOAbA2yqy4tSF8afqcFTG3vBJRQKrWCIcSqkDN2AToeVn5DY+/Kz05HPuZdm&#10;1mcud1amSZJJp0fihUFPWA/YHdqjU1AfzLN8bfL2vanXaOz2c7t7m5S6vlqeHkFEXOJfGH7xGR0q&#10;Ztr7I5kgrIL7dcbokY2UlQMPaZKC2CvIszuQVSn/f1D9AAAA//8DAFBLAQItABQABgAIAAAAIQDk&#10;mcPA+wAAAOEBAAATAAAAAAAAAAAAAAAAAAAAAABbQ29udGVudF9UeXBlc10ueG1sUEsBAi0AFAAG&#10;AAgAAAAhACOyauHXAAAAlAEAAAsAAAAAAAAAAAAAAAAALAEAAF9yZWxzLy5yZWxzUEsBAi0AFAAG&#10;AAgAAAAhAGL/7MmOAgAAlgUAAA4AAAAAAAAAAAAAAAAALAIAAGRycy9lMm9Eb2MueG1sUEsBAi0A&#10;FAAGAAgAAAAhAD5T6qnfAAAACQEAAA8AAAAAAAAAAAAAAAAA5gQAAGRycy9kb3ducmV2LnhtbFBL&#10;BQYAAAAABAAEAPMAAADyBQAAAAA=&#10;" filled="f" strokecolor="black [3213]" strokeweight=".5pt">
                <v:textbox>
                  <w:txbxContent>
                    <w:p w14:paraId="33458409" w14:textId="083D9901" w:rsidR="00FF410A" w:rsidRDefault="00FF410A" w:rsidP="00B85B65">
                      <w:pPr>
                        <w:jc w:val="center"/>
                      </w:pPr>
                      <w:r>
                        <w:t>Environmental mastery</w:t>
                      </w:r>
                    </w:p>
                  </w:txbxContent>
                </v:textbox>
                <w10:wrap type="square"/>
              </v:shape>
            </w:pict>
          </mc:Fallback>
        </mc:AlternateContent>
      </w:r>
      <w:r w:rsidR="00B85B65" w:rsidRPr="003D2428">
        <w:rPr>
          <w:rFonts w:eastAsia="Times New Roman"/>
          <w:noProof/>
        </w:rPr>
        <mc:AlternateContent>
          <mc:Choice Requires="wps">
            <w:drawing>
              <wp:anchor distT="0" distB="0" distL="114300" distR="114300" simplePos="0" relativeHeight="251817984" behindDoc="0" locked="0" layoutInCell="1" allowOverlap="1" wp14:anchorId="44E54DE7" wp14:editId="0858E77B">
                <wp:simplePos x="0" y="0"/>
                <wp:positionH relativeFrom="column">
                  <wp:posOffset>-220048</wp:posOffset>
                </wp:positionH>
                <wp:positionV relativeFrom="paragraph">
                  <wp:posOffset>81280</wp:posOffset>
                </wp:positionV>
                <wp:extent cx="1595755" cy="454660"/>
                <wp:effectExtent l="0" t="0" r="29845" b="27940"/>
                <wp:wrapSquare wrapText="bothSides"/>
                <wp:docPr id="109" name="Text Box 109"/>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C2FF00D" w14:textId="77777777" w:rsidR="00FF410A" w:rsidRDefault="00FF410A" w:rsidP="00B85B65">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E54DE7" id="Text Box 109" o:spid="_x0000_s1111" type="#_x0000_t202" style="position:absolute;margin-left:-17.35pt;margin-top:6.4pt;width:125.65pt;height:35.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49pACAACWBQAADgAAAGRycy9lMm9Eb2MueG1srFTfT9swEH6ftP/B8vtIy5pCK1LUgZgmIUCD&#10;iWfXsak12+fZbpPur9/ZSdqK8cK0l8T2fff7u7u4bI0mW+GDAlvR8cmIEmE51Mq+VPTH082nc0pC&#10;ZLZmGqyo6E4Eern4+OGicXNxCmvQtfAEjdgwb1xF1zG6eVEEvhaGhRNwwqJQgjcs4tW/FLVnDVo3&#10;ujgdjaZFA752HrgIAV+vOyFdZPtSCh7vpQwiEl1RjC3mr8/fVfoWiws2f/HMrRXvw2D/EIVhyqLT&#10;valrFhnZePWXKaO4hwAynnAwBUipuMg5YDbj0atsHtfMiZwLFie4fZnC/zPL77YPnqgaezeaUWKZ&#10;wSY9iTaSL9CS9IYValyYI/DRITS2KED08B7wMSXeSm/SH1MiKMda7/b1TeZ4Uipn5VlZUsJRNikn&#10;02luQHHQdj7ErwIMSYeKeuxfLivb3oaIkSB0gCRnFm6U1rmH2pKmotPP5SgrBNCqTsIEy2wSV9qT&#10;LUMexDZHj7aOUHjTNoFFZk3vLmXeZZhPcadFwmj7XUisWk70DQ+Mc2Hj4CWjE0piPO9R7PGHqN6j&#10;3OWBGtkz2LhXNsqC76qUxuxQmPrnELLs8Fjwo7zTMbarNtPlvBwYsIJ6h8Tw0A1XcPxGYfduWYgP&#10;zOM0IRdwQ8R7/EgN2CXoT5Sswf9+6z3hkeQopaTB6axo+LVhXlCiv1mk/2w8maRxzpdJeXaKF38s&#10;WR1L7MZcATZ+jLvI8XxM+KiHo/RgnnGRLJNXFDHL0TcyZThexW5n4CLiYrnMIBxgx+KtfXQ8mU5l&#10;Ttx8ap+Zdz2BI1L/DoY5ZvNXPO6wSdPCchNBqkzyVOiuqn0DcPgz9/tFlbbL8T2jDut08QcAAP//&#10;AwBQSwMEFAAGAAgAAAAhAP+GoWPfAAAACQEAAA8AAABkcnMvZG93bnJldi54bWxMj0FPg0AQhe8m&#10;/ofNmHhrlyJBgiyNkmhMTA9QL9627Aik7Cxhty3+e8eTPU7elzffK7aLHcUZZz84UrBZRyCQWmcG&#10;6hR87l9XGQgfNBk9OkIFP+hhW97eFDo37kI1npvQCS4hn2sFfQhTLqVve7Tar92ExNm3m60OfM6d&#10;NLO+cLkdZRxFqbR6IP7Q6wmrHttjc7IKqqN5kW911nzUVYJm3H3t9u+TUvd3y/MTiIBL+IfhT5/V&#10;oWSngzuR8WJUsHpIHhnlIOYJDMSbNAVxUJAlCciykNcLyl8AAAD//wMAUEsBAi0AFAAGAAgAAAAh&#10;AOSZw8D7AAAA4QEAABMAAAAAAAAAAAAAAAAAAAAAAFtDb250ZW50X1R5cGVzXS54bWxQSwECLQAU&#10;AAYACAAAACEAI7Jq4dcAAACUAQAACwAAAAAAAAAAAAAAAAAsAQAAX3JlbHMvLnJlbHNQSwECLQAU&#10;AAYACAAAACEA/cf49pACAACWBQAADgAAAAAAAAAAAAAAAAAsAgAAZHJzL2Uyb0RvYy54bWxQSwEC&#10;LQAUAAYACAAAACEA/4ahY98AAAAJAQAADwAAAAAAAAAAAAAAAADoBAAAZHJzL2Rvd25yZXYueG1s&#10;UEsFBgAAAAAEAAQA8wAAAPQFAAAAAA==&#10;" filled="f" strokecolor="black [3213]" strokeweight=".5pt">
                <v:textbox>
                  <w:txbxContent>
                    <w:p w14:paraId="1C2FF00D" w14:textId="77777777" w:rsidR="00FF410A" w:rsidRDefault="00FF410A" w:rsidP="00B85B65">
                      <w:pPr>
                        <w:jc w:val="center"/>
                      </w:pPr>
                      <w:r>
                        <w:t>Disorganised emotional functioning</w:t>
                      </w:r>
                    </w:p>
                  </w:txbxContent>
                </v:textbox>
                <w10:wrap type="square"/>
              </v:shape>
            </w:pict>
          </mc:Fallback>
        </mc:AlternateContent>
      </w:r>
    </w:p>
    <w:p w14:paraId="0E85B6B0"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16960" behindDoc="0" locked="0" layoutInCell="1" allowOverlap="1" wp14:anchorId="6E24CFA0" wp14:editId="153E2EC1">
                <wp:simplePos x="0" y="0"/>
                <wp:positionH relativeFrom="column">
                  <wp:posOffset>1381490</wp:posOffset>
                </wp:positionH>
                <wp:positionV relativeFrom="paragraph">
                  <wp:posOffset>121434</wp:posOffset>
                </wp:positionV>
                <wp:extent cx="3352800" cy="0"/>
                <wp:effectExtent l="0" t="76200" r="50800" b="101600"/>
                <wp:wrapNone/>
                <wp:docPr id="111" name="Straight Arrow Connector 111"/>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1D0E0CD" id="Straight Arrow Connector 111" o:spid="_x0000_s1026" type="#_x0000_t32" style="position:absolute;margin-left:108.8pt;margin-top:9.55pt;width:264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NJregBAAA3BAAADgAAAGRycy9lMm9Eb2MueG1srFPbjtMwEH1H4h8sv9OkXYFWUdMV6rK8IKjY&#10;5QO8jt1Ysj3W2DTJ3zN22pSbkEC8TDL2nJk5Z8bbu9FZdlIYDfiWr1c1Z8pL6Iw/tvzL08OrW85i&#10;Er4TFrxq+aQiv9u9fLEdQqM20IPtFDJK4mMzhJb3KYWmqqLslRNxBUF5utSATiRy8Vh1KAbK7my1&#10;qes31QDYBQSpYqTT+/mS70p+rZVMn7SOKjHbcuotFYvFPmdb7baiOaIIvZHnNsQ/dOGE8VR0SXUv&#10;kmBf0fySyhmJEEGnlQRXgdZGqsKB2Kzrn9g89iKowoXEiWGRKf6/tPLj6YDMdDS79ZozLxwN6TGh&#10;MMc+sbeIMLA9eE9CArIcQ4oNITYE3PsDnr0YDpjpjxpd/hIxNhaVp0VlNSYm6fDm5vXmtqZhyMtd&#10;dQUGjOm9AsfyT8vjuZOlhXVRWZw+xESlCXgB5KrWZxvBmu7BWFucvEhqb5GdBK1AGgsBwv0QlYSx&#10;73zH0hSIfkIj/NGqTJUic9YqU55Jlr80WTVX/Kw0yUe05s7K4l7rCSmVT5ea1lN0hmnqbgHWhdIf&#10;gef4DFVlqf8GvCBKZfBpATvjAX9X/SqTnuMvCsy8swTP0E1l/EUa2s6i1fkl5fX/3i/w63vffQMA&#10;AP//AwBQSwMEFAAGAAgAAAAhADB58LTeAAAACQEAAA8AAABkcnMvZG93bnJldi54bWxMj8FOwzAQ&#10;RO9I/IO1SNyokwpaGuJUFVKlCoRUCh/gxEsSYa+D7bbJ37OIAxx35ml2plyPzooThth7UpDPMhBI&#10;jTc9tQre37Y39yBi0mS09YQKJoywri4vSl0Yf6ZXPB1SKziEYqEVdCkNhZSx6dDpOPMDEnsfPjid&#10;+AytNEGfOdxZOc+yhXS6J/7Q6QEfO2w+D0enYLUb2trun5/yryxsd/1+ehk3k1LXV+PmAUTCMf3B&#10;8FOfq0PFnWp/JBOFVTDPlwtG2VjlIBhY3t6xUP8Ksirl/wXVNwAAAP//AwBQSwECLQAUAAYACAAA&#10;ACEA5JnDwPsAAADhAQAAEwAAAAAAAAAAAAAAAAAAAAAAW0NvbnRlbnRfVHlwZXNdLnhtbFBLAQIt&#10;ABQABgAIAAAAIQAjsmrh1wAAAJQBAAALAAAAAAAAAAAAAAAAACwBAABfcmVscy8ucmVsc1BLAQIt&#10;ABQABgAIAAAAIQDWI0mt6AEAADcEAAAOAAAAAAAAAAAAAAAAACwCAABkcnMvZTJvRG9jLnhtbFBL&#10;AQItABQABgAIAAAAIQAwefC03gAAAAkBAAAPAAAAAAAAAAAAAAAAAEAEAABkcnMvZG93bnJldi54&#10;bWxQSwUGAAAAAAQABADzAAAASwUAAAAA&#10;" strokecolor="black [3213]" strokeweight=".5pt">
                <v:stroke endarrow="block" joinstyle="miter"/>
              </v:shape>
            </w:pict>
          </mc:Fallback>
        </mc:AlternateContent>
      </w:r>
    </w:p>
    <w:p w14:paraId="3ABE2D25" w14:textId="77777777" w:rsidR="00B85B65" w:rsidRPr="00DB15DF" w:rsidRDefault="00B85B65" w:rsidP="00B85B65">
      <w:pPr>
        <w:rPr>
          <w:rFonts w:eastAsia="Times New Roman"/>
        </w:rPr>
      </w:pPr>
    </w:p>
    <w:p w14:paraId="2CD6A88D"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22080" behindDoc="0" locked="0" layoutInCell="1" allowOverlap="1" wp14:anchorId="0D945EE2" wp14:editId="6C05E174">
                <wp:simplePos x="0" y="0"/>
                <wp:positionH relativeFrom="column">
                  <wp:posOffset>2761061</wp:posOffset>
                </wp:positionH>
                <wp:positionV relativeFrom="paragraph">
                  <wp:posOffset>13335</wp:posOffset>
                </wp:positionV>
                <wp:extent cx="841375" cy="342900"/>
                <wp:effectExtent l="0" t="0" r="0" b="12700"/>
                <wp:wrapSquare wrapText="bothSides"/>
                <wp:docPr id="112" name="Text Box 112"/>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504BD1" w14:textId="45B4E207" w:rsidR="00FF410A" w:rsidRDefault="00FF410A" w:rsidP="00B85B65">
                            <w:r>
                              <w:t>-1.46***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D945EE2" id="Text Box 112" o:spid="_x0000_s1112" type="#_x0000_t202" style="position:absolute;margin-left:217.4pt;margin-top:1.05pt;width:66.25pt;height:27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0EKXoCAABk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qLejSecOWGp&#10;SY+qRfYZWpZ4VKHGxxkBHzxBsSUBoQd+JGZKvNXBpj+lxEhOtd7u6pvMSWKeTseHJ0ecSRIdTidn&#10;o1z/4lXZh4hfFFiWiJIHal+uqtjcRKRACDpAki8H17UxuYXG/cYgYMdReQZ67ZRHF2+mcGtU0jLu&#10;m9JUgxx2YuTpU5cmsI2guRFSKoc542yX0Amlyfd7FHt8Uu2ieo/yTiN7Boc7ZVs7CLlKb8Kufgwh&#10;6w5P9dvLO5HYLtvc/NPjoZ9LqLbU5gDdqkQvr2tqxo2IeC8C7QZ1lvYd7+ijDTQlh57ibAXh19/4&#10;CU8jS1LOGtq1ksefaxEUZ+aro2E+G0+naTnzY3p0MqFH2Jcs9yVubS+B2jKmy+JlJhMezUDqAPaJ&#10;zsIieSWRcJJ8lxwH8hK7C0BnRarFIoNoHb3AG/fgZTKdypxG7bF9EsH384g0yLcwbKWYvRnLDps0&#10;HSzWCLrOM5sK3VW1bwCtch7l/uykW7H/zqjX4zh/AQAA//8DAFBLAwQUAAYACAAAACEAKb362t0A&#10;AAAIAQAADwAAAGRycy9kb3ducmV2LnhtbEyPwU7DMBBE70j8g7WVuFE7bdrSNJsKgbiCKBSpNzfe&#10;JhHxOordJvw97gluO5rRzNt8O9pWXKj3jWOEZKpAEJfONFwhfH683D+A8EGz0a1jQvghD9vi9ibX&#10;mXEDv9NlFyoRS9hnGqEOocuk9GVNVvup64ijd3K91SHKvpKm10Mst62cKbWUVjccF2rd0VNN5ffu&#10;bBH2r6fDV6reqme76AY3Ksl2LRHvJuPjBkSgMfyF4Yof0aGITEd3ZuNFi5DO04geEGYJiOgvlqs5&#10;iOP1SEAWufz/QPELAAD//wMAUEsBAi0AFAAGAAgAAAAhAOSZw8D7AAAA4QEAABMAAAAAAAAAAAAA&#10;AAAAAAAAAFtDb250ZW50X1R5cGVzXS54bWxQSwECLQAUAAYACAAAACEAI7Jq4dcAAACUAQAACwAA&#10;AAAAAAAAAAAAAAAsAQAAX3JlbHMvLnJlbHNQSwECLQAUAAYACAAAACEAg60EKXoCAABkBQAADgAA&#10;AAAAAAAAAAAAAAAsAgAAZHJzL2Uyb0RvYy54bWxQSwECLQAUAAYACAAAACEAKb362t0AAAAIAQAA&#10;DwAAAAAAAAAAAAAAAADSBAAAZHJzL2Rvd25yZXYueG1sUEsFBgAAAAAEAAQA8wAAANwFAAAAAA==&#10;" filled="f" stroked="f">
                <v:textbox>
                  <w:txbxContent>
                    <w:p w14:paraId="18504BD1" w14:textId="45B4E207" w:rsidR="00FF410A" w:rsidRDefault="00FF410A" w:rsidP="00B85B65">
                      <w:r>
                        <w:t>-1.46***</w:t>
                      </w:r>
                    </w:p>
                  </w:txbxContent>
                </v:textbox>
                <w10:wrap type="square"/>
              </v:shape>
            </w:pict>
          </mc:Fallback>
        </mc:AlternateContent>
      </w:r>
    </w:p>
    <w:p w14:paraId="608BF96A" w14:textId="77777777" w:rsidR="00B85B65" w:rsidRPr="00DB15DF" w:rsidRDefault="00B85B65"/>
    <w:p w14:paraId="7CD5CD31" w14:textId="77777777" w:rsidR="00B85B65" w:rsidRPr="006771CC" w:rsidRDefault="00B85B65"/>
    <w:p w14:paraId="4559C2D0" w14:textId="76775749" w:rsidR="00B85B65" w:rsidRPr="006771CC" w:rsidRDefault="00B85B65" w:rsidP="00ED5A1F">
      <w:pPr>
        <w:pStyle w:val="ListParagraph"/>
        <w:numPr>
          <w:ilvl w:val="0"/>
          <w:numId w:val="14"/>
        </w:numPr>
        <w:rPr>
          <w:rFonts w:eastAsia="Times New Roman"/>
        </w:rPr>
      </w:pPr>
    </w:p>
    <w:p w14:paraId="1F9389F8" w14:textId="77777777" w:rsidR="00B85B65" w:rsidRPr="00F66656" w:rsidRDefault="00B85B65" w:rsidP="00B85B65">
      <w:pPr>
        <w:pStyle w:val="ListParagraph"/>
        <w:rPr>
          <w:rFonts w:eastAsia="Times New Roman"/>
        </w:rPr>
      </w:pPr>
      <w:r w:rsidRPr="00F66656">
        <w:rPr>
          <w:noProof/>
        </w:rPr>
        <mc:AlternateContent>
          <mc:Choice Requires="wps">
            <w:drawing>
              <wp:anchor distT="0" distB="0" distL="114300" distR="114300" simplePos="0" relativeHeight="251824128" behindDoc="0" locked="0" layoutInCell="1" allowOverlap="1" wp14:anchorId="58AED14F" wp14:editId="45A0B0DF">
                <wp:simplePos x="0" y="0"/>
                <wp:positionH relativeFrom="column">
                  <wp:posOffset>2375535</wp:posOffset>
                </wp:positionH>
                <wp:positionV relativeFrom="paragraph">
                  <wp:posOffset>37465</wp:posOffset>
                </wp:positionV>
                <wp:extent cx="1376045" cy="342265"/>
                <wp:effectExtent l="0" t="0" r="20955" b="13335"/>
                <wp:wrapSquare wrapText="bothSides"/>
                <wp:docPr id="113" name="Text Box 113"/>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DF5CCA" w14:textId="77777777" w:rsidR="00FF410A" w:rsidRDefault="00FF410A" w:rsidP="00B85B65">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AED14F" id="Text Box 113" o:spid="_x0000_s1113" type="#_x0000_t202" style="position:absolute;left:0;text-align:left;margin-left:187.05pt;margin-top:2.95pt;width:108.35pt;height:2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ACo48CAACWBQAADgAAAGRycy9lMm9Eb2MueG1srFRLb9swDL4P2H8QdF+dd7ugTpG16DCgaIul&#10;Q8+KLDXGZFGTlNjZrx8p20nQ9dJhF1sSP74/8vKqqQzbKR9KsDkfng04U1ZCUdqXnP94uv10wVmI&#10;whbCgFU536vArxYfP1zWbq5GsAFTKM/QiA3z2uV8E6ObZ1mQG1WJcAZOWRRq8JWIePUvWeFFjdYr&#10;k40Gg1lWgy+cB6lCwNebVsgXyb7WSsYHrYOKzOQcY4vp69N3Td9scSnmL164TSm7MMQ/RFGJ0qLT&#10;g6kbEQXb+vIvU1UpPQTQ8UxClYHWpVQpB8xmOHiVzWojnEq5YHGCO5Qp/D+z8n736FlZYO+GY86s&#10;qLBJT6qJ7As0jN6wQrULcwSuHEJjgwJE9+8BHynxRvuK/pgSQznWen+oL5mTpDQ+nw0mU84kysaT&#10;0Wg2JTPZUdv5EL8qqBgdcu6xf6msYncXYgvtIeTMwm1pTOqhsazO+Ww8HSSFAKYsSEiwxCZ1bTzb&#10;CeRBbFL06PYEhTdjCawSazp3lHmbYTrFvVGEMfa70li1lOgbHoSUysbeS0ITSmM871Hs8Meo3qPc&#10;5oEayTPYeFCuSgu+rRKN2bEwxc8+ZN3isTcnedMxNusm0eXivGfAGoo9EsNDO1zBydsSu3cnQnwU&#10;HqcJuYAbIj7gRxvALkF34mwD/vdb74RHkqOUsxqnM+fh11Z4xZn5ZpH+n4eTCY1zukym5yO8+FPJ&#10;+lRit9U1YOOHuIucTEfCR9MftYfqGRfJkryiSFiJvpEp/fE6tjsDF5FUy2UC4QA7Ee/sykkyTWUm&#10;bj41z8K7jsARqX8P/RyL+Sset1jStLDcRtBlIjkVuq1q1wAc/jQm3aKi7XJ6T6jjOl38AQAA//8D&#10;AFBLAwQUAAYACAAAACEArJdOGt8AAAAIAQAADwAAAGRycy9kb3ducmV2LnhtbEyPwU7DMBBE70j8&#10;g7VI3KhTaCENcSqIBEKqekjKhZsbL0lUex3Fbhv+nu0Jbjua0eybfD05K044ht6TgvksAYHUeNNT&#10;q+Bz93aXgghRk9HWEyr4wQDr4voq15nxZ6rwVMdWcAmFTCvoYhwyKUPTodNh5gck9r796HRkObbS&#10;jPrM5c7K+yR5lE73xB86PWDZYXOoj05BeTCv8r1K601VLtDY7dd29zEodXszvTyDiDjFvzBc8Bkd&#10;Cmba+yOZIKyCh6fFnKMKlisQ7C9XCU/ZX44UZJHL/wOKXwAAAP//AwBQSwECLQAUAAYACAAAACEA&#10;5JnDwPsAAADhAQAAEwAAAAAAAAAAAAAAAAAAAAAAW0NvbnRlbnRfVHlwZXNdLnhtbFBLAQItABQA&#10;BgAIAAAAIQAjsmrh1wAAAJQBAAALAAAAAAAAAAAAAAAAACwBAABfcmVscy8ucmVsc1BLAQItABQA&#10;BgAIAAAAIQDkEAKjjwIAAJYFAAAOAAAAAAAAAAAAAAAAACwCAABkcnMvZTJvRG9jLnhtbFBLAQIt&#10;ABQABgAIAAAAIQCsl04a3wAAAAgBAAAPAAAAAAAAAAAAAAAAAOcEAABkcnMvZG93bnJldi54bWxQ&#10;SwUGAAAAAAQABADzAAAA8wUAAAAA&#10;" filled="f" strokecolor="black [3213]" strokeweight=".5pt">
                <v:textbox>
                  <w:txbxContent>
                    <w:p w14:paraId="30DF5CCA" w14:textId="77777777" w:rsidR="00FF410A" w:rsidRDefault="00FF410A" w:rsidP="00B85B65">
                      <w:pPr>
                        <w:jc w:val="center"/>
                      </w:pPr>
                      <w:r>
                        <w:t>Defeatism coping</w:t>
                      </w:r>
                    </w:p>
                  </w:txbxContent>
                </v:textbox>
                <w10:wrap type="square"/>
              </v:shape>
            </w:pict>
          </mc:Fallback>
        </mc:AlternateContent>
      </w:r>
    </w:p>
    <w:p w14:paraId="7A20B1DA"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31296" behindDoc="0" locked="0" layoutInCell="1" allowOverlap="1" wp14:anchorId="40AE2770" wp14:editId="742BD803">
                <wp:simplePos x="0" y="0"/>
                <wp:positionH relativeFrom="column">
                  <wp:posOffset>4280535</wp:posOffset>
                </wp:positionH>
                <wp:positionV relativeFrom="paragraph">
                  <wp:posOffset>88900</wp:posOffset>
                </wp:positionV>
                <wp:extent cx="762000" cy="342900"/>
                <wp:effectExtent l="0" t="0" r="0" b="12700"/>
                <wp:wrapSquare wrapText="bothSides"/>
                <wp:docPr id="114" name="Text Box 114"/>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0102C0" w14:textId="708ACDF6" w:rsidR="00FF410A" w:rsidRDefault="00FF410A" w:rsidP="00B85B65">
                            <w:r>
                              <w:t>-0.30***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0AE2770" id="Text Box 114" o:spid="_x0000_s1114" type="#_x0000_t202" style="position:absolute;margin-left:337.05pt;margin-top:7pt;width:60pt;height:2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iktncCAABkBQAADgAAAGRycy9lMm9Eb2MueG1srFRbT9swFH6ftP9g+X2k7ToGFSnqQEyTEKDB&#10;xLPr2DSa4+PZbpPu1++zk5aO7YVpL8nxOd+5X87Ou8awjfKhJlvy8dGIM2UlVbV9Kvm3h6t3J5yF&#10;KGwlDFlV8q0K/Hz+9s1Z62ZqQisylfIMRmyYta7kqxjdrCiCXKlGhCNyykKoyTci4umfisqLFtYb&#10;U0xGo+OiJV85T1KFAO5lL+TzbF9rJeOt1kFFZkqO2GL++vxdpm8xPxOzJy/cqpZDGOIfomhEbeF0&#10;b+pSRMHWvv7DVFNLT4F0PJLUFKR1LVXOAdmMRy+yuV8Jp3IuKE5w+zKF/2dW3mzuPKsr9G485cyK&#10;Bk16UF1kn6hjiYcKtS7MALx3gMYOAqB3/ABmSrzTvkl/pMQgR623+/omcxLMj8doGSQSovfTySlo&#10;WC+elZ0P8bOihiWi5B7ty1UVm+sQe+gOknxZuqqNyS009jcGbPYclWdg0E559PFmKm6NSlrGflUa&#10;NchhJ0aePnVhPNsIzI2QUtmYM852gU4oDd+vURzwSbWP6jXKe43smWzcKze1JZ+r9CLs6vsuZN3j&#10;UeqDvBMZu2WXm39ysuvnkqot2uypX5Xg5FWNZlyLEO+Ex26gf9j3eIuPNtSWnAaKsxX5n3/jJzxG&#10;FlLOWuxaycOPtfCKM/PFYphPx9NpWs78mH74OMHDH0qWhxK7bi4IbRnjsjiZyYSPZkdqT80jzsIi&#10;eYVIWAnfJY878iL2FwBnRarFIoOwjk7Ea3vvZDKdypxG7aF7FN4N8xgxyDe020oxezGWPTZpWlqs&#10;I+k6z2wqdF/VoQFY5Tz1w9lJt+LwnVHPx3H+CwAA//8DAFBLAwQUAAYACAAAACEAzXqnkdwAAAAJ&#10;AQAADwAAAGRycy9kb3ducmV2LnhtbEyPS0/DMBCE70j8B2uRuFG7KPQR4lQIxBVEeUjctvE2iYjX&#10;Uew24d+zPdHjzoxmvyk2k+/UkYbYBrYwnxlQxFVwLdcWPt6fb1agYkJ22AUmC78UYVNeXhSYuzDy&#10;Gx23qVZSwjFHC01Kfa51rBryGGehJxZvHwaPSc6h1m7AUcp9p2+NWWiPLcuHBnt6bKj62R68hc+X&#10;/fdXZl7rJ3/Xj2Eymv1aW3t9NT3cg0o0pf8wnPAFHUph2oUDu6g6C4tlNpeoGJlsksByfRJ24qwM&#10;6LLQ5wvKPwAAAP//AwBQSwECLQAUAAYACAAAACEA5JnDwPsAAADhAQAAEwAAAAAAAAAAAAAAAAAA&#10;AAAAW0NvbnRlbnRfVHlwZXNdLnhtbFBLAQItABQABgAIAAAAIQAjsmrh1wAAAJQBAAALAAAAAAAA&#10;AAAAAAAAACwBAABfcmVscy8ucmVsc1BLAQItABQABgAIAAAAIQAXuKS2dwIAAGQFAAAOAAAAAAAA&#10;AAAAAAAAACwCAABkcnMvZTJvRG9jLnhtbFBLAQItABQABgAIAAAAIQDNeqeR3AAAAAkBAAAPAAAA&#10;AAAAAAAAAAAAAM8EAABkcnMvZG93bnJldi54bWxQSwUGAAAAAAQABADzAAAA2AUAAAAA&#10;" filled="f" stroked="f">
                <v:textbox>
                  <w:txbxContent>
                    <w:p w14:paraId="4A0102C0" w14:textId="708ACDF6" w:rsidR="00FF410A" w:rsidRDefault="00FF410A" w:rsidP="00B85B65">
                      <w:r>
                        <w:t>-0.30***</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30272" behindDoc="0" locked="0" layoutInCell="1" allowOverlap="1" wp14:anchorId="510AF39C" wp14:editId="2C307FB7">
                <wp:simplePos x="0" y="0"/>
                <wp:positionH relativeFrom="column">
                  <wp:posOffset>1080135</wp:posOffset>
                </wp:positionH>
                <wp:positionV relativeFrom="paragraph">
                  <wp:posOffset>86995</wp:posOffset>
                </wp:positionV>
                <wp:extent cx="762000" cy="342900"/>
                <wp:effectExtent l="0" t="0" r="0" b="12700"/>
                <wp:wrapSquare wrapText="bothSides"/>
                <wp:docPr id="115" name="Text Box 115"/>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4A027" w14:textId="77777777" w:rsidR="00FF410A" w:rsidRDefault="00FF410A" w:rsidP="00B85B65">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10AF39C" id="Text Box 115" o:spid="_x0000_s1115" type="#_x0000_t202" style="position:absolute;margin-left:85.05pt;margin-top:6.85pt;width:60pt;height:2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CVsngCAABkBQAADgAAAGRycy9lMm9Eb2MueG1srFRbT9swFH6ftP9g+X2k7cqlFSnqQEyTEKDB&#10;xLPr2DRa4uPZbpPu1++zk5SO7YVpL8nxOd+5X84v2rpiW+V8SSbn46MRZ8pIKkrznPNvj9cfzjjz&#10;QZhCVGRUznfK84vF+3fnjZ2rCa2pKpRjMGL8vLE5X4dg51nm5VrVwh+RVQZCTa4WAU/3nBVONLBe&#10;V9lkNDrJGnKFdSSV9+BedUK+SPa1VjLcae1VYFXOEVtIX5e+q/jNFudi/uyEXZeyD0P8QxS1KA2c&#10;7k1diSDYxpV/mKpL6ciTDkeS6oy0LqVKOSCb8ehVNg9rYVXKBcXxdl8m///MytvtvWNlgd6Njzkz&#10;okaTHlUb2CdqWeShQo31cwAfLKChhQDoge/BjIm32tXxj5QY5Kj1bl/faE6CeXqClkEiIfo4ncxA&#10;w3r2omydD58V1SwSOXdoX6qq2N740EEHSPRl6LqsqtTCyvzGgM2Oo9IM9Noxjy7eRIVdpaJWZb4q&#10;jRqksCMjTZ+6rBzbCsyNkFKZkDJOdoGOKA3fb1Hs8VG1i+otynuN5JlM2CvXpSGXqvQq7OL7ELLu&#10;8Cj1Qd6RDO2qTc0/mw39XFGxQ5sddavirbwu0Ywb4cO9cNgN9A/7Hu7w0RU1Oaee4mxN7uff+BGP&#10;kYWUswa7lnP/YyOc4qz6YjDMs/F0GpczPabHpxM83KFkdSgxm/qS0JYxLouViYz4UA2kdlQ/4Sws&#10;o1eIhJHwnfMwkJehuwA4K1ItlwmEdbQi3JgHK6PpWOY4ao/tk3C2n8eAQb6lYSvF/NVYdtioaWi5&#10;CaTLNLOx0F1V+wZgldPU92cn3orDd0K9HMfFLwAAAP//AwBQSwMEFAAGAAgAAAAhAMTNZSLcAAAA&#10;CQEAAA8AAABkcnMvZG93bnJldi54bWxMj09PwzAMxe9IfIfISNyYswErK00nBOIK2vgjccsar61o&#10;nKrJ1vLt8U5w87Ofnn+vWE++U0caYhvYwHymQRFXwbVcG3h/e766AxWTZWe7wGTghyKsy/OzwuYu&#10;jLyh4zbVSkI45tZAk1KfI8aqIW/jLPTEctuHwdskcqjRDXaUcN/hQusletuyfGhsT48NVd/bgzfw&#10;8bL/+rzRr/WTv+3HMGlkv0JjLi+mh3tQiab0Z4YTvqBDKUy7cGAXVSc603OxynCdgRLDYnVa7Aws&#10;swywLPB/g/IXAAD//wMAUEsBAi0AFAAGAAgAAAAhAOSZw8D7AAAA4QEAABMAAAAAAAAAAAAAAAAA&#10;AAAAAFtDb250ZW50X1R5cGVzXS54bWxQSwECLQAUAAYACAAAACEAI7Jq4dcAAACUAQAACwAAAAAA&#10;AAAAAAAAAAAsAQAAX3JlbHMvLnJlbHNQSwECLQAUAAYACAAAACEAVwCVsngCAABkBQAADgAAAAAA&#10;AAAAAAAAAAAsAgAAZHJzL2Uyb0RvYy54bWxQSwECLQAUAAYACAAAACEAxM1lItwAAAAJAQAADwAA&#10;AAAAAAAAAAAAAADQBAAAZHJzL2Rvd25yZXYueG1sUEsFBgAAAAAEAAQA8wAAANkFAAAAAA==&#10;" filled="f" stroked="f">
                <v:textbox>
                  <w:txbxContent>
                    <w:p w14:paraId="7EC4A027" w14:textId="77777777" w:rsidR="00FF410A" w:rsidRDefault="00FF410A" w:rsidP="00B85B65">
                      <w:r>
                        <w:t>2.24***</w:t>
                      </w:r>
                    </w:p>
                  </w:txbxContent>
                </v:textbox>
                <w10:wrap type="square"/>
              </v:shape>
            </w:pict>
          </mc:Fallback>
        </mc:AlternateContent>
      </w:r>
    </w:p>
    <w:p w14:paraId="5353F254"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29248" behindDoc="0" locked="0" layoutInCell="1" allowOverlap="1" wp14:anchorId="5BA0535D" wp14:editId="30AB065B">
                <wp:simplePos x="0" y="0"/>
                <wp:positionH relativeFrom="column">
                  <wp:posOffset>1381287</wp:posOffset>
                </wp:positionH>
                <wp:positionV relativeFrom="paragraph">
                  <wp:posOffset>32209</wp:posOffset>
                </wp:positionV>
                <wp:extent cx="990600" cy="571500"/>
                <wp:effectExtent l="0" t="50800" r="76200" b="38100"/>
                <wp:wrapNone/>
                <wp:docPr id="116" name="Straight Arrow Connector 116"/>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194B38" id="Straight Arrow Connector 116" o:spid="_x0000_s1026" type="#_x0000_t32" style="position:absolute;margin-left:108.75pt;margin-top:2.55pt;width:78pt;height:4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5FFvIBAABFBAAADgAAAGRycy9lMm9Eb2MueG1srFNNj9MwEL0j8R8s32nSlbawUdMV6rJcEFQs&#10;7N3r2I0l22ONTdP+e8ZOmvKxQgJxGflj3pt5z+P17dFZdlAYDfiWLxc1Z8pL6Izft/zrl/tXbziL&#10;SfhOWPCq5ScV+e3m5Yv1EBp1BT3YTiEjEh+bIbS8Tyk0VRVlr5yICwjK06UGdCLRFvdVh2Igdmer&#10;q7peVQNgFxCkipFO78ZLvin8WiuZPmkdVWK25dRbKhFLfMqx2qxFs0cReiOnNsQ/dOGE8VR0proT&#10;SbBvaH6jckYiRNBpIcFVoLWRqmggNcv6FzUPvQiqaCFzYphtiv+PVn487JCZjt5uueLMC0eP9JBQ&#10;mH2f2FtEGNgWvCcjAVnOIceGEBsCbv0Op10MO8zyjxod09aERyIshpBEdix+n2a/1TExSYc3N/Wq&#10;pleRdHX9enlNa+KrRppMFzCm9wocy4uWx6mvuaGxhDh8iGkEngEZbH2OEazp7o21ZZPHSm0tsoOg&#10;gUjH5VTwp6wkjH3nO5ZOgcxIaITfWzVlZtYqGzBKLqt0smqs+FlpMpOkjZ2VMb7UE1Iqn841rafs&#10;DNPU3Qysi2t/BE75GarKiP8NeEaUyuDTDHbGAz5X/WKTHvPPDoy6swVP0J3KMBRraFbLM07/Kn+G&#10;H/cFfvn9m+8AAAD//wMAUEsDBBQABgAIAAAAIQDibWZt3wAAAAgBAAAPAAAAZHJzL2Rvd25yZXYu&#10;eG1sTI/NboMwEITvlfoO1lbqrTEEpaQEE/VHyaFSDqFFytHBBqPiNcImoW/f7ak9zs5o5tt8O9ue&#10;XfToO4cC4kUETGPtVIetgM+P3cMamA8SlewdagHf2sO2uL3JZabcFY/6UoaWUQn6TAowIQwZ5742&#10;2kq/cING8ho3WhlIji1Xo7xSue35MooeuZUd0oKRg341uv4qJ0sj74cybU67BKe39b5qqpe9qY5C&#10;3N/NzxtgQc/hLwy/+IQOBTGd3YTKs17AMk5XFBWwioGRn6QJ6bOAJzrwIuf/Hyh+AAAA//8DAFBL&#10;AQItABQABgAIAAAAIQDkmcPA+wAAAOEBAAATAAAAAAAAAAAAAAAAAAAAAABbQ29udGVudF9UeXBl&#10;c10ueG1sUEsBAi0AFAAGAAgAAAAhACOyauHXAAAAlAEAAAsAAAAAAAAAAAAAAAAALAEAAF9yZWxz&#10;Ly5yZWxzUEsBAi0AFAAGAAgAAAAhAC1uRRbyAQAARQQAAA4AAAAAAAAAAAAAAAAALAIAAGRycy9l&#10;Mm9Eb2MueG1sUEsBAi0AFAAGAAgAAAAhAOJtZm3fAAAACAEAAA8AAAAAAAAAAAAAAAAASgQAAGRy&#10;cy9kb3ducmV2LnhtbFBLBQYAAAAABAAEAPMAAABWBQ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26176" behindDoc="0" locked="0" layoutInCell="1" allowOverlap="1" wp14:anchorId="2C1F964B" wp14:editId="52D58ECA">
                <wp:simplePos x="0" y="0"/>
                <wp:positionH relativeFrom="column">
                  <wp:posOffset>3743339</wp:posOffset>
                </wp:positionH>
                <wp:positionV relativeFrom="paragraph">
                  <wp:posOffset>22684</wp:posOffset>
                </wp:positionV>
                <wp:extent cx="990600" cy="571500"/>
                <wp:effectExtent l="0" t="0" r="101600" b="63500"/>
                <wp:wrapNone/>
                <wp:docPr id="117" name="Straight Arrow Connector 117"/>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06DAFF" id="Straight Arrow Connector 117" o:spid="_x0000_s1026" type="#_x0000_t32" style="position:absolute;margin-left:294.75pt;margin-top:1.8pt;width:78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tlesBAAA7BAAADgAAAGRycy9lMm9Eb2MueG1srFPbbtswDH0fsH8Q9L7YLtB2NeIUQ7ruZdiC&#10;dfsAVZZiAbqB4uLk70fJjrMbBmzYCy1aPCTPIbW+PzrLDgqSCb7jzarmTHkZeuP3Hf/y+fHVa84S&#10;Ct8LG7zq+Eklfr95+WI9xlZdhSHYXgGjJD61Y+z4gBjbqkpyUE6kVYjK06UO4ASSC/uqBzFSdmer&#10;q7q+qcYAfYQgVUr092G65JuSX2sl8aPWSSGzHafesFgo9jnbarMW7R5EHIyc2xD/0IUTxlPRJdWD&#10;QMG+gvkllTMSQgoaVzK4KmhtpCociE1T/8TmaRBRFS4kToqLTOn/pZUfDjtgpqfZNbeceeFoSE8I&#10;wuwHZG8Awsi2wXsSMgDLMaTYGFNLwK3fweyluINM/6jB5S8RY8ei8mlRWR2RSfp5d1ff1DQLSVfX&#10;t801nSlLdQFHSPhOBcfyoeNp7mZpoylKi8P7hBPwDMiVrc82BWv6R2NtcfIyqa0FdhC0Bnhs5oI/&#10;RKEw9q3vGZ4iSYBghN9bNUfmrFWmPREtJzxZNVX8pDRJSNSmzsryXuoJKZXHc03rKTrDNHW3AOtC&#10;6Y/AOT5DVVnsvwEviFI5eFzAzvgAv6t+kUlP8WcFJt5ZgufQn8oKFGloQ8sY59eUn8D3foFf3vzm&#10;GwAAAP//AwBQSwMEFAAGAAgAAAAhAI9PjrTeAAAACAEAAA8AAABkcnMvZG93bnJldi54bWxMj8FO&#10;wzAQRO9I/IO1SNyoUyClDXGqCqlSBUIqhQ9w4iWJsNfBdtvk71lOcJyd0duZcj06K04YYu9JwXyW&#10;gUBqvOmpVfDxvr1ZgohJk9HWEyqYMMK6urwodWH8md7wdEitYAjFQivoUhoKKWPTodNx5gck9j59&#10;cDqxDK00QZ8Z7qy8zbKFdLon/tDpAZ86bL4OR6dgtRva2u5fnuffWdju+v30Om4mpa6vxs0jiIRj&#10;+gvDb32uDhV3qv2RTBRWQb5c5RxVcLcAwf7Dfc66ZjgfZFXK/wOqHwAAAP//AwBQSwECLQAUAAYA&#10;CAAAACEA5JnDwPsAAADhAQAAEwAAAAAAAAAAAAAAAAAAAAAAW0NvbnRlbnRfVHlwZXNdLnhtbFBL&#10;AQItABQABgAIAAAAIQAjsmrh1wAAAJQBAAALAAAAAAAAAAAAAAAAACwBAABfcmVscy8ucmVsc1BL&#10;AQItABQABgAIAAAAIQBEmC2V6wEAADsEAAAOAAAAAAAAAAAAAAAAACwCAABkcnMvZTJvRG9jLnht&#10;bFBLAQItABQABgAIAAAAIQCPT4603gAAAAgBAAAPAAAAAAAAAAAAAAAAAEMEAABkcnMvZG93bnJl&#10;di54bWxQSwUGAAAAAAQABADzAAAATgUAAAAA&#10;" strokecolor="black [3213]" strokeweight=".5pt">
                <v:stroke endarrow="block" joinstyle="miter"/>
              </v:shape>
            </w:pict>
          </mc:Fallback>
        </mc:AlternateContent>
      </w:r>
    </w:p>
    <w:p w14:paraId="56845D5A" w14:textId="77777777" w:rsidR="00B85B65" w:rsidRPr="00DB15DF" w:rsidRDefault="00B85B65" w:rsidP="00B85B65">
      <w:pPr>
        <w:rPr>
          <w:rFonts w:eastAsia="Times New Roman"/>
        </w:rPr>
      </w:pPr>
    </w:p>
    <w:p w14:paraId="2EFE218F" w14:textId="77777777" w:rsidR="00B85B65" w:rsidRPr="006771CC" w:rsidRDefault="00B85B65" w:rsidP="00B85B65">
      <w:pPr>
        <w:rPr>
          <w:rFonts w:eastAsia="Times New Roman"/>
        </w:rPr>
      </w:pPr>
    </w:p>
    <w:p w14:paraId="665A38F3" w14:textId="41A77C09"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25152" behindDoc="0" locked="0" layoutInCell="1" allowOverlap="1" wp14:anchorId="24EA0400" wp14:editId="6B9A638B">
                <wp:simplePos x="0" y="0"/>
                <wp:positionH relativeFrom="column">
                  <wp:posOffset>4731385</wp:posOffset>
                </wp:positionH>
                <wp:positionV relativeFrom="paragraph">
                  <wp:posOffset>73025</wp:posOffset>
                </wp:positionV>
                <wp:extent cx="883285" cy="476250"/>
                <wp:effectExtent l="0" t="0" r="31115" b="31750"/>
                <wp:wrapSquare wrapText="bothSides"/>
                <wp:docPr id="119" name="Text Box 119"/>
                <wp:cNvGraphicFramePr/>
                <a:graphic xmlns:a="http://schemas.openxmlformats.org/drawingml/2006/main">
                  <a:graphicData uri="http://schemas.microsoft.com/office/word/2010/wordprocessingShape">
                    <wps:wsp>
                      <wps:cNvSpPr txBox="1"/>
                      <wps:spPr>
                        <a:xfrm>
                          <a:off x="0" y="0"/>
                          <a:ext cx="883285" cy="476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0BA0A9" w14:textId="48C5E0B4" w:rsidR="00FF410A" w:rsidRDefault="00FF410A" w:rsidP="00ED5A1F">
                            <w:pPr>
                              <w:jc w:val="center"/>
                            </w:pPr>
                            <w:r>
                              <w:t xml:space="preserve">Personal </w:t>
                            </w:r>
                          </w:p>
                          <w:p w14:paraId="74C4833E" w14:textId="2F1F58C6" w:rsidR="00FF410A" w:rsidRDefault="00FF410A" w:rsidP="00ED5A1F">
                            <w:pPr>
                              <w:jc w:val="center"/>
                            </w:pPr>
                            <w:r>
                              <w:t>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0400" id="Text Box 119" o:spid="_x0000_s1116" type="#_x0000_t202" style="position:absolute;margin-left:372.55pt;margin-top:5.75pt;width:69.55pt;height: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poPY0CAACVBQAADgAAAGRycy9lMm9Eb2MueG1srFRNTxsxEL1X6n+wfC+bhAAhYoNSEFUlBKhQ&#10;cXa8NlnV63FtJ9n01/fZm69SLlS97Nozz/P5Zi4u28awpfKhJlvy/lGPM2UlVbV9Kfn3p5tPI85C&#10;FLYShqwq+VoFfjn5+OFi5cZqQHMylfIMRmwYr1zJ5zG6cVEEOVeNCEfklIVSk29ExNW/FJUXK1hv&#10;TDHo9U6LFfnKeZIqBEivOyWfZPtaKxnvtQ4qMlNyxBbz1+fvLH2LyYUYv3jh5rXchCH+IYpG1BZO&#10;d6auRRRs4eu/TDW19BRIxyNJTUFa11LlHJBNv/cqm8e5cCrnguIEtytT+H9m5d3ywbO6Qu/655xZ&#10;0aBJT6qN7DO1LMlQoZULYwAfHaCxhQLorTxAmBJvtW/SHykx6FHr9a6+yZyEcDQ6HoxOOJNQDc9O&#10;Bye5/sX+sfMhflHUsHQouUf7clXF8jZEBALoFpJ8WbqpjcktNJatSn56DJNJE8jUVVLmSyKTujKe&#10;LQVoENscPGwdoHAzNoFVJs3GXUq8SzCf4tqohDH2m9IoWs7zDQ9CSmXj1ktGJ5RGPO95uMHvo3rP&#10;4y4PvMieycbd46a25Lsq/VmY6sc2ZN3hUfCDvNMxtrM2s+U8ty6JZlStwQtP3WwFJ29qdO9WhPgg&#10;PIYJVMCCiPf4aEPoEm1OnM3J/3pLnvDgOLScrTCcJQ8/F8IrzsxXC/af94fDNM35Mjw5G+DiDzWz&#10;Q41dNFeExvexipzMx4SPZnvUnppn7JFp8gqVsBK+wZTt8Sp2KwN7SKrpNIMwv07EW/voZDKdypy4&#10;+dQ+C+82BI5g/h1tx1iMX/G4w6aXlqaLSLrOJN9XddMAzH7m/mZPpeVyeM+o/Tad/AYAAP//AwBQ&#10;SwMEFAAGAAgAAAAhAEKyvOPfAAAACQEAAA8AAABkcnMvZG93bnJldi54bWxMj8FOg0AQhu8mvsNm&#10;TLzZhQYqQZZGSTQmpgeoF29bdgRSdpaw2xbf3vFkbzP5v/zzTbFd7CjOOPvBkYJ4FYFAap0ZqFPw&#10;uX99yED4oMno0REq+EEP2/L2ptC5cReq8dyETnAJ+Vwr6EOYcil926PVfuUmJM6+3Wx14HXupJn1&#10;hcvtKNdRtJFWD8QXej1h1WN7bE5WQXU0L/KtzpqPukrQjLuv3f59Uur+bnl+AhFwCf8w/OmzOpTs&#10;dHAnMl6MCh6TNGaUgzgFwUCWJWsQBx42KciykNcflL8AAAD//wMAUEsBAi0AFAAGAAgAAAAhAOSZ&#10;w8D7AAAA4QEAABMAAAAAAAAAAAAAAAAAAAAAAFtDb250ZW50X1R5cGVzXS54bWxQSwECLQAUAAYA&#10;CAAAACEAI7Jq4dcAAACUAQAACwAAAAAAAAAAAAAAAAAsAQAAX3JlbHMvLnJlbHNQSwECLQAUAAYA&#10;CAAAACEAn4poPY0CAACVBQAADgAAAAAAAAAAAAAAAAAsAgAAZHJzL2Uyb0RvYy54bWxQSwECLQAU&#10;AAYACAAAACEAQrK8498AAAAJAQAADwAAAAAAAAAAAAAAAADlBAAAZHJzL2Rvd25yZXYueG1sUEsF&#10;BgAAAAAEAAQA8wAAAPEFAAAAAA==&#10;" filled="f" strokecolor="black [3213]" strokeweight=".5pt">
                <v:textbox>
                  <w:txbxContent>
                    <w:p w14:paraId="4E0BA0A9" w14:textId="48C5E0B4" w:rsidR="00FF410A" w:rsidRDefault="00FF410A" w:rsidP="00ED5A1F">
                      <w:pPr>
                        <w:jc w:val="center"/>
                      </w:pPr>
                      <w:r>
                        <w:t xml:space="preserve">Personal </w:t>
                      </w:r>
                    </w:p>
                    <w:p w14:paraId="74C4833E" w14:textId="2F1F58C6" w:rsidR="00FF410A" w:rsidRDefault="00FF410A" w:rsidP="00ED5A1F">
                      <w:pPr>
                        <w:jc w:val="center"/>
                      </w:pPr>
                      <w:r>
                        <w:t>growth</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28224" behindDoc="0" locked="0" layoutInCell="1" allowOverlap="1" wp14:anchorId="65D3C987" wp14:editId="514E45A0">
                <wp:simplePos x="0" y="0"/>
                <wp:positionH relativeFrom="column">
                  <wp:posOffset>-220048</wp:posOffset>
                </wp:positionH>
                <wp:positionV relativeFrom="paragraph">
                  <wp:posOffset>81280</wp:posOffset>
                </wp:positionV>
                <wp:extent cx="1595755" cy="454660"/>
                <wp:effectExtent l="0" t="0" r="29845" b="27940"/>
                <wp:wrapSquare wrapText="bothSides"/>
                <wp:docPr id="118" name="Text Box 118"/>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BECF42" w14:textId="77777777" w:rsidR="00FF410A" w:rsidRDefault="00FF410A" w:rsidP="00B85B65">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D3C987" id="Text Box 118" o:spid="_x0000_s1117" type="#_x0000_t202" style="position:absolute;margin-left:-17.35pt;margin-top:6.4pt;width:125.65pt;height:35.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eDK48CAACWBQAADgAAAGRycy9lMm9Eb2MueG1srFRNTxsxEL1X6n+wfC+b0CQtERuUgqgqIUCF&#10;irPjtcmqXo9rO8mmv77P3s2HKBeqXnZtz5vvN3N+0TaGrZUPNdmSD08GnCkrqartc8l/PF5/+MxZ&#10;iMJWwpBVJd+qwC9m79+db9xUndKSTKU8gxEbphtX8mWMbloUQS5VI8IJOWUh1OQbEXH1z0XlxQbW&#10;G1OcDgaTYkO+cp6kCgGvV52Qz7J9rZWMd1oHFZkpOWKL+evzd5G+xexcTJ+9cMta9mGIf4iiEbWF&#10;072pKxEFW/n6L1NNLT0F0vFEUlOQ1rVUOQdkMxy8yOZhKZzKuaA4we3LFP6fWXm7vvesrtC7IVpl&#10;RYMmPao2si/UsvSGCm1cmAL44ACNLQRA794DHlPirfZN+iMlBjlqvd3XN5mTSWl8Nv40HnMmIRuN&#10;R5NJbkBx0HY+xK+KGpYOJffoXy6rWN+EiEgA3UGSM0vXtTG5h8ayTcknH8eDrBDI1FUSJlhmk7o0&#10;nq0FeBDbHD1sHaFwMzaBVWZN7y5l3mWYT3FrVMIY+11pVC0n+ooHIaWycecloxNKI563KPb4Q1Rv&#10;Ue7ygEb2TDbulZvaku+qlMbsUJjq5y5k3eFR8KO80zG2izbT5WzPgAVVWxDDUzdcwcnrGt27ESHe&#10;C49pAhewIeIdPtoQukT9ibMl+d+vvSc8SA4pZxtMZ8nDr5XwijPzzYL+Z8PRKI1zvozGn05x8ceS&#10;xbHErppLQuOH2EVO5mPCR7M7ak/NExbJPHmFSFgJ32DK7ngZu52BRSTVfJ5BGGAn4o19cDKZTmVO&#10;3Hxsn4R3PYEjqH9LuzkW0xc87rBJ09J8FUnXmeSp0F1V+wZg+DP3+0WVtsvxPaMO63T2BwAA//8D&#10;AFBLAwQUAAYACAAAACEA/4ahY98AAAAJAQAADwAAAGRycy9kb3ducmV2LnhtbEyPQU+DQBCF7yb+&#10;h82YeGuXIkGCLI2SaExMD1Av3rbsCKTsLGG3Lf57x5M9Tt6XN98rtosdxRlnPzhSsFlHIJBaZwbq&#10;FHzuX1cZCB80GT06QgU/6GFb3t4UOjfuQjWem9AJLiGfawV9CFMupW97tNqv3YTE2bebrQ58zp00&#10;s75wuR1lHEWptHog/tDrCase22Nzsgqqo3mRb3XWfNRVgmbcfe3275NS93fL8xOIgEv4h+FPn9Wh&#10;ZKeDO5HxYlSwekgeGeUg5gkMxJs0BXFQkCUJyLKQ1wvKXwAAAP//AwBQSwECLQAUAAYACAAAACEA&#10;5JnDwPsAAADhAQAAEwAAAAAAAAAAAAAAAAAAAAAAW0NvbnRlbnRfVHlwZXNdLnhtbFBLAQItABQA&#10;BgAIAAAAIQAjsmrh1wAAAJQBAAALAAAAAAAAAAAAAAAAACwBAABfcmVscy8ucmVsc1BLAQItABQA&#10;BgAIAAAAIQB3V4MrjwIAAJYFAAAOAAAAAAAAAAAAAAAAACwCAABkcnMvZTJvRG9jLnhtbFBLAQIt&#10;ABQABgAIAAAAIQD/hqFj3wAAAAkBAAAPAAAAAAAAAAAAAAAAAOcEAABkcnMvZG93bnJldi54bWxQ&#10;SwUGAAAAAAQABADzAAAA8wUAAAAA&#10;" filled="f" strokecolor="black [3213]" strokeweight=".5pt">
                <v:textbox>
                  <w:txbxContent>
                    <w:p w14:paraId="4EBECF42" w14:textId="77777777" w:rsidR="00FF410A" w:rsidRDefault="00FF410A" w:rsidP="00B85B65">
                      <w:pPr>
                        <w:jc w:val="center"/>
                      </w:pPr>
                      <w:r>
                        <w:t>Disorganised emotional functioning</w:t>
                      </w:r>
                    </w:p>
                  </w:txbxContent>
                </v:textbox>
                <w10:wrap type="square"/>
              </v:shape>
            </w:pict>
          </mc:Fallback>
        </mc:AlternateContent>
      </w:r>
    </w:p>
    <w:p w14:paraId="2E479F7D" w14:textId="77777777"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27200" behindDoc="0" locked="0" layoutInCell="1" allowOverlap="1" wp14:anchorId="0FF92E3C" wp14:editId="656F6A6B">
                <wp:simplePos x="0" y="0"/>
                <wp:positionH relativeFrom="column">
                  <wp:posOffset>1381490</wp:posOffset>
                </wp:positionH>
                <wp:positionV relativeFrom="paragraph">
                  <wp:posOffset>121434</wp:posOffset>
                </wp:positionV>
                <wp:extent cx="3352800" cy="0"/>
                <wp:effectExtent l="0" t="76200" r="50800" b="101600"/>
                <wp:wrapNone/>
                <wp:docPr id="120" name="Straight Arrow Connector 120"/>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4C5EE74" id="Straight Arrow Connector 120" o:spid="_x0000_s1026" type="#_x0000_t32" style="position:absolute;margin-left:108.8pt;margin-top:9.55pt;width:264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uwVOYBAAA3BAAADgAAAGRycy9lMm9Eb2MueG1srFPbjtMwEH1H4h+svNOkXYFWVdMV6rK8IKjY&#10;5QO8zrix5JvGQ9P+PWMnTbkJCcSLk7HnzJlzPN7cnZwVR8Bkgm+r5aKpBHgVOuMPbfXl6eHVbSUS&#10;Sd9JGzy01RlSdbd9+WIzxDWsQh9sByi4iE/rIbZVTxTXdZ1UD06mRYjg+VAHdJI4xEPdoRy4urP1&#10;qmne1EPALmJQkBLv3o+H1bbU1xoUfdI6AQnbVtwblRXL+pzXeruR6wPK2Bs1tSH/oQsnjWfSudS9&#10;JCm+ovmllDMKQwqaFiq4OmhtFBQNrGbZ/KTmsZcRihY2J8XZpvT/yqqPxz0K0/HdrdgfLx1f0iOh&#10;NIeexFvEMIhd8J6NDChyDjs2xLRm4M7vcYpS3GOWf9Lo8peFiVNx+Ty7DCcSijdvbl6vbhsmU5ez&#10;+gqMmOg9BCfyT1ulqZO5hWVxWR4/JGJqBl4AmdX6vKZgTfdgrC1BHiTYWRRHySNAp2UWwLgfskga&#10;+853gs6R5RMa6Q8Wpsxctc6SR5Hlj84WRsbPoNk+ljV2Vgb3yieVAk8XTus5O8M0dzcDmyLpj8Ap&#10;P0OhDPXfgGdEYQ6eZrAzPuDv2K826TH/4sCoO1vwHLpzuf5iDU9ncXV6SXn8v48L/Pret98AAAD/&#10;/wMAUEsDBBQABgAIAAAAIQAwefC03gAAAAkBAAAPAAAAZHJzL2Rvd25yZXYueG1sTI/BTsMwEETv&#10;SPyDtUjcqJMKWhriVBVSpQqEVAof4MRLEmGvg+22yd+ziAMcd+ZpdqZcj86KE4bYe1KQzzIQSI03&#10;PbUK3t+2N/cgYtJktPWECiaMsK4uL0pdGH+mVzwdUis4hGKhFXQpDYWUsenQ6TjzAxJ7Hz44nfgM&#10;rTRBnzncWTnPsoV0uif+0OkBHztsPg9Hp2C1G9ra7p+f8q8sbHf9fnoZN5NS11fj5gFEwjH9wfBT&#10;n6tDxZ1qfyQThVUwz5cLRtlY5SAYWN7esVD/CrIq5f8F1TcAAAD//wMAUEsBAi0AFAAGAAgAAAAh&#10;AOSZw8D7AAAA4QEAABMAAAAAAAAAAAAAAAAAAAAAAFtDb250ZW50X1R5cGVzXS54bWxQSwECLQAU&#10;AAYACAAAACEAI7Jq4dcAAACUAQAACwAAAAAAAAAAAAAAAAAsAQAAX3JlbHMvLnJlbHNQSwECLQAU&#10;AAYACAAAACEAh6uwVOYBAAA3BAAADgAAAAAAAAAAAAAAAAAsAgAAZHJzL2Uyb0RvYy54bWxQSwEC&#10;LQAUAAYACAAAACEAMHnwtN4AAAAJAQAADwAAAAAAAAAAAAAAAAA+BAAAZHJzL2Rvd25yZXYueG1s&#10;UEsFBgAAAAAEAAQA8wAAAEkFAAAAAA==&#10;" strokecolor="black [3213]" strokeweight=".5pt">
                <v:stroke endarrow="block" joinstyle="miter"/>
              </v:shape>
            </w:pict>
          </mc:Fallback>
        </mc:AlternateContent>
      </w:r>
    </w:p>
    <w:p w14:paraId="0CBE56C1" w14:textId="2253CEAD" w:rsidR="00B85B65" w:rsidRPr="00DB15DF" w:rsidRDefault="00B85B65" w:rsidP="00B85B65">
      <w:pPr>
        <w:rPr>
          <w:rFonts w:eastAsia="Times New Roman"/>
        </w:rPr>
      </w:pPr>
    </w:p>
    <w:p w14:paraId="7D12E381" w14:textId="2537A741" w:rsidR="00B85B65" w:rsidRPr="003D2428" w:rsidRDefault="00B85B65" w:rsidP="00B85B65">
      <w:pPr>
        <w:rPr>
          <w:rFonts w:eastAsia="Times New Roman"/>
        </w:rPr>
      </w:pPr>
      <w:r w:rsidRPr="003D2428">
        <w:rPr>
          <w:rFonts w:eastAsia="Times New Roman"/>
          <w:noProof/>
        </w:rPr>
        <mc:AlternateContent>
          <mc:Choice Requires="wps">
            <w:drawing>
              <wp:anchor distT="0" distB="0" distL="114300" distR="114300" simplePos="0" relativeHeight="251832320" behindDoc="0" locked="0" layoutInCell="1" allowOverlap="1" wp14:anchorId="7E5274AB" wp14:editId="33A63A3B">
                <wp:simplePos x="0" y="0"/>
                <wp:positionH relativeFrom="column">
                  <wp:posOffset>2761061</wp:posOffset>
                </wp:positionH>
                <wp:positionV relativeFrom="paragraph">
                  <wp:posOffset>13335</wp:posOffset>
                </wp:positionV>
                <wp:extent cx="841375" cy="342900"/>
                <wp:effectExtent l="0" t="0" r="0" b="12700"/>
                <wp:wrapSquare wrapText="bothSides"/>
                <wp:docPr id="121" name="Text Box 121"/>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B4F26" w14:textId="1F36CD69" w:rsidR="00FF410A" w:rsidRDefault="00FF410A" w:rsidP="00B85B65">
                            <w:r>
                              <w:t>-1.48***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E5274AB" id="Text Box 121" o:spid="_x0000_s1118" type="#_x0000_t202" style="position:absolute;margin-left:217.4pt;margin-top:1.05pt;width:66.25pt;height:27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sonwCAABkBQAADgAAAGRycy9lMm9Eb2MueG1srFRRTxsxDH6ftP8Q5X1cW8qgFVfUgZgmIUCD&#10;iec0l9DTkjhL3N51v35O7q50bC9Me7lz7M+O/dnO+UVrDduqEGtwJR8fjThTTkJVu+eSf3u8/nDG&#10;WUThKmHAqZLvVOQXi/fvzhs/VxNYg6lUYBTExXnjS75G9POiiHKtrIhH4JUjo4ZgBdIxPBdVEA1F&#10;t6aYjEYfiwZC5QNIFSNprzojX+T4WiuJd1pHhcyUnHLD/A35u0rfYnEu5s9B+HUt+zTEP2RhRe3o&#10;0n2oK4GCbUL9RyhbywARNB5JsAVoXUuVa6BqxqNX1TyshVe5FiIn+j1N8f+Flbfb+8Dqino3GXPm&#10;hKUmPaoW2SdoWdIRQ42PcwI+eIJiSwZCD/pIylR4q4NNfyqJkZ243u35TeEkKc+m4+PTE84kmY6n&#10;k9ko81+8OPsQ8bMCy5JQ8kDty6yK7U1ESoSgAyTd5eC6Nia30LjfFATsNCrPQO+d6ujyzRLujEpe&#10;xn1VmjjIaSdFnj51aQLbCpobIaVymCvOcQmdUJrufotjj0+uXVZvcd575JvB4d7Z1g5CZulV2tX3&#10;IWXd4Ym/g7qTiO2qzc2fTYZ+rqDaUZsDdKsSvbyuqRk3IuK9CLQb1Fnad7yjjzbQlBx6ibM1hJ9/&#10;0yc8jSxZOWto10oef2xEUJyZL46GeTaeTtNy5sP05HRCh3BoWR1a3MZeArWFxpWyy2LCoxlEHcA+&#10;0bOwTLeSSThJd5ccB/ESuxeAnhWplssMonX0Am/cg5cpdKI5jdpj+ySC7+cRaZBvYdhKMX81lh02&#10;eTpYbhB0nWc2Ed2x2jeAVjmPcv/spLfi8JxRL4/j4hcAAAD//wMAUEsDBBQABgAIAAAAIQApvfra&#10;3QAAAAgBAAAPAAAAZHJzL2Rvd25yZXYueG1sTI/BTsMwEETvSPyDtZW4UTtt2tI0mwqBuIIoFKk3&#10;N94mEfE6it0m/D3uCW47mtHM23w72lZcqPeNY4RkqkAQl840XCF8frzcP4DwQbPRrWNC+CEP2+L2&#10;JteZcQO/02UXKhFL2GcaoQ6hy6T0ZU1W+6nriKN3cr3VIcq+kqbXQyy3rZwptZRWNxwXat3RU03l&#10;9+5sEfavp8NXqt6qZ7voBjcqyXYtEe8m4+MGRKAx/IXhih/RoYhMR3dm40WLkM7TiB4QZgmI6C+W&#10;qzmI4/VIQBa5/P9A8QsAAP//AwBQSwECLQAUAAYACAAAACEA5JnDwPsAAADhAQAAEwAAAAAAAAAA&#10;AAAAAAAAAAAAW0NvbnRlbnRfVHlwZXNdLnhtbFBLAQItABQABgAIAAAAIQAjsmrh1wAAAJQBAAAL&#10;AAAAAAAAAAAAAAAAACwBAABfcmVscy8ucmVsc1BLAQItABQABgAIAAAAIQD6oOyifAIAAGQFAAAO&#10;AAAAAAAAAAAAAAAAACwCAABkcnMvZTJvRG9jLnhtbFBLAQItABQABgAIAAAAIQApvfra3QAAAAgB&#10;AAAPAAAAAAAAAAAAAAAAANQEAABkcnMvZG93bnJldi54bWxQSwUGAAAAAAQABADzAAAA3gUAAAAA&#10;" filled="f" stroked="f">
                <v:textbox>
                  <w:txbxContent>
                    <w:p w14:paraId="412B4F26" w14:textId="1F36CD69" w:rsidR="00FF410A" w:rsidRDefault="00FF410A" w:rsidP="00B85B65">
                      <w:r>
                        <w:t>-1.48***</w:t>
                      </w:r>
                    </w:p>
                  </w:txbxContent>
                </v:textbox>
                <w10:wrap type="square"/>
              </v:shape>
            </w:pict>
          </mc:Fallback>
        </mc:AlternateContent>
      </w:r>
    </w:p>
    <w:p w14:paraId="01DDEAFE" w14:textId="5E81220E" w:rsidR="00900423" w:rsidRPr="00DB15DF" w:rsidRDefault="00900423" w:rsidP="00ED5A1F"/>
    <w:p w14:paraId="252E5253" w14:textId="67ECF841" w:rsidR="00ED5A1F" w:rsidRPr="006771CC" w:rsidRDefault="00ED5A1F"/>
    <w:p w14:paraId="6E4E6D23" w14:textId="71CAFC1D" w:rsidR="00ED5A1F" w:rsidRPr="006771CC" w:rsidRDefault="00ED5A1F" w:rsidP="00D26624">
      <w:pPr>
        <w:pStyle w:val="ListParagraph"/>
        <w:numPr>
          <w:ilvl w:val="0"/>
          <w:numId w:val="14"/>
        </w:numPr>
        <w:rPr>
          <w:rFonts w:eastAsia="Times New Roman"/>
        </w:rPr>
      </w:pPr>
    </w:p>
    <w:p w14:paraId="51BDBF91" w14:textId="6502C34C" w:rsidR="00ED5A1F" w:rsidRPr="00F66656" w:rsidRDefault="00ED5A1F" w:rsidP="00ED5A1F">
      <w:pPr>
        <w:pStyle w:val="ListParagraph"/>
        <w:rPr>
          <w:rFonts w:eastAsia="Times New Roman"/>
        </w:rPr>
      </w:pPr>
      <w:r w:rsidRPr="00F66656">
        <w:rPr>
          <w:noProof/>
        </w:rPr>
        <mc:AlternateContent>
          <mc:Choice Requires="wps">
            <w:drawing>
              <wp:anchor distT="0" distB="0" distL="114300" distR="114300" simplePos="0" relativeHeight="251834368" behindDoc="0" locked="0" layoutInCell="1" allowOverlap="1" wp14:anchorId="434CFA95" wp14:editId="67CAD002">
                <wp:simplePos x="0" y="0"/>
                <wp:positionH relativeFrom="column">
                  <wp:posOffset>2375535</wp:posOffset>
                </wp:positionH>
                <wp:positionV relativeFrom="paragraph">
                  <wp:posOffset>37465</wp:posOffset>
                </wp:positionV>
                <wp:extent cx="1376045" cy="342265"/>
                <wp:effectExtent l="0" t="0" r="20955" b="13335"/>
                <wp:wrapSquare wrapText="bothSides"/>
                <wp:docPr id="122" name="Text Box 122"/>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FC9245" w14:textId="77777777" w:rsidR="00FF410A" w:rsidRDefault="00FF410A" w:rsidP="00ED5A1F">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CFA95" id="Text Box 122" o:spid="_x0000_s1119" type="#_x0000_t202" style="position:absolute;left:0;text-align:left;margin-left:187.05pt;margin-top:2.95pt;width:108.35pt;height:26.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hv8JACAACWBQAADgAAAGRycy9lMm9Eb2MueG1srFRLb9swDL4P2H8QdF+dOI+uQZ0ia9FhQNEW&#10;S4eeFVlqjMmiJimJs18/UraToOulwy62JH58f+TlVVMbtlU+VGALPjwbcKashLKyLwX/8XT76TNn&#10;IQpbCgNWFXyvAr+af/xwuXMzlcMaTKk8QyM2zHau4OsY3SzLglyrWoQzcMqiUIOvRcSrf8lKL3Zo&#10;vTZZPhhMsx340nmQKgR8vWmFfJ7sa61kfNA6qMhMwTG2mL4+fVf0zeaXYvbihVtXsgtD/EMUtags&#10;Oj2YuhFRsI2v/jJVV9JDAB3PJNQZaF1JlXLAbIaDV9ks18KplAsWJ7hDmcL/Myvvt4+eVSX2Ls85&#10;s6LGJj2pJrIv0DB6wwrtXJghcOkQGhsUILp/D/hIiTfa1/THlBjKsdb7Q33JnCSl0fl0MJ5wJlE2&#10;Guf5dEJmsqO28yF+VVAzOhTcY/9SWcX2LsQW2kPImYXbypjUQ2PZruDT0WSQFAKYqiQhwRKb1LXx&#10;bCuQB7FJ0aPbExTejCWwSqzp3FHmbYbpFPdGEcbY70pj1VKib3gQUiobey8JTSiN8bxHscMfo3qP&#10;cpsHaiTPYONBua4s+LZKNGbHwpQ/+5B1i8fenORNx9ismkSXi1HPgBWUeySGh3a4gpO3FXbvToT4&#10;KDxOE3IBN0R8wI82gF2C7sTZGvzvt94JjyRHKWc7nM6Ch18b4RVn5ptF+l8Mx2Ma53QZT85zvPhT&#10;yepUYjf1NWDjh7iLnExHwkfTH7WH+hkXyYK8okhYib6RKf3xOrY7AxeRVItFAuEAOxHv7NJJMk1l&#10;Jm4+Nc/Cu47AEal/D/0ci9krHrdY0rSw2ETQVSI5FbqtatcAHP40Jt2iou1yek+o4zqd/wEAAP//&#10;AwBQSwMEFAAGAAgAAAAhAKyXThrfAAAACAEAAA8AAABkcnMvZG93bnJldi54bWxMj8FOwzAQRO9I&#10;/IO1SNyoU2ghDXEqiARCqnpIyoWbGy9JVHsdxW4b/p7tCW47mtHsm3w9OStOOIbek4L5LAGB1HjT&#10;U6vgc/d2l4IIUZPR1hMq+MEA6+L6KteZ8Weq8FTHVnAJhUwr6GIcMilD06HTYeYHJPa+/eh0ZDm2&#10;0oz6zOXOyvskeZRO98QfOj1g2WFzqI9OQXkwr/K9SutNVS7Q2O3XdvcxKHV7M708g4g4xb8wXPAZ&#10;HQpm2vsjmSCsgoenxZyjCpYrEOwvVwlP2V+OFGSRy/8Dil8AAAD//wMAUEsBAi0AFAAGAAgAAAAh&#10;AOSZw8D7AAAA4QEAABMAAAAAAAAAAAAAAAAAAAAAAFtDb250ZW50X1R5cGVzXS54bWxQSwECLQAU&#10;AAYACAAAACEAI7Jq4dcAAACUAQAACwAAAAAAAAAAAAAAAAAsAQAAX3JlbHMvLnJlbHNQSwECLQAU&#10;AAYACAAAACEAZJhv8JACAACWBQAADgAAAAAAAAAAAAAAAAAsAgAAZHJzL2Uyb0RvYy54bWxQSwEC&#10;LQAUAAYACAAAACEArJdOGt8AAAAIAQAADwAAAAAAAAAAAAAAAADoBAAAZHJzL2Rvd25yZXYueG1s&#10;UEsFBgAAAAAEAAQA8wAAAPQFAAAAAA==&#10;" filled="f" strokecolor="black [3213]" strokeweight=".5pt">
                <v:textbox>
                  <w:txbxContent>
                    <w:p w14:paraId="2AFC9245" w14:textId="77777777" w:rsidR="00FF410A" w:rsidRDefault="00FF410A" w:rsidP="00ED5A1F">
                      <w:pPr>
                        <w:jc w:val="center"/>
                      </w:pPr>
                      <w:r>
                        <w:t>Defeatism coping</w:t>
                      </w:r>
                    </w:p>
                  </w:txbxContent>
                </v:textbox>
                <w10:wrap type="square"/>
              </v:shape>
            </w:pict>
          </mc:Fallback>
        </mc:AlternateContent>
      </w:r>
    </w:p>
    <w:p w14:paraId="776AEE38" w14:textId="5D98FD1F"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41536" behindDoc="0" locked="0" layoutInCell="1" allowOverlap="1" wp14:anchorId="61A99EC4" wp14:editId="3BE5A25A">
                <wp:simplePos x="0" y="0"/>
                <wp:positionH relativeFrom="column">
                  <wp:posOffset>4280535</wp:posOffset>
                </wp:positionH>
                <wp:positionV relativeFrom="paragraph">
                  <wp:posOffset>88900</wp:posOffset>
                </wp:positionV>
                <wp:extent cx="762000" cy="342900"/>
                <wp:effectExtent l="0" t="0" r="0" b="12700"/>
                <wp:wrapSquare wrapText="bothSides"/>
                <wp:docPr id="123" name="Text Box 123"/>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5F2447" w14:textId="7C135672" w:rsidR="00FF410A" w:rsidRDefault="00FF410A" w:rsidP="00ED5A1F">
                            <w: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A99EC4" id="Text Box 123" o:spid="_x0000_s1120" type="#_x0000_t202" style="position:absolute;margin-left:337.05pt;margin-top:7pt;width:60pt;height:2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2e0ncCAABkBQAADgAAAGRycy9lMm9Eb2MueG1srFRbT9swFH6ftP9g+X2kLR0bFSnqQEyTEKDB&#10;xLPr2DSa4+PZbpPu1++zk5aO7YVpL8nxOd+5X87Ou8awjfKhJlvy8dGIM2UlVbV9Kvm3h6t3HzkL&#10;UdhKGLKq5FsV+Pn87Zuz1s3UhFZkKuUZjNgwa13JVzG6WVEEuVKNCEfklIVQk29ExNM/FZUXLaw3&#10;ppiMRidFS75ynqQKAdzLXsjn2b7WSsZbrYOKzJQcscX89fm7TN9ifiZmT164VS2HMMQ/RNGI2sLp&#10;3tSliIKtff2HqaaWngLpeCSpKUjrWqqcA7IZj15kc78STuVcUJzg9mUK/8+svNnceVZX6N3kmDMr&#10;GjTpQXWRfaKOJR4q1LowA/DeARo7CIDe8QOYKfFO+yb9kRKDHLXe7uubzEkwP5ygZZBIiI6nk1PQ&#10;sF48Kzsf4mdFDUtEyT3al6sqNtch9tAdJPmydFUbk1to7G8M2Ow5Ks/AoJ3y6OPNVNwalbSM/ao0&#10;apDDTow8ferCeLYRmBshpbIxZ5ztAp1QGr5fozjgk2of1WuU9xrZM9m4V25qSz5X6UXY1fddyLrH&#10;o9QHeScydssuN/90uuvnkqot2uypX5Xg5FWNZlyLEO+Ex26gf9j3eIuPNtSWnAaKsxX5n3/jJzxG&#10;FlLOWuxaycOPtfCKM/PFYphPx9NpWs78mL7/MMHDH0qWhxK7bi4IbRnjsjiZyYSPZkdqT80jzsIi&#10;eYVIWAnfJY878iL2FwBnRarFIoOwjk7Ea3vvZDKdypxG7aF7FN4N8xgxyDe020oxezGWPTZpWlqs&#10;I+k6z2wqdF/VoQFY5Tz1w9lJt+LwnVHPx3H+CwAA//8DAFBLAwQUAAYACAAAACEAzXqnkdwAAAAJ&#10;AQAADwAAAGRycy9kb3ducmV2LnhtbEyPS0/DMBCE70j8B2uRuFG7KPQR4lQIxBVEeUjctvE2iYjX&#10;Uew24d+zPdHjzoxmvyk2k+/UkYbYBrYwnxlQxFVwLdcWPt6fb1agYkJ22AUmC78UYVNeXhSYuzDy&#10;Gx23qVZSwjFHC01Kfa51rBryGGehJxZvHwaPSc6h1m7AUcp9p2+NWWiPLcuHBnt6bKj62R68hc+X&#10;/fdXZl7rJ3/Xj2Eymv1aW3t9NT3cg0o0pf8wnPAFHUph2oUDu6g6C4tlNpeoGJlsksByfRJ24qwM&#10;6LLQ5wvKPwAAAP//AwBQSwECLQAUAAYACAAAACEA5JnDwPsAAADhAQAAEwAAAAAAAAAAAAAAAAAA&#10;AAAAW0NvbnRlbnRfVHlwZXNdLnhtbFBLAQItABQABgAIAAAAIQAjsmrh1wAAAJQBAAALAAAAAAAA&#10;AAAAAAAAACwBAABfcmVscy8ucmVsc1BLAQItABQABgAIAAAAIQCtHZ7SdwIAAGQFAAAOAAAAAAAA&#10;AAAAAAAAACwCAABkcnMvZTJvRG9jLnhtbFBLAQItABQABgAIAAAAIQDNeqeR3AAAAAkBAAAPAAAA&#10;AAAAAAAAAAAAAM8EAABkcnMvZG93bnJldi54bWxQSwUGAAAAAAQABADzAAAA2AUAAAAA&#10;" filled="f" stroked="f">
                <v:textbox>
                  <w:txbxContent>
                    <w:p w14:paraId="075F2447" w14:textId="7C135672" w:rsidR="00FF410A" w:rsidRDefault="00FF410A" w:rsidP="00ED5A1F">
                      <w:r>
                        <w:t>-0.20**</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40512" behindDoc="0" locked="0" layoutInCell="1" allowOverlap="1" wp14:anchorId="07A2BB30" wp14:editId="08F3E3F4">
                <wp:simplePos x="0" y="0"/>
                <wp:positionH relativeFrom="column">
                  <wp:posOffset>1080135</wp:posOffset>
                </wp:positionH>
                <wp:positionV relativeFrom="paragraph">
                  <wp:posOffset>86995</wp:posOffset>
                </wp:positionV>
                <wp:extent cx="762000" cy="342900"/>
                <wp:effectExtent l="0" t="0" r="0" b="12700"/>
                <wp:wrapSquare wrapText="bothSides"/>
                <wp:docPr id="124" name="Text Box 124"/>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B705BA" w14:textId="77777777" w:rsidR="00FF410A" w:rsidRDefault="00FF410A" w:rsidP="00ED5A1F">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A2BB30" id="Text Box 124" o:spid="_x0000_s1121" type="#_x0000_t202" style="position:absolute;margin-left:85.05pt;margin-top:6.85pt;width:60pt;height:2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4XHcCAABkBQAADgAAAGRycy9lMm9Eb2MueG1srFRbT9swFH6ftP9g+X2k7QobFSnqQEyTEKDB&#10;xLPr2DSa4+PZbpPu1++z05SO7YVpL8nxOd+5X87Ou8awjfKhJlvy8dGIM2UlVbV9Kvm3h6t3HzkL&#10;UdhKGLKq5FsV+Pn87Zuz1s3UhFZkKuUZjNgwa13JVzG6WVEEuVKNCEfklIVQk29ExNM/FZUXLaw3&#10;ppiMRidFS75ynqQKAdzLXsjn2b7WSsZbrYOKzJQcscX89fm7TN9ifiZmT164VS13YYh/iKIRtYXT&#10;valLEQVb+/oPU00tPQXS8UhSU5DWtVQ5B2QzHr3I5n4lnMq5oDjB7csU/p9ZebO586yu0LvJlDMr&#10;GjTpQXWRfaKOJR4q1LowA/DeARo7CIAe+AHMlHinfZP+SIlBjlpv9/VN5iSYH07QMkgkRO+nk1PQ&#10;sF48Kzsf4mdFDUtEyT3al6sqNtch9tABknxZuqqNyS009jcGbPYclWdgp53y6OPNVNwalbSM/ao0&#10;apDDTow8ferCeLYRmBshpbIxZ5ztAp1QGr5fo7jDJ9U+qtco7zWyZ7Jxr9zUlnyu0ouwq+9DyLrH&#10;o9QHeScydssuN//0eOjnkqot2uypX5Xg5FWNZlyLEO+Ex26gf9j3eIuPNtSWnHYUZyvyP//GT3iM&#10;LKSctdi1kocfa+EVZ+aLxTCfjqfTtJz5MT3+MMHDH0qWhxK7bi4IbRnjsjiZyYSPZiC1p+YRZ2GR&#10;vEIkrITvkseBvIj9BcBZkWqxyCCsoxPx2t47mUynMqdRe+gehXe7eYwY5BsatlLMXoxlj02alhbr&#10;SLrOM5sK3Vd11wCscp763dlJt+LwnVHPx3H+CwAA//8DAFBLAwQUAAYACAAAACEAxM1lItwAAAAJ&#10;AQAADwAAAGRycy9kb3ducmV2LnhtbEyPT0/DMAzF70h8h8hI3JizASsrTScE4gra+CNxyxqvrWic&#10;qsnW8u3xTnDzs5+ef69YT75TRxpiG9jAfKZBEVfBtVwbeH97vroDFZNlZ7vAZOCHIqzL87PC5i6M&#10;vKHjNtVKQjjm1kCTUp8jxqohb+Ms9MRy24fB2yRyqNENdpRw3+FC6yV627J8aGxPjw1V39uDN/Dx&#10;sv/6vNGv9ZO/7ccwaWS/QmMuL6aHe1CJpvRnhhO+oEMpTLtwYBdVJzrTc7HKcJ2BEsNidVrsDCyz&#10;DLAs8H+D8hcAAP//AwBQSwECLQAUAAYACAAAACEA5JnDwPsAAADhAQAAEwAAAAAAAAAAAAAAAAAA&#10;AAAAW0NvbnRlbnRfVHlwZXNdLnhtbFBLAQItABQABgAIAAAAIQAjsmrh1wAAAJQBAAALAAAAAAAA&#10;AAAAAAAAACwBAABfcmVscy8ucmVsc1BLAQItABQABgAIAAAAIQCskzhcdwIAAGQFAAAOAAAAAAAA&#10;AAAAAAAAACwCAABkcnMvZTJvRG9jLnhtbFBLAQItABQABgAIAAAAIQDEzWUi3AAAAAkBAAAPAAAA&#10;AAAAAAAAAAAAAM8EAABkcnMvZG93bnJldi54bWxQSwUGAAAAAAQABADzAAAA2AUAAAAA&#10;" filled="f" stroked="f">
                <v:textbox>
                  <w:txbxContent>
                    <w:p w14:paraId="4FB705BA" w14:textId="77777777" w:rsidR="00FF410A" w:rsidRDefault="00FF410A" w:rsidP="00ED5A1F">
                      <w:r>
                        <w:t>2.24***</w:t>
                      </w:r>
                    </w:p>
                  </w:txbxContent>
                </v:textbox>
                <w10:wrap type="square"/>
              </v:shape>
            </w:pict>
          </mc:Fallback>
        </mc:AlternateContent>
      </w:r>
    </w:p>
    <w:p w14:paraId="5C41E4A9" w14:textId="5E6E2EFC"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39488" behindDoc="0" locked="0" layoutInCell="1" allowOverlap="1" wp14:anchorId="0F7CAE02" wp14:editId="53273661">
                <wp:simplePos x="0" y="0"/>
                <wp:positionH relativeFrom="column">
                  <wp:posOffset>1381287</wp:posOffset>
                </wp:positionH>
                <wp:positionV relativeFrom="paragraph">
                  <wp:posOffset>32209</wp:posOffset>
                </wp:positionV>
                <wp:extent cx="990600" cy="571500"/>
                <wp:effectExtent l="0" t="50800" r="76200" b="38100"/>
                <wp:wrapNone/>
                <wp:docPr id="125" name="Straight Arrow Connector 125"/>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229C4C" id="Straight Arrow Connector 125" o:spid="_x0000_s1026" type="#_x0000_t32" style="position:absolute;margin-left:108.75pt;margin-top:2.55pt;width:78pt;height:4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UDzPABAABFBAAADgAAAGRycy9lMm9Eb2MueG1srFPbjtMwEH1H4h8sv9OklbqwUdMV6rK8IKhY&#10;4N3r2I0l3zQemvbvGTtpyk1IIF5Gvsw5M+d4vLk7OcuOCpIJvuXLRc2Z8jJ0xh9a/vnTw4tXnCUU&#10;vhM2eNXys0r8bvv82WaIjVqFPthOASMSn5ohtrxHjE1VJdkrJ9IiROXpUgdwAmkLh6oDMRC7s9Wq&#10;rm+qIUAXIUiVEp3ej5d8W/i1VhI/aJ0UMtty6g1LhBKfcqy2G9EcQMTeyKkN8Q9dOGE8FZ2p7gUK&#10;9hXML1TOSAgpaFzI4KqgtZGqaCA1y/onNY+9iKpoIXNSnG1K/49Wvj/ugZmO3m615swLR4/0iCDM&#10;oUf2GiAMbBe8JyMDsJxDjg0xNQTc+T1MuxT3kOWfNDimrYlfiLAYQhLZqfh9nv1WJ2SSDm9v65ua&#10;XkXS1frlck1r4qtGmkwXIeFbFRzLi5anqa+5obGEOL5LOAIvgAy2PscUrOkejLVlk8dK7Sywo6CB&#10;wNNyKvhDFgpj3/iO4TmSGQhG+INVU2ZmrbIBo+SywrNVY8WPSpOZJG3srIzxtZ6QUnm81LSesjNM&#10;U3czsC6u/RE45WeoKiP+N+AZUSoHjzPYGR/gd9WvNukx/+LAqDtb8BS6cxmGYg3NannG6V/lz/D9&#10;vsCvv3/7DQAA//8DAFBLAwQUAAYACAAAACEA4m1mbd8AAAAIAQAADwAAAGRycy9kb3ducmV2Lnht&#10;bEyPzW6DMBCE75X6DtZW6q0xBKWkBBP1R8mhUg6hRcrRwQaj4jXCJqFv3+2pPc7OaObbfDvbnl30&#10;6DuHAuJFBExj7VSHrYDPj93DGpgPEpXsHWoB39rDtri9yWWm3BWP+lKGllEJ+kwKMCEMGee+NtpK&#10;v3CDRvIaN1oZSI4tV6O8Urnt+TKKHrmVHdKCkYN+Nbr+KidLI++HMm1OuwSnt/W+aqqXvamOQtzf&#10;zc8bYEHP4S8Mv/iEDgUxnd2EyrNewDJOVxQVsIqBkZ+kCemzgCc68CLn/x8ofgAAAP//AwBQSwEC&#10;LQAUAAYACAAAACEA5JnDwPsAAADhAQAAEwAAAAAAAAAAAAAAAAAAAAAAW0NvbnRlbnRfVHlwZXNd&#10;LnhtbFBLAQItABQABgAIAAAAIQAjsmrh1wAAAJQBAAALAAAAAAAAAAAAAAAAACwBAABfcmVscy8u&#10;cmVsc1BLAQItABQABgAIAAAAIQBZVQPM8AEAAEUEAAAOAAAAAAAAAAAAAAAAACwCAABkcnMvZTJv&#10;RG9jLnhtbFBLAQItABQABgAIAAAAIQDibWZt3wAAAAgBAAAPAAAAAAAAAAAAAAAAAEgEAABkcnMv&#10;ZG93bnJldi54bWxQSwUGAAAAAAQABADzAAAAVAU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36416" behindDoc="0" locked="0" layoutInCell="1" allowOverlap="1" wp14:anchorId="64283A90" wp14:editId="765B7FB3">
                <wp:simplePos x="0" y="0"/>
                <wp:positionH relativeFrom="column">
                  <wp:posOffset>3743339</wp:posOffset>
                </wp:positionH>
                <wp:positionV relativeFrom="paragraph">
                  <wp:posOffset>22684</wp:posOffset>
                </wp:positionV>
                <wp:extent cx="990600" cy="571500"/>
                <wp:effectExtent l="0" t="0" r="101600" b="63500"/>
                <wp:wrapNone/>
                <wp:docPr id="126" name="Straight Arrow Connector 126"/>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40BD93" id="Straight Arrow Connector 126" o:spid="_x0000_s1026" type="#_x0000_t32" style="position:absolute;margin-left:294.75pt;margin-top:1.8pt;width:78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qlCOsBAAA7BAAADgAAAGRycy9lMm9Eb2MueG1srFPbjtMwEH1H4h8sv9OklbawUdMV6rK8IKhY&#10;+ACvM24s+aaxadq/Z+ykKQsICcTLxBPPmZlzZry5O1nDjoBRe9fy5aLmDJz0nXaHln/98vDqDWcx&#10;CdcJ4x20/AyR321fvtgMoYGV773pABklcbEZQsv7lEJTVVH2YEVc+ACOLpVHKxK5eKg6FANlt6Za&#10;1fW6Gjx2Ab2EGOnv/XjJtyW/UiDTJ6UiJGZaTr2lYrHYp2yr7UY0BxSh13JqQ/xDF1ZoR0XnVPci&#10;CfYN9S+prJboo1dpIb2tvFJaQuFAbJb1T2weexGgcCFxYphliv8vrfx43CPTHc1utebMCUtDekwo&#10;9KFP7C2iH9jOO0dCemQ5hhQbQmwIuHN7nLwY9pjpnxTa/CVi7FRUPs8qwykxST9vb+t1TbOQdHXz&#10;enlDZ8pSXcEBY3oP3rJ8aHmcupnbWBalxfFDTCPwAsiVjcs2eqO7B21McfIywc4gOwpag3RaTgWf&#10;RSWhzTvXsXQOJEFCLdzBwBSZs1aZ9ki0nNLZwFjxMyiSkKiNnZXlvdYTUoJLl5rGUXSGKepuBtaF&#10;0h+BU3yGQlnsvwHPiFLZuzSDrXYef1f9KpMa4y8KjLyzBE++O5cVKNLQhpYxTq8pP4Ef/QK/vvnt&#10;dwAAAP//AwBQSwMEFAAGAAgAAAAhAI9PjrTeAAAACAEAAA8AAABkcnMvZG93bnJldi54bWxMj8FO&#10;wzAQRO9I/IO1SNyoUyClDXGqCqlSBUIqhQ9w4iWJsNfBdtvk71lOcJyd0duZcj06K04YYu9JwXyW&#10;gUBqvOmpVfDxvr1ZgohJk9HWEyqYMMK6urwodWH8md7wdEitYAjFQivoUhoKKWPTodNx5gck9j59&#10;cDqxDK00QZ8Z7qy8zbKFdLon/tDpAZ86bL4OR6dgtRva2u5fnuffWdju+v30Om4mpa6vxs0jiIRj&#10;+gvDb32uDhV3qv2RTBRWQb5c5RxVcLcAwf7Dfc66ZjgfZFXK/wOqHwAAAP//AwBQSwECLQAUAAYA&#10;CAAAACEA5JnDwPsAAADhAQAAEwAAAAAAAAAAAAAAAAAAAAAAW0NvbnRlbnRfVHlwZXNdLnhtbFBL&#10;AQItABQABgAIAAAAIQAjsmrh1wAAAJQBAAALAAAAAAAAAAAAAAAAACwBAABfcmVscy8ucmVsc1BL&#10;AQItABQABgAIAAAAIQD3qqUI6wEAADsEAAAOAAAAAAAAAAAAAAAAACwCAABkcnMvZTJvRG9jLnht&#10;bFBLAQItABQABgAIAAAAIQCPT4603gAAAAgBAAAPAAAAAAAAAAAAAAAAAEMEAABkcnMvZG93bnJl&#10;di54bWxQSwUGAAAAAAQABADzAAAATgUAAAAA&#10;" strokecolor="black [3213]" strokeweight=".5pt">
                <v:stroke endarrow="block" joinstyle="miter"/>
              </v:shape>
            </w:pict>
          </mc:Fallback>
        </mc:AlternateContent>
      </w:r>
    </w:p>
    <w:p w14:paraId="66EE0D38" w14:textId="357CD5C1" w:rsidR="00ED5A1F" w:rsidRPr="00DB15DF" w:rsidRDefault="00ED5A1F" w:rsidP="00ED5A1F">
      <w:pPr>
        <w:rPr>
          <w:rFonts w:eastAsia="Times New Roman"/>
        </w:rPr>
      </w:pPr>
    </w:p>
    <w:p w14:paraId="557E17C7" w14:textId="73EAF0D8" w:rsidR="00ED5A1F" w:rsidRPr="006771CC" w:rsidRDefault="00ED5A1F" w:rsidP="00ED5A1F">
      <w:pPr>
        <w:rPr>
          <w:rFonts w:eastAsia="Times New Roman"/>
        </w:rPr>
      </w:pPr>
    </w:p>
    <w:p w14:paraId="6162FF7D" w14:textId="46643B51"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35392" behindDoc="0" locked="0" layoutInCell="1" allowOverlap="1" wp14:anchorId="2F3EEA9E" wp14:editId="4FBDB536">
                <wp:simplePos x="0" y="0"/>
                <wp:positionH relativeFrom="column">
                  <wp:posOffset>4725670</wp:posOffset>
                </wp:positionH>
                <wp:positionV relativeFrom="paragraph">
                  <wp:posOffset>69850</wp:posOffset>
                </wp:positionV>
                <wp:extent cx="1270635" cy="476250"/>
                <wp:effectExtent l="0" t="0" r="24765" b="31750"/>
                <wp:wrapSquare wrapText="bothSides"/>
                <wp:docPr id="127" name="Text Box 127"/>
                <wp:cNvGraphicFramePr/>
                <a:graphic xmlns:a="http://schemas.openxmlformats.org/drawingml/2006/main">
                  <a:graphicData uri="http://schemas.microsoft.com/office/word/2010/wordprocessingShape">
                    <wps:wsp>
                      <wps:cNvSpPr txBox="1"/>
                      <wps:spPr>
                        <a:xfrm>
                          <a:off x="0" y="0"/>
                          <a:ext cx="1270635" cy="476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60E714" w14:textId="0CE83D71" w:rsidR="00FF410A" w:rsidRDefault="00FF410A" w:rsidP="00ED5A1F">
                            <w:pPr>
                              <w:jc w:val="center"/>
                            </w:pPr>
                            <w:r>
                              <w:t>Positive relations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3EEA9E" id="Text Box 127" o:spid="_x0000_s1122" type="#_x0000_t202" style="position:absolute;margin-left:372.1pt;margin-top:5.5pt;width:100.05pt;height: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2lJACAACWBQAADgAAAGRycy9lMm9Eb2MueG1srFRNTxsxEL1X6n+wfC+bpCGUiA1KQVSVUEGF&#10;irPjtcmqXo9rO8mmv77P3mwSUS5Uvezanjffb+bism0MWysfarIlH54MOFNWUlXb55L/eLz58Imz&#10;EIWthCGrSr5VgV/O3r+72LipGtGSTKU8gxEbphtX8mWMbloUQS5VI8IJOWUh1OQbEXH1z0XlxQbW&#10;G1OMBoNJsSFfOU9ShYDX607IZ9m+1krGO62DisyUHLHF/PX5u0jfYnYhps9euGUtd2GIf4iiEbWF&#10;072paxEFW/n6L1NNLT0F0vFEUlOQ1rVUOQdkMxy8yOZhKZzKuaA4we3LFP6fWfltfe9ZXaF3ozPO&#10;rGjQpEfVRvaZWpbeUKGNC1MAHxygsYUA6P494DEl3mrfpD9SYpCj1tt9fZM5mZRGZ4PJx1POJGTj&#10;s8noNDegOGg7H+IXRQ1Lh5J79C+XVaxvQ0QkgPaQ5MzSTW1M7qGxbFNyWB9khUCmrpIwwTKb1JXx&#10;bC3Ag9jm6GHrCIWbsQmsMmt27lLmXYb5FLdGJYyx35VG1XKir3gQUiobey8ZnVAa8bxFcYc/RPUW&#10;5S4PaGTPZONeuakt+a5KacwOhal+9iHrDo+CH+WdjrFdtJku55OeAQuqtiCGp264gpM3Nbp3K0K8&#10;Fx7TBC5gQ8Q7fLQhdIl2J86W5H+/9p7wIDmknG0wnSUPv1bCK87MVwv6nw/H4zTO+TI+PRvh4o8l&#10;i2OJXTVXhMYPsYuczMeEj6Y/ak/NExbJPHmFSFgJ32BKf7yK3c7AIpJqPs8gDLAT8dY+OJlMpzIn&#10;bj62T8K7HYEjqP+N+jkW0xc87rBJ09J8FUnXmeSp0F1Vdw3A8Gfu7xZV2i7H94w6rNPZHwAAAP//&#10;AwBQSwMEFAAGAAgAAAAhACqMpgbfAAAACQEAAA8AAABkcnMvZG93bnJldi54bWxMj8FOwzAQRO9I&#10;/IO1SNyo02KVEOJUEAmEhHpIyoWbGy9J1HgdxW4b/p7lVI6reZp9k29mN4gTTqH3pGG5SEAgNd72&#10;1Gr43L3epSBCNGTN4Ak1/GCATXF9lZvM+jNVeKpjK7iEQmY0dDGOmZSh6dCZsPAjEmfffnIm8jm1&#10;0k7mzOVukKskWUtneuIPnRmx7LA51EenoTzYF/lWpfVHVSq0w/Zru3sftb69mZ+fQESc4wWGP31W&#10;h4Kd9v5INohBw4NSK0Y5WPImBh6Vugex15CuE5BFLv8vKH4BAAD//wMAUEsBAi0AFAAGAAgAAAAh&#10;AOSZw8D7AAAA4QEAABMAAAAAAAAAAAAAAAAAAAAAAFtDb250ZW50X1R5cGVzXS54bWxQSwECLQAU&#10;AAYACAAAACEAI7Jq4dcAAACUAQAACwAAAAAAAAAAAAAAAAAsAQAAX3JlbHMvLnJlbHNQSwECLQAU&#10;AAYACAAAACEA+xN2lJACAACWBQAADgAAAAAAAAAAAAAAAAAsAgAAZHJzL2Uyb0RvYy54bWxQSwEC&#10;LQAUAAYACAAAACEAKoymBt8AAAAJAQAADwAAAAAAAAAAAAAAAADoBAAAZHJzL2Rvd25yZXYueG1s&#10;UEsFBgAAAAAEAAQA8wAAAPQFAAAAAA==&#10;" filled="f" strokecolor="black [3213]" strokeweight=".5pt">
                <v:textbox>
                  <w:txbxContent>
                    <w:p w14:paraId="1E60E714" w14:textId="0CE83D71" w:rsidR="00FF410A" w:rsidRDefault="00FF410A" w:rsidP="00ED5A1F">
                      <w:pPr>
                        <w:jc w:val="center"/>
                      </w:pPr>
                      <w:r>
                        <w:t>Positive relations with others</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38464" behindDoc="0" locked="0" layoutInCell="1" allowOverlap="1" wp14:anchorId="02705326" wp14:editId="2A329353">
                <wp:simplePos x="0" y="0"/>
                <wp:positionH relativeFrom="column">
                  <wp:posOffset>-220048</wp:posOffset>
                </wp:positionH>
                <wp:positionV relativeFrom="paragraph">
                  <wp:posOffset>81280</wp:posOffset>
                </wp:positionV>
                <wp:extent cx="1595755" cy="454660"/>
                <wp:effectExtent l="0" t="0" r="29845" b="27940"/>
                <wp:wrapSquare wrapText="bothSides"/>
                <wp:docPr id="128" name="Text Box 128"/>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1CBA5A" w14:textId="77777777" w:rsidR="00FF410A" w:rsidRDefault="00FF410A" w:rsidP="00ED5A1F">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705326" id="Text Box 128" o:spid="_x0000_s1123" type="#_x0000_t202" style="position:absolute;margin-left:-17.35pt;margin-top:6.4pt;width:125.65pt;height:35.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SscJACAACWBQAADgAAAGRycy9lMm9Eb2MueG1srFTfT9swEH6ftP/B8vtI2zVlVKSoAzFNQoAG&#10;E8+uY1Nrts+z3SbdX8/ZSdqK8cK0l8T2fff7uzu/aI0mW+GDAlvR8cmIEmE51Mo+V/Tn4/WnL5SE&#10;yGzNNFhR0Z0I9GLx8cN54+ZiAmvQtfAEjdgwb1xF1zG6eVEEvhaGhRNwwqJQgjcs4tU/F7VnDVo3&#10;upiMRrOiAV87D1yEgK9XnZAusn0pBY93UgYRia4oxhbz1+fvKn2LxTmbP3vm1or3YbB/iMIwZdHp&#10;3tQVi4xsvPrLlFHcQwAZTziYAqRUXOQcMJvx6FU2D2vmRM4FixPcvkzh/5nlt9t7T1SNvZtgqywz&#10;2KRH0UbyFVqS3rBCjQtzBD44hMYWBYge3gM+psRb6U36Y0oE5Vjr3b6+yRxPSuVZeVqWlHCUTcvp&#10;bJYbUBy0nQ/xmwBD0qGiHvuXy8q2NyFiJAgdIMmZhWulde6htqSp6OxzOcoKAbSqkzDBMpvEpfZk&#10;y5AHsc3Ro60jFN60TWCRWdO7S5l3GeZT3GmRMNr+EBKrlhN9wwPjXNg4eMnohJIYz3sUe/whqvco&#10;d3mgRvYMNu6VjbLguyqlMTsUpv41hCw7PBb8KO90jO2qzXQ5Ox0YsIJ6h8Tw0A1XcPxaYfduWIj3&#10;zOM0IRdwQ8Q7/EgN2CXoT5Sswf956z3hkeQopaTB6axo+L1hXlCiv1uk/9l4Ok3jnC/T8nSCF38s&#10;WR1L7MZcAjZ+jLvI8XxM+KiHo/RgnnCRLJNXFDHL0TcyZThexm5n4CLiYrnMIBxgx+KNfXA8mU5l&#10;Ttx8bJ+Ydz2BI1L/FoY5ZvNXPO6wSdPCchNBqkzyVOiuqn0DcPgz9/tFlbbL8T2jDut08QIAAP//&#10;AwBQSwMEFAAGAAgAAAAhAP+GoWPfAAAACQEAAA8AAABkcnMvZG93bnJldi54bWxMj0FPg0AQhe8m&#10;/ofNmHhrlyJBgiyNkmhMTA9QL9627Aik7Cxhty3+e8eTPU7elzffK7aLHcUZZz84UrBZRyCQWmcG&#10;6hR87l9XGQgfNBk9OkIFP+hhW97eFDo37kI1npvQCS4hn2sFfQhTLqVve7Tar92ExNm3m60OfM6d&#10;NLO+cLkdZRxFqbR6IP7Q6wmrHttjc7IKqqN5kW911nzUVYJm3H3t9u+TUvd3y/MTiIBL+IfhT5/V&#10;oWSngzuR8WJUsHpIHhnlIOYJDMSbNAVxUJAlCciykNcLyl8AAAD//wMAUEsBAi0AFAAGAAgAAAAh&#10;AOSZw8D7AAAA4QEAABMAAAAAAAAAAAAAAAAAAAAAAFtDb250ZW50X1R5cGVzXS54bWxQSwECLQAU&#10;AAYACAAAACEAI7Jq4dcAAACUAQAACwAAAAAAAAAAAAAAAAAsAQAAX3JlbHMvLnJlbHNQSwECLQAU&#10;AAYACAAAACEAueSscJACAACWBQAADgAAAAAAAAAAAAAAAAAsAgAAZHJzL2Uyb0RvYy54bWxQSwEC&#10;LQAUAAYACAAAACEA/4ahY98AAAAJAQAADwAAAAAAAAAAAAAAAADoBAAAZHJzL2Rvd25yZXYueG1s&#10;UEsFBgAAAAAEAAQA8wAAAPQFAAAAAA==&#10;" filled="f" strokecolor="black [3213]" strokeweight=".5pt">
                <v:textbox>
                  <w:txbxContent>
                    <w:p w14:paraId="041CBA5A" w14:textId="77777777" w:rsidR="00FF410A" w:rsidRDefault="00FF410A" w:rsidP="00ED5A1F">
                      <w:pPr>
                        <w:jc w:val="center"/>
                      </w:pPr>
                      <w:r>
                        <w:t>Disorganised emotional functioning</w:t>
                      </w:r>
                    </w:p>
                  </w:txbxContent>
                </v:textbox>
                <w10:wrap type="square"/>
              </v:shape>
            </w:pict>
          </mc:Fallback>
        </mc:AlternateContent>
      </w:r>
    </w:p>
    <w:p w14:paraId="2DF04237" w14:textId="29BED060"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37440" behindDoc="0" locked="0" layoutInCell="1" allowOverlap="1" wp14:anchorId="714AABAC" wp14:editId="52E97616">
                <wp:simplePos x="0" y="0"/>
                <wp:positionH relativeFrom="column">
                  <wp:posOffset>1381490</wp:posOffset>
                </wp:positionH>
                <wp:positionV relativeFrom="paragraph">
                  <wp:posOffset>121434</wp:posOffset>
                </wp:positionV>
                <wp:extent cx="3352800" cy="0"/>
                <wp:effectExtent l="0" t="76200" r="50800" b="101600"/>
                <wp:wrapNone/>
                <wp:docPr id="129" name="Straight Arrow Connector 129"/>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155BA53" id="Straight Arrow Connector 129" o:spid="_x0000_s1026" type="#_x0000_t32" style="position:absolute;margin-left:108.8pt;margin-top:9.55pt;width:264pt;height: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TVs+gBAAA3BAAADgAAAGRycy9lMm9Eb2MueG1srFPbjtMwEH1H4h8sv9OkXYGWqukKdVleEFQs&#10;fIDXsRtLtscamyb5e8ZOmnITEoiXScaeMzPnzHh3NzjLzgqjAd/w9armTHkJrfGnhn/5/PDilrOY&#10;hG+FBa8aPqrI7/bPn+36sFUb6MC2Chkl8XHbh4Z3KYVtVUXZKSfiCoLydKkBnUjk4qlqUfSU3dlq&#10;U9evqh6wDQhSxUin99Ml35f8WiuZPmodVWK24dRbKhaLfcq22u/E9oQidEbObYh/6MIJ46nokupe&#10;JMG+ovkllTMSIYJOKwmuAq2NVIUDsVnXP7F57ERQhQuJE8MiU/x/aeWH8xGZaWl2m9eceeFoSI8J&#10;hTl1ib1BhJ4dwHsSEpDlGFKsD3FLwIM/4uzFcMRMf9Do8peIsaGoPC4qqyExSYc3Ny83tzUNQ17u&#10;qiswYEzvFDiWfxoe506WFtZFZXF+HxOVJuAFkKtan20Ea9oHY21x8iKpg0V2FrQCaVhnAoT7ISoJ&#10;Y9/6lqUxEP2ERviTVXNkzlplyhPJ8pdGq6aKn5Qm+YjW1FlZ3Gs9IaXy6VLTeorOME3dLcC6UPoj&#10;cI7PUFWW+m/AC6JUBp8WsDMe8HfVrzLpKf6iwMQ7S/AE7VjGX6Sh7Syqzi8pr//3foFf3/v+GwAA&#10;AP//AwBQSwMEFAAGAAgAAAAhADB58LTeAAAACQEAAA8AAABkcnMvZG93bnJldi54bWxMj8FOwzAQ&#10;RO9I/IO1SNyokwpaGuJUFVKlCoRUCh/gxEsSYa+D7bbJ37OIAxx35ml2plyPzooThth7UpDPMhBI&#10;jTc9tQre37Y39yBi0mS09YQKJoywri4vSl0Yf6ZXPB1SKziEYqEVdCkNhZSx6dDpOPMDEnsfPjid&#10;+AytNEGfOdxZOc+yhXS6J/7Q6QEfO2w+D0enYLUb2trun5/yryxsd/1+ehk3k1LXV+PmAUTCMf3B&#10;8FOfq0PFnWp/JBOFVTDPlwtG2VjlIBhY3t6xUP8Ksirl/wXVNwAAAP//AwBQSwECLQAUAAYACAAA&#10;ACEA5JnDwPsAAADhAQAAEwAAAAAAAAAAAAAAAAAAAAAAW0NvbnRlbnRfVHlwZXNdLnhtbFBLAQIt&#10;ABQABgAIAAAAIQAjsmrh1wAAAJQBAAALAAAAAAAAAAAAAAAAACwBAABfcmVscy8ucmVsc1BLAQIt&#10;ABQABgAIAAAAIQDXJNWz6AEAADcEAAAOAAAAAAAAAAAAAAAAACwCAABkcnMvZTJvRG9jLnhtbFBL&#10;AQItABQABgAIAAAAIQAwefC03gAAAAkBAAAPAAAAAAAAAAAAAAAAAEAEAABkcnMvZG93bnJldi54&#10;bWxQSwUGAAAAAAQABADzAAAASwUAAAAA&#10;" strokecolor="black [3213]" strokeweight=".5pt">
                <v:stroke endarrow="block" joinstyle="miter"/>
              </v:shape>
            </w:pict>
          </mc:Fallback>
        </mc:AlternateContent>
      </w:r>
    </w:p>
    <w:p w14:paraId="75290FB8" w14:textId="4FA25487" w:rsidR="00ED5A1F" w:rsidRPr="00A53422" w:rsidRDefault="00ED5A1F" w:rsidP="00ED5A1F">
      <w:pPr>
        <w:rPr>
          <w:rFonts w:eastAsia="Times New Roman"/>
        </w:rPr>
      </w:pPr>
    </w:p>
    <w:p w14:paraId="66A83E26" w14:textId="21919297" w:rsidR="00900423" w:rsidRPr="003D2428" w:rsidRDefault="002E3DDB">
      <w:r w:rsidRPr="003D2428">
        <w:rPr>
          <w:rFonts w:eastAsia="Times New Roman"/>
          <w:noProof/>
        </w:rPr>
        <mc:AlternateContent>
          <mc:Choice Requires="wps">
            <w:drawing>
              <wp:anchor distT="0" distB="0" distL="114300" distR="114300" simplePos="0" relativeHeight="251843584" behindDoc="0" locked="0" layoutInCell="1" allowOverlap="1" wp14:anchorId="165D31FB" wp14:editId="3165090C">
                <wp:simplePos x="0" y="0"/>
                <wp:positionH relativeFrom="column">
                  <wp:posOffset>2676755</wp:posOffset>
                </wp:positionH>
                <wp:positionV relativeFrom="paragraph">
                  <wp:posOffset>-81023</wp:posOffset>
                </wp:positionV>
                <wp:extent cx="841375" cy="342900"/>
                <wp:effectExtent l="0" t="0" r="0" b="12700"/>
                <wp:wrapSquare wrapText="bothSides"/>
                <wp:docPr id="130" name="Text Box 130"/>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220F7" w14:textId="333AE9B7" w:rsidR="00FF410A" w:rsidRDefault="00FF410A" w:rsidP="00ED5A1F">
                            <w:r>
                              <w:t>-3.58***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65D31FB" id="Text Box 130" o:spid="_x0000_s1124" type="#_x0000_t202" style="position:absolute;margin-left:210.75pt;margin-top:-6.35pt;width:66.25pt;height:27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cDqHoCAABkBQAADgAAAGRycy9lMm9Eb2MueG1srFTdT9swEH+ftP/B8vtIW8ooFSnqQEyTEKDB&#10;xLPr2DSa7fPsa5Pur9/ZSUrH9sK0l+R897vvj/OL1hq2VSHW4Eo+PhpxppyEqnbPJf/2eP1hxllE&#10;4SphwKmS71TkF4v3784bP1cTWIOpVGBkxMV540u+RvTzoohyrayIR+CVI6GGYAXSMzwXVRANWbem&#10;mIxGH4sGQuUDSBUjca86IV9k+1oriXdaR4XMlJxiw/wN+btK32JxLubPQfh1LfswxD9EYUXtyOne&#10;1JVAwTah/sOUrWWACBqPJNgCtK6lyjlQNuPRq2we1sKrnAsVJ/p9meL/Mytvt/eB1RX17pjq44Sl&#10;Jj2qFtknaFniUYUaH+cEfPAExZYEhB74kZgp8VYHm/6UEiM52drt65vMSWLOpuPj0xPOJImOp5Oz&#10;UbZevCj7EPGzAssSUfJA7ctVFdubiBQIQQdI8uXgujYmt9C43xgE7Dgqz0CvnfLo4s0U7oxKWsZ9&#10;VZpqkMNOjDx96tIEthU0N0JK5TBnnO0SOqE0+X6LYo9Pql1Ub1Hea2TP4HCvbGsHIVfpVdjV9yFk&#10;3eGpfgd5JxLbVZubfzYb+rmCakdtDtCtSvTyuqZm3IiI9yLQblBnad/xjj7aQFNy6CnO1hB+/o2f&#10;8DSyJOWsoV0refyxEUFxZr44Guaz8XSaljM/pienE3qEQ8nqUOI29hKoLWO6LF5mMuHRDKQOYJ/o&#10;LCyTVxIJJ8l3yXEgL7G7AHRWpFouM4jW0Qu8cQ9eJtOpzGnUHtsnEXw/j0iDfAvDVor5q7HssEnT&#10;wXKDoOs8s6nQXVX7BtAq51Huz066FYfvjHo5jotfAAAA//8DAFBLAwQUAAYACAAAACEAg8R/Zd4A&#10;AAAKAQAADwAAAGRycy9kb3ducmV2LnhtbEyPy07DMBBF90j9B2sqsWvthARoGqdCILYgykNi58bT&#10;JCIeR7HbhL9nWMFydI/unFvuZteLM46h86QhWSsQSLW3HTUa3l4fV7cgQjRkTe8JNXxjgF21uChN&#10;Yf1EL3jex0ZwCYXCaGhjHAopQ92iM2HtByTOjn50JvI5NtKOZuJy18tUqWvpTEf8oTUD3rdYf+1P&#10;TsP70/HzI1PPzYPLh8nPSpLbSK0vl/PdFkTEOf7B8KvP6lCx08GfyAbRa8jSJGdUwypJb0AwkecZ&#10;rztwlFyBrEr5f0L1AwAA//8DAFBLAQItABQABgAIAAAAIQDkmcPA+wAAAOEBAAATAAAAAAAAAAAA&#10;AAAAAAAAAABbQ29udGVudF9UeXBlc10ueG1sUEsBAi0AFAAGAAgAAAAhACOyauHXAAAAlAEAAAsA&#10;AAAAAAAAAAAAAAAALAEAAF9yZWxzLy5yZWxzUEsBAi0AFAAGAAgAAAAhAPAXA6h6AgAAZAUAAA4A&#10;AAAAAAAAAAAAAAAALAIAAGRycy9lMm9Eb2MueG1sUEsBAi0AFAAGAAgAAAAhAIPEf2XeAAAACgEA&#10;AA8AAAAAAAAAAAAAAAAA0gQAAGRycy9kb3ducmV2LnhtbFBLBQYAAAAABAAEAPMAAADdBQAAAAA=&#10;" filled="f" stroked="f">
                <v:textbox>
                  <w:txbxContent>
                    <w:p w14:paraId="41E220F7" w14:textId="333AE9B7" w:rsidR="00FF410A" w:rsidRDefault="00FF410A" w:rsidP="00ED5A1F">
                      <w:r>
                        <w:t>-3.58***</w:t>
                      </w:r>
                    </w:p>
                  </w:txbxContent>
                </v:textbox>
                <w10:wrap type="square"/>
              </v:shape>
            </w:pict>
          </mc:Fallback>
        </mc:AlternateContent>
      </w:r>
      <w:r w:rsidR="00900423" w:rsidRPr="003D2428">
        <w:br w:type="page"/>
      </w:r>
    </w:p>
    <w:p w14:paraId="0859D215" w14:textId="1D310DEA" w:rsidR="00ED5A1F" w:rsidRPr="00C530C6" w:rsidRDefault="00ED5A1F" w:rsidP="00ED5A1F">
      <w:pPr>
        <w:rPr>
          <w:i/>
        </w:rPr>
      </w:pPr>
      <w:r w:rsidRPr="003D2428">
        <w:rPr>
          <w:i/>
        </w:rPr>
        <w:lastRenderedPageBreak/>
        <w:t>Figure 3.2 a – g</w:t>
      </w:r>
      <w:r w:rsidR="001B0C91">
        <w:t>:</w:t>
      </w:r>
      <w:r w:rsidRPr="00A53422">
        <w:rPr>
          <w:i/>
        </w:rPr>
        <w:t xml:space="preserve"> </w:t>
      </w:r>
      <w:r w:rsidRPr="00C530C6">
        <w:t>continued</w:t>
      </w:r>
      <w:r w:rsidRPr="00C530C6">
        <w:rPr>
          <w:i/>
        </w:rPr>
        <w:t>.</w:t>
      </w:r>
    </w:p>
    <w:p w14:paraId="023D4CFD" w14:textId="77777777" w:rsidR="00ED5A1F" w:rsidRPr="00DB15DF" w:rsidRDefault="00ED5A1F" w:rsidP="00ED5A1F">
      <w:pPr>
        <w:rPr>
          <w:i/>
        </w:rPr>
      </w:pPr>
    </w:p>
    <w:p w14:paraId="7457577C" w14:textId="77777777" w:rsidR="00ED5A1F" w:rsidRPr="006771CC" w:rsidRDefault="00ED5A1F" w:rsidP="00ED5A1F"/>
    <w:p w14:paraId="55C42443" w14:textId="056F4CFD" w:rsidR="00ED5A1F" w:rsidRPr="006771CC" w:rsidRDefault="00ED5A1F" w:rsidP="00ED5A1F">
      <w:pPr>
        <w:pStyle w:val="ListParagraph"/>
        <w:numPr>
          <w:ilvl w:val="0"/>
          <w:numId w:val="14"/>
        </w:numPr>
        <w:rPr>
          <w:rFonts w:eastAsia="Times New Roman"/>
        </w:rPr>
      </w:pPr>
    </w:p>
    <w:p w14:paraId="60B0049E" w14:textId="77777777" w:rsidR="00ED5A1F" w:rsidRPr="00F66656" w:rsidRDefault="00ED5A1F" w:rsidP="00ED5A1F">
      <w:pPr>
        <w:pStyle w:val="ListParagraph"/>
        <w:rPr>
          <w:rFonts w:eastAsia="Times New Roman"/>
        </w:rPr>
      </w:pPr>
      <w:r w:rsidRPr="00F66656">
        <w:rPr>
          <w:noProof/>
        </w:rPr>
        <mc:AlternateContent>
          <mc:Choice Requires="wps">
            <w:drawing>
              <wp:anchor distT="0" distB="0" distL="114300" distR="114300" simplePos="0" relativeHeight="251845632" behindDoc="0" locked="0" layoutInCell="1" allowOverlap="1" wp14:anchorId="2A6C29CC" wp14:editId="128C4A82">
                <wp:simplePos x="0" y="0"/>
                <wp:positionH relativeFrom="column">
                  <wp:posOffset>2375535</wp:posOffset>
                </wp:positionH>
                <wp:positionV relativeFrom="paragraph">
                  <wp:posOffset>37465</wp:posOffset>
                </wp:positionV>
                <wp:extent cx="1376045" cy="342265"/>
                <wp:effectExtent l="0" t="0" r="20955" b="13335"/>
                <wp:wrapSquare wrapText="bothSides"/>
                <wp:docPr id="131" name="Text Box 131"/>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883821B" w14:textId="77777777" w:rsidR="00FF410A" w:rsidRDefault="00FF410A" w:rsidP="00ED5A1F">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6C29CC" id="Text Box 131" o:spid="_x0000_s1125" type="#_x0000_t202" style="position:absolute;left:0;text-align:left;margin-left:187.05pt;margin-top:2.95pt;width:108.35pt;height:26.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2y48CAACWBQAADgAAAGRycy9lMm9Eb2MueG1srFRLb9swDL4P2H8QdF+dd5egTpG16DCgaIu1&#10;Q8+KLDXGZFGTlNjZrx8p20nQ9dJhF1sSP74/8uKyqQzbKR9KsDkfng04U1ZCUdqXnP94uvn0mbMQ&#10;hS2EAatyvleBXy4/frio3UKNYAOmUJ6hERsWtcv5Jka3yLIgN6oS4QycsijU4CsR8epfssKLGq1X&#10;JhsNBrOsBl84D1KFgK/XrZAvk32tlYz3WgcVmck5xhbT16fvmr7Z8kIsXrxwm1J2YYh/iKISpUWn&#10;B1PXIgq29eVfpqpSegig45mEKgOtS6lSDpjNcPAqm8eNcCrlgsUJ7lCm8P/Myrvdg2dlgb0bDzmz&#10;osImPakmsi/QMHrDCtUuLBD46BAaGxQgun8P+EiJN9pX9MeUGMqx1vtDfcmcJKXx+WwwmXImUTae&#10;jEazKZnJjtrOh/hVQcXokHOP/UtlFbvbEFtoDyFnFm5KY1IPjWV1zmfj6SApBDBlQUKCJTapK+PZ&#10;TiAPYpOiR7cnKLwZS2CVWNO5o8zbDNMp7o0ijLHflcaqpUTf8CCkVDb2XhKaUBrjeY9ihz9G9R7l&#10;Ng/USJ7BxoNyVVrwbZVozI6FKX72IesWj705yZuOsVk3iS7zec+ANRR7JIaHdriCkzcldu9WhPgg&#10;PE4TcgE3RLzHjzaAXYLuxNkG/O+33gmPJEcpZzVOZ87Dr63wijPzzSL958PJhMY5XSbT8xFe/Klk&#10;fSqx2+oKsPFIcIwuHQkfTX/UHqpnXCQr8ooiYSX6Rqb0x6vY7gxcRFKtVgmEA+xEvLWPTpJpKjNx&#10;86l5Ft51BI5I/Tvo51gsXvG4xZKmhdU2gi4TyanQbVW7BuDwpzHpFhVtl9N7Qh3X6fIPAAAA//8D&#10;AFBLAwQUAAYACAAAACEArJdOGt8AAAAIAQAADwAAAGRycy9kb3ducmV2LnhtbEyPwU7DMBBE70j8&#10;g7VI3KhTaCENcSqIBEKqekjKhZsbL0lUex3Fbhv+nu0Jbjua0eybfD05K044ht6TgvksAYHUeNNT&#10;q+Bz93aXgghRk9HWEyr4wQDr4voq15nxZ6rwVMdWcAmFTCvoYhwyKUPTodNh5gck9r796HRkObbS&#10;jPrM5c7K+yR5lE73xB86PWDZYXOoj05BeTCv8r1K601VLtDY7dd29zEodXszvTyDiDjFvzBc8Bkd&#10;Cmba+yOZIKyCh6fFnKMKlisQ7C9XCU/ZX44UZJHL/wOKXwAAAP//AwBQSwECLQAUAAYACAAAACEA&#10;5JnDwPsAAADhAQAAEwAAAAAAAAAAAAAAAAAAAAAAW0NvbnRlbnRfVHlwZXNdLnhtbFBLAQItABQA&#10;BgAIAAAAIQAjsmrh1wAAAJQBAAALAAAAAAAAAAAAAAAAACwBAABfcmVscy8ucmVsc1BLAQItABQA&#10;BgAIAAAAIQAQ83bLjwIAAJYFAAAOAAAAAAAAAAAAAAAAACwCAABkcnMvZTJvRG9jLnhtbFBLAQIt&#10;ABQABgAIAAAAIQCsl04a3wAAAAgBAAAPAAAAAAAAAAAAAAAAAOcEAABkcnMvZG93bnJldi54bWxQ&#10;SwUGAAAAAAQABADzAAAA8wUAAAAA&#10;" filled="f" strokecolor="black [3213]" strokeweight=".5pt">
                <v:textbox>
                  <w:txbxContent>
                    <w:p w14:paraId="4883821B" w14:textId="77777777" w:rsidR="00FF410A" w:rsidRDefault="00FF410A" w:rsidP="00ED5A1F">
                      <w:pPr>
                        <w:jc w:val="center"/>
                      </w:pPr>
                      <w:r>
                        <w:t>Defeatism coping</w:t>
                      </w:r>
                    </w:p>
                  </w:txbxContent>
                </v:textbox>
                <w10:wrap type="square"/>
              </v:shape>
            </w:pict>
          </mc:Fallback>
        </mc:AlternateContent>
      </w:r>
    </w:p>
    <w:p w14:paraId="5BADF8EA"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52800" behindDoc="0" locked="0" layoutInCell="1" allowOverlap="1" wp14:anchorId="2B131713" wp14:editId="1668F013">
                <wp:simplePos x="0" y="0"/>
                <wp:positionH relativeFrom="column">
                  <wp:posOffset>4280535</wp:posOffset>
                </wp:positionH>
                <wp:positionV relativeFrom="paragraph">
                  <wp:posOffset>88900</wp:posOffset>
                </wp:positionV>
                <wp:extent cx="762000" cy="342900"/>
                <wp:effectExtent l="0" t="0" r="0" b="12700"/>
                <wp:wrapSquare wrapText="bothSides"/>
                <wp:docPr id="132" name="Text Box 132"/>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F7687" w14:textId="3CCC2140" w:rsidR="00FF410A" w:rsidRDefault="00FF410A" w:rsidP="00ED5A1F">
                            <w:r>
                              <w:t>-0.40***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131713" id="Text Box 132" o:spid="_x0000_s1126" type="#_x0000_t202" style="position:absolute;margin-left:337.05pt;margin-top:7pt;width:60pt;height:2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JpWHUCAABlBQAADgAAAGRycy9lMm9Eb2MueG1srFRbT9swFH6ftP9g+X2kLR0bFSnqQEyTEKDB&#10;xLPr2DSa4+PZbpPu1++zk5aO7YVpL8nxOd+5X87Ou8awjfKhJlvy8dGIM2UlVbV9Kvm3h6t3HzkL&#10;UdhKGLKq5FsV+Pn87Zuz1s3UhFZkKuUZjNgwa13JVzG6WVEEuVKNCEfklIVQk29ExNM/FZUXLaw3&#10;ppiMRidFS75ynqQKAdzLXsjn2b7WSsZbrYOKzJQcscX89fm7TN9ifiZmT164VS2HMMQ/RNGI2sLp&#10;3tSliIKtff2HqaaWngLpeCSpKUjrWqqcA7IZj15kc78STuVcUJzg9mUK/8+svNnceVZX6N3xhDMr&#10;GjTpQXWRfaKOJR4q1LowA/DeARo7CIDe8QOYKfFO+yb9kRKDHLXe7uubzEkwP5ygZZBIiI6nk1PQ&#10;sF48Kzsf4mdFDUtEyT3al6sqNtch9tAdJPmydFUbk1to7G8M2Ow5Ks/AoJ3y6OPNVNwalbSM/ao0&#10;apDDTow8ferCeLYRmBshpbIxZ5ztAp1QGr5fozjgk2of1WuU9xrZM9m4V25qSz5X6UXY1fddyLrH&#10;o9QHeScydsuub37fisRbUrVFnz31uxKcvKrRjWsR4p3wWA40EAsfb/HRhtqS00BxtiL/82/8hMfM&#10;QspZi2UrefixFl5xZr5YTPPpeDpN25kf0/cfJnj4Q8nyUGLXzQWhL2OcFiczmfDR7EjtqXnEXVgk&#10;rxAJK+G75HFHXsT+BOCuSLVYZBD20Yl4be+dTKZTndOsPXSPwrthICMm+YZ2aylmL+ayxyZNS4t1&#10;JF3noX2u6tAB7HIe++HupGNx+M6o5+s4/wUAAP//AwBQSwMEFAAGAAgAAAAhAM16p5HcAAAACQEA&#10;AA8AAABkcnMvZG93bnJldi54bWxMj0tPwzAQhO9I/AdrkbhRuyj0EeJUCMQVRHlI3LbxNomI11Hs&#10;NuHfsz3R486MZr8pNpPv1JGG2Aa2MJ8ZUMRVcC3XFj7en29WoGJCdtgFJgu/FGFTXl4UmLsw8hsd&#10;t6lWUsIxRwtNSn2udawa8hhnoScWbx8Gj0nOodZuwFHKfadvjVlojy3LhwZ7emyo+tkevIXPl/33&#10;V2Ze6yd/149hMpr9Wlt7fTU93INKNKX/MJzwBR1KYdqFA7uoOguLZTaXqBiZbJLAcn0SduKsDOiy&#10;0OcLyj8AAAD//wMAUEsBAi0AFAAGAAgAAAAhAOSZw8D7AAAA4QEAABMAAAAAAAAAAAAAAAAAAAAA&#10;AFtDb250ZW50X1R5cGVzXS54bWxQSwECLQAUAAYACAAAACEAI7Jq4dcAAACUAQAACwAAAAAAAAAA&#10;AAAAAAAsAQAAX3JlbHMvLnJlbHNQSwECLQAUAAYACAAAACEA7qJpWHUCAABlBQAADgAAAAAAAAAA&#10;AAAAAAAsAgAAZHJzL2Uyb0RvYy54bWxQSwECLQAUAAYACAAAACEAzXqnkdwAAAAJAQAADwAAAAAA&#10;AAAAAAAAAADNBAAAZHJzL2Rvd25yZXYueG1sUEsFBgAAAAAEAAQA8wAAANYFAAAAAA==&#10;" filled="f" stroked="f">
                <v:textbox>
                  <w:txbxContent>
                    <w:p w14:paraId="765F7687" w14:textId="3CCC2140" w:rsidR="00FF410A" w:rsidRDefault="00FF410A" w:rsidP="00ED5A1F">
                      <w:r>
                        <w:t>-0.40***</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51776" behindDoc="0" locked="0" layoutInCell="1" allowOverlap="1" wp14:anchorId="52CEB6E8" wp14:editId="5F4BD059">
                <wp:simplePos x="0" y="0"/>
                <wp:positionH relativeFrom="column">
                  <wp:posOffset>1080135</wp:posOffset>
                </wp:positionH>
                <wp:positionV relativeFrom="paragraph">
                  <wp:posOffset>86995</wp:posOffset>
                </wp:positionV>
                <wp:extent cx="762000" cy="342900"/>
                <wp:effectExtent l="0" t="0" r="0" b="12700"/>
                <wp:wrapSquare wrapText="bothSides"/>
                <wp:docPr id="133" name="Text Box 133"/>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DA8739" w14:textId="77777777" w:rsidR="00FF410A" w:rsidRDefault="00FF410A" w:rsidP="00ED5A1F">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2CEB6E8" id="Text Box 133" o:spid="_x0000_s1127" type="#_x0000_t202" style="position:absolute;margin-left:85.05pt;margin-top:6.85pt;width:60pt;height:2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RO3cCAABlBQAADgAAAGRycy9lMm9Eb2MueG1srFRbT9swFH6ftP9g+X2kLR0bFSnqQEyTEKDB&#10;xLPr2DSa4+PZbpPu1++zk5aO7YVpL8nxOd+5X87Ou8awjfKhJlvy8dGIM2UlVbV9Kvm3h6t3HzkL&#10;UdhKGLKq5FsV+Pn87Zuz1s3UhFZkKuUZjNgwa13JVzG6WVEEuVKNCEfklIVQk29ExNM/FZUXLaw3&#10;ppiMRidFS75ynqQKAdzLXsjn2b7WSsZbrYOKzJQcscX89fm7TN9ifiZmT164VS2HMMQ/RNGI2sLp&#10;3tSliIKtff2HqaaWngLpeCSpKUjrWqqcA7IZj15kc78STuVcUJzg9mUK/8+svNnceVZX6N3xMWdW&#10;NGjSg+oi+0QdSzxUqHVhBuC9AzR2EAC94wcwU+Kd9k36IyUGOWq93dc3mZNgfjhByyCREB1PJ6eg&#10;Yb14VnY+xM+KGpaIknu0L1dVbK5D7KE7SPJl6ao2JrfQ2N8YsNlzVJ6BQTvl0cebqbg1KmkZ+1Vp&#10;1CCHnRh5+tSF8WwjMDdCSmVjzjjbBTqhNHy/RnHAJ9U+qtco7zWyZ7Jxr9zUlnyu0ouwq++7kHWP&#10;R6kP8k5k7JZd3/zRvqFLqrbos6d+V4KTVzW6cS1CvBMey4EGYuHjLT7aUFtyGijOVuR//o2f8JhZ&#10;SDlrsWwlDz/WwivOzBeLaT4dT6dpO/Nj+v7DBA9/KFkeSuy6uSD0ZYzT4mQmEz6aHak9NY+4C4vk&#10;FSJhJXyXPO7Ii9ifANwVqRaLDMI+OhGv7b2TyXSqc5q1h+5ReDcMZMQk39BuLcXsxVz22KRpabGO&#10;pOs8tKnSfVWHDmCX89gPdycdi8N3Rj1fx/kvAAAA//8DAFBLAwQUAAYACAAAACEAxM1lItwAAAAJ&#10;AQAADwAAAGRycy9kb3ducmV2LnhtbEyPT0/DMAzF70h8h8hI3JizASsrTScE4gra+CNxyxqvrWic&#10;qsnW8u3xTnDzs5+ef69YT75TRxpiG9jAfKZBEVfBtVwbeH97vroDFZNlZ7vAZOCHIqzL87PC5i6M&#10;vKHjNtVKQjjm1kCTUp8jxqohb+Ms9MRy24fB2yRyqNENdpRw3+FC6yV627J8aGxPjw1V39uDN/Dx&#10;sv/6vNGv9ZO/7ccwaWS/QmMuL6aHe1CJpvRnhhO+oEMpTLtwYBdVJzrTc7HKcJ2BEsNidVrsDCyz&#10;DLAs8H+D8hcAAP//AwBQSwECLQAUAAYACAAAACEA5JnDwPsAAADhAQAAEwAAAAAAAAAAAAAAAAAA&#10;AAAAW0NvbnRlbnRfVHlwZXNdLnhtbFBLAQItABQABgAIAAAAIQAjsmrh1wAAAJQBAAALAAAAAAAA&#10;AAAAAAAAACwBAABfcmVscy8ucmVsc1BLAQItABQABgAIAAAAIQCmQ5E7dwIAAGUFAAAOAAAAAAAA&#10;AAAAAAAAACwCAABkcnMvZTJvRG9jLnhtbFBLAQItABQABgAIAAAAIQDEzWUi3AAAAAkBAAAPAAAA&#10;AAAAAAAAAAAAAM8EAABkcnMvZG93bnJldi54bWxQSwUGAAAAAAQABADzAAAA2AUAAAAA&#10;" filled="f" stroked="f">
                <v:textbox>
                  <w:txbxContent>
                    <w:p w14:paraId="55DA8739" w14:textId="77777777" w:rsidR="00FF410A" w:rsidRDefault="00FF410A" w:rsidP="00ED5A1F">
                      <w:r>
                        <w:t>2.24***</w:t>
                      </w:r>
                    </w:p>
                  </w:txbxContent>
                </v:textbox>
                <w10:wrap type="square"/>
              </v:shape>
            </w:pict>
          </mc:Fallback>
        </mc:AlternateContent>
      </w:r>
    </w:p>
    <w:p w14:paraId="3C3308D7"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50752" behindDoc="0" locked="0" layoutInCell="1" allowOverlap="1" wp14:anchorId="7A84E003" wp14:editId="5692D2B1">
                <wp:simplePos x="0" y="0"/>
                <wp:positionH relativeFrom="column">
                  <wp:posOffset>1381287</wp:posOffset>
                </wp:positionH>
                <wp:positionV relativeFrom="paragraph">
                  <wp:posOffset>32209</wp:posOffset>
                </wp:positionV>
                <wp:extent cx="990600" cy="571500"/>
                <wp:effectExtent l="0" t="50800" r="76200" b="38100"/>
                <wp:wrapNone/>
                <wp:docPr id="134" name="Straight Arrow Connector 134"/>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22EA1D" id="Straight Arrow Connector 134" o:spid="_x0000_s1026" type="#_x0000_t32" style="position:absolute;margin-left:108.75pt;margin-top:2.55pt;width:78pt;height:4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4RM/IBAABFBAAADgAAAGRycy9lMm9Eb2MueG1srFNNbxMxEL0j8R8s38luCi00yqZCKeWCIKKF&#10;u+u1s5b8pfGQ3fx7xt7NBgpCAnEZ+WPem3nP4/XN4Cw7KEgm+IYvFzVnysvQGr9v+JeHuxdvOEso&#10;fCts8KrhR5X4zeb5s3UfV+oidMG2ChiR+LTqY8M7xLiqqiQ75URahKg8XeoATiBtYV+1IHpid7a6&#10;qOurqg/QRghSpUSnt+Ml3xR+rZXET1onhcw2nHrDEqHExxyrzVqs9iBiZ+TUhviHLpwwnorOVLcC&#10;BfsG5hcqZySEFDQuZHBV0NpIVTSQmmX9RM19J6IqWsicFGeb0v+jlR8PO2Cmpbd7+YozLxw90j2C&#10;MPsO2VuA0LNt8J6MDMByDjnWx7Qi4NbvYNqluIMsf9DgmLYmfiXCYghJZEPx+zj7rQZkkg6vr+ur&#10;ml5F0tXl6+UlrYmvGmkyXYSE71VwLC8anqa+5obGEuLwIeEIPAEy2PocU7CmvTPWlk0eK7W1wA6C&#10;BgKH5VTwpywUxr7zLcNjJDMQjPB7q6bMzFplA0bJZYVHq8aKn5UmM0na2FkZ43M9IaXyeKppPWVn&#10;mKbuZmBdXPsjcMrPUFVG/G/AM6JUDh5nsDM+wO+qn23SY/7JgVF3tuAxtMcyDMUamtXyjNO/yp/h&#10;x32Bn3//5jsAAAD//wMAUEsDBBQABgAIAAAAIQDibWZt3wAAAAgBAAAPAAAAZHJzL2Rvd25yZXYu&#10;eG1sTI/NboMwEITvlfoO1lbqrTEEpaQEE/VHyaFSDqFFytHBBqPiNcImoW/f7ak9zs5o5tt8O9ue&#10;XfToO4cC4kUETGPtVIetgM+P3cMamA8SlewdagHf2sO2uL3JZabcFY/6UoaWUQn6TAowIQwZ5742&#10;2kq/cING8ho3WhlIji1Xo7xSue35MooeuZUd0oKRg341uv4qJ0sj74cybU67BKe39b5qqpe9qY5C&#10;3N/NzxtgQc/hLwy/+IQOBTGd3YTKs17AMk5XFBWwioGRn6QJ6bOAJzrwIuf/Hyh+AAAA//8DAFBL&#10;AQItABQABgAIAAAAIQDkmcPA+wAAAOEBAAATAAAAAAAAAAAAAAAAAAAAAABbQ29udGVudF9UeXBl&#10;c10ueG1sUEsBAi0AFAAGAAgAAAAhACOyauHXAAAAlAEAAAsAAAAAAAAAAAAAAAAALAEAAF9yZWxz&#10;Ly5yZWxzUEsBAi0AFAAGAAgAAAAhAEq+ETPyAQAARQQAAA4AAAAAAAAAAAAAAAAALAIAAGRycy9l&#10;Mm9Eb2MueG1sUEsBAi0AFAAGAAgAAAAhAOJtZm3fAAAACAEAAA8AAAAAAAAAAAAAAAAASgQAAGRy&#10;cy9kb3ducmV2LnhtbFBLBQYAAAAABAAEAPMAAABWBQ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47680" behindDoc="0" locked="0" layoutInCell="1" allowOverlap="1" wp14:anchorId="59A9B707" wp14:editId="5EDF6281">
                <wp:simplePos x="0" y="0"/>
                <wp:positionH relativeFrom="column">
                  <wp:posOffset>3743339</wp:posOffset>
                </wp:positionH>
                <wp:positionV relativeFrom="paragraph">
                  <wp:posOffset>22684</wp:posOffset>
                </wp:positionV>
                <wp:extent cx="990600" cy="571500"/>
                <wp:effectExtent l="0" t="0" r="101600" b="63500"/>
                <wp:wrapNone/>
                <wp:docPr id="135" name="Straight Arrow Connector 135"/>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92E0A6" id="Straight Arrow Connector 135" o:spid="_x0000_s1026" type="#_x0000_t32" style="position:absolute;margin-left:294.75pt;margin-top:1.8pt;width:78pt;height: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faewBAAA7BAAADgAAAGRycy9lMm9Eb2MueG1srFPbbtswDH0fsH8Q9L7Y6ZBuNeIUQ7ruZdiC&#10;df0AVZZiAZIoUFqc/P0o2XF2KQZs2AstWjwkzyG1vj06yw4KowHf8uWi5kx5CZ3x+5Y/fr1/9Zaz&#10;mITvhAWvWn5Skd9uXr5YD6FRV9CD7RQySuJjM4SW9ymFpqqi7JUTcQFBebrUgE4kcnFfdSgGyu5s&#10;dVXX19UA2AUEqWKkv3fjJd+U/FormT5rHVVituXUWyoWi33KttqsRbNHEXojpzbEP3ThhPFUdE51&#10;J5Jg39D8lsoZiRBBp4UEV4HWRqrCgdgs61/YPPQiqMKFxIlhlin+v7Ty02GHzHQ0u9crzrxwNKSH&#10;hMLs+8TeIcLAtuA9CQnIcgwpNoTYEHDrdzh5Meww0z9qdPlLxNixqHyaVVbHxCT9vLmpr2uahaSr&#10;1Zvlis6UpbqAA8b0QYFj+dDyOHUzt7EsSovDx5hG4BmQK1ufbQRruntjbXHyMqmtRXYQtAbpuJwK&#10;/hSVhLHvfcfSKZAECY3we6umyJy1yrRHouWUTlaNFb8oTRIStbGzsryXekJK5dO5pvUUnWGaupuB&#10;daH0R+AUn6GqLPbfgGdEqQw+zWBnPOBz1S8y6TH+rMDIO0vwBN2prECRhja0jHF6TfkJ/OgX+OXN&#10;b74DAAD//wMAUEsDBBQABgAIAAAAIQCPT4603gAAAAgBAAAPAAAAZHJzL2Rvd25yZXYueG1sTI/B&#10;TsMwEETvSPyDtUjcqFMgpQ1xqgqpUgVCKoUPcOIlibDXwXbb5O9ZTnCcndHbmXI9OitOGGLvScF8&#10;loFAarzpqVXw8b69WYKISZPR1hMqmDDCurq8KHVh/Jne8HRIrWAIxUIr6FIaCilj06HTceYHJPY+&#10;fXA6sQytNEGfGe6svM2yhXS6J/7Q6QGfOmy+DkenYLUb2truX57n31nY7vr99DpuJqWur8bNI4iE&#10;Y/oLw299rg4Vd6r9kUwUVkG+XOUcVXC3AMH+w33OumY4H2RVyv8Dqh8AAAD//wMAUEsBAi0AFAAG&#10;AAgAAAAhAOSZw8D7AAAA4QEAABMAAAAAAAAAAAAAAAAAAAAAAFtDb250ZW50X1R5cGVzXS54bWxQ&#10;SwECLQAUAAYACAAAACEAI7Jq4dcAAACUAQAACwAAAAAAAAAAAAAAAAAsAQAAX3JlbHMvLnJlbHNQ&#10;SwECLQAUAAYACAAAACEAqdwfaewBAAA7BAAADgAAAAAAAAAAAAAAAAAsAgAAZHJzL2Uyb0RvYy54&#10;bWxQSwECLQAUAAYACAAAACEAj0+OtN4AAAAIAQAADwAAAAAAAAAAAAAAAABEBAAAZHJzL2Rvd25y&#10;ZXYueG1sUEsFBgAAAAAEAAQA8wAAAE8FAAAAAA==&#10;" strokecolor="black [3213]" strokeweight=".5pt">
                <v:stroke endarrow="block" joinstyle="miter"/>
              </v:shape>
            </w:pict>
          </mc:Fallback>
        </mc:AlternateContent>
      </w:r>
    </w:p>
    <w:p w14:paraId="0CE70629" w14:textId="77777777" w:rsidR="00ED5A1F" w:rsidRPr="00DB15DF" w:rsidRDefault="00ED5A1F" w:rsidP="00ED5A1F">
      <w:pPr>
        <w:rPr>
          <w:rFonts w:eastAsia="Times New Roman"/>
        </w:rPr>
      </w:pPr>
    </w:p>
    <w:p w14:paraId="15E41582" w14:textId="77777777" w:rsidR="00ED5A1F" w:rsidRPr="006771CC" w:rsidRDefault="00ED5A1F" w:rsidP="00ED5A1F">
      <w:pPr>
        <w:rPr>
          <w:rFonts w:eastAsia="Times New Roman"/>
        </w:rPr>
      </w:pPr>
    </w:p>
    <w:p w14:paraId="6A19E20F"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46656" behindDoc="0" locked="0" layoutInCell="1" allowOverlap="1" wp14:anchorId="3AD2DC56" wp14:editId="6B5CA4B3">
                <wp:simplePos x="0" y="0"/>
                <wp:positionH relativeFrom="column">
                  <wp:posOffset>4732655</wp:posOffset>
                </wp:positionH>
                <wp:positionV relativeFrom="paragraph">
                  <wp:posOffset>73025</wp:posOffset>
                </wp:positionV>
                <wp:extent cx="845820" cy="476250"/>
                <wp:effectExtent l="0" t="0" r="17780" b="31750"/>
                <wp:wrapSquare wrapText="bothSides"/>
                <wp:docPr id="136" name="Text Box 136"/>
                <wp:cNvGraphicFramePr/>
                <a:graphic xmlns:a="http://schemas.openxmlformats.org/drawingml/2006/main">
                  <a:graphicData uri="http://schemas.microsoft.com/office/word/2010/wordprocessingShape">
                    <wps:wsp>
                      <wps:cNvSpPr txBox="1"/>
                      <wps:spPr>
                        <a:xfrm>
                          <a:off x="0" y="0"/>
                          <a:ext cx="845820" cy="476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06111B" w14:textId="5E10D9CD" w:rsidR="00FF410A" w:rsidRDefault="00FF410A" w:rsidP="00ED5A1F">
                            <w:pPr>
                              <w:jc w:val="center"/>
                            </w:pPr>
                            <w:r>
                              <w:t xml:space="preserve">Purpose in </w:t>
                            </w:r>
                          </w:p>
                          <w:p w14:paraId="1B2A71FD" w14:textId="512B7406" w:rsidR="00FF410A" w:rsidRDefault="00FF410A" w:rsidP="00ED5A1F">
                            <w:pPr>
                              <w:jc w:val="center"/>
                            </w:pPr>
                            <w: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D2DC56" id="Text Box 136" o:spid="_x0000_s1128" type="#_x0000_t202" style="position:absolute;margin-left:372.65pt;margin-top:5.75pt;width:66.6pt;height: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nyFI4CAACWBQAADgAAAGRycy9lMm9Eb2MueG1srFRNTxsxEL1X6n+wfC+bhJDSiA1KQVSVEKBC&#10;xdnx2mRVr8e1nWTTX99nbzaklAtVL7tjz/N8vpmz87YxbK18qMmWfHg04ExZSVVtn0r+/eHqwyln&#10;IQpbCUNWlXyrAj+fvX93tnFTNaIlmUp5BiM2TDeu5MsY3bQoglyqRoQjcspCqck3IuLon4rKiw2s&#10;N6YYDQaTYkO+cp6kCgG3l52Sz7J9rZWMt1oHFZkpOWKL+evzd5G+xexMTJ+8cMta7sIQ/xBFI2oL&#10;p3tTlyIKtvL1X6aaWnoKpOORpKYgrWupcg7IZjh4kc39UjiVc0FxgtuXKfw/s/JmfedZXaF3xxPO&#10;rGjQpAfVRvaZWpbuUKGNC1MA7x2gsYUC6P4+4DIl3mrfpD9SYtCj1tt9fZM5icvT8cnpCBoJ1fjj&#10;ZHSS6188P3Y+xC+KGpaEknu0L1dVrK9DRCCA9pDky9JVbUxuobFsU/LJMUwmTSBTV0mZD4lM6sJ4&#10;thagQWxz8LB1gMLJ2ARWmTQ7dynxLsEsxa1RCWPsN6VRtJznKx6ElMrG3ktGJ5RGPG95uMM/R/WW&#10;x10eeJE9k437x01tyXdV+rMw1Y8+ZN3hUfCDvJMY20XbsWUw6hmwoGoLYnjqhis4eVWjfdcixDvh&#10;MU3oODZEvMVHG0KbaCdxtiT/67X7hAfJoeVsg+ksefi5El5xZr5a0P/TcDxO45wP45OPiVX+ULM4&#10;1NhVc0Ho/BC7yMksJnw0vag9NY9YJPPkFSphJXyDKr14EbudgUUk1XyeQRhgJ+K1vXcymU51TuR8&#10;aB+FdzsGR1D/hvo5FtMXRO6w6aWl+SqSrjPLU6W7qu46gOHP5N8tqrRdDs8Z9bxOZ78BAAD//wMA&#10;UEsDBBQABgAIAAAAIQCDVPsy3wAAAAkBAAAPAAAAZHJzL2Rvd25yZXYueG1sTI/BTsMwEETvSPyD&#10;tUjcqFNo2ijEqSASCAn1kJQLNzdekqj2OordNvw9ywlus5qn2ZliOzsrzjiFwZOC5SIBgdR6M1Cn&#10;4GP/cpeBCFGT0dYTKvjGANvy+qrQufEXqvHcxE5wCIVcK+hjHHMpQ9uj02HhRyT2vvzkdORz6qSZ&#10;9IXDnZX3SbKWTg/EH3o9YtVje2xOTkF1NM/ytc6a97paobG7z93+bVTq9mZ+egQRcY5/MPzW5+pQ&#10;cqeDP5EJwirYrNIHRtlYpiAYyDYZiwOLdQqyLOT/BeUPAAAA//8DAFBLAQItABQABgAIAAAAIQDk&#10;mcPA+wAAAOEBAAATAAAAAAAAAAAAAAAAAAAAAABbQ29udGVudF9UeXBlc10ueG1sUEsBAi0AFAAG&#10;AAgAAAAhACOyauHXAAAAlAEAAAsAAAAAAAAAAAAAAAAALAEAAF9yZWxzLy5yZWxzUEsBAi0AFAAG&#10;AAgAAAAhAJYJ8hSOAgAAlgUAAA4AAAAAAAAAAAAAAAAALAIAAGRycy9lMm9Eb2MueG1sUEsBAi0A&#10;FAAGAAgAAAAhAINU+zLfAAAACQEAAA8AAAAAAAAAAAAAAAAA5gQAAGRycy9kb3ducmV2LnhtbFBL&#10;BQYAAAAABAAEAPMAAADyBQAAAAA=&#10;" filled="f" strokecolor="black [3213]" strokeweight=".5pt">
                <v:textbox>
                  <w:txbxContent>
                    <w:p w14:paraId="1A06111B" w14:textId="5E10D9CD" w:rsidR="00FF410A" w:rsidRDefault="00FF410A" w:rsidP="00ED5A1F">
                      <w:pPr>
                        <w:jc w:val="center"/>
                      </w:pPr>
                      <w:r>
                        <w:t xml:space="preserve">Purpose in </w:t>
                      </w:r>
                    </w:p>
                    <w:p w14:paraId="1B2A71FD" w14:textId="512B7406" w:rsidR="00FF410A" w:rsidRDefault="00FF410A" w:rsidP="00ED5A1F">
                      <w:pPr>
                        <w:jc w:val="center"/>
                      </w:pPr>
                      <w:r>
                        <w:t>life</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49728" behindDoc="0" locked="0" layoutInCell="1" allowOverlap="1" wp14:anchorId="41DD658E" wp14:editId="658DDC3D">
                <wp:simplePos x="0" y="0"/>
                <wp:positionH relativeFrom="column">
                  <wp:posOffset>-220048</wp:posOffset>
                </wp:positionH>
                <wp:positionV relativeFrom="paragraph">
                  <wp:posOffset>81280</wp:posOffset>
                </wp:positionV>
                <wp:extent cx="1595755" cy="454660"/>
                <wp:effectExtent l="0" t="0" r="29845" b="27940"/>
                <wp:wrapSquare wrapText="bothSides"/>
                <wp:docPr id="137" name="Text Box 137"/>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7474222" w14:textId="77777777" w:rsidR="00FF410A" w:rsidRDefault="00FF410A" w:rsidP="00ED5A1F">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DD658E" id="Text Box 137" o:spid="_x0000_s1129" type="#_x0000_t202" style="position:absolute;margin-left:-17.35pt;margin-top:6.4pt;width:125.65pt;height:35.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FqWJECAACXBQAADgAAAGRycy9lMm9Eb2MueG1srFTfT9swEH6ftP/B8vtIC00ZFSnqQEyTEKCV&#10;iWfXsak12+fZbpPur9/ZSdqK8cK0l8T2fff7u7u8ao0mW+GDAlvR8cmIEmE51Mq+VPTH0+2nz5SE&#10;yGzNNFhR0Z0I9Gr+8cNl42biFNaga+EJGrFh1riKrmN0s6IIfC0MCyfghEWhBG9YxKt/KWrPGrRu&#10;dHE6Gk2LBnztPHARAr7edEI6z/alFDw+SBlEJLqiGFvMX5+/q/Qt5pds9uKZWyveh8H+IQrDlEWn&#10;e1M3LDKy8eovU0ZxDwFkPOFgCpBScZFzwGzGo1fZLNfMiZwLFie4fZnC/zPL77ePnqgae3d2Toll&#10;Bpv0JNpIvkBL0htWqHFhhsClQ2hsUYDo4T3gY0q8ld6kP6ZEUI613u3rm8zxpFRelOdlSQlH2aSc&#10;TKe5AcVB2/kQvwowJB0q6rF/uaxsexciRoLQAZKcWbhVWuceakuaik7PylFWCKBVnYQJltkkrrUn&#10;W4Y8iG2OHm0dofCmbQKLzJreXcq8yzCf4k6LhNH2u5BYtZzoGx4Y58LGwUtGJ5TEeN6j2OMPUb1H&#10;ucsDNbJnsHGvbJQF31UpjdmhMPXPIWTZ4bHgR3mnY2xXbUeX0dlAgRXUO2SGh266guO3Ctt3x0J8&#10;ZB7HCcmAKyI+4EdqwDZBf6JkDf73W+8JjyxHKSUNjmdFw68N84IS/c0i/y/Gk0ma53yZlOenePHH&#10;ktWxxG7MNWDnx7iMHM/HhI96OEoP5hk3ySJ5RRGzHH0jVYbjdeyWBm4iLhaLDMIJdize2aXjyXSq&#10;cyLnU/vMvOsZHJH79zAMMpu9InKHTZoWFpsIUmWWp0p3Ve07gNOfyd9vqrReju8Zddin8z8AAAD/&#10;/wMAUEsDBBQABgAIAAAAIQD/hqFj3wAAAAkBAAAPAAAAZHJzL2Rvd25yZXYueG1sTI9BT4NAEIXv&#10;Jv6HzZh4a5ciQYIsjZJoTEwPUC/etuwIpOwsYbct/nvHkz1O3pc33yu2ix3FGWc/OFKwWUcgkFpn&#10;BuoUfO5fVxkIHzQZPTpCBT/oYVve3hQ6N+5CNZ6b0AkuIZ9rBX0IUy6lb3u02q/dhMTZt5utDnzO&#10;nTSzvnC5HWUcRam0eiD+0OsJqx7bY3OyCqqjeZFvddZ81FWCZtx97fbvk1L3d8vzE4iAS/iH4U+f&#10;1aFkp4M7kfFiVLB6SB4Z5SDmCQzEmzQFcVCQJQnIspDXC8pfAAAA//8DAFBLAQItABQABgAIAAAA&#10;IQDkmcPA+wAAAOEBAAATAAAAAAAAAAAAAAAAAAAAAABbQ29udGVudF9UeXBlc10ueG1sUEsBAi0A&#10;FAAGAAgAAAAhACOyauHXAAAAlAEAAAsAAAAAAAAAAAAAAAAALAEAAF9yZWxzLy5yZWxzUEsBAi0A&#10;FAAGAAgAAAAhAJMBaliRAgAAlwUAAA4AAAAAAAAAAAAAAAAALAIAAGRycy9lMm9Eb2MueG1sUEsB&#10;Ai0AFAAGAAgAAAAhAP+GoWPfAAAACQEAAA8AAAAAAAAAAAAAAAAA6QQAAGRycy9kb3ducmV2Lnht&#10;bFBLBQYAAAAABAAEAPMAAAD1BQAAAAA=&#10;" filled="f" strokecolor="black [3213]" strokeweight=".5pt">
                <v:textbox>
                  <w:txbxContent>
                    <w:p w14:paraId="07474222" w14:textId="77777777" w:rsidR="00FF410A" w:rsidRDefault="00FF410A" w:rsidP="00ED5A1F">
                      <w:pPr>
                        <w:jc w:val="center"/>
                      </w:pPr>
                      <w:r>
                        <w:t>Disorganised emotional functioning</w:t>
                      </w:r>
                    </w:p>
                  </w:txbxContent>
                </v:textbox>
                <w10:wrap type="square"/>
              </v:shape>
            </w:pict>
          </mc:Fallback>
        </mc:AlternateContent>
      </w:r>
    </w:p>
    <w:p w14:paraId="7E023E60"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48704" behindDoc="0" locked="0" layoutInCell="1" allowOverlap="1" wp14:anchorId="0E470055" wp14:editId="54E46D22">
                <wp:simplePos x="0" y="0"/>
                <wp:positionH relativeFrom="column">
                  <wp:posOffset>1381490</wp:posOffset>
                </wp:positionH>
                <wp:positionV relativeFrom="paragraph">
                  <wp:posOffset>121434</wp:posOffset>
                </wp:positionV>
                <wp:extent cx="3352800" cy="0"/>
                <wp:effectExtent l="0" t="76200" r="50800" b="101600"/>
                <wp:wrapNone/>
                <wp:docPr id="138" name="Straight Arrow Connector 138"/>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24E564C" id="Straight Arrow Connector 138" o:spid="_x0000_s1026" type="#_x0000_t32" style="position:absolute;margin-left:108.8pt;margin-top:9.55pt;width:264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QEb+cBAAA3BAAADgAAAGRycy9lMm9Eb2MueG1srFNtj9MwDP6OxH+I+p212wQ6TetOaMfxBcGJ&#10;O35ALk3WSEkcOWbd/j1O2nW8CQnEF7dO/Nh+Hjvb25N34qgxWQhttVw0ldBBQWfDoa2+PN2/uqlE&#10;Ihk66SDotjrrVN3uXr7YDnGjV9CD6zQKThLSZoht1RPFTV0n1Wsv0wKiDnxpAL0kdvFQdygHzu5d&#10;vWqaN/UA2EUEpVPi07vxstqV/MZoRZ+MSZqEayvujYrFYp+zrXdbuTmgjL1VUxvyH7rw0gYuOqe6&#10;kyTFV7S/pPJWISQwtFDgazDGKl04MJtl8xObx15GXbiwOCnOMqX/l1Z9PD6gsB3Pbs2jCtLzkB4J&#10;pT30JN4iwiD2EAILCShyDCs2xLRh4D484OSl+ICZ/smgz18mJk5F5fOssj6RUHy4Xr9e3TQ8DHW5&#10;q6/AiInea/Ai/7RVmjqZW1gWleXxQyIuzcALIFd1IdsEznb31rni5EXSe4fiKHkF6LTMBBj3QxRJ&#10;696FTtA5Mn1CK8PB6SkyZ60z5ZFk+aOz02PFz9qwfExr7Kws7rWeVEoHutR0gaMzzHB3M7AplP4I&#10;nOIzVJel/hvwjCiVIdAM9jYA/q76VSYzxl8UGHlnCZ6hO5fxF2l4O4uq00vK6/+9X+DX9777BgAA&#10;//8DAFBLAwQUAAYACAAAACEAMHnwtN4AAAAJAQAADwAAAGRycy9kb3ducmV2LnhtbEyPwU7DMBBE&#10;70j8g7VI3KiTCloa4lQVUqUKhFQKH+DESxJhr4Pttsnfs4gDHHfmaXamXI/OihOG2HtSkM8yEEiN&#10;Nz21Ct7ftjf3IGLSZLT1hAomjLCuLi9KXRh/plc8HVIrOIRioRV0KQ2FlLHp0Ok48wMSex8+OJ34&#10;DK00QZ853Fk5z7KFdLon/tDpAR87bD4PR6dgtRva2u6fn/KvLGx3/X56GTeTUtdX4+YBRMIx/cHw&#10;U5+rQ8Wdan8kE4VVMM+XC0bZWOUgGFje3rFQ/wqyKuX/BdU3AAAA//8DAFBLAQItABQABgAIAAAA&#10;IQDkmcPA+wAAAOEBAAATAAAAAAAAAAAAAAAAAAAAAABbQ29udGVudF9UeXBlc10ueG1sUEsBAi0A&#10;FAAGAAgAAAAhACOyauHXAAAAlAEAAAsAAAAAAAAAAAAAAAAALAEAAF9yZWxzLy5yZWxzUEsBAi0A&#10;FAAGAAgAAAAhAEmEBG/nAQAANwQAAA4AAAAAAAAAAAAAAAAALAIAAGRycy9lMm9Eb2MueG1sUEsB&#10;Ai0AFAAGAAgAAAAhADB58LTeAAAACQEAAA8AAAAAAAAAAAAAAAAAPwQAAGRycy9kb3ducmV2Lnht&#10;bFBLBQYAAAAABAAEAPMAAABKBQAAAAA=&#10;" strokecolor="black [3213]" strokeweight=".5pt">
                <v:stroke endarrow="block" joinstyle="miter"/>
              </v:shape>
            </w:pict>
          </mc:Fallback>
        </mc:AlternateContent>
      </w:r>
    </w:p>
    <w:p w14:paraId="371FDC6A" w14:textId="77777777" w:rsidR="00ED5A1F" w:rsidRPr="00DB15DF" w:rsidRDefault="00ED5A1F" w:rsidP="00ED5A1F">
      <w:pPr>
        <w:rPr>
          <w:rFonts w:eastAsia="Times New Roman"/>
        </w:rPr>
      </w:pPr>
    </w:p>
    <w:p w14:paraId="5C57ABF1" w14:textId="55B9AA72" w:rsidR="00ED5A1F" w:rsidRPr="003D2428" w:rsidRDefault="00ED5A1F" w:rsidP="00ED5A1F">
      <w:r w:rsidRPr="003D2428">
        <w:rPr>
          <w:rFonts w:eastAsia="Times New Roman"/>
          <w:noProof/>
        </w:rPr>
        <mc:AlternateContent>
          <mc:Choice Requires="wps">
            <w:drawing>
              <wp:anchor distT="0" distB="0" distL="114300" distR="114300" simplePos="0" relativeHeight="251853824" behindDoc="0" locked="0" layoutInCell="1" allowOverlap="1" wp14:anchorId="5A3B8A4A" wp14:editId="39352A06">
                <wp:simplePos x="0" y="0"/>
                <wp:positionH relativeFrom="column">
                  <wp:posOffset>2759075</wp:posOffset>
                </wp:positionH>
                <wp:positionV relativeFrom="paragraph">
                  <wp:posOffset>49530</wp:posOffset>
                </wp:positionV>
                <wp:extent cx="841375" cy="342900"/>
                <wp:effectExtent l="0" t="0" r="0" b="12700"/>
                <wp:wrapSquare wrapText="bothSides"/>
                <wp:docPr id="139" name="Text Box 139"/>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ABCE6" w14:textId="4B409F9F" w:rsidR="00FF410A" w:rsidRDefault="00FF410A" w:rsidP="00ED5A1F">
                            <w:r>
                              <w:t>-1.79***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A3B8A4A" id="Text Box 139" o:spid="_x0000_s1130" type="#_x0000_t202" style="position:absolute;margin-left:217.25pt;margin-top:3.9pt;width:66.25pt;height:27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hhoXsCAABlBQAADgAAAGRycy9lMm9Eb2MueG1srFTdT9swEH+ftP/B8vtIW8qgFSnqQEyTEKDB&#10;xLPr2DSa7fPsa5Pur9/ZSUrH9sK0l+R897vvj/OL1hq2VSHW4Eo+PhpxppyEqnbPJf/2eP3hjLOI&#10;wlXCgFMl36nILxbv3503fq4msAZTqcDIiIvzxpd8jejnRRHlWlkRj8ArR0INwQqkZ3guqiAasm5N&#10;MRmNPhYNhMoHkCpG4l51Qr7I9rVWEu+0jgqZKTnFhvkb8neVvsXiXMyfg/DrWvZhiH+IworakdO9&#10;qSuBgm1C/YcpW8sAETQeSbAFaF1LlXOgbMajV9k8rIVXORcqTvT7MsX/Z1bebu8Dqyvq3fGMMycs&#10;NelRtcg+QcsSjyrU+Dgn4IMnKLYkIPTAj8RMibc62PSnlBjJqda7fX2TOUnMs+n4+PSEM0mi4+lk&#10;Nsr1L16UfYj4WYFliSh5oPblqortTUQKhKADJPlycF0bk1to3G8MAnYclWeg1055dPFmCndGJS3j&#10;vipNNchhJ0aePnVpAtsKmhshpXKYM852CZ1Qmny/RbHHJ9Uuqrco7zWyZ3C4V7a1g5Cr9Crs6vsQ&#10;su7wVL+DvBOJ7artmj+aDg1dQbWjPgfodiV6eV1TN25ExHsRaDmotbTweEcfbaApOfQUZ2sIP//G&#10;T3iaWZJy1tCylTz+2IigODNfHE3zbDydpu3Mj+nJ6YQe4VCyOpS4jb0E6suYTouXmUx4NAOpA9gn&#10;ugvL5JVEwknyXXIcyEvsTgDdFamWywyiffQCb9yDl8l0qnOatcf2SQTfDyTSJN/CsJZi/mouO2zS&#10;dLDcIOg6D22qdFfVvgO0y3mW+7uTjsXhO6NeruPiFwAAAP//AwBQSwMEFAAGAAgAAAAhABGbJfPd&#10;AAAACAEAAA8AAABkcnMvZG93bnJldi54bWxMj8tOwzAQRfdI/IM1SOyoXUjSEjKpEIgtqOUhsXOT&#10;aRIRj6PYbcLfM6xgObpXd84pNrPr1YnG0HlGWC4MKOLK1x03CG+vT1drUCFarm3vmRC+KcCmPD8r&#10;bF77ibd02sVGyQiH3CK0MQ651qFqydmw8AOxZAc/OhvlHBtdj3aScdfra2My7WzH8qG1Az20VH3t&#10;jg7h/fnw+ZGYl+bRpcPkZ6PZ3WrEy4v5/g5UpDn+leEXX9ChFKa9P3IdVI+Q3CSpVBFWYiB5mq3E&#10;bY+QLdegy0L/Fyh/AAAA//8DAFBLAQItABQABgAIAAAAIQDkmcPA+wAAAOEBAAATAAAAAAAAAAAA&#10;AAAAAAAAAABbQ29udGVudF9UeXBlc10ueG1sUEsBAi0AFAAGAAgAAAAhACOyauHXAAAAlAEAAAsA&#10;AAAAAAAAAAAAAAAALAEAAF9yZWxzLy5yZWxzUEsBAi0AFAAGAAgAAAAhALPIYaF7AgAAZQUAAA4A&#10;AAAAAAAAAAAAAAAALAIAAGRycy9lMm9Eb2MueG1sUEsBAi0AFAAGAAgAAAAhABGbJfPdAAAACAEA&#10;AA8AAAAAAAAAAAAAAAAA0wQAAGRycy9kb3ducmV2LnhtbFBLBQYAAAAABAAEAPMAAADdBQAAAAA=&#10;" filled="f" stroked="f">
                <v:textbox>
                  <w:txbxContent>
                    <w:p w14:paraId="239ABCE6" w14:textId="4B409F9F" w:rsidR="00FF410A" w:rsidRDefault="00FF410A" w:rsidP="00ED5A1F">
                      <w:r>
                        <w:t>-1.79***</w:t>
                      </w:r>
                    </w:p>
                  </w:txbxContent>
                </v:textbox>
                <w10:wrap type="square"/>
              </v:shape>
            </w:pict>
          </mc:Fallback>
        </mc:AlternateContent>
      </w:r>
    </w:p>
    <w:p w14:paraId="650BEDBE" w14:textId="77777777" w:rsidR="00ED5A1F" w:rsidRPr="00DB15DF" w:rsidRDefault="00ED5A1F" w:rsidP="00ED5A1F"/>
    <w:p w14:paraId="26E0043F" w14:textId="77777777" w:rsidR="00ED5A1F" w:rsidRPr="006771CC" w:rsidRDefault="00ED5A1F" w:rsidP="00ED5A1F"/>
    <w:p w14:paraId="5D94406C" w14:textId="77777777" w:rsidR="00ED5A1F" w:rsidRPr="006771CC" w:rsidRDefault="00ED5A1F" w:rsidP="00ED5A1F"/>
    <w:p w14:paraId="1B7851C5" w14:textId="0924E8EB" w:rsidR="00ED5A1F" w:rsidRPr="00F66656" w:rsidRDefault="00ED5A1F" w:rsidP="00D26624">
      <w:pPr>
        <w:pStyle w:val="ListParagraph"/>
        <w:numPr>
          <w:ilvl w:val="0"/>
          <w:numId w:val="14"/>
        </w:numPr>
        <w:rPr>
          <w:rFonts w:eastAsia="Times New Roman"/>
        </w:rPr>
      </w:pPr>
    </w:p>
    <w:p w14:paraId="71E5A092" w14:textId="77777777" w:rsidR="00ED5A1F" w:rsidRPr="00C12989" w:rsidRDefault="00ED5A1F" w:rsidP="00ED5A1F">
      <w:pPr>
        <w:pStyle w:val="ListParagraph"/>
        <w:rPr>
          <w:rFonts w:eastAsia="Times New Roman"/>
        </w:rPr>
      </w:pPr>
      <w:r w:rsidRPr="00F66656">
        <w:rPr>
          <w:noProof/>
        </w:rPr>
        <mc:AlternateContent>
          <mc:Choice Requires="wps">
            <w:drawing>
              <wp:anchor distT="0" distB="0" distL="114300" distR="114300" simplePos="0" relativeHeight="251855872" behindDoc="0" locked="0" layoutInCell="1" allowOverlap="1" wp14:anchorId="4338B828" wp14:editId="71FDAAF9">
                <wp:simplePos x="0" y="0"/>
                <wp:positionH relativeFrom="column">
                  <wp:posOffset>2375535</wp:posOffset>
                </wp:positionH>
                <wp:positionV relativeFrom="paragraph">
                  <wp:posOffset>37465</wp:posOffset>
                </wp:positionV>
                <wp:extent cx="1376045" cy="342265"/>
                <wp:effectExtent l="0" t="0" r="20955" b="13335"/>
                <wp:wrapSquare wrapText="bothSides"/>
                <wp:docPr id="140" name="Text Box 140"/>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23D003" w14:textId="77777777" w:rsidR="00FF410A" w:rsidRDefault="00FF410A" w:rsidP="00ED5A1F">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38B828" id="Text Box 140" o:spid="_x0000_s1131" type="#_x0000_t202" style="position:absolute;left:0;text-align:left;margin-left:187.05pt;margin-top:2.95pt;width:108.35pt;height:26.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J244CAACXBQAADgAAAGRycy9lMm9Eb2MueG1srFTfT9swEH6ftP/B8vtIWtqyVaSoAzFNQoAG&#10;E8+uY9Nojs+z3SbdX8+dk7QV44VpL4nt++73d3d+0daGbZUPFdiCj05yzpSVUFb2ueA/H68/feYs&#10;RGFLYcCqgu9U4BeLjx/OGzdXY1iDKZVnaMSGeeMKvo7RzbMsyLWqRTgBpywKNfhaRLz656z0okHr&#10;tcnGeT7LGvCl8yBVCPh61Qn5ItnXWsl4p3VQkZmCY2wxfX36ruibLc7F/NkLt65kH4b4hyhqUVl0&#10;ujd1JaJgG1/9ZaqupIcAOp5IqDPQupIq5YDZjPJX2TyshVMpFyxOcPsyhf9nVt5u7z2rSuzdBOtj&#10;RY1NelRtZF+hZfSGFWpcmCPwwSE0tihA9PAe8JESb7Wv6Y8pMZSjrd2+vmROktLp2SyfTDmTKDud&#10;jMezKZnJDtrOh/hNQc3oUHCP/UtlFdubEDvoACFnFq4rY1IPjWVNwWen0zwpBDBVSUKCJTapS+PZ&#10;ViAPYpuiR7dHKLwZS2CVWNO7o8y7DNMp7owijLE/lMaqpUTf8CCkVDYOXhKaUBrjeY9ijz9E9R7l&#10;Lg/USJ7Bxr1yXVnwXZVozA6FKX8NIesOj705ypuOsV21HV3y1Dt6W0G5Q2Z46KYrOHldYftuRIj3&#10;wuM4IRlwRcQ7/GgD2CboT5ytwf95653wyHKUctbgeBY8/N4Irzgz3y3y/8toQnyN6TKZno3x4o8l&#10;q2OJ3dSXgJ0f4TJyMh0JH81w1B7qJ9wkS/KKImEl+kaqDMfL2C0N3ERSLZcJhBPsRLyxD06Saaoz&#10;kfOxfRLe9QyOyP1bGAZZzF8RucOSpoXlJoKuEssPVe07gNOf5qTfVLReju8JddinixcAAAD//wMA&#10;UEsDBBQABgAIAAAAIQCsl04a3wAAAAgBAAAPAAAAZHJzL2Rvd25yZXYueG1sTI/BTsMwEETvSPyD&#10;tUjcqFNoIQ1xKogEQqp6SMqFmxsvSVR7HcVuG/6e7QluO5rR7Jt8PTkrTjiG3pOC+SwBgdR401Or&#10;4HP3dpeCCFGT0dYTKvjBAOvi+irXmfFnqvBUx1ZwCYVMK+hiHDIpQ9Oh02HmByT2vv3odGQ5ttKM&#10;+szlzsr7JHmUTvfEHzo9YNlhc6iPTkF5MK/yvUrrTVUu0Njt13b3MSh1ezO9PIOIOMW/MFzwGR0K&#10;Ztr7I5kgrIKHp8WcowqWKxDsL1cJT9lfjhRkkcv/A4pfAAAA//8DAFBLAQItABQABgAIAAAAIQDk&#10;mcPA+wAAAOEBAAATAAAAAAAAAAAAAAAAAAAAAABbQ29udGVudF9UeXBlc10ueG1sUEsBAi0AFAAG&#10;AAgAAAAhACOyauHXAAAAlAEAAAsAAAAAAAAAAAAAAAAALAEAAF9yZWxzLy5yZWxzUEsBAi0AFAAG&#10;AAgAAAAhAMrjyduOAgAAlwUAAA4AAAAAAAAAAAAAAAAALAIAAGRycy9lMm9Eb2MueG1sUEsBAi0A&#10;FAAGAAgAAAAhAKyXThrfAAAACAEAAA8AAAAAAAAAAAAAAAAA5gQAAGRycy9kb3ducmV2LnhtbFBL&#10;BQYAAAAABAAEAPMAAADyBQAAAAA=&#10;" filled="f" strokecolor="black [3213]" strokeweight=".5pt">
                <v:textbox>
                  <w:txbxContent>
                    <w:p w14:paraId="2D23D003" w14:textId="77777777" w:rsidR="00FF410A" w:rsidRDefault="00FF410A" w:rsidP="00ED5A1F">
                      <w:pPr>
                        <w:jc w:val="center"/>
                      </w:pPr>
                      <w:r>
                        <w:t>Defeatism coping</w:t>
                      </w:r>
                    </w:p>
                  </w:txbxContent>
                </v:textbox>
                <w10:wrap type="square"/>
              </v:shape>
            </w:pict>
          </mc:Fallback>
        </mc:AlternateContent>
      </w:r>
    </w:p>
    <w:p w14:paraId="114DEF1D"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63040" behindDoc="0" locked="0" layoutInCell="1" allowOverlap="1" wp14:anchorId="2B95077F" wp14:editId="0F4D627D">
                <wp:simplePos x="0" y="0"/>
                <wp:positionH relativeFrom="column">
                  <wp:posOffset>4280535</wp:posOffset>
                </wp:positionH>
                <wp:positionV relativeFrom="paragraph">
                  <wp:posOffset>88900</wp:posOffset>
                </wp:positionV>
                <wp:extent cx="762000" cy="342900"/>
                <wp:effectExtent l="0" t="0" r="0" b="12700"/>
                <wp:wrapSquare wrapText="bothSides"/>
                <wp:docPr id="141" name="Text Box 141"/>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D0A117" w14:textId="7FE785D3" w:rsidR="00FF410A" w:rsidRDefault="00FF410A" w:rsidP="00ED5A1F">
                            <w:r>
                              <w:t>-0.58***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95077F" id="Text Box 141" o:spid="_x0000_s1132" type="#_x0000_t202" style="position:absolute;margin-left:337.05pt;margin-top:7pt;width:60pt;height:27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UgVHcCAABlBQAADgAAAGRycy9lMm9Eb2MueG1srFRbT9swFH6ftP9g+X2k7ToYFSnqQEyTEKDB&#10;xLPr2DSa4+PZbpvu1++zk5SO7YVpL8nxOd+5X87O28awjfKhJlvy8dGIM2UlVbV9Kvm3h6t3HzkL&#10;UdhKGLKq5DsV+Pn87ZuzrZupCa3IVMozGLFhtnUlX8XoZkUR5Eo1IhyRUxZCTb4REU//VFRebGG9&#10;McVkNDoutuQr50mqEMC97IR8nu1rrWS81TqoyEzJEVvMX5+/y/Qt5mdi9uSFW9WyD0P8QxSNqC2c&#10;7k1diijY2td/mGpq6SmQjkeSmoK0rqXKOSCb8ehFNvcr4VTOBcUJbl+m8P/MypvNnWd1hd5Nx5xZ&#10;0aBJD6qN7BO1LPFQoa0LMwDvHaCxhQDogR/ATIm32jfpj5QY5Kj1bl/fZE6CeXKMlkEiIXo/nZyC&#10;hvXiWdn5ED8ralgiSu7RvlxVsbkOsYMOkOTL0lVtTG6hsb8xYLPjqDwDvXbKo4s3U3FnVNIy9qvS&#10;qEEOOzHy9KkL49lGYG6ElMrGnHG2C3RCafh+jWKPT6pdVK9R3mtkz2TjXrmpLflcpRdhV9+HkHWH&#10;R6kP8k5kbJdt1/zR8dDQJVU79NlTtyvByasa3bgWId4Jj+VAA7Hw8RYfbWhbcuopzlbkf/6Nn/CY&#10;WUg522LZSh5+rIVXnJkvFtN8Op5O03bmx/TDyQQPfyhZHkrsurkg9AXziugymfDRDKT21DziLiyS&#10;V4iElfBd8jiQF7E7AbgrUi0WGYR9dCJe23snk+lU5zRrD+2j8K4fyIhJvqFhLcXsxVx22KRpabGO&#10;pOs8tKnSXVX7DmCX89j3dycdi8N3Rj1fx/kvAAAA//8DAFBLAwQUAAYACAAAACEAzXqnkdwAAAAJ&#10;AQAADwAAAGRycy9kb3ducmV2LnhtbEyPS0/DMBCE70j8B2uRuFG7KPQR4lQIxBVEeUjctvE2iYjX&#10;Uew24d+zPdHjzoxmvyk2k+/UkYbYBrYwnxlQxFVwLdcWPt6fb1agYkJ22AUmC78UYVNeXhSYuzDy&#10;Gx23qVZSwjFHC01Kfa51rBryGGehJxZvHwaPSc6h1m7AUcp9p2+NWWiPLcuHBnt6bKj62R68hc+X&#10;/fdXZl7rJ3/Xj2Eymv1aW3t9NT3cg0o0pf8wnPAFHUph2oUDu6g6C4tlNpeoGJlsksByfRJ24qwM&#10;6LLQ5wvKPwAAAP//AwBQSwECLQAUAAYACAAAACEA5JnDwPsAAADhAQAAEwAAAAAAAAAAAAAAAAAA&#10;AAAAW0NvbnRlbnRfVHlwZXNdLnhtbFBLAQItABQABgAIAAAAIQAjsmrh1wAAAJQBAAALAAAAAAAA&#10;AAAAAAAAACwBAABfcmVscy8ucmVsc1BLAQItABQABgAIAAAAIQAhhSBUdwIAAGUFAAAOAAAAAAAA&#10;AAAAAAAAACwCAABkcnMvZTJvRG9jLnhtbFBLAQItABQABgAIAAAAIQDNeqeR3AAAAAkBAAAPAAAA&#10;AAAAAAAAAAAAAM8EAABkcnMvZG93bnJldi54bWxQSwUGAAAAAAQABADzAAAA2AUAAAAA&#10;" filled="f" stroked="f">
                <v:textbox>
                  <w:txbxContent>
                    <w:p w14:paraId="77D0A117" w14:textId="7FE785D3" w:rsidR="00FF410A" w:rsidRDefault="00FF410A" w:rsidP="00ED5A1F">
                      <w:r>
                        <w:t>-0.58***</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62016" behindDoc="0" locked="0" layoutInCell="1" allowOverlap="1" wp14:anchorId="26C8169A" wp14:editId="6517C678">
                <wp:simplePos x="0" y="0"/>
                <wp:positionH relativeFrom="column">
                  <wp:posOffset>1080135</wp:posOffset>
                </wp:positionH>
                <wp:positionV relativeFrom="paragraph">
                  <wp:posOffset>86995</wp:posOffset>
                </wp:positionV>
                <wp:extent cx="762000" cy="342900"/>
                <wp:effectExtent l="0" t="0" r="0" b="12700"/>
                <wp:wrapSquare wrapText="bothSides"/>
                <wp:docPr id="142" name="Text Box 142"/>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18051E" w14:textId="77777777" w:rsidR="00FF410A" w:rsidRDefault="00FF410A" w:rsidP="00ED5A1F">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6C8169A" id="Text Box 142" o:spid="_x0000_s1133" type="#_x0000_t202" style="position:absolute;margin-left:85.05pt;margin-top:6.85pt;width:60pt;height:27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THgXcCAABlBQAADgAAAGRycy9lMm9Eb2MueG1srFRbT9swFH6ftP9g+X2k7ToYFSnqQEyTEKDB&#10;xLPr2DSa4+PZbpvu1++zk5SO7YVpL8nxOd+5X87O28awjfKhJlvy8dGIM2UlVbV9Kvm3h6t3HzkL&#10;UdhKGLKq5DsV+Pn87ZuzrZupCa3IVMozGLFhtnUlX8XoZkUR5Eo1IhyRUxZCTb4REU//VFRebGG9&#10;McVkNDoutuQr50mqEMC97IR8nu1rrWS81TqoyEzJEVvMX5+/y/Qt5mdi9uSFW9WyD0P8QxSNqC2c&#10;7k1diijY2td/mGpq6SmQjkeSmoK0rqXKOSCb8ehFNvcr4VTOBcUJbl+m8P/MypvNnWd1hd5NJ5xZ&#10;0aBJD6qN7BO1LPFQoa0LMwDvHaCxhQDogR/ATIm32jfpj5QY5Kj1bl/fZE6CeXKMlkEiIXo/nZyC&#10;hvXiWdn5ED8ralgiSu7RvlxVsbkOsYMOkOTL0lVtTG6hsb8xYLPjqDwDvXbKo4s3U3FnVNIy9qvS&#10;qEEOOzHy9KkL49lGYG6ElMrGnHG2C3RCafh+jWKPT6pdVK9R3mtkz2TjXrmpLflcpRdhV9+HkHWH&#10;R6kP8k5kbJdt1/zRydDQJVU79NlTtyvByasa3bgWId4Jj+VAA7Hw8RYfbWhbcuopzlbkf/6Nn/CY&#10;WUg522LZSh5+rIVXnJkvFtN8Op5O03bmx/TDyQQPfyhZHkrsurkg9GWM0+JkJhM+moHUnppH3IVF&#10;8gqRsBK+Sx4H8iJ2JwB3RarFIoOwj07Ea3vvZDKd6pxm7aF9FN71AxkxyTc0rKWYvZjLDps0LS3W&#10;kXSdhzZVuqtq3wHsch77/u6kY3H4zqjn6zj/BQAA//8DAFBLAwQUAAYACAAAACEAxM1lItwAAAAJ&#10;AQAADwAAAGRycy9kb3ducmV2LnhtbEyPT0/DMAzF70h8h8hI3JizASsrTScE4gra+CNxyxqvrWic&#10;qsnW8u3xTnDzs5+ef69YT75TRxpiG9jAfKZBEVfBtVwbeH97vroDFZNlZ7vAZOCHIqzL87PC5i6M&#10;vKHjNtVKQjjm1kCTUp8jxqohb+Ms9MRy24fB2yRyqNENdpRw3+FC6yV627J8aGxPjw1V39uDN/Dx&#10;sv/6vNGv9ZO/7ccwaWS/QmMuL6aHe1CJpvRnhhO+oEMpTLtwYBdVJzrTc7HKcJ2BEsNidVrsDCyz&#10;DLAs8H+D8hcAAP//AwBQSwECLQAUAAYACAAAACEA5JnDwPsAAADhAQAAEwAAAAAAAAAAAAAAAAAA&#10;AAAAW0NvbnRlbnRfVHlwZXNdLnhtbFBLAQItABQABgAIAAAAIQAjsmrh1wAAAJQBAAALAAAAAAAA&#10;AAAAAAAAACwBAABfcmVscy8ucmVsc1BLAQItABQABgAIAAAAIQBGxMeBdwIAAGUFAAAOAAAAAAAA&#10;AAAAAAAAACwCAABkcnMvZTJvRG9jLnhtbFBLAQItABQABgAIAAAAIQDEzWUi3AAAAAkBAAAPAAAA&#10;AAAAAAAAAAAAAM8EAABkcnMvZG93bnJldi54bWxQSwUGAAAAAAQABADzAAAA2AUAAAAA&#10;" filled="f" stroked="f">
                <v:textbox>
                  <w:txbxContent>
                    <w:p w14:paraId="1818051E" w14:textId="77777777" w:rsidR="00FF410A" w:rsidRDefault="00FF410A" w:rsidP="00ED5A1F">
                      <w:r>
                        <w:t>2.24***</w:t>
                      </w:r>
                    </w:p>
                  </w:txbxContent>
                </v:textbox>
                <w10:wrap type="square"/>
              </v:shape>
            </w:pict>
          </mc:Fallback>
        </mc:AlternateContent>
      </w:r>
    </w:p>
    <w:p w14:paraId="75DAD890"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60992" behindDoc="0" locked="0" layoutInCell="1" allowOverlap="1" wp14:anchorId="5C25D018" wp14:editId="31AD1524">
                <wp:simplePos x="0" y="0"/>
                <wp:positionH relativeFrom="column">
                  <wp:posOffset>1381287</wp:posOffset>
                </wp:positionH>
                <wp:positionV relativeFrom="paragraph">
                  <wp:posOffset>32209</wp:posOffset>
                </wp:positionV>
                <wp:extent cx="990600" cy="571500"/>
                <wp:effectExtent l="0" t="50800" r="76200" b="38100"/>
                <wp:wrapNone/>
                <wp:docPr id="143" name="Straight Arrow Connector 143"/>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94FB9" id="Straight Arrow Connector 143" o:spid="_x0000_s1026" type="#_x0000_t32" style="position:absolute;margin-left:108.75pt;margin-top:2.55pt;width:78pt;height:4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X+o/IBAABFBAAADgAAAGRycy9lMm9Eb2MueG1srFNNbxMxEL0j8R8s38luCi00yqZCKeWCIKKF&#10;u+u1s5b8pfGQ3fx7xt7NBgpCAnEZ+WPem3nP4/XN4Cw7KEgm+IYvFzVnysvQGr9v+JeHuxdvOEso&#10;fCts8KrhR5X4zeb5s3UfV+oidMG2ChiR+LTqY8M7xLiqqiQ75URahKg8XeoATiBtYV+1IHpid7a6&#10;qOurqg/QRghSpUSnt+Ml3xR+rZXET1onhcw2nHrDEqHExxyrzVqs9iBiZ+TUhviHLpwwnorOVLcC&#10;BfsG5hcqZySEFDQuZHBV0NpIVTSQmmX9RM19J6IqWsicFGeb0v+jlR8PO2Cmpbd79ZIzLxw90j2C&#10;MPsO2VuA0LNt8J6MDMByDjnWx7Qi4NbvYNqluIMsf9DgmLYmfiXCYghJZEPx+zj7rQZkkg6vr+ur&#10;ml5F0tXl6+UlrYmvGmkyXYSE71VwLC8anqa+5obGEuLwIeEIPAEy2PocU7CmvTPWlk0eK7W1wA6C&#10;BgKH5VTwpywUxr7zLcNjJDMQjPB7q6bMzFplA0bJZYVHq8aKn5UmM0na2FkZ43M9IaXyeKppPWVn&#10;mKbuZmBdXPsjcMrPUFVG/G/AM6JUDh5nsDM+wO+qn23SY/7JgVF3tuAxtMcyDMUamtXyjNO/yp/h&#10;x32Bn3//5jsAAAD//wMAUEsDBBQABgAIAAAAIQDibWZt3wAAAAgBAAAPAAAAZHJzL2Rvd25yZXYu&#10;eG1sTI/NboMwEITvlfoO1lbqrTEEpaQEE/VHyaFSDqFFytHBBqPiNcImoW/f7ak9zs5o5tt8O9ue&#10;XfToO4cC4kUETGPtVIetgM+P3cMamA8SlewdagHf2sO2uL3JZabcFY/6UoaWUQn6TAowIQwZ5742&#10;2kq/cING8ho3WhlIji1Xo7xSue35MooeuZUd0oKRg341uv4qJ0sj74cybU67BKe39b5qqpe9qY5C&#10;3N/NzxtgQc/hLwy/+IQOBTGd3YTKs17AMk5XFBWwioGRn6QJ6bOAJzrwIuf/Hyh+AAAA//8DAFBL&#10;AQItABQABgAIAAAAIQDkmcPA+wAAAOEBAAATAAAAAAAAAAAAAAAAAAAAAABbQ29udGVudF9UeXBl&#10;c10ueG1sUEsBAi0AFAAGAAgAAAAhACOyauHXAAAAlAEAAAsAAAAAAAAAAAAAAAAALAEAAF9yZWxz&#10;Ly5yZWxzUEsBAi0AFAAGAAgAAAAhAPAl/qPyAQAARQQAAA4AAAAAAAAAAAAAAAAALAIAAGRycy9l&#10;Mm9Eb2MueG1sUEsBAi0AFAAGAAgAAAAhAOJtZm3fAAAACAEAAA8AAAAAAAAAAAAAAAAASgQAAGRy&#10;cy9kb3ducmV2LnhtbFBLBQYAAAAABAAEAPMAAABWBQ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57920" behindDoc="0" locked="0" layoutInCell="1" allowOverlap="1" wp14:anchorId="5810D98C" wp14:editId="1976B70A">
                <wp:simplePos x="0" y="0"/>
                <wp:positionH relativeFrom="column">
                  <wp:posOffset>3743339</wp:posOffset>
                </wp:positionH>
                <wp:positionV relativeFrom="paragraph">
                  <wp:posOffset>22684</wp:posOffset>
                </wp:positionV>
                <wp:extent cx="990600" cy="571500"/>
                <wp:effectExtent l="0" t="0" r="101600" b="63500"/>
                <wp:wrapNone/>
                <wp:docPr id="144" name="Straight Arrow Connector 144"/>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AE4883" id="Straight Arrow Connector 144" o:spid="_x0000_s1026" type="#_x0000_t32" style="position:absolute;margin-left:294.75pt;margin-top:1.8pt;width:78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nE6OsBAAA7BAAADgAAAGRycy9lMm9Eb2MueG1srFPbbtswDH0fsH8Q9L7YKdpuNeIUQ7ruZdiC&#10;dv0AVaZiAbqB0uLk70fJjrMbCmzYCy1aPCTPIbW6PVjD9oBRe9fy5aLmDJz0nXa7lj99vX/zjrOY&#10;hOuE8Q5afoTIb9evX62G0MCF773pABklcbEZQsv7lEJTVVH2YEVc+ACOLpVHKxK5uKs6FANlt6a6&#10;qOvravDYBfQSYqS/d+MlX5f8SoFMX5SKkJhpOfWWisVin7Ot1ivR7FCEXsupDfEPXVihHRWdU92J&#10;JNg31L+lslqij16lhfS28kppCYUDsVnWv7B57EWAwoXEiWGWKf6/tPLzfotMdzS7y0vOnLA0pMeE&#10;Qu/6xN4j+oFtvHMkpEeWY0ixIcSGgBu3xcmLYYuZ/kGhzV8ixg5F5eOsMhwSk/Tz5qa+rmkWkq6u&#10;3i6v6ExZqjM4YEwfwVuWDy2PUzdzG8uitNh/imkEngC5snHZRm90d6+NKU5eJtgYZHtBa5AOy6ng&#10;T1FJaPPBdSwdA0mQUAu3MzBF5qxVpj0SLad0NDBWfABFEhK1sbOyvOd6Qkpw6VTTOIrOMEXdzcC6&#10;UHoROMVnKJTF/hvwjCiVvUsz2Grn8U/VzzKpMf6kwMg7S/Dsu2NZgSINbWgZ4/Sa8hP40S/w85tf&#10;fwcAAP//AwBQSwMEFAAGAAgAAAAhAI9PjrTeAAAACAEAAA8AAABkcnMvZG93bnJldi54bWxMj8FO&#10;wzAQRO9I/IO1SNyoUyClDXGqCqlSBUIqhQ9w4iWJsNfBdtvk71lOcJyd0duZcj06K04YYu9JwXyW&#10;gUBqvOmpVfDxvr1ZgohJk9HWEyqYMMK6urwodWH8md7wdEitYAjFQivoUhoKKWPTodNx5gck9j59&#10;cDqxDK00QZ8Z7qy8zbKFdLon/tDpAZ86bL4OR6dgtRva2u5fnuffWdju+v30Om4mpa6vxs0jiIRj&#10;+gvDb32uDhV3qv2RTBRWQb5c5RxVcLcAwf7Dfc66ZjgfZFXK/wOqHwAAAP//AwBQSwECLQAUAAYA&#10;CAAAACEA5JnDwPsAAADhAQAAEwAAAAAAAAAAAAAAAAAAAAAAW0NvbnRlbnRfVHlwZXNdLnhtbFBL&#10;AQItABQABgAIAAAAIQAjsmrh1wAAAJQBAAALAAAAAAAAAAAAAAAAACwBAABfcmVscy8ucmVsc1BL&#10;AQItABQABgAIAAAAIQDQycTo6wEAADsEAAAOAAAAAAAAAAAAAAAAACwCAABkcnMvZTJvRG9jLnht&#10;bFBLAQItABQABgAIAAAAIQCPT4603gAAAAgBAAAPAAAAAAAAAAAAAAAAAEMEAABkcnMvZG93bnJl&#10;di54bWxQSwUGAAAAAAQABADzAAAATgUAAAAA&#10;" strokecolor="black [3213]" strokeweight=".5pt">
                <v:stroke endarrow="block" joinstyle="miter"/>
              </v:shape>
            </w:pict>
          </mc:Fallback>
        </mc:AlternateContent>
      </w:r>
    </w:p>
    <w:p w14:paraId="67B312E2" w14:textId="77777777" w:rsidR="00ED5A1F" w:rsidRPr="00DB15DF" w:rsidRDefault="00ED5A1F" w:rsidP="00ED5A1F">
      <w:pPr>
        <w:rPr>
          <w:rFonts w:eastAsia="Times New Roman"/>
        </w:rPr>
      </w:pPr>
    </w:p>
    <w:p w14:paraId="5BE84AA2" w14:textId="77777777" w:rsidR="00ED5A1F" w:rsidRPr="006771CC" w:rsidRDefault="00ED5A1F" w:rsidP="00ED5A1F">
      <w:pPr>
        <w:rPr>
          <w:rFonts w:eastAsia="Times New Roman"/>
        </w:rPr>
      </w:pPr>
    </w:p>
    <w:p w14:paraId="7983FD38" w14:textId="77777777"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56896" behindDoc="0" locked="0" layoutInCell="1" allowOverlap="1" wp14:anchorId="7A58B2AD" wp14:editId="28DA6411">
                <wp:simplePos x="0" y="0"/>
                <wp:positionH relativeFrom="column">
                  <wp:posOffset>4732655</wp:posOffset>
                </wp:positionH>
                <wp:positionV relativeFrom="paragraph">
                  <wp:posOffset>70485</wp:posOffset>
                </wp:positionV>
                <wp:extent cx="922020" cy="476250"/>
                <wp:effectExtent l="0" t="0" r="17780" b="31750"/>
                <wp:wrapSquare wrapText="bothSides"/>
                <wp:docPr id="145" name="Text Box 145"/>
                <wp:cNvGraphicFramePr/>
                <a:graphic xmlns:a="http://schemas.openxmlformats.org/drawingml/2006/main">
                  <a:graphicData uri="http://schemas.microsoft.com/office/word/2010/wordprocessingShape">
                    <wps:wsp>
                      <wps:cNvSpPr txBox="1"/>
                      <wps:spPr>
                        <a:xfrm>
                          <a:off x="0" y="0"/>
                          <a:ext cx="922020" cy="476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155D465" w14:textId="731715CC" w:rsidR="00FF410A" w:rsidRDefault="00FF410A" w:rsidP="00ED5A1F">
                            <w:pPr>
                              <w:jc w:val="center"/>
                            </w:pPr>
                            <w:r>
                              <w:t xml:space="preserve">Self </w:t>
                            </w:r>
                          </w:p>
                          <w:p w14:paraId="20FFC47E" w14:textId="3F67C9C1" w:rsidR="00FF410A" w:rsidRDefault="00FF410A" w:rsidP="00ED5A1F">
                            <w:pPr>
                              <w:jc w:val="center"/>
                            </w:pPr>
                            <w:r>
                              <w:t>acceptance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8B2AD" id="Text Box 145" o:spid="_x0000_s1134" type="#_x0000_t202" style="position:absolute;margin-left:372.65pt;margin-top:5.55pt;width:72.6pt;height: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Qp540CAACWBQAADgAAAGRycy9lMm9Eb2MueG1srFRNTxsxEL1X6n+wfC+bpOErYoNSEFUlBKhQ&#10;cXa8NlnV63FtJ9n01/PszYaUcqHqZXfseZ7PN3N23jaGrZQPNdmSDw8GnCkrqartU8l/PFx9OuEs&#10;RGErYciqkm9U4OfTjx/O1m6iRrQgUynPYMSGydqVfBGjmxRFkAvViHBATlkoNflGRBz9U1F5sYb1&#10;xhSjweCoWJOvnCepQsDtZafk02xfayXjrdZBRWZKjthi/vr8nadvMT0Tkycv3KKW2zDEP0TRiNrC&#10;6c7UpYiCLX39l6mmlp4C6XggqSlI61qqnAOyGQ5eZXO/EE7lXFCc4HZlCv/PrLxZ3XlWV+jd+JAz&#10;Kxo06UG1kX2hlqU7VGjtwgTAewdobKEAur8PuEyJt9o36Y+UGPSo9WZX32RO4vJ0NBqMoJFQjY+P&#10;Roe5/sXLY+dD/KqoYUkouUf7clXF6jpEBAJoD0m+LF3VxuQWGsvWJT/6DJNJE8jUVVLmQyKTujCe&#10;rQRoENscPGztoXAyNoFVJs3WXUq8SzBLcWNUwhj7XWkULef5hgchpbKx95LRCaURz3sebvEvUb3n&#10;cZcHXmTPZOPucVNb8l2V/ixM9bMPWXd4FHwv7yTGdt52bBmc9AyYU7UBMTx1wxWcvKrRvmsR4p3w&#10;mCZ0HBsi3uKjDaFNtJU4W5D//dZ9woPk0HK2xnSWPPxaCq84M98s6H86HI/TOOfD+PA4scrva+b7&#10;GrtsLgidH2IXOZnFhI+mF7Wn5hGLZJa8QiWshG9QpRcvYrczsIikms0yCAPsRLy2904m06nOiZwP&#10;7aPwbsvgCOrfUD/HYvKKyB02vbQ0W0bSdWZ5qnRX1W0HMPyZ/NtFlbbL/jmjXtbp9BkAAP//AwBQ&#10;SwMEFAAGAAgAAAAhACX80dHfAAAACQEAAA8AAABkcnMvZG93bnJldi54bWxMj8FOwzAMhu9IvENk&#10;JG4sLWyjlKYTVAIhoR3aceGWNaatljhVk23l7TEnuNn6P/3+XGxmZ8UJpzB4UpAuEhBIrTcDdQo+&#10;di83GYgQNRltPaGCbwywKS8vCp0bf6YaT03sBJdQyLWCPsYxlzK0PTodFn5E4uzLT05HXqdOmkmf&#10;udxZeZska+n0QHyh1yNWPbaH5ugUVAfzLF/rrHmvqyUau/3c7t5Gpa6v5qdHEBHn+AfDrz6rQ8lO&#10;e38kE4RVcL9c3THKQZqCYCB7SFYg9jysU5BlIf9/UP4AAAD//wMAUEsBAi0AFAAGAAgAAAAhAOSZ&#10;w8D7AAAA4QEAABMAAAAAAAAAAAAAAAAAAAAAAFtDb250ZW50X1R5cGVzXS54bWxQSwECLQAUAAYA&#10;CAAAACEAI7Jq4dcAAACUAQAACwAAAAAAAAAAAAAAAAAsAQAAX3JlbHMvLnJlbHNQSwECLQAUAAYA&#10;CAAAACEATiQp540CAACWBQAADgAAAAAAAAAAAAAAAAAsAgAAZHJzL2Uyb0RvYy54bWxQSwECLQAU&#10;AAYACAAAACEAJfzR0d8AAAAJAQAADwAAAAAAAAAAAAAAAADlBAAAZHJzL2Rvd25yZXYueG1sUEsF&#10;BgAAAAAEAAQA8wAAAPEFAAAAAA==&#10;" filled="f" strokecolor="black [3213]" strokeweight=".5pt">
                <v:textbox>
                  <w:txbxContent>
                    <w:p w14:paraId="6155D465" w14:textId="731715CC" w:rsidR="00FF410A" w:rsidRDefault="00FF410A" w:rsidP="00ED5A1F">
                      <w:pPr>
                        <w:jc w:val="center"/>
                      </w:pPr>
                      <w:r>
                        <w:t xml:space="preserve">Self </w:t>
                      </w:r>
                    </w:p>
                    <w:p w14:paraId="20FFC47E" w14:textId="3F67C9C1" w:rsidR="00FF410A" w:rsidRDefault="00FF410A" w:rsidP="00ED5A1F">
                      <w:pPr>
                        <w:jc w:val="center"/>
                      </w:pPr>
                      <w:r>
                        <w:t>acceptance</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59968" behindDoc="0" locked="0" layoutInCell="1" allowOverlap="1" wp14:anchorId="17AB2844" wp14:editId="1C347E64">
                <wp:simplePos x="0" y="0"/>
                <wp:positionH relativeFrom="column">
                  <wp:posOffset>-220048</wp:posOffset>
                </wp:positionH>
                <wp:positionV relativeFrom="paragraph">
                  <wp:posOffset>81280</wp:posOffset>
                </wp:positionV>
                <wp:extent cx="1595755" cy="454660"/>
                <wp:effectExtent l="0" t="0" r="29845" b="27940"/>
                <wp:wrapSquare wrapText="bothSides"/>
                <wp:docPr id="146" name="Text Box 146"/>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FC40A5" w14:textId="77777777" w:rsidR="00FF410A" w:rsidRDefault="00FF410A" w:rsidP="00ED5A1F">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B2844" id="Text Box 146" o:spid="_x0000_s1135" type="#_x0000_t202" style="position:absolute;margin-left:-17.35pt;margin-top:6.4pt;width:125.65pt;height:3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v3+ZECAACXBQAADgAAAGRycy9lMm9Eb2MueG1srFTfT9swEH6ftP/B8vtIy5qyVqSoAzFNQoAG&#10;E8+uY1Nrts+z3SbdX8/ZSdqK8cK0l8T2fff7uzu/aI0mW+GDAlvR8cmIEmE51Mo+V/Tn4/WnL5SE&#10;yGzNNFhR0Z0I9GLx8cN54+biFNaga+EJGrFh3riKrmN086IIfC0MCyfghEWhBG9YxKt/LmrPGrRu&#10;dHE6Gk2LBnztPHARAr5edUK6yPalFDzeSRlEJLqiGFvMX5+/q/QtFuds/uyZWyveh8H+IQrDlEWn&#10;e1NXLDKy8eovU0ZxDwFkPOFgCpBScZFzwGzGo1fZPKyZEzkXLE5w+zKF/2eW327vPVE19m4ypcQy&#10;g016FG0kX6El6Q0r1LgwR+CDQ2hsUYDo4T3gY0q8ld6kP6ZEUI613u3rm8zxpFTOyrOypISjbFJO&#10;ptPcgOKg7XyI3wQYkg4V9di/XFa2vQkRI0HoAEnOLFwrrXMPtSVNRaefy1FWCKBVnYQJltkkLrUn&#10;W4Y8iG2OHm0dofCmbQKLzJreXcq8yzCf4k6LhNH2h5BYtZzoGx4Y58LGwUtGJ5TEeN6j2OMPUb1H&#10;ucsDNbJnsHGvbJQF31UpjdmhMPWvIWTZ4bHgR3mnY2xXbUeX0WygwArqHTLDQzddwfFrhe27YSHe&#10;M4/jhGTAFRHv8CM1YJugP1GyBv/nrfeER5ajlJIGx7Oi4feGeUGJ/m6R/7PxZJLmOV8m5dkpXvyx&#10;ZHUssRtzCdj5MS4jx/Mx4aMejtKDecJNskxeUcQsR99IleF4GbulgZuIi+Uyg3CCHYs39sHxZDrV&#10;OZHzsX1i3vUMjsj9WxgGmc1fEbnDJk0Ly00EqTLLU6W7qvYdwOnP5O83VVovx/eMOuzTxQsAAAD/&#10;/wMAUEsDBBQABgAIAAAAIQD/hqFj3wAAAAkBAAAPAAAAZHJzL2Rvd25yZXYueG1sTI9BT4NAEIXv&#10;Jv6HzZh4a5ciQYIsjZJoTEwPUC/etuwIpOwsYbct/nvHkz1O3pc33yu2ix3FGWc/OFKwWUcgkFpn&#10;BuoUfO5fVxkIHzQZPTpCBT/oYVve3hQ6N+5CNZ6b0AkuIZ9rBX0IUy6lb3u02q/dhMTZt5utDnzO&#10;nTSzvnC5HWUcRam0eiD+0OsJqx7bY3OyCqqjeZFvddZ81FWCZtx97fbvk1L3d8vzE4iAS/iH4U+f&#10;1aFkp4M7kfFiVLB6SB4Z5SDmCQzEmzQFcVCQJQnIspDXC8pfAAAA//8DAFBLAQItABQABgAIAAAA&#10;IQDkmcPA+wAAAOEBAAATAAAAAAAAAAAAAAAAAAAAAABbQ29udGVudF9UeXBlc10ueG1sUEsBAi0A&#10;FAAGAAgAAAAhACOyauHXAAAAlAEAAAsAAAAAAAAAAAAAAAAALAEAAF9yZWxzLy5yZWxzUEsBAi0A&#10;FAAGAAgAAAAhAFwb9/mRAgAAlwUAAA4AAAAAAAAAAAAAAAAALAIAAGRycy9lMm9Eb2MueG1sUEsB&#10;Ai0AFAAGAAgAAAAhAP+GoWPfAAAACQEAAA8AAAAAAAAAAAAAAAAA6QQAAGRycy9kb3ducmV2Lnht&#10;bFBLBQYAAAAABAAEAPMAAAD1BQAAAAA=&#10;" filled="f" strokecolor="black [3213]" strokeweight=".5pt">
                <v:textbox>
                  <w:txbxContent>
                    <w:p w14:paraId="15FC40A5" w14:textId="77777777" w:rsidR="00FF410A" w:rsidRDefault="00FF410A" w:rsidP="00ED5A1F">
                      <w:pPr>
                        <w:jc w:val="center"/>
                      </w:pPr>
                      <w:r>
                        <w:t>Disorganised emotional functioning</w:t>
                      </w:r>
                    </w:p>
                  </w:txbxContent>
                </v:textbox>
                <w10:wrap type="square"/>
              </v:shape>
            </w:pict>
          </mc:Fallback>
        </mc:AlternateContent>
      </w:r>
    </w:p>
    <w:p w14:paraId="57963B6A" w14:textId="1DEAE001" w:rsidR="00ED5A1F" w:rsidRPr="003D2428" w:rsidRDefault="00ED5A1F" w:rsidP="00ED5A1F">
      <w:pPr>
        <w:rPr>
          <w:rFonts w:eastAsia="Times New Roman"/>
        </w:rPr>
      </w:pPr>
      <w:r w:rsidRPr="003D2428">
        <w:rPr>
          <w:rFonts w:eastAsia="Times New Roman"/>
          <w:noProof/>
        </w:rPr>
        <mc:AlternateContent>
          <mc:Choice Requires="wps">
            <w:drawing>
              <wp:anchor distT="0" distB="0" distL="114300" distR="114300" simplePos="0" relativeHeight="251858944" behindDoc="0" locked="0" layoutInCell="1" allowOverlap="1" wp14:anchorId="24E172F5" wp14:editId="5F5B764C">
                <wp:simplePos x="0" y="0"/>
                <wp:positionH relativeFrom="column">
                  <wp:posOffset>1381490</wp:posOffset>
                </wp:positionH>
                <wp:positionV relativeFrom="paragraph">
                  <wp:posOffset>121434</wp:posOffset>
                </wp:positionV>
                <wp:extent cx="3352800" cy="0"/>
                <wp:effectExtent l="0" t="76200" r="50800" b="101600"/>
                <wp:wrapNone/>
                <wp:docPr id="147" name="Straight Arrow Connector 147"/>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F9B3EFB" id="Straight Arrow Connector 147" o:spid="_x0000_s1026" type="#_x0000_t32" style="position:absolute;margin-left:108.8pt;margin-top:9.55pt;width:264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U70OgBAAA3BAAADgAAAGRycy9lMm9Eb2MueG1srFPbbtswDH0fsH8Q9L7YSXcpgjjFkK57Gbag&#10;XT9AlSVbgG6guDj5+1Gy4+yGAhv2QpsSD8lzSG1ujs6yg4Jkgm/4clFzprwMrfFdwx+/3r265iyh&#10;8K2wwauGn1TiN9uXLzZDXKtV6INtFTBK4tN6iA3vEeO6qpLslRNpEaLydKkDOIHkQle1IAbK7my1&#10;quu31RCgjRCkSolOb8dLvi35tVYSv2idFDLbcOoNi4Vin7Ktthux7kDE3sipDfEPXThhPBWdU90K&#10;FOwbmN9SOSMhpKBxIYOrgtZGqsKB2CzrX9g89CKqwoXESXGWKf2/tPLzYQ/MtDS71+8488LRkB4Q&#10;hOl6ZO8BwsB2wXsSMgDLMaTYENOagDu/h8lLcQ+Z/lGDy18ixo5F5dOssjoik3R4dfVmdV3TMOT5&#10;rroAIyT8qIJj+afhaepkbmFZVBaHTwmpNAHPgFzV+mxTsKa9M9YWJy+S2llgB0ErgMdlJkC4n6JQ&#10;GPvBtwxPkegjGOE7q6bInLXKlEeS5Q9PVo0V75Um+YjW2FlZ3Es9IaXyeK5pPUVnmKbuZmBdKD0L&#10;nOIzVJWl/hvwjCiVg8cZ7IwP8KfqF5n0GH9WYOSdJXgK7amMv0hD21lUnV5SXv8f/QK/vPftdwAA&#10;AP//AwBQSwMEFAAGAAgAAAAhADB58LTeAAAACQEAAA8AAABkcnMvZG93bnJldi54bWxMj8FOwzAQ&#10;RO9I/IO1SNyokwpaGuJUFVKlCoRUCh/gxEsSYa+D7bbJ37OIAxx35ml2plyPzooThth7UpDPMhBI&#10;jTc9tQre37Y39yBi0mS09YQKJoywri4vSl0Yf6ZXPB1SKziEYqEVdCkNhZSx6dDpOPMDEnsfPjid&#10;+AytNEGfOdxZOc+yhXS6J/7Q6QEfO2w+D0enYLUb2trun5/yryxsd/1+ehk3k1LXV+PmAUTCMf3B&#10;8FOfq0PFnWp/JBOFVTDPlwtG2VjlIBhY3t6xUP8Ksirl/wXVNwAAAP//AwBQSwECLQAUAAYACAAA&#10;ACEA5JnDwPsAAADhAQAAEwAAAAAAAAAAAAAAAAAAAAAAW0NvbnRlbnRfVHlwZXNdLnhtbFBLAQIt&#10;ABQABgAIAAAAIQAjsmrh1wAAAJQBAAALAAAAAAAAAAAAAAAAACwBAABfcmVscy8ucmVsc1BLAQIt&#10;ABQABgAIAAAAIQDZVTvQ6AEAADcEAAAOAAAAAAAAAAAAAAAAACwCAABkcnMvZTJvRG9jLnhtbFBL&#10;AQItABQABgAIAAAAIQAwefC03gAAAAkBAAAPAAAAAAAAAAAAAAAAAEAEAABkcnMvZG93bnJldi54&#10;bWxQSwUGAAAAAAQABADzAAAASwUAAAAA&#10;" strokecolor="black [3213]" strokeweight=".5pt">
                <v:stroke endarrow="block" joinstyle="miter"/>
              </v:shape>
            </w:pict>
          </mc:Fallback>
        </mc:AlternateContent>
      </w:r>
    </w:p>
    <w:p w14:paraId="397224E7" w14:textId="5767480A" w:rsidR="00ED5A1F" w:rsidRPr="00DB15DF" w:rsidRDefault="00ED5A1F" w:rsidP="00ED5A1F">
      <w:pPr>
        <w:rPr>
          <w:rFonts w:eastAsia="Times New Roman"/>
        </w:rPr>
      </w:pPr>
    </w:p>
    <w:p w14:paraId="56B2EFC0" w14:textId="3043903C" w:rsidR="00ED5A1F" w:rsidRPr="003D2428" w:rsidRDefault="00ED5A1F" w:rsidP="00ED5A1F">
      <w:r w:rsidRPr="003D2428">
        <w:rPr>
          <w:rFonts w:eastAsia="Times New Roman"/>
          <w:noProof/>
        </w:rPr>
        <mc:AlternateContent>
          <mc:Choice Requires="wps">
            <w:drawing>
              <wp:anchor distT="0" distB="0" distL="114300" distR="114300" simplePos="0" relativeHeight="251864064" behindDoc="0" locked="0" layoutInCell="1" allowOverlap="1" wp14:anchorId="4B1169C5" wp14:editId="18A9331F">
                <wp:simplePos x="0" y="0"/>
                <wp:positionH relativeFrom="column">
                  <wp:posOffset>2676525</wp:posOffset>
                </wp:positionH>
                <wp:positionV relativeFrom="paragraph">
                  <wp:posOffset>130810</wp:posOffset>
                </wp:positionV>
                <wp:extent cx="841375" cy="342900"/>
                <wp:effectExtent l="0" t="0" r="0" b="12700"/>
                <wp:wrapSquare wrapText="bothSides"/>
                <wp:docPr id="148" name="Text Box 148"/>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BBAD56" w14:textId="38618D5C" w:rsidR="00FF410A" w:rsidRDefault="00FF410A" w:rsidP="00ED5A1F">
                            <w:r>
                              <w:t>-1.85***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B1169C5" id="Text Box 148" o:spid="_x0000_s1136" type="#_x0000_t202" style="position:absolute;margin-left:210.75pt;margin-top:10.3pt;width:66.25pt;height:27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62qnkCAABlBQAADgAAAGRycy9lMm9Eb2MueG1srFRLTxsxEL5X6n+wfC+bhFAgYoNSEFUlBKih&#10;4ux4bbKq1+PaTrLpr+9n7yaktBeqXnbHM9+8HxeXbWPYWvlQky358GjAmbKSqto+l/zb482HM85C&#10;FLYShqwq+VYFfjl9/+5i4yZqREsylfIMRmyYbFzJlzG6SVEEuVSNCEfklIVQk29ExNM/F5UXG1hv&#10;TDEaDD4WG/KV8yRVCOBed0I+zfa1VjLeax1UZKbkiC3mr8/fRfoW0wsxefbCLWvZhyH+IYpG1BZO&#10;96auRRRs5es/TDW19BRIxyNJTUFa11LlHJDNcPAqm/lSOJVzQXGC25cp/D+z8m794FldoXdjtMqK&#10;Bk16VG1kn6hliYcKbVyYADh3gMYWAqB3/ABmSrzVvkl/pMQgR623+/omcxLMs/Hw+PSEMwnR8Xh0&#10;Psj1L16UnQ/xs6KGJaLkHu3LVRXr2xARCKA7SPJl6aY2JrfQ2N8YAHYclWeg1055dPFmKm6NSlrG&#10;flUaNchhJ0aePnVlPFsLzI2QUtmYM852gU4oDd9vUezxSbWL6i3Ke43smWzcKze1JZ+r9Crs6vsu&#10;ZN3hUb+DvBMZ20XbNX+YW5F4C6q26LOnbleCkzc1unErQnwQHsuB1mLh4z0+2tCm5NRTnC3J//wb&#10;P+Exs5BytsGylTz8WAmvODNfLKb5fDgep+3Mj/HJ6QgPfyhZHErsqrki9GWI0+JkJhM+mh2pPTVP&#10;uAuz5BUiYSV8lzzuyKvYnQDcFalmswzCPjoRb+3cyWQ61TnN2mP7JLzrBzJiku9ot5Zi8mouO2zS&#10;tDRbRdJ1HtqXqvYdwC7nWe7vTjoWh++MermO018AAAD//wMAUEsDBBQABgAIAAAAIQDOk4Ik3QAA&#10;AAkBAAAPAAAAZHJzL2Rvd25yZXYueG1sTI9NT4NAEIbvJv6HzZh4s7slgIoMjdF41Vg/Em9bmAKR&#10;nSXstuC/dzzZ42SevO/zlpvFDepIU+g9I6xXBhRx7ZueW4T3t6erG1AhWm7s4JkQfijApjo/K23R&#10;+Jlf6biNrZIQDoVF6GIcC61D3ZGzYeVHYvnt/eRslHNqdTPZWcLdoBNjcu1sz9LQ2ZEeOqq/tweH&#10;8PG8//pMzUv76LJx9ovR7G414uXFcn8HKtIS/2H40xd1qMRp5w/cBDUgpMk6ExQhMTkoAbIslXE7&#10;hOs0B12V+nRB9QsAAP//AwBQSwECLQAUAAYACAAAACEA5JnDwPsAAADhAQAAEwAAAAAAAAAAAAAA&#10;AAAAAAAAW0NvbnRlbnRfVHlwZXNdLnhtbFBLAQItABQABgAIAAAAIQAjsmrh1wAAAJQBAAALAAAA&#10;AAAAAAAAAAAAACwBAABfcmVscy8ucmVsc1BLAQItABQABgAIAAAAIQDzDraqeQIAAGUFAAAOAAAA&#10;AAAAAAAAAAAAACwCAABkcnMvZTJvRG9jLnhtbFBLAQItABQABgAIAAAAIQDOk4Ik3QAAAAkBAAAP&#10;AAAAAAAAAAAAAAAAANEEAABkcnMvZG93bnJldi54bWxQSwUGAAAAAAQABADzAAAA2wUAAAAA&#10;" filled="f" stroked="f">
                <v:textbox>
                  <w:txbxContent>
                    <w:p w14:paraId="44BBAD56" w14:textId="38618D5C" w:rsidR="00FF410A" w:rsidRDefault="00FF410A" w:rsidP="00ED5A1F">
                      <w:r>
                        <w:t>-1.85***</w:t>
                      </w:r>
                    </w:p>
                  </w:txbxContent>
                </v:textbox>
                <w10:wrap type="square"/>
              </v:shape>
            </w:pict>
          </mc:Fallback>
        </mc:AlternateContent>
      </w:r>
    </w:p>
    <w:p w14:paraId="34C8E29A" w14:textId="2AF91453" w:rsidR="00ED5A1F" w:rsidRPr="00DB15DF" w:rsidRDefault="00ED5A1F" w:rsidP="00ED5A1F"/>
    <w:p w14:paraId="19AA0324" w14:textId="6427F39E" w:rsidR="00ED5A1F" w:rsidRPr="006771CC" w:rsidRDefault="00ED5A1F" w:rsidP="00ED5A1F"/>
    <w:p w14:paraId="38C9BE61" w14:textId="210BEC25" w:rsidR="00ED5A1F" w:rsidRPr="006771CC" w:rsidRDefault="00ED5A1F" w:rsidP="00ED5A1F"/>
    <w:p w14:paraId="064A065F" w14:textId="77777777" w:rsidR="002E3DDB" w:rsidRPr="00F66656" w:rsidRDefault="002E3DDB" w:rsidP="002E3DDB"/>
    <w:p w14:paraId="60E3239B" w14:textId="0A636151" w:rsidR="002E3DDB" w:rsidRPr="00F66656" w:rsidRDefault="002E3DDB" w:rsidP="00D26624">
      <w:pPr>
        <w:pStyle w:val="ListParagraph"/>
        <w:numPr>
          <w:ilvl w:val="0"/>
          <w:numId w:val="14"/>
        </w:numPr>
        <w:rPr>
          <w:rFonts w:eastAsia="Times New Roman"/>
        </w:rPr>
      </w:pPr>
    </w:p>
    <w:p w14:paraId="04D9DAE3" w14:textId="77777777" w:rsidR="002E3DDB" w:rsidRPr="00667DCE" w:rsidRDefault="002E3DDB" w:rsidP="002E3DDB">
      <w:pPr>
        <w:pStyle w:val="ListParagraph"/>
        <w:rPr>
          <w:rFonts w:eastAsia="Times New Roman"/>
        </w:rPr>
      </w:pPr>
      <w:r w:rsidRPr="00C12989">
        <w:rPr>
          <w:noProof/>
        </w:rPr>
        <mc:AlternateContent>
          <mc:Choice Requires="wps">
            <w:drawing>
              <wp:anchor distT="0" distB="0" distL="114300" distR="114300" simplePos="0" relativeHeight="251866112" behindDoc="0" locked="0" layoutInCell="1" allowOverlap="1" wp14:anchorId="49090051" wp14:editId="795DF8FE">
                <wp:simplePos x="0" y="0"/>
                <wp:positionH relativeFrom="column">
                  <wp:posOffset>2375535</wp:posOffset>
                </wp:positionH>
                <wp:positionV relativeFrom="paragraph">
                  <wp:posOffset>37465</wp:posOffset>
                </wp:positionV>
                <wp:extent cx="1376045" cy="342265"/>
                <wp:effectExtent l="0" t="0" r="20955" b="13335"/>
                <wp:wrapSquare wrapText="bothSides"/>
                <wp:docPr id="149" name="Text Box 149"/>
                <wp:cNvGraphicFramePr/>
                <a:graphic xmlns:a="http://schemas.openxmlformats.org/drawingml/2006/main">
                  <a:graphicData uri="http://schemas.microsoft.com/office/word/2010/wordprocessingShape">
                    <wps:wsp>
                      <wps:cNvSpPr txBox="1"/>
                      <wps:spPr>
                        <a:xfrm>
                          <a:off x="0" y="0"/>
                          <a:ext cx="1376045" cy="34226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CB74BA" w14:textId="77777777" w:rsidR="00FF410A" w:rsidRDefault="00FF410A" w:rsidP="002E3DDB">
                            <w:pPr>
                              <w:jc w:val="center"/>
                            </w:pPr>
                            <w:r>
                              <w:t>Defeatism 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090051" id="Text Box 149" o:spid="_x0000_s1137" type="#_x0000_t202" style="position:absolute;left:0;text-align:left;margin-left:187.05pt;margin-top:2.95pt;width:108.35pt;height:26.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O66o4CAACXBQAADgAAAGRycy9lMm9Eb2MueG1srFRLb9swDL4P2H8QdF+dd9egTpGl6DCgaIu1&#10;Q8+KLDXGZFGTlNjZrx8p20nQ9dJhF1sSP74/8vKqqQzbKR9KsDkfng04U1ZCUdqXnP94uvn0mbMQ&#10;hS2EAatyvleBXy0+fris3VyNYAOmUJ6hERvmtcv5JkY3z7IgN6oS4QycsijU4CsR8epfssKLGq1X&#10;JhsNBrOsBl84D1KFgK/XrZAvkn2tlYz3WgcVmck5xhbT16fvmr7Z4lLMX7xwm1J2YYh/iKISpUWn&#10;B1PXIgq29eVfpqpSegig45mEKgOtS6lSDpjNcPAqm8eNcCrlgsUJ7lCm8P/Myrvdg2dlgb2bXHBm&#10;RYVNelJNZF+gYfSGFapdmCPw0SE0NihAdP8e8JESb7Sv6I8pMZRjrfeH+pI5SUrj89lgMuVMomw8&#10;GY1mUzKTHbWdD/GrgorRIece+5fKKna3IbbQHkLOLNyUxqQeGsvqnM/G00FSCGDKgoQES2xSK+PZ&#10;TiAPYpOiR7cnKLwZS2CVWNO5o8zbDNMp7o0ijLHflcaqpUTf8CCkVDb2XhKaUBrjeY9ihz9G9R7l&#10;Ng/USJ7BxoNyVVrwbZVozI6FKX72IesWj705yZuOsVk3LV2GBwqsodgjMzy00xWcvCmxfbcixAfh&#10;cZyQDLgi4j1+tAFsE3Qnzjbgf7/1TnhkOUo5q3E8cx5+bYVXnJlvFvl/MZxMaJ7TZTI9H+HFn0rW&#10;pxK7rVaAnR/iMnIyHQkfTX/UHqpn3CRL8ooiYSX6Rqr0x1VslwZuIqmWywTCCXYi3tpHJ8k01ZnI&#10;+dQ8C+86Bkfk/h30gyzmr4jcYknTwnIbQZeJ5VTptqpdB3D605x0m4rWy+k9oY77dPEHAAD//wMA&#10;UEsDBBQABgAIAAAAIQCsl04a3wAAAAgBAAAPAAAAZHJzL2Rvd25yZXYueG1sTI/BTsMwEETvSPyD&#10;tUjcqFNoIQ1xKogEQqp6SMqFmxsvSVR7HcVuG/6e7QluO5rR7Jt8PTkrTjiG3pOC+SwBgdR401Or&#10;4HP3dpeCCFGT0dYTKvjBAOvi+irXmfFnqvBUx1ZwCYVMK+hiHDIpQ9Oh02HmByT2vv3odGQ5ttKM&#10;+szlzsr7JHmUTvfEHzo9YNlhc6iPTkF5MK/yvUrrTVUu0Njt13b3MSh1ezO9PIOIOMW/MFzwGR0K&#10;Ztr7I5kgrIKHp8WcowqWKxDsL1cJT9lfjhRkkcv/A4pfAAAA//8DAFBLAQItABQABgAIAAAAIQDk&#10;mcPA+wAAAOEBAAATAAAAAAAAAAAAAAAAAAAAAABbQ29udGVudF9UeXBlc10ueG1sUEsBAi0AFAAG&#10;AAgAAAAhACOyauHXAAAAlAEAAAsAAAAAAAAAAAAAAAAALAEAAF9yZWxzLy5yZWxzUEsBAi0AFAAG&#10;AAgAAAAhAEVjuuqOAgAAlwUAAA4AAAAAAAAAAAAAAAAALAIAAGRycy9lMm9Eb2MueG1sUEsBAi0A&#10;FAAGAAgAAAAhAKyXThrfAAAACAEAAA8AAAAAAAAAAAAAAAAA5gQAAGRycy9kb3ducmV2LnhtbFBL&#10;BQYAAAAABAAEAPMAAADyBQAAAAA=&#10;" filled="f" strokecolor="black [3213]" strokeweight=".5pt">
                <v:textbox>
                  <w:txbxContent>
                    <w:p w14:paraId="19CB74BA" w14:textId="77777777" w:rsidR="00FF410A" w:rsidRDefault="00FF410A" w:rsidP="002E3DDB">
                      <w:pPr>
                        <w:jc w:val="center"/>
                      </w:pPr>
                      <w:r>
                        <w:t>Defeatism coping</w:t>
                      </w:r>
                    </w:p>
                  </w:txbxContent>
                </v:textbox>
                <w10:wrap type="square"/>
              </v:shape>
            </w:pict>
          </mc:Fallback>
        </mc:AlternateContent>
      </w:r>
    </w:p>
    <w:p w14:paraId="34AEE752" w14:textId="77777777" w:rsidR="002E3DDB" w:rsidRPr="003D2428" w:rsidRDefault="002E3DDB" w:rsidP="002E3DDB">
      <w:pPr>
        <w:rPr>
          <w:rFonts w:eastAsia="Times New Roman"/>
        </w:rPr>
      </w:pPr>
      <w:r w:rsidRPr="003D2428">
        <w:rPr>
          <w:rFonts w:eastAsia="Times New Roman"/>
          <w:noProof/>
        </w:rPr>
        <mc:AlternateContent>
          <mc:Choice Requires="wps">
            <w:drawing>
              <wp:anchor distT="0" distB="0" distL="114300" distR="114300" simplePos="0" relativeHeight="251873280" behindDoc="0" locked="0" layoutInCell="1" allowOverlap="1" wp14:anchorId="252612C0" wp14:editId="40AA0792">
                <wp:simplePos x="0" y="0"/>
                <wp:positionH relativeFrom="column">
                  <wp:posOffset>4280535</wp:posOffset>
                </wp:positionH>
                <wp:positionV relativeFrom="paragraph">
                  <wp:posOffset>88900</wp:posOffset>
                </wp:positionV>
                <wp:extent cx="762000" cy="342900"/>
                <wp:effectExtent l="0" t="0" r="0" b="12700"/>
                <wp:wrapSquare wrapText="bothSides"/>
                <wp:docPr id="150" name="Text Box 150"/>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D9A94" w14:textId="1F3683C1" w:rsidR="00FF410A" w:rsidRDefault="00FF410A" w:rsidP="002E3DDB">
                            <w:r>
                              <w:t>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52612C0" id="Text Box 150" o:spid="_x0000_s1138" type="#_x0000_t202" style="position:absolute;margin-left:337.05pt;margin-top:7pt;width:60pt;height:27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IveXcCAABlBQAADgAAAGRycy9lMm9Eb2MueG1srFRbT9swFH6ftP9g+X2k7QobFSnqQEyTEKDB&#10;xLPr2DSa4+PZbpPu1++z05SO7YVpL8nxOd+5X87Ou8awjfKhJlvy8dGIM2UlVbV9Kvm3h6t3HzkL&#10;UdhKGLKq5FsV+Pn87Zuz1s3UhFZkKuUZjNgwa13JVzG6WVEEuVKNCEfklIVQk29ExNM/FZUXLaw3&#10;ppiMRidFS75ynqQKAdzLXsjn2b7WSsZbrYOKzJQcscX89fm7TN9ifiZmT164VS13YYh/iKIRtYXT&#10;valLEQVb+/oPU00tPQXS8UhSU5DWtVQ5B2QzHr3I5n4lnMq5oDjB7csU/p9ZebO586yu0Ltj1MeK&#10;Bk16UF1kn6hjiYcKtS7MALx3gMYOAqAHfgAzJd5p36Q/UmKQw9Z2X99kToL54QQtg0RC9H46OQUN&#10;68WzsvMhflbUsESU3KN9uapicx1iDx0gyZelq9qY3EJjf2PAZs9ReQZ22imPPt5Mxa1RScvYr0qj&#10;BjnsxMjTpy6MZxuBuRFSKhtzxtku0Aml4fs1ijt8Uu2jeo3yXiN7Jhv3yk1tyecqvQi7+j6ErHs8&#10;Sn2QdyJjt+z65o8nQ0OXVG3RZ0/9rgQnr2p041qEeCc8lgMNxMLHW3y0obbktKM4W5H/+Td+wmNm&#10;IeWsxbKVPPxYC684M18spvl0PJ3CbMyP6fGHCR7+ULI8lNh1c0HoyxinxclMJnw0A6k9NY+4C4vk&#10;FSJhJXyXPA7kRexPAO6KVItFBmEfnYjX9t7JZDrVOc3aQ/covNsNZMQk39CwlmL2Yi57bNK0tFhH&#10;0nUe2lTpvqq7DmCX89jv7k46FofvjHq+jvNfAAAA//8DAFBLAwQUAAYACAAAACEAzXqnkdwAAAAJ&#10;AQAADwAAAGRycy9kb3ducmV2LnhtbEyPS0/DMBCE70j8B2uRuFG7KPQR4lQIxBVEeUjctvE2iYjX&#10;Uew24d+zPdHjzoxmvyk2k+/UkYbYBrYwnxlQxFVwLdcWPt6fb1agYkJ22AUmC78UYVNeXhSYuzDy&#10;Gx23qVZSwjFHC01Kfa51rBryGGehJxZvHwaPSc6h1m7AUcp9p2+NWWiPLcuHBnt6bKj62R68hc+X&#10;/fdXZl7rJ3/Xj2Eymv1aW3t9NT3cg0o0pf8wnPAFHUph2oUDu6g6C4tlNpeoGJlsksByfRJ24qwM&#10;6LLQ5wvKPwAAAP//AwBQSwECLQAUAAYACAAAACEA5JnDwPsAAADhAQAAEwAAAAAAAAAAAAAAAAAA&#10;AAAAW0NvbnRlbnRfVHlwZXNdLnhtbFBLAQItABQABgAIAAAAIQAjsmrh1wAAAJQBAAALAAAAAAAA&#10;AAAAAAAAACwBAABfcmVscy8ucmVsc1BLAQItABQABgAIAAAAIQArIi95dwIAAGUFAAAOAAAAAAAA&#10;AAAAAAAAACwCAABkcnMvZTJvRG9jLnhtbFBLAQItABQABgAIAAAAIQDNeqeR3AAAAAkBAAAPAAAA&#10;AAAAAAAAAAAAAM8EAABkcnMvZG93bnJldi54bWxQSwUGAAAAAAQABADzAAAA2AUAAAAA&#10;" filled="f" stroked="f">
                <v:textbox>
                  <w:txbxContent>
                    <w:p w14:paraId="7FDD9A94" w14:textId="1F3683C1" w:rsidR="00FF410A" w:rsidRDefault="00FF410A" w:rsidP="002E3DDB">
                      <w:r>
                        <w:t>0.33***</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72256" behindDoc="0" locked="0" layoutInCell="1" allowOverlap="1" wp14:anchorId="55F1523E" wp14:editId="25ECE513">
                <wp:simplePos x="0" y="0"/>
                <wp:positionH relativeFrom="column">
                  <wp:posOffset>1080135</wp:posOffset>
                </wp:positionH>
                <wp:positionV relativeFrom="paragraph">
                  <wp:posOffset>86995</wp:posOffset>
                </wp:positionV>
                <wp:extent cx="762000" cy="342900"/>
                <wp:effectExtent l="0" t="0" r="0" b="12700"/>
                <wp:wrapSquare wrapText="bothSides"/>
                <wp:docPr id="151" name="Text Box 151"/>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F6C7B" w14:textId="77777777" w:rsidR="00FF410A" w:rsidRDefault="00FF410A" w:rsidP="002E3DDB">
                            <w: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5F1523E" id="Text Box 151" o:spid="_x0000_s1139" type="#_x0000_t202" style="position:absolute;margin-left:85.05pt;margin-top:6.85pt;width:60pt;height:27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PXGncCAABlBQAADgAAAGRycy9lMm9Eb2MueG1srFRbT9swFH6ftP9g+X2kLQVGRYo6ENMkBGhl&#10;4tl1bBot8fFst0n36/fZSUrH9sK0l+T4nO/cLxeXbV2xrXK+JJPz8dGIM2UkFaV5zvm3x5sPHznz&#10;QZhCVGRUznfK88v5+3cXjZ2pCa2pKpRjMGL8rLE5X4dgZ1nm5VrVwh+RVQZCTa4WAU/3nBVONLBe&#10;V9lkNDrNGnKFdSSV9+Bed0I+T/a1VjLca+1VYFXOEVtIX5e+q/jN5hdi9uyEXZeyD0P8QxS1KA2c&#10;7k1diyDYxpV/mKpL6ciTDkeS6oy0LqVKOSCb8ehVNsu1sCrlguJ4uy+T/39m5d32wbGyQO9OxpwZ&#10;UaNJj6oN7BO1LPJQocb6GYBLC2hoIQB64HswY+KtdnX8IyUGOWq929c3mpNgnp2iZZBIiI6nk3PQ&#10;sJ69KFvnw2dFNYtEzh3al6oqtrc+dNABEn0ZuimrKrWwMr8xYLPjqDQDvXbMo4s3UWFXqahVma9K&#10;owYp7MhI06euKse2AnMjpFQmpIyTXaAjSsP3WxR7fFTtonqL8l4jeSYT9sp1acilKr0Ku/g+hKw7&#10;PEp9kHckQ7tqu+aPj4eGrqjYoc+Oul3xVt6U6Mat8OFBOCwHGoiFD/f46IqanFNPcbYm9/Nv/IjH&#10;zELKWYNly7n/sRFOcVZ9MZjm8/F0GrczPaYnZxM83KFkdSgxm/qK0BfMK6JLZMSHaiC1o/oJd2ER&#10;vUIkjITvnIeBvArdCcBdkWqxSCDsoxXh1iytjKZjneOsPbZPwtl+IAMm+Y6GtRSzV3PZYaOmocUm&#10;kC7T0MZKd1XtO4BdTmPf3514LA7fCfVyHee/AAAA//8DAFBLAwQUAAYACAAAACEAxM1lItwAAAAJ&#10;AQAADwAAAGRycy9kb3ducmV2LnhtbEyPT0/DMAzF70h8h8hI3JizASsrTScE4gra+CNxyxqvrWic&#10;qsnW8u3xTnDzs5+ef69YT75TRxpiG9jAfKZBEVfBtVwbeH97vroDFZNlZ7vAZOCHIqzL87PC5i6M&#10;vKHjNtVKQjjm1kCTUp8jxqohb+Ms9MRy24fB2yRyqNENdpRw3+FC6yV627J8aGxPjw1V39uDN/Dx&#10;sv/6vNGv9ZO/7ccwaWS/QmMuL6aHe1CJpvRnhhO+oEMpTLtwYBdVJzrTc7HKcJ2BEsNidVrsDCyz&#10;DLAs8H+D8hcAAP//AwBQSwECLQAUAAYACAAAACEA5JnDwPsAAADhAQAAEwAAAAAAAAAAAAAAAAAA&#10;AAAAW0NvbnRlbnRfVHlwZXNdLnhtbFBLAQItABQABgAIAAAAIQAjsmrh1wAAAJQBAAALAAAAAAAA&#10;AAAAAAAAACwBAABfcmVscy8ucmVsc1BLAQItABQABgAIAAAAIQBjw9cadwIAAGUFAAAOAAAAAAAA&#10;AAAAAAAAACwCAABkcnMvZTJvRG9jLnhtbFBLAQItABQABgAIAAAAIQDEzWUi3AAAAAkBAAAPAAAA&#10;AAAAAAAAAAAAAM8EAABkcnMvZG93bnJldi54bWxQSwUGAAAAAAQABADzAAAA2AUAAAAA&#10;" filled="f" stroked="f">
                <v:textbox>
                  <w:txbxContent>
                    <w:p w14:paraId="16EF6C7B" w14:textId="77777777" w:rsidR="00FF410A" w:rsidRDefault="00FF410A" w:rsidP="002E3DDB">
                      <w:r>
                        <w:t>2.24***</w:t>
                      </w:r>
                    </w:p>
                  </w:txbxContent>
                </v:textbox>
                <w10:wrap type="square"/>
              </v:shape>
            </w:pict>
          </mc:Fallback>
        </mc:AlternateContent>
      </w:r>
    </w:p>
    <w:p w14:paraId="34ECF8C0" w14:textId="77777777" w:rsidR="002E3DDB" w:rsidRPr="003D2428" w:rsidRDefault="002E3DDB" w:rsidP="002E3DDB">
      <w:pPr>
        <w:rPr>
          <w:rFonts w:eastAsia="Times New Roman"/>
        </w:rPr>
      </w:pPr>
      <w:r w:rsidRPr="003D2428">
        <w:rPr>
          <w:rFonts w:eastAsia="Times New Roman"/>
          <w:noProof/>
        </w:rPr>
        <mc:AlternateContent>
          <mc:Choice Requires="wps">
            <w:drawing>
              <wp:anchor distT="0" distB="0" distL="114300" distR="114300" simplePos="0" relativeHeight="251871232" behindDoc="0" locked="0" layoutInCell="1" allowOverlap="1" wp14:anchorId="0C1CC77F" wp14:editId="471E1273">
                <wp:simplePos x="0" y="0"/>
                <wp:positionH relativeFrom="column">
                  <wp:posOffset>1381287</wp:posOffset>
                </wp:positionH>
                <wp:positionV relativeFrom="paragraph">
                  <wp:posOffset>32209</wp:posOffset>
                </wp:positionV>
                <wp:extent cx="990600" cy="571500"/>
                <wp:effectExtent l="0" t="50800" r="76200" b="38100"/>
                <wp:wrapNone/>
                <wp:docPr id="152" name="Straight Arrow Connector 152"/>
                <wp:cNvGraphicFramePr/>
                <a:graphic xmlns:a="http://schemas.openxmlformats.org/drawingml/2006/main">
                  <a:graphicData uri="http://schemas.microsoft.com/office/word/2010/wordprocessingShape">
                    <wps:wsp>
                      <wps:cNvCnPr/>
                      <wps:spPr>
                        <a:xfrm flipV="1">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AC548" id="Straight Arrow Connector 152" o:spid="_x0000_s1026" type="#_x0000_t32" style="position:absolute;margin-left:108.75pt;margin-top:2.55pt;width:78pt;height:4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7sXPABAABFBAAADgAAAGRycy9lMm9Eb2MueG1srFPbjtMwEH1H4h8sv9OklbqwUdMV6rK8IKhY&#10;4N3r2I0l3zQemvbvGTtpyk1IIF5Gvsw5M+d4vLk7OcuOCpIJvuXLRc2Z8jJ0xh9a/vnTw4tXnCUU&#10;vhM2eNXys0r8bvv82WaIjVqFPthOASMSn5ohtrxHjE1VJdkrJ9IiROXpUgdwAmkLh6oDMRC7s9Wq&#10;rm+qIUAXIUiVEp3ej5d8W/i1VhI/aJ0UMtty6g1LhBKfcqy2G9EcQMTeyKkN8Q9dOGE8FZ2p7gUK&#10;9hXML1TOSAgpaFzI4KqgtZGqaCA1y/onNY+9iKpoIXNSnG1K/49Wvj/ugZmO3m694swLR4/0iCDM&#10;oUf2GiAMbBe8JyMDsJxDjg0xNQTc+T1MuxT3kOWfNDimrYlfiLAYQhLZqfh9nv1WJ2SSDm9v65ua&#10;XkXS1frlck1r4qtGmkwXIeFbFRzLi5anqa+5obGEOL5LOAIvgAy2PscUrOkejLVlk8dK7Sywo6CB&#10;wNNyKvhDFgpj3/iO4TmSGQhG+INVU2ZmrbIBo+SywrNVY8WPSpOZJG3srIzxtZ6QUnm81LSesjNM&#10;U3czsC6u/RE45WeoKiP+N+AZUSoHjzPYGR/gd9WvNukx/+LAqDtb8BS6cxmGYg3NannG6V/lz/D9&#10;vsCvv3/7DQAA//8DAFBLAwQUAAYACAAAACEA4m1mbd8AAAAIAQAADwAAAGRycy9kb3ducmV2Lnht&#10;bEyPzW6DMBCE75X6DtZW6q0xBKWkBBP1R8mhUg6hRcrRwQaj4jXCJqFv3+2pPc7OaObbfDvbnl30&#10;6DuHAuJFBExj7VSHrYDPj93DGpgPEpXsHWoB39rDtri9yWWm3BWP+lKGllEJ+kwKMCEMGee+NtpK&#10;v3CDRvIaN1oZSI4tV6O8Urnt+TKKHrmVHdKCkYN+Nbr+KidLI++HMm1OuwSnt/W+aqqXvamOQtzf&#10;zc8bYEHP4S8Mv/iEDgUxnd2EyrNewDJOVxQVsIqBkZ+kCemzgCc68CLn/x8ofgAAAP//AwBQSwEC&#10;LQAUAAYACAAAACEA5JnDwPsAAADhAQAAEwAAAAAAAAAAAAAAAAAAAAAAW0NvbnRlbnRfVHlwZXNd&#10;LnhtbFBLAQItABQABgAIAAAAIQAjsmrh1wAAAJQBAAALAAAAAAAAAAAAAAAAACwBAABfcmVscy8u&#10;cmVsc1BLAQItABQABgAIAAAAIQDjzuxc8AEAAEUEAAAOAAAAAAAAAAAAAAAAACwCAABkcnMvZTJv&#10;RG9jLnhtbFBLAQItABQABgAIAAAAIQDibWZt3wAAAAgBAAAPAAAAAAAAAAAAAAAAAEgEAABkcnMv&#10;ZG93bnJldi54bWxQSwUGAAAAAAQABADzAAAAVAUAAAAA&#10;" strokecolor="black [3213]" strokeweight=".5pt">
                <v:stroke endarrow="block" joinstyle="miter"/>
              </v:shape>
            </w:pict>
          </mc:Fallback>
        </mc:AlternateContent>
      </w:r>
      <w:r w:rsidRPr="00766236">
        <w:rPr>
          <w:rFonts w:eastAsia="Times New Roman"/>
          <w:noProof/>
        </w:rPr>
        <mc:AlternateContent>
          <mc:Choice Requires="wps">
            <w:drawing>
              <wp:anchor distT="0" distB="0" distL="114300" distR="114300" simplePos="0" relativeHeight="251868160" behindDoc="0" locked="0" layoutInCell="1" allowOverlap="1" wp14:anchorId="67B6B245" wp14:editId="66E201DE">
                <wp:simplePos x="0" y="0"/>
                <wp:positionH relativeFrom="column">
                  <wp:posOffset>3743339</wp:posOffset>
                </wp:positionH>
                <wp:positionV relativeFrom="paragraph">
                  <wp:posOffset>22684</wp:posOffset>
                </wp:positionV>
                <wp:extent cx="990600" cy="571500"/>
                <wp:effectExtent l="0" t="0" r="101600" b="63500"/>
                <wp:wrapNone/>
                <wp:docPr id="153" name="Straight Arrow Connector 153"/>
                <wp:cNvGraphicFramePr/>
                <a:graphic xmlns:a="http://schemas.openxmlformats.org/drawingml/2006/main">
                  <a:graphicData uri="http://schemas.microsoft.com/office/word/2010/wordprocessingShape">
                    <wps:wsp>
                      <wps:cNvCnPr/>
                      <wps:spPr>
                        <a:xfrm>
                          <a:off x="0" y="0"/>
                          <a:ext cx="990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40088B" id="Straight Arrow Connector 153" o:spid="_x0000_s1026" type="#_x0000_t32" style="position:absolute;margin-left:294.75pt;margin-top:1.8pt;width:78pt;height: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c4tuwBAAA7BAAADgAAAGRycy9lMm9Eb2MueG1srFPbbtswDH0fsH8Q9L7Y6ZBuNeIUQ7ruZdiC&#10;df0AVZZiAZIoUFqc/P0o2XF2KQZs2AstWjwkzyG1vj06yw4KowHf8uWi5kx5CZ3x+5Y/fr1/9Zaz&#10;mITvhAWvWn5Skd9uXr5YD6FRV9CD7RQySuJjM4SW9ymFpqqi7JUTcQFBebrUgE4kcnFfdSgGyu5s&#10;dVXX19UA2AUEqWKkv3fjJd+U/FormT5rHVVituXUWyoWi33KttqsRbNHEXojpzbEP3ThhPFUdE51&#10;J5Jg39D8lsoZiRBBp4UEV4HWRqrCgdgs61/YPPQiqMKFxIlhlin+v7Ty02GHzHQ0u9VrzrxwNKSH&#10;hMLs+8TeIcLAtuA9CQnIcgwpNoTYEHDrdzh5Meww0z9qdPlLxNixqHyaVVbHxCT9vLmpr2uahaSr&#10;1Zvlis6UpbqAA8b0QYFj+dDyOHUzt7EsSovDx5hG4BmQK1ufbQRruntjbXHyMqmtRXYQtAbpuJwK&#10;/hSVhLHvfcfSKZAECY3we6umyJy1yrRHouWUTlaNFb8oTRIStbGzsryXekJK5dO5pvUUnWGaupuB&#10;daH0R+AUn6GqLPbfgGdEqQw+zWBnPOBz1S8y6TH+rMDIO0vwBN2prECRhja0jHF6TfkJ/OgX+OXN&#10;b74DAAD//wMAUEsDBBQABgAIAAAAIQCPT4603gAAAAgBAAAPAAAAZHJzL2Rvd25yZXYueG1sTI/B&#10;TsMwEETvSPyDtUjcqFMgpQ1xqgqpUgVCKoUPcOIlibDXwXbb5O9ZTnCcndHbmXI9OitOGGLvScF8&#10;loFAarzpqVXw8b69WYKISZPR1hMqmDDCurq8KHVh/Jne8HRIrWAIxUIr6FIaCilj06HTceYHJPY+&#10;fXA6sQytNEGfGe6svM2yhXS6J/7Q6QGfOmy+DkenYLUb2truX57n31nY7vr99DpuJqWur8bNI4iE&#10;Y/oLw299rg4Vd6r9kUwUVkG+XOUcVXC3AMH+w33OumY4H2RVyv8Dqh8AAAD//wMAUEsBAi0AFAAG&#10;AAgAAAAhAOSZw8D7AAAA4QEAABMAAAAAAAAAAAAAAAAAAAAAAFtDb250ZW50X1R5cGVzXS54bWxQ&#10;SwECLQAUAAYACAAAACEAI7Jq4dcAAACUAQAACwAAAAAAAAAAAAAAAAAsAQAAX3JlbHMvLnJlbHNQ&#10;SwECLQAUAAYACAAAACEA3xc4tuwBAAA7BAAADgAAAAAAAAAAAAAAAAAsAgAAZHJzL2Uyb0RvYy54&#10;bWxQSwECLQAUAAYACAAAACEAj0+OtN4AAAAIAQAADwAAAAAAAAAAAAAAAABEBAAAZHJzL2Rvd25y&#10;ZXYueG1sUEsFBgAAAAAEAAQA8wAAAE8FAAAAAA==&#10;" strokecolor="black [3213]" strokeweight=".5pt">
                <v:stroke endarrow="block" joinstyle="miter"/>
              </v:shape>
            </w:pict>
          </mc:Fallback>
        </mc:AlternateContent>
      </w:r>
    </w:p>
    <w:p w14:paraId="020FADED" w14:textId="77777777" w:rsidR="002E3DDB" w:rsidRPr="00DB15DF" w:rsidRDefault="002E3DDB" w:rsidP="002E3DDB">
      <w:pPr>
        <w:rPr>
          <w:rFonts w:eastAsia="Times New Roman"/>
        </w:rPr>
      </w:pPr>
    </w:p>
    <w:p w14:paraId="2E901E36" w14:textId="77777777" w:rsidR="002E3DDB" w:rsidRPr="006771CC" w:rsidRDefault="002E3DDB" w:rsidP="002E3DDB">
      <w:pPr>
        <w:rPr>
          <w:rFonts w:eastAsia="Times New Roman"/>
        </w:rPr>
      </w:pPr>
    </w:p>
    <w:p w14:paraId="69E3D189" w14:textId="77777777" w:rsidR="002E3DDB" w:rsidRPr="003D2428" w:rsidRDefault="002E3DDB" w:rsidP="002E3DDB">
      <w:pPr>
        <w:rPr>
          <w:rFonts w:eastAsia="Times New Roman"/>
        </w:rPr>
      </w:pPr>
      <w:r w:rsidRPr="003D2428">
        <w:rPr>
          <w:rFonts w:eastAsia="Times New Roman"/>
          <w:noProof/>
        </w:rPr>
        <mc:AlternateContent>
          <mc:Choice Requires="wps">
            <w:drawing>
              <wp:anchor distT="0" distB="0" distL="114300" distR="114300" simplePos="0" relativeHeight="251867136" behindDoc="0" locked="0" layoutInCell="1" allowOverlap="1" wp14:anchorId="076E84B5" wp14:editId="0A129EC3">
                <wp:simplePos x="0" y="0"/>
                <wp:positionH relativeFrom="column">
                  <wp:posOffset>4732655</wp:posOffset>
                </wp:positionH>
                <wp:positionV relativeFrom="paragraph">
                  <wp:posOffset>73025</wp:posOffset>
                </wp:positionV>
                <wp:extent cx="922020" cy="476250"/>
                <wp:effectExtent l="0" t="0" r="17780" b="31750"/>
                <wp:wrapSquare wrapText="bothSides"/>
                <wp:docPr id="154" name="Text Box 154"/>
                <wp:cNvGraphicFramePr/>
                <a:graphic xmlns:a="http://schemas.openxmlformats.org/drawingml/2006/main">
                  <a:graphicData uri="http://schemas.microsoft.com/office/word/2010/wordprocessingShape">
                    <wps:wsp>
                      <wps:cNvSpPr txBox="1"/>
                      <wps:spPr>
                        <a:xfrm>
                          <a:off x="0" y="0"/>
                          <a:ext cx="922020" cy="476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AD61FF" w14:textId="64051335" w:rsidR="00FF410A" w:rsidRDefault="00FF410A" w:rsidP="002E3DDB">
                            <w:pPr>
                              <w:jc w:val="center"/>
                            </w:pPr>
                            <w:r>
                              <w:t>Drop out</w:t>
                            </w:r>
                          </w:p>
                          <w:p w14:paraId="251A6B7B" w14:textId="4939E2AA" w:rsidR="00FF410A" w:rsidRDefault="00FF410A" w:rsidP="002E3DDB">
                            <w:pPr>
                              <w:jc w:val="center"/>
                            </w:pPr>
                            <w:r>
                              <w:t>intent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6E84B5" id="Text Box 154" o:spid="_x0000_s1140" type="#_x0000_t202" style="position:absolute;margin-left:372.65pt;margin-top:5.75pt;width:72.6pt;height: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iaJo0CAACWBQAADgAAAGRycy9lMm9Eb2MueG1srFRNTxsxEL1X6n+wfC+bpAFKxAalIKpKCFBD&#10;xdnx2mRVr8e1nWTTX99n7yaklAtVL7tjz/N8vpnzi7YxbK18qMmWfHg04ExZSVVtn0r+/eH6wyfO&#10;QhS2EoasKvlWBX4xff/ufOMmakRLMpXyDEZsmGxcyZcxuklRBLlUjQhH5JSFUpNvRMTRPxWVFxtY&#10;b0wxGgxOig35ynmSKgTcXnVKPs32tVYy3mkdVGSm5Igt5q/P30X6FtNzMXnywi1r2Ych/iGKRtQW&#10;TvemrkQUbOXrv0w1tfQUSMcjSU1BWtdS5RyQzXDwIpv5UjiVc0FxgtuXKfw/s/J2fe9ZXaF3x2PO&#10;rGjQpAfVRvaZWpbuUKGNCxMA5w7Q2EIB9O4+4DIl3mrfpD9SYtCj1tt9fZM5icuz0WgwgkZCNT49&#10;GR3n+hfPj50P8YuihiWh5B7ty1UV65sQEQigO0jyZem6Nia30Fi2KfnJR5hMmkCmrpIyHxKZ1KXx&#10;bC1Ag9jm4GHrAIWTsQmsMml6dynxLsEsxa1RCWPsN6VRtJznKx6ElMrGnZeMTiiNeN7ysMc/R/WW&#10;x10eeJE9k437x01tyXdV+rMw1Y9dyLrDo+AHeScxtou2Y8twz4wFVVsQw1M3XMHJ6xrtuxEh3guP&#10;aULHsSHiHT7aENpEvcTZkvyv1+4THiSHlrMNprPk4edKeMWZ+WpB/7PheJzGOR/Gx6eJVf5QszjU&#10;2FVzSej8ELvIySwmfDQ7UXtqHrFIZskrVMJK+AZVduJl7HYGFpFUs1kGYYCdiDd27mQyneqcyPnQ&#10;PgrvegZHUP+WdnMsJi+I3GHTS0uzVSRdZ5anSndV7TuA4c/k7xdV2i6H54x6XqfT3wAAAP//AwBQ&#10;SwMEFAAGAAgAAAAhAFCp6QDfAAAACQEAAA8AAABkcnMvZG93bnJldi54bWxMj8FOwzAQRO9I/IO1&#10;SNyoU2hKCHEqiARCQj0k5cLNjZckqr2OYrcNf89ygtus5ml2ptjMzooTTmHwpGC5SEAgtd4M1Cn4&#10;2L3cZCBC1GS09YQKvjHApry8KHRu/JlqPDWxExxCIdcK+hjHXMrQ9uh0WPgRib0vPzkd+Zw6aSZ9&#10;5nBn5W2SrKXTA/GHXo9Y9dgemqNTUB3Ms3yts+a9rlZo7PZzu3sblbq+mp8eQUSc4x8Mv/W5OpTc&#10;ae+PZIKwCu5X6R2jbCxTEAxkDwmLPYt1CrIs5P8F5Q8AAAD//wMAUEsBAi0AFAAGAAgAAAAhAOSZ&#10;w8D7AAAA4QEAABMAAAAAAAAAAAAAAAAAAAAAAFtDb250ZW50X1R5cGVzXS54bWxQSwECLQAUAAYA&#10;CAAAACEAI7Jq4dcAAACUAQAACwAAAAAAAAAAAAAAAAAsAQAAX3JlbHMvLnJlbHNQSwECLQAUAAYA&#10;CAAAACEAeTiaJo0CAACWBQAADgAAAAAAAAAAAAAAAAAsAgAAZHJzL2Uyb0RvYy54bWxQSwECLQAU&#10;AAYACAAAACEAUKnpAN8AAAAJAQAADwAAAAAAAAAAAAAAAADlBAAAZHJzL2Rvd25yZXYueG1sUEsF&#10;BgAAAAAEAAQA8wAAAPEFAAAAAA==&#10;" filled="f" strokecolor="black [3213]" strokeweight=".5pt">
                <v:textbox>
                  <w:txbxContent>
                    <w:p w14:paraId="6CAD61FF" w14:textId="64051335" w:rsidR="00FF410A" w:rsidRDefault="00FF410A" w:rsidP="002E3DDB">
                      <w:pPr>
                        <w:jc w:val="center"/>
                      </w:pPr>
                      <w:r>
                        <w:t>Drop out</w:t>
                      </w:r>
                    </w:p>
                    <w:p w14:paraId="251A6B7B" w14:textId="4939E2AA" w:rsidR="00FF410A" w:rsidRDefault="00FF410A" w:rsidP="002E3DDB">
                      <w:pPr>
                        <w:jc w:val="center"/>
                      </w:pPr>
                      <w:r>
                        <w:t>intent</w:t>
                      </w:r>
                    </w:p>
                  </w:txbxContent>
                </v:textbox>
                <w10:wrap type="square"/>
              </v:shape>
            </w:pict>
          </mc:Fallback>
        </mc:AlternateContent>
      </w:r>
      <w:r w:rsidRPr="00766236">
        <w:rPr>
          <w:rFonts w:eastAsia="Times New Roman"/>
          <w:noProof/>
        </w:rPr>
        <mc:AlternateContent>
          <mc:Choice Requires="wps">
            <w:drawing>
              <wp:anchor distT="0" distB="0" distL="114300" distR="114300" simplePos="0" relativeHeight="251870208" behindDoc="0" locked="0" layoutInCell="1" allowOverlap="1" wp14:anchorId="4BD6AB92" wp14:editId="0580D5FC">
                <wp:simplePos x="0" y="0"/>
                <wp:positionH relativeFrom="column">
                  <wp:posOffset>-220048</wp:posOffset>
                </wp:positionH>
                <wp:positionV relativeFrom="paragraph">
                  <wp:posOffset>81280</wp:posOffset>
                </wp:positionV>
                <wp:extent cx="1595755" cy="454660"/>
                <wp:effectExtent l="0" t="0" r="29845" b="27940"/>
                <wp:wrapSquare wrapText="bothSides"/>
                <wp:docPr id="155" name="Text Box 155"/>
                <wp:cNvGraphicFramePr/>
                <a:graphic xmlns:a="http://schemas.openxmlformats.org/drawingml/2006/main">
                  <a:graphicData uri="http://schemas.microsoft.com/office/word/2010/wordprocessingShape">
                    <wps:wsp>
                      <wps:cNvSpPr txBox="1"/>
                      <wps:spPr>
                        <a:xfrm>
                          <a:off x="0" y="0"/>
                          <a:ext cx="1595755" cy="4546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A9F1F6" w14:textId="77777777" w:rsidR="00FF410A" w:rsidRDefault="00FF410A" w:rsidP="002E3DDB">
                            <w:pPr>
                              <w:jc w:val="center"/>
                            </w:pPr>
                            <w:r>
                              <w:t>Disorganised emotional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D6AB92" id="Text Box 155" o:spid="_x0000_s1141" type="#_x0000_t202" style="position:absolute;margin-left:-17.35pt;margin-top:6.4pt;width:125.65pt;height:3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q8f44CAACXBQAADgAAAGRycy9lMm9Eb2MueG1srFTfT9swEH6ftP/B8vtIy5oyKlLUgZgmIUAr&#10;E8+uY9Nojs+z3SbdX8+dk7QV44VpL4nt++73d3dx2daGbZUPFdiCj09GnCkroazsc8F/Pt58+sJZ&#10;iMKWwoBVBd+pwC/nHz9cNG6mTmENplSeoREbZo0r+DpGN8uyINeqFuEEnLIo1OBrEfHqn7PSiwat&#10;1yY7HY2mWQO+dB6kCgFfrzshnyf7WisZ77UOKjJTcIwtpq9P3xV9s/mFmD174daV7MMQ/xBFLSqL&#10;TvemrkUUbOOrv0zVlfQQQMcTCXUGWldSpRwwm/HoVTbLtXAq5YLFCW5fpvD/zMq77YNnVYm9y3PO&#10;rKixSY+qjewrtIzesEKNCzMELh1CY4sCRA/vAR8p8Vb7mv6YEkM51nq3ry+Zk6SUn+dn5EaibJJP&#10;ptPUgOyg7XyI3xTUjA4F99i/VFaxvQ0RI0HoACFnFm4qY1IPjWVNwaef81FSCGCqkoQES2xSV8az&#10;rUAexDZFj7aOUHgzlsAqsaZ3R5l3GaZT3BlFGGN/KI1VS4m+4UFIqWwcvCQ0oTTG8x7FHn+I6j3K&#10;XR6okTyDjXvlurLguyrRmB0KU/4aQtYdHgt+lDcdY7tqO7qM99RYQblDZnjopis4eVNh+25FiA/C&#10;4zghGXBFxHv8aAPYJuhPnK3B/3nrnfDIcpRy1uB4Fjz83givODPfLfL/fDyZ0DynyyQ/O8WLP5as&#10;jiV2U18Bdn6My8jJdCR8NMNRe6ifcJMsyCuKhJXoG6kyHK9itzRwE0m1WCQQTrAT8dYunSTTVGci&#10;52P7JLzrGRyR+3cwDLKYvSJyhyVNC4tNBF0lllOlu6r2HcDpT+TvNxWtl+N7Qh326fwFAAD//wMA&#10;UEsDBBQABgAIAAAAIQD/hqFj3wAAAAkBAAAPAAAAZHJzL2Rvd25yZXYueG1sTI9BT4NAEIXvJv6H&#10;zZh4a5ciQYIsjZJoTEwPUC/etuwIpOwsYbct/nvHkz1O3pc33yu2ix3FGWc/OFKwWUcgkFpnBuoU&#10;fO5fVxkIHzQZPTpCBT/oYVve3hQ6N+5CNZ6b0AkuIZ9rBX0IUy6lb3u02q/dhMTZt5utDnzOnTSz&#10;vnC5HWUcRam0eiD+0OsJqx7bY3OyCqqjeZFvddZ81FWCZtx97fbvk1L3d8vzE4iAS/iH4U+f1aFk&#10;p4M7kfFiVLB6SB4Z5SDmCQzEmzQFcVCQJQnIspDXC8pfAAAA//8DAFBLAQItABQABgAIAAAAIQDk&#10;mcPA+wAAAOEBAAATAAAAAAAAAAAAAAAAAAAAAABbQ29udGVudF9UeXBlc10ueG1sUEsBAi0AFAAG&#10;AAgAAAAhACOyauHXAAAAlAEAAAsAAAAAAAAAAAAAAAAALAEAAF9yZWxzLy5yZWxzUEsBAi0AFAAG&#10;AAgAAAAhAAyavH+OAgAAlwUAAA4AAAAAAAAAAAAAAAAALAIAAGRycy9lMm9Eb2MueG1sUEsBAi0A&#10;FAAGAAgAAAAhAP+GoWPfAAAACQEAAA8AAAAAAAAAAAAAAAAA5gQAAGRycy9kb3ducmV2LnhtbFBL&#10;BQYAAAAABAAEAPMAAADyBQAAAAA=&#10;" filled="f" strokecolor="black [3213]" strokeweight=".5pt">
                <v:textbox>
                  <w:txbxContent>
                    <w:p w14:paraId="47A9F1F6" w14:textId="77777777" w:rsidR="00FF410A" w:rsidRDefault="00FF410A" w:rsidP="002E3DDB">
                      <w:pPr>
                        <w:jc w:val="center"/>
                      </w:pPr>
                      <w:r>
                        <w:t>Disorganised emotional functioning</w:t>
                      </w:r>
                    </w:p>
                  </w:txbxContent>
                </v:textbox>
                <w10:wrap type="square"/>
              </v:shape>
            </w:pict>
          </mc:Fallback>
        </mc:AlternateContent>
      </w:r>
    </w:p>
    <w:p w14:paraId="63EA7665" w14:textId="77777777" w:rsidR="002E3DDB" w:rsidRPr="003D2428" w:rsidRDefault="002E3DDB" w:rsidP="002E3DDB">
      <w:pPr>
        <w:rPr>
          <w:rFonts w:eastAsia="Times New Roman"/>
        </w:rPr>
      </w:pPr>
      <w:r w:rsidRPr="003D2428">
        <w:rPr>
          <w:rFonts w:eastAsia="Times New Roman"/>
          <w:noProof/>
        </w:rPr>
        <mc:AlternateContent>
          <mc:Choice Requires="wps">
            <w:drawing>
              <wp:anchor distT="0" distB="0" distL="114300" distR="114300" simplePos="0" relativeHeight="251869184" behindDoc="0" locked="0" layoutInCell="1" allowOverlap="1" wp14:anchorId="3A9DE523" wp14:editId="566C3938">
                <wp:simplePos x="0" y="0"/>
                <wp:positionH relativeFrom="column">
                  <wp:posOffset>1381490</wp:posOffset>
                </wp:positionH>
                <wp:positionV relativeFrom="paragraph">
                  <wp:posOffset>121434</wp:posOffset>
                </wp:positionV>
                <wp:extent cx="3352800" cy="0"/>
                <wp:effectExtent l="0" t="76200" r="50800" b="101600"/>
                <wp:wrapNone/>
                <wp:docPr id="156" name="Straight Arrow Connector 156"/>
                <wp:cNvGraphicFramePr/>
                <a:graphic xmlns:a="http://schemas.openxmlformats.org/drawingml/2006/main">
                  <a:graphicData uri="http://schemas.microsoft.com/office/word/2010/wordprocessingShape">
                    <wps:wsp>
                      <wps:cNvCnPr/>
                      <wps:spPr>
                        <a:xfrm>
                          <a:off x="0" y="0"/>
                          <a:ext cx="335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87B92B2" id="Straight Arrow Connector 156" o:spid="_x0000_s1026" type="#_x0000_t32" style="position:absolute;margin-left:108.8pt;margin-top:9.55pt;width:264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qDOgBAAA3BAAADgAAAGRycy9lMm9Eb2MueG1srFPbbtswDH0fsH8Q9L7YSdGiCOIUQ7ruZdiC&#10;tfsAVZZiAbqB4mLn70fJjtNdMKDDXmhT4iF5DqnN3eAsOypIJviGLxc1Z8rL0Bp/aPi3p4d3t5wl&#10;FL4VNnjV8JNK/G779s2mj2u1Cl2wrQJGSXxa97HhHWJcV1WSnXIiLUJUni51ACeQXDhULYiesjtb&#10;rer6puoDtBGCVCnR6f14ybclv9ZK4hetk0JmG069YbFQ7HO21XYj1gcQsTNyakP8QxdOGE9F51T3&#10;AgX7Dua3VM5ICCloXMjgqqC1kapwIDbL+hc2j52IqnAhcVKcZUr/L638fNwDMy3N7vqGMy8cDekR&#10;QZhDh+w9QOjZLnhPQgZgOYYU62NaE3Dn9zB5Ke4h0x80uPwlYmwoKp9mldWATNLh1dX16ramYcjz&#10;XXUBRkj4UQXH8k/D09TJ3MKyqCyOnxJSaQKeAbmq9dmmYE37YKwtTl4ktbPAjoJWAIdlJkC4n6JQ&#10;GPvBtwxPkegjGOEPVk2ROWuVKY8kyx+erBorflWa5CNaY2dlcS/1hJTK47mm9RSdYZq6m4F1ofRX&#10;4BSfoaos9WvAM6JUDh5nsDM+wJ+qX2TSY/xZgZF3luA5tKcy/iINbWdRdXpJef1f+gV+ee/bHwAA&#10;AP//AwBQSwMEFAAGAAgAAAAhADB58LTeAAAACQEAAA8AAABkcnMvZG93bnJldi54bWxMj8FOwzAQ&#10;RO9I/IO1SNyokwpaGuJUFVKlCoRUCh/gxEsSYa+D7bbJ37OIAxx35ml2plyPzooThth7UpDPMhBI&#10;jTc9tQre37Y39yBi0mS09YQKJoywri4vSl0Yf6ZXPB1SKziEYqEVdCkNhZSx6dDpOPMDEnsfPjid&#10;+AytNEGfOdxZOc+yhXS6J/7Q6QEfO2w+D0enYLUb2trun5/yryxsd/1+ehk3k1LXV+PmAUTCMf3B&#10;8FOfq0PFnWp/JBOFVTDPlwtG2VjlIBhY3t6xUP8Ksirl/wXVNwAAAP//AwBQSwECLQAUAAYACAAA&#10;ACEA5JnDwPsAAADhAQAAEwAAAAAAAAAAAAAAAAAAAAAAW0NvbnRlbnRfVHlwZXNdLnhtbFBLAQIt&#10;ABQABgAIAAAAIQAjsmrh1wAAAJQBAAALAAAAAAAAAAAAAAAAACwBAABfcmVscy8ucmVsc1BLAQIt&#10;ABQABgAIAAAAIQBH9eoM6AEAADcEAAAOAAAAAAAAAAAAAAAAACwCAABkcnMvZTJvRG9jLnhtbFBL&#10;AQItABQABgAIAAAAIQAwefC03gAAAAkBAAAPAAAAAAAAAAAAAAAAAEAEAABkcnMvZG93bnJldi54&#10;bWxQSwUGAAAAAAQABADzAAAASwUAAAAA&#10;" strokecolor="black [3213]" strokeweight=".5pt">
                <v:stroke endarrow="block" joinstyle="miter"/>
              </v:shape>
            </w:pict>
          </mc:Fallback>
        </mc:AlternateContent>
      </w:r>
    </w:p>
    <w:p w14:paraId="34CCE3AC" w14:textId="77777777" w:rsidR="002E3DDB" w:rsidRPr="00DB15DF" w:rsidRDefault="002E3DDB" w:rsidP="002E3DDB">
      <w:pPr>
        <w:rPr>
          <w:rFonts w:eastAsia="Times New Roman"/>
        </w:rPr>
      </w:pPr>
    </w:p>
    <w:p w14:paraId="57A3D4BA" w14:textId="73E7ED18" w:rsidR="00ED5A1F" w:rsidRPr="003D2428" w:rsidRDefault="002E3DDB" w:rsidP="00ED5A1F">
      <w:r w:rsidRPr="003D2428">
        <w:rPr>
          <w:rFonts w:eastAsia="Times New Roman"/>
          <w:noProof/>
        </w:rPr>
        <mc:AlternateContent>
          <mc:Choice Requires="wps">
            <w:drawing>
              <wp:anchor distT="0" distB="0" distL="114300" distR="114300" simplePos="0" relativeHeight="251874304" behindDoc="0" locked="0" layoutInCell="1" allowOverlap="1" wp14:anchorId="10DBFA74" wp14:editId="68B0907C">
                <wp:simplePos x="0" y="0"/>
                <wp:positionH relativeFrom="column">
                  <wp:posOffset>2676755</wp:posOffset>
                </wp:positionH>
                <wp:positionV relativeFrom="paragraph">
                  <wp:posOffset>49530</wp:posOffset>
                </wp:positionV>
                <wp:extent cx="841375" cy="342900"/>
                <wp:effectExtent l="0" t="0" r="0" b="12700"/>
                <wp:wrapSquare wrapText="bothSides"/>
                <wp:docPr id="157" name="Text Box 157"/>
                <wp:cNvGraphicFramePr/>
                <a:graphic xmlns:a="http://schemas.openxmlformats.org/drawingml/2006/main">
                  <a:graphicData uri="http://schemas.microsoft.com/office/word/2010/wordprocessingShape">
                    <wps:wsp>
                      <wps:cNvSpPr txBox="1"/>
                      <wps:spPr>
                        <a:xfrm>
                          <a:off x="0" y="0"/>
                          <a:ext cx="8413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C3ACC8" w14:textId="2E3BA0AA" w:rsidR="00FF410A" w:rsidRDefault="00FF410A" w:rsidP="002E3DDB">
                            <w:r>
                              <w:t>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0DBFA74" id="Text Box 157" o:spid="_x0000_s1142" type="#_x0000_t202" style="position:absolute;margin-left:210.75pt;margin-top:3.9pt;width:66.25pt;height:27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SEgnoCAABl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qLeHZ1w5oSl&#10;Jj2qFtlnaFniUYUaH2cEfPAExZYEhB74kZgp8VYHm/6UEiM51Xq7q28yJ4l5Oh0fnhxxJkl0OJ2c&#10;jXL9i1dlHyJ+UWBZIkoeqH25qmJzE5ECIegASb4cXNfG5BYa9xuDgB1H5RnotVMeXbyZwq1RScu4&#10;b0pTDXLYiZGnT12awDaC5kZIqRzmjLNdQieUJt/vUezxSbWL6j3KO43sGRzulG3tIOQqvQm7+jGE&#10;rDs81W8v70Riu2y75o+Ph4YuodpSnwN0uxK9vK6pGzci4r0ItBzUWlp4vKOPNtCUHHqKsxWEX3/j&#10;JzzNLEk5a2jZSh5/rkVQnJmvjqb5bDydpu3Mj+nRyYQeYV+y3Je4tb0E6suYTouXmUx4NAOpA9gn&#10;uguL5JVEwknyXXIcyEvsTgDdFakWiwyiffQCb9yDl8l0qnOatcf2SQTfDyTSJN/CsJZi9mYuO2zS&#10;dLBYI+g6D22qdFfVvgO0y3mW+7uTjsX+O6Ner+P8BQAA//8DAFBLAwQUAAYACAAAACEA/Abtdd0A&#10;AAAIAQAADwAAAGRycy9kb3ducmV2LnhtbEyPy07DMBBF90j8gzVI7KidKiltyKRCILYgykPqzk2m&#10;SUQ8jmK3CX/PsILl6F7dOafYzq5XZxpD5xkhWRhQxJWvO24Q3t+ebtagQrRc294zIXxTgG15eVHY&#10;vPYTv9J5FxslIxxyi9DGOORah6olZ8PCD8SSHf3obJRzbHQ92knGXa+Xxqy0sx3Lh9YO9NBS9bU7&#10;OYSP5+P+MzUvzaPLhsnPRrPbaMTrq/n+DlSkOf6V4Rdf0KEUpoM/cR1Uj5Auk0yqCLdiIHmWpeJ2&#10;QFgla9Blof8LlD8AAAD//wMAUEsBAi0AFAAGAAgAAAAhAOSZw8D7AAAA4QEAABMAAAAAAAAAAAAA&#10;AAAAAAAAAFtDb250ZW50X1R5cGVzXS54bWxQSwECLQAUAAYACAAAACEAI7Jq4dcAAACUAQAACwAA&#10;AAAAAAAAAAAAAAAsAQAAX3JlbHMvLnJlbHNQSwECLQAUAAYACAAAACEAFoSEgnoCAABlBQAADgAA&#10;AAAAAAAAAAAAAAAsAgAAZHJzL2Uyb0RvYy54bWxQSwECLQAUAAYACAAAACEA/Abtdd0AAAAIAQAA&#10;DwAAAAAAAAAAAAAAAADSBAAAZHJzL2Rvd25yZXYueG1sUEsFBgAAAAAEAAQA8wAAANwFAAAAAA==&#10;" filled="f" stroked="f">
                <v:textbox>
                  <w:txbxContent>
                    <w:p w14:paraId="65C3ACC8" w14:textId="2E3BA0AA" w:rsidR="00FF410A" w:rsidRDefault="00FF410A" w:rsidP="002E3DDB">
                      <w:r>
                        <w:t>1.74***</w:t>
                      </w:r>
                    </w:p>
                  </w:txbxContent>
                </v:textbox>
                <w10:wrap type="square"/>
              </v:shape>
            </w:pict>
          </mc:Fallback>
        </mc:AlternateContent>
      </w:r>
    </w:p>
    <w:p w14:paraId="10001160" w14:textId="77777777" w:rsidR="002E3DDB" w:rsidRPr="00DB15DF" w:rsidRDefault="002E3DDB" w:rsidP="002E3DDB">
      <w:pPr>
        <w:rPr>
          <w:rFonts w:eastAsia="Times New Roman"/>
          <w:sz w:val="22"/>
          <w:szCs w:val="22"/>
        </w:rPr>
      </w:pPr>
    </w:p>
    <w:p w14:paraId="6DA74572" w14:textId="77777777" w:rsidR="002E3DDB" w:rsidRPr="006771CC" w:rsidRDefault="002E3DDB" w:rsidP="002E3DDB">
      <w:pPr>
        <w:rPr>
          <w:rFonts w:eastAsia="Times New Roman"/>
          <w:sz w:val="22"/>
          <w:szCs w:val="22"/>
        </w:rPr>
      </w:pPr>
    </w:p>
    <w:p w14:paraId="6D43C7D1" w14:textId="77777777" w:rsidR="002E3DDB" w:rsidRPr="006771CC" w:rsidRDefault="002E3DDB" w:rsidP="002E3DDB">
      <w:pPr>
        <w:rPr>
          <w:rFonts w:eastAsia="Times New Roman"/>
          <w:sz w:val="22"/>
          <w:szCs w:val="22"/>
        </w:rPr>
      </w:pPr>
    </w:p>
    <w:p w14:paraId="4548F2C9" w14:textId="77777777" w:rsidR="002E3DDB" w:rsidRPr="003E3DA1" w:rsidRDefault="002E3DDB" w:rsidP="002E3DDB">
      <w:pPr>
        <w:rPr>
          <w:rFonts w:eastAsia="Times New Roman"/>
        </w:rPr>
      </w:pPr>
      <w:r w:rsidRPr="00F66656">
        <w:rPr>
          <w:rFonts w:eastAsia="Times New Roman"/>
          <w:sz w:val="22"/>
          <w:szCs w:val="22"/>
        </w:rPr>
        <w:t xml:space="preserve">* </w:t>
      </w:r>
      <w:r w:rsidRPr="00F66656">
        <w:rPr>
          <w:rFonts w:eastAsia="Times New Roman"/>
          <w:i/>
          <w:sz w:val="22"/>
          <w:szCs w:val="22"/>
        </w:rPr>
        <w:t>p</w:t>
      </w:r>
      <w:r w:rsidRPr="00F66656">
        <w:rPr>
          <w:rFonts w:eastAsia="Times New Roman"/>
          <w:sz w:val="22"/>
          <w:szCs w:val="22"/>
        </w:rPr>
        <w:t xml:space="preserve"> &lt; .05; ** </w:t>
      </w:r>
      <w:r w:rsidRPr="00F66656">
        <w:rPr>
          <w:rFonts w:eastAsia="Times New Roman"/>
          <w:i/>
          <w:sz w:val="22"/>
          <w:szCs w:val="22"/>
        </w:rPr>
        <w:t>p</w:t>
      </w:r>
      <w:r w:rsidRPr="00C12989">
        <w:rPr>
          <w:rFonts w:eastAsia="Times New Roman"/>
          <w:sz w:val="22"/>
          <w:szCs w:val="22"/>
        </w:rPr>
        <w:t xml:space="preserve"> &lt; .01; *** </w:t>
      </w:r>
      <w:r w:rsidRPr="00667DCE">
        <w:rPr>
          <w:rFonts w:eastAsia="Times New Roman"/>
          <w:i/>
          <w:sz w:val="22"/>
          <w:szCs w:val="22"/>
        </w:rPr>
        <w:t>p</w:t>
      </w:r>
      <w:r w:rsidRPr="00F4235F">
        <w:rPr>
          <w:rFonts w:eastAsia="Times New Roman"/>
          <w:sz w:val="22"/>
          <w:szCs w:val="22"/>
        </w:rPr>
        <w:t xml:space="preserve"> &lt; .001</w:t>
      </w:r>
      <w:r w:rsidRPr="003E3DA1">
        <w:rPr>
          <w:rFonts w:eastAsia="Times New Roman"/>
        </w:rPr>
        <w:t>.</w:t>
      </w:r>
    </w:p>
    <w:p w14:paraId="5F059ECB" w14:textId="77777777" w:rsidR="00A178D3" w:rsidRPr="003D2428" w:rsidRDefault="00A178D3" w:rsidP="00A178D3"/>
    <w:p w14:paraId="134C297D" w14:textId="77777777" w:rsidR="00A178D3" w:rsidRPr="003D2428" w:rsidRDefault="00A178D3" w:rsidP="00A178D3"/>
    <w:p w14:paraId="6BE055AF" w14:textId="77777777" w:rsidR="00A178D3" w:rsidRPr="003D2428" w:rsidRDefault="00A178D3" w:rsidP="00A178D3"/>
    <w:p w14:paraId="244197DC" w14:textId="680307FD" w:rsidR="001C38D1" w:rsidRPr="003D2428" w:rsidRDefault="001C38D1" w:rsidP="00E4258D">
      <w:pPr>
        <w:pStyle w:val="Heading1"/>
      </w:pPr>
      <w:bookmarkStart w:id="64" w:name="_Toc13610178"/>
      <w:r w:rsidRPr="003D2428">
        <w:lastRenderedPageBreak/>
        <w:t>3.4. Discussion</w:t>
      </w:r>
      <w:bookmarkEnd w:id="64"/>
    </w:p>
    <w:p w14:paraId="417A93EE" w14:textId="60F6F4AD" w:rsidR="001C38D1" w:rsidRPr="003D2428" w:rsidRDefault="001C38D1" w:rsidP="001C38D1">
      <w:pPr>
        <w:spacing w:line="480" w:lineRule="auto"/>
        <w:ind w:firstLine="720"/>
        <w:rPr>
          <w:rFonts w:eastAsia="Times New Roman"/>
        </w:rPr>
      </w:pPr>
      <w:r w:rsidRPr="003D2428">
        <w:rPr>
          <w:rFonts w:eastAsia="Times New Roman"/>
        </w:rPr>
        <w:t>This study aimed to extend our current understanding of the relationship between attachment, mindfulness, and emotion regulation taking into account recent developments in the measurement of adult attachment, as well as specifically focusing on emotion regulation strategies. The present study assessed individual differences in the use of emotion regulation strategies and was the first study to examine the construct of adult disorgani</w:t>
      </w:r>
      <w:r w:rsidR="007C0647" w:rsidRPr="003D2428">
        <w:rPr>
          <w:rFonts w:eastAsia="Times New Roman"/>
        </w:rPr>
        <w:t>s</w:t>
      </w:r>
      <w:r w:rsidRPr="003D2428">
        <w:rPr>
          <w:rFonts w:eastAsia="Times New Roman"/>
        </w:rPr>
        <w:t>ed attachment and its possible role in the relationship between adult attachment and dispositional mindfulness.</w:t>
      </w:r>
    </w:p>
    <w:p w14:paraId="1CC82241" w14:textId="245153AC" w:rsidR="00FC30B6" w:rsidRPr="003D2428" w:rsidRDefault="001C38D1" w:rsidP="00FC30B6">
      <w:pPr>
        <w:spacing w:line="480" w:lineRule="auto"/>
        <w:ind w:firstLine="720"/>
        <w:rPr>
          <w:rFonts w:eastAsia="Times New Roman"/>
        </w:rPr>
      </w:pPr>
      <w:r w:rsidRPr="003D2428">
        <w:rPr>
          <w:rFonts w:eastAsia="Times New Roman"/>
        </w:rPr>
        <w:t xml:space="preserve">Consistent with previous research (Goodall et al., 2012), exploratory factor analysis </w:t>
      </w:r>
      <w:r w:rsidR="00AE3FF0">
        <w:rPr>
          <w:rFonts w:eastAsia="Times New Roman"/>
        </w:rPr>
        <w:t xml:space="preserve">was applied </w:t>
      </w:r>
      <w:r w:rsidRPr="003D2428">
        <w:rPr>
          <w:rFonts w:eastAsia="Times New Roman"/>
        </w:rPr>
        <w:t>to measures of attachment (ECR-R, ADA), mindfulness (FFMQ-SF), and emotion regulation strategies (ERQ) in order to explore the relationships between constructs. A two-factor model was extracted. Factor 1 (accounting for 33% of the variance) consisted of positive loadings from the non-judging, and non-reacting of the FFMQ-SF, cognitive reappraisal of the ERQ, and a negative</w:t>
      </w:r>
      <w:r w:rsidR="00D608B2">
        <w:rPr>
          <w:rFonts w:eastAsia="Times New Roman"/>
        </w:rPr>
        <w:t xml:space="preserve"> loading from attachment</w:t>
      </w:r>
      <w:r w:rsidRPr="003D2428">
        <w:rPr>
          <w:rFonts w:eastAsia="Times New Roman"/>
        </w:rPr>
        <w:t xml:space="preserve"> anxiety of the ECR-R. </w:t>
      </w:r>
      <w:r w:rsidR="00216E0C">
        <w:rPr>
          <w:rFonts w:eastAsia="Times New Roman"/>
        </w:rPr>
        <w:t xml:space="preserve">I </w:t>
      </w:r>
      <w:r w:rsidRPr="003D2428">
        <w:rPr>
          <w:rFonts w:eastAsia="Times New Roman"/>
        </w:rPr>
        <w:t xml:space="preserve">suggest that this factor represents </w:t>
      </w:r>
      <w:r w:rsidRPr="00A53422">
        <w:rPr>
          <w:rFonts w:eastAsia="Times New Roman"/>
        </w:rPr>
        <w:t xml:space="preserve">resilient mental functioning, which reflects an individual’s ability to protect themselves from the harmful effects of negative and maladaptive thought processes associated with an anxious </w:t>
      </w:r>
      <w:r w:rsidRPr="00DB15DF">
        <w:rPr>
          <w:rFonts w:eastAsia="Times New Roman"/>
        </w:rPr>
        <w:t>insecure attachment and maladaptive emotion regulation strategies. More specifically, this extracted factor of resilient mental functioning</w:t>
      </w:r>
      <w:r w:rsidRPr="006771CC">
        <w:rPr>
          <w:rFonts w:eastAsia="Times New Roman"/>
          <w:i/>
        </w:rPr>
        <w:t xml:space="preserve"> </w:t>
      </w:r>
      <w:r w:rsidRPr="006771CC">
        <w:rPr>
          <w:rFonts w:eastAsia="Times New Roman"/>
        </w:rPr>
        <w:t xml:space="preserve">highlights the possible influence emotion regulation, the ability to successfully reappraise negative emotions, has on the relationship between adult attachment and dispositional mindfulness. From resilient mental functioning, as well as from the associations between constructs reported in the correlation matrix (Table </w:t>
      </w:r>
      <w:r w:rsidR="00337FE3" w:rsidRPr="00F66656">
        <w:rPr>
          <w:rFonts w:eastAsia="Times New Roman"/>
        </w:rPr>
        <w:t>3.</w:t>
      </w:r>
      <w:r w:rsidRPr="00F66656">
        <w:rPr>
          <w:rFonts w:eastAsia="Times New Roman"/>
        </w:rPr>
        <w:t xml:space="preserve">1), </w:t>
      </w:r>
      <w:r w:rsidR="00216E0C">
        <w:rPr>
          <w:rFonts w:eastAsia="Times New Roman"/>
        </w:rPr>
        <w:t>it is possible to</w:t>
      </w:r>
      <w:r w:rsidRPr="00F66656">
        <w:rPr>
          <w:rFonts w:eastAsia="Times New Roman"/>
        </w:rPr>
        <w:t xml:space="preserve"> suggest that low levels of attachment anxiety are associated with the execution of cognitive reappraisal strategies as a means to approach and resolve negative emotions and situations, which is further associated with an individual’s ability to remain in a non-judging and non-reactive state. </w:t>
      </w:r>
      <w:r w:rsidRPr="00F66656">
        <w:rPr>
          <w:rFonts w:eastAsia="Times New Roman"/>
        </w:rPr>
        <w:lastRenderedPageBreak/>
        <w:t>The cross-sectional nature of the data precludes inferences about causality; however, the positive relationships observed imply that it is specifically the attitudinal component of mindfulness (acting with awareness, non</w:t>
      </w:r>
      <w:r w:rsidR="00EE3ED2" w:rsidRPr="00C12989">
        <w:rPr>
          <w:rFonts w:eastAsia="Times New Roman"/>
        </w:rPr>
        <w:t>-</w:t>
      </w:r>
      <w:r w:rsidRPr="00667DCE">
        <w:rPr>
          <w:rFonts w:eastAsia="Times New Roman"/>
        </w:rPr>
        <w:t>judgment and non-reactivity) that i</w:t>
      </w:r>
      <w:r w:rsidRPr="00F4235F">
        <w:rPr>
          <w:rFonts w:eastAsia="Times New Roman"/>
        </w:rPr>
        <w:t>s associated with the use of adaptive emotion regulation. It may be that an attitude of non-judgment and non-reactivity may facilitate subsequent reappraisal of difficult emotions; alternatively, the reappraisal strategies may cultivate this attitude towar</w:t>
      </w:r>
      <w:r w:rsidRPr="003D2428">
        <w:rPr>
          <w:rFonts w:eastAsia="Times New Roman"/>
        </w:rPr>
        <w:t>ds inner experiences.</w:t>
      </w:r>
    </w:p>
    <w:p w14:paraId="2DC00326" w14:textId="2A06463F" w:rsidR="00FC30B6" w:rsidRPr="003D2428" w:rsidRDefault="00FC30B6" w:rsidP="00FC30B6">
      <w:pPr>
        <w:spacing w:line="480" w:lineRule="auto"/>
        <w:ind w:firstLine="720"/>
        <w:rPr>
          <w:rFonts w:eastAsia="Times New Roman"/>
        </w:rPr>
      </w:pPr>
      <w:r w:rsidRPr="003D2428">
        <w:rPr>
          <w:rFonts w:eastAsia="Times New Roman"/>
        </w:rPr>
        <w:t>Factor 2 (accounting for 14% of the variance) consisted of negative loadings from act with awareness and describe/label experience of the FFMQ-SF and positive loadings from expressive suppression</w:t>
      </w:r>
      <w:r w:rsidR="00D608B2">
        <w:rPr>
          <w:rFonts w:eastAsia="Times New Roman"/>
        </w:rPr>
        <w:t xml:space="preserve"> of the ERQ, attachment </w:t>
      </w:r>
      <w:r w:rsidRPr="003D2428">
        <w:rPr>
          <w:rFonts w:eastAsia="Times New Roman"/>
        </w:rPr>
        <w:t>avoidance of the ECR-R, and disorgani</w:t>
      </w:r>
      <w:r w:rsidR="007C0647" w:rsidRPr="003D2428">
        <w:rPr>
          <w:rFonts w:eastAsia="Times New Roman"/>
        </w:rPr>
        <w:t>s</w:t>
      </w:r>
      <w:r w:rsidRPr="003D2428">
        <w:rPr>
          <w:rFonts w:eastAsia="Times New Roman"/>
        </w:rPr>
        <w:t>ed attachment of the ADA. This pattern reflects disorgani</w:t>
      </w:r>
      <w:r w:rsidR="007C0647" w:rsidRPr="003D2428">
        <w:rPr>
          <w:rFonts w:eastAsia="Times New Roman"/>
        </w:rPr>
        <w:t>s</w:t>
      </w:r>
      <w:r w:rsidRPr="003D2428">
        <w:rPr>
          <w:rFonts w:eastAsia="Times New Roman"/>
        </w:rPr>
        <w:t xml:space="preserve">ed emotional functioning. To be more specific, </w:t>
      </w:r>
      <w:r w:rsidR="00216E0C">
        <w:rPr>
          <w:rFonts w:eastAsia="Times New Roman"/>
        </w:rPr>
        <w:t>I</w:t>
      </w:r>
      <w:r w:rsidRPr="003D2428">
        <w:rPr>
          <w:rFonts w:eastAsia="Times New Roman"/>
        </w:rPr>
        <w:t xml:space="preserve"> posit that this extracted factor highlights a possible interaction of the reliance on expressive suppression/the inability to reappraise negative emotions on the relationship between adult attachment and dispositional mindfulness. In this factor, the presence of both increased attachment avoidance, specifically a deactivation of the attachment system, and disorgani</w:t>
      </w:r>
      <w:r w:rsidR="00B52699">
        <w:rPr>
          <w:rFonts w:eastAsia="Times New Roman"/>
        </w:rPr>
        <w:t>s</w:t>
      </w:r>
      <w:r w:rsidRPr="003D2428">
        <w:rPr>
          <w:rFonts w:eastAsia="Times New Roman"/>
        </w:rPr>
        <w:t>ation are associated with a diminished ability to employ adaptive emotion regulation strategies (cognitive reappraisal), and negatively related to the act with awareness and describe facets of mindfulness (these associations are also present in</w:t>
      </w:r>
      <w:r w:rsidR="00EE3ED2" w:rsidRPr="003D2428">
        <w:rPr>
          <w:rFonts w:eastAsia="Times New Roman"/>
        </w:rPr>
        <w:t xml:space="preserve"> the correlation matrix,</w:t>
      </w:r>
      <w:r w:rsidR="00B52699">
        <w:rPr>
          <w:rFonts w:eastAsia="Times New Roman"/>
        </w:rPr>
        <w:t xml:space="preserve"> see</w:t>
      </w:r>
      <w:r w:rsidR="00EE3ED2" w:rsidRPr="003D2428">
        <w:rPr>
          <w:rFonts w:eastAsia="Times New Roman"/>
        </w:rPr>
        <w:t xml:space="preserve"> Table 3.1</w:t>
      </w:r>
      <w:r w:rsidRPr="003D2428">
        <w:rPr>
          <w:rFonts w:eastAsia="Times New Roman"/>
        </w:rPr>
        <w:t>). These findings suggest that there is considerable overlap between dispositional mindfulness and emotion regulation strategies with regard to the awareness and acceptance of emotions and experiences in the context of a disorgani</w:t>
      </w:r>
      <w:r w:rsidR="007C0647" w:rsidRPr="003D2428">
        <w:rPr>
          <w:rFonts w:eastAsia="Times New Roman"/>
        </w:rPr>
        <w:t>s</w:t>
      </w:r>
      <w:r w:rsidRPr="003D2428">
        <w:rPr>
          <w:rFonts w:eastAsia="Times New Roman"/>
        </w:rPr>
        <w:t>ed avoidant attachment.</w:t>
      </w:r>
    </w:p>
    <w:p w14:paraId="3192A9AC" w14:textId="08ED48E8" w:rsidR="00FC30B6" w:rsidRPr="003D2428" w:rsidRDefault="00FC30B6" w:rsidP="00FC30B6">
      <w:pPr>
        <w:spacing w:line="480" w:lineRule="auto"/>
        <w:ind w:firstLine="720"/>
        <w:rPr>
          <w:rFonts w:eastAsia="Times New Roman"/>
        </w:rPr>
      </w:pPr>
      <w:r w:rsidRPr="003D2428">
        <w:rPr>
          <w:rFonts w:eastAsia="Times New Roman"/>
        </w:rPr>
        <w:t xml:space="preserve">In drawing comparison to the model reported by Goodall et al. (2012), the current study presents factor 1 as resilient mental functioning, a proactive and adaptive pattern of </w:t>
      </w:r>
      <w:r w:rsidR="00681E58" w:rsidRPr="003D2428">
        <w:rPr>
          <w:rFonts w:eastAsia="Times New Roman"/>
        </w:rPr>
        <w:t>behaviour</w:t>
      </w:r>
      <w:r w:rsidRPr="003D2428">
        <w:rPr>
          <w:rFonts w:eastAsia="Times New Roman"/>
        </w:rPr>
        <w:t xml:space="preserve"> consisting of several subscales as a result of the assessment of </w:t>
      </w:r>
      <w:r w:rsidRPr="003D2428">
        <w:rPr>
          <w:rFonts w:eastAsia="Times New Roman"/>
        </w:rPr>
        <w:lastRenderedPageBreak/>
        <w:t>emotion regulation strategies. Goodall et al. reported findings on the basis of emotion regulation difficulties, whereas the current study assessed specific strategies used to regulate emotions. Despite these differences, several commonalities should be noted. The present study replicated the loadings of the FFMQ subscales initially reported by Goodall et al.</w:t>
      </w:r>
      <w:r w:rsidR="007112F8">
        <w:rPr>
          <w:rFonts w:eastAsia="Times New Roman"/>
        </w:rPr>
        <w:t xml:space="preserve"> (</w:t>
      </w:r>
      <w:r w:rsidRPr="003D2428">
        <w:rPr>
          <w:rFonts w:eastAsia="Times New Roman"/>
        </w:rPr>
        <w:t>non-judging, and non-reacting loading onto factor 1, describe loading onto factor 2, cross-loading of act with awareness, and the independent loading of the observe subscale on factor 3). Taken together, these results illustrate the seemingly clustered relationships between the FFMQ subscales and how their specific interactions relate to the constructs of adult attachment and emotion regulation. Goodall and colleagues explored emotion regulation using the DERS, measuring six subscales of emotion regulation difficulty. This measure included a subscale of limited access to emotion regulation strategies (which loaded onto factor 1 of their model) and demonstrated an interaction between constructs (with non-judging, and non-reacting scores negatively associated with a limited access to emotion regulation strategies). While placing a focus on adequately measuring emotion regulation strategies rather than difficulties, the present study successfully expands on the previous findings by reporting a positive relationship between the same mindfulness facets and cognitive reappraisal as a specific emotion regulation strategy, thus suggesting that these facets of mindfulness, and their interactions, are related to more effective emotion regulation due to the employment of adaptive emotion regulation strategies. Furthermore, the results from the current study expand our understanding of how less adaptive emotion regulation strategies relate to mindfulness: factor 2 of the present model demonstrates the negative relationship between expressive suppression as an emotion regulation strategy, and the mindfulness facets of act with awareness and describe.</w:t>
      </w:r>
    </w:p>
    <w:p w14:paraId="26C5A1E7" w14:textId="1B674BE2" w:rsidR="00FC30B6" w:rsidRPr="003D2428" w:rsidRDefault="00FC30B6" w:rsidP="00FC30B6">
      <w:pPr>
        <w:spacing w:line="480" w:lineRule="auto"/>
        <w:ind w:firstLine="720"/>
        <w:rPr>
          <w:rFonts w:eastAsia="Times New Roman"/>
        </w:rPr>
      </w:pPr>
      <w:r w:rsidRPr="003D2428">
        <w:rPr>
          <w:rFonts w:eastAsia="Times New Roman"/>
        </w:rPr>
        <w:t xml:space="preserve">As with the findings of Goodall et al. (2012), the factor structures reported here support the view that the relationship between emotion regulation and mindfulness may </w:t>
      </w:r>
      <w:r w:rsidRPr="003D2428">
        <w:rPr>
          <w:rFonts w:eastAsia="Times New Roman"/>
        </w:rPr>
        <w:lastRenderedPageBreak/>
        <w:t>be bidirectional, with individuals utili</w:t>
      </w:r>
      <w:r w:rsidR="00B52699">
        <w:rPr>
          <w:rFonts w:eastAsia="Times New Roman"/>
        </w:rPr>
        <w:t>s</w:t>
      </w:r>
      <w:r w:rsidRPr="003D2428">
        <w:rPr>
          <w:rFonts w:eastAsia="Times New Roman"/>
        </w:rPr>
        <w:t>ing positive or adaptive emotion regulation strategies exhibiting increased dispositional mindfulness. The relationships observed between specific facets of mindfulness and emotion regulation are consistent with previous research on psychological well-being. Cash and Whittingham (2010) reported a higher degree of non-judging and acting with awareness aspects of mindfulness to be predictive of psychological well-being outcomes (including lower levels of depression, anxiety, and stress). Such findings could be attributed, in part, to the relationships and interactions between facets of mindfulness and emotion regulation</w:t>
      </w:r>
      <w:r w:rsidR="00221B9A" w:rsidRPr="003D2428">
        <w:rPr>
          <w:rFonts w:eastAsia="Times New Roman"/>
        </w:rPr>
        <w:t xml:space="preserve"> strategies</w:t>
      </w:r>
      <w:r w:rsidRPr="003D2428">
        <w:rPr>
          <w:rFonts w:eastAsia="Times New Roman"/>
        </w:rPr>
        <w:t xml:space="preserve">, as observed in the present study (see Table </w:t>
      </w:r>
      <w:r w:rsidR="00EE3ED2" w:rsidRPr="003D2428">
        <w:rPr>
          <w:rFonts w:eastAsia="Times New Roman"/>
        </w:rPr>
        <w:t>3.</w:t>
      </w:r>
      <w:r w:rsidRPr="003D2428">
        <w:rPr>
          <w:rFonts w:eastAsia="Times New Roman"/>
        </w:rPr>
        <w:t>2). These findings further detail the relationships between both the act with awareness and non-judging facets of mindfulness and adaptive emotion regulation (increased cognitive reappraisal and decrease</w:t>
      </w:r>
      <w:r w:rsidR="00B52699">
        <w:rPr>
          <w:rFonts w:eastAsia="Times New Roman"/>
        </w:rPr>
        <w:t>d</w:t>
      </w:r>
      <w:r w:rsidRPr="003D2428">
        <w:rPr>
          <w:rFonts w:eastAsia="Times New Roman"/>
        </w:rPr>
        <w:t xml:space="preserve"> expressive suppression), which have previously been reported to influence psychological well-being (Gross </w:t>
      </w:r>
      <w:r w:rsidR="00BC5280" w:rsidRPr="003D2428">
        <w:rPr>
          <w:rFonts w:eastAsia="Times New Roman"/>
        </w:rPr>
        <w:t xml:space="preserve">&amp; </w:t>
      </w:r>
      <w:r w:rsidRPr="003D2428">
        <w:rPr>
          <w:rFonts w:eastAsia="Times New Roman"/>
        </w:rPr>
        <w:t>John</w:t>
      </w:r>
      <w:r w:rsidR="00BC5280" w:rsidRPr="003D2428">
        <w:rPr>
          <w:rFonts w:eastAsia="Times New Roman"/>
        </w:rPr>
        <w:t>,</w:t>
      </w:r>
      <w:r w:rsidRPr="003D2428">
        <w:rPr>
          <w:rFonts w:eastAsia="Times New Roman"/>
        </w:rPr>
        <w:t xml:space="preserve"> 2003). Research has also highlighted the possible bidirectional relationship between attachment security and mindfulness: increased mindfulness has been found in those individuals exhibiting secure attachments, as well as mindfulness-based interventions leading to increased attachment security (Shaver et al.</w:t>
      </w:r>
      <w:r w:rsidR="00BC5280" w:rsidRPr="003D2428">
        <w:rPr>
          <w:rFonts w:eastAsia="Times New Roman"/>
        </w:rPr>
        <w:t>,</w:t>
      </w:r>
      <w:r w:rsidRPr="003D2428">
        <w:rPr>
          <w:rFonts w:eastAsia="Times New Roman"/>
        </w:rPr>
        <w:t xml:space="preserve"> 2007).</w:t>
      </w:r>
    </w:p>
    <w:p w14:paraId="18932D0E" w14:textId="0E2B69B9" w:rsidR="00BC5280" w:rsidRPr="003D2428" w:rsidRDefault="00BC5280" w:rsidP="00BC5280">
      <w:pPr>
        <w:spacing w:line="480" w:lineRule="auto"/>
        <w:ind w:firstLine="720"/>
        <w:rPr>
          <w:rFonts w:eastAsia="Times New Roman"/>
        </w:rPr>
      </w:pPr>
      <w:r w:rsidRPr="003D2428">
        <w:rPr>
          <w:rFonts w:eastAsia="Times New Roman"/>
        </w:rPr>
        <w:t>A third factor was rejected from the final model as it loaded strongly on a single item only, the mindfulness subscale observe/notice/attend, replicating the findings of Goodall et al. (2012). Taken together, these results draw attention to the individual nature of the observe/notice/attend subscale of dispositional mindfulness, as measured by the FFMQ-SF. Baer et al. (2006) reported inconsistencies of the observe subscale in their results, suggesting this to be a result of the skill-like nature of observing in comparison to the other facets (which are primarily concerned with cognitions and emotions). Subsequent research utili</w:t>
      </w:r>
      <w:r w:rsidR="00FC6258">
        <w:rPr>
          <w:rFonts w:eastAsia="Times New Roman"/>
        </w:rPr>
        <w:t>s</w:t>
      </w:r>
      <w:r w:rsidRPr="003D2428">
        <w:rPr>
          <w:rFonts w:eastAsia="Times New Roman"/>
        </w:rPr>
        <w:t xml:space="preserve">ing the FFMQ-SF to assess dispositional mindfulness has reported significant differences between individuals with prior </w:t>
      </w:r>
      <w:r w:rsidRPr="003D2428">
        <w:rPr>
          <w:rFonts w:eastAsia="Times New Roman"/>
        </w:rPr>
        <w:lastRenderedPageBreak/>
        <w:t>meditation experience and those without (Goodall et al., 2012; Macaulay et al., 2015). Furthermore, research that assesses how facets of mindfulness relate to cognitive and emotional experiences similarly report that the observe facet behaves differently to other facets of mindfulness; for example, observe has been positively associated with negative cognitive experiences and distress (Emerson,</w:t>
      </w:r>
      <w:r w:rsidR="00221B9A" w:rsidRPr="003D2428">
        <w:rPr>
          <w:rFonts w:eastAsia="Times New Roman"/>
        </w:rPr>
        <w:t xml:space="preserve"> Heapy, &amp; </w:t>
      </w:r>
      <w:r w:rsidR="0053269F" w:rsidRPr="003D2428">
        <w:rPr>
          <w:rFonts w:eastAsia="Times New Roman"/>
        </w:rPr>
        <w:t>Garcia-Soriano,</w:t>
      </w:r>
      <w:r w:rsidRPr="003D2428">
        <w:rPr>
          <w:rFonts w:eastAsia="Times New Roman"/>
        </w:rPr>
        <w:t xml:space="preserve"> 2018).</w:t>
      </w:r>
    </w:p>
    <w:p w14:paraId="508DEBA4" w14:textId="727E8501" w:rsidR="00BC5280" w:rsidRPr="003D2428" w:rsidRDefault="00BC5280" w:rsidP="00BC5280">
      <w:pPr>
        <w:spacing w:line="480" w:lineRule="auto"/>
        <w:ind w:firstLine="720"/>
        <w:rPr>
          <w:rFonts w:eastAsia="Times New Roman"/>
        </w:rPr>
      </w:pPr>
      <w:r w:rsidRPr="003D2428">
        <w:rPr>
          <w:rFonts w:eastAsia="Times New Roman"/>
        </w:rPr>
        <w:t xml:space="preserve">Both the present study and the work conducted by Goodall et al. (2012) employed the ECR-R to measure adult attachment, although the results differ from one another. Whereas Goodall et al. reported negative loadings from both attachment dimensions onto one factor in their model (factor 2/conscious awareness of emotional states), the present study reported separate factor loadings of </w:t>
      </w:r>
      <w:r w:rsidR="00FC6258">
        <w:rPr>
          <w:rFonts w:eastAsia="Times New Roman"/>
        </w:rPr>
        <w:t xml:space="preserve">the </w:t>
      </w:r>
      <w:r w:rsidRPr="003D2428">
        <w:rPr>
          <w:rFonts w:eastAsia="Times New Roman"/>
        </w:rPr>
        <w:t>attachment dimensions. The final factor model reported a</w:t>
      </w:r>
      <w:r w:rsidR="00D608B2">
        <w:rPr>
          <w:rFonts w:eastAsia="Times New Roman"/>
        </w:rPr>
        <w:t xml:space="preserve"> negative loading of attachment</w:t>
      </w:r>
      <w:r w:rsidRPr="003D2428">
        <w:rPr>
          <w:rFonts w:eastAsia="Times New Roman"/>
        </w:rPr>
        <w:t xml:space="preserve"> anxiety onto factor 1 (resilient mental functioning) and a</w:t>
      </w:r>
      <w:r w:rsidR="00D608B2">
        <w:rPr>
          <w:rFonts w:eastAsia="Times New Roman"/>
        </w:rPr>
        <w:t xml:space="preserve"> positive loading of attachment</w:t>
      </w:r>
      <w:r w:rsidRPr="003D2428">
        <w:rPr>
          <w:rFonts w:eastAsia="Times New Roman"/>
        </w:rPr>
        <w:t xml:space="preserve"> avoidance onto factor 2 (disorgani</w:t>
      </w:r>
      <w:r w:rsidR="007C0647" w:rsidRPr="003D2428">
        <w:rPr>
          <w:rFonts w:eastAsia="Times New Roman"/>
        </w:rPr>
        <w:t>s</w:t>
      </w:r>
      <w:r w:rsidRPr="003D2428">
        <w:rPr>
          <w:rFonts w:eastAsia="Times New Roman"/>
        </w:rPr>
        <w:t xml:space="preserve">ed emotional functioning). The </w:t>
      </w:r>
      <w:r w:rsidR="00D608B2">
        <w:rPr>
          <w:rFonts w:eastAsia="Times New Roman"/>
        </w:rPr>
        <w:t>results here suggest attachment</w:t>
      </w:r>
      <w:r w:rsidRPr="003D2428">
        <w:rPr>
          <w:rFonts w:eastAsia="Times New Roman"/>
        </w:rPr>
        <w:t xml:space="preserve"> anxiety to be negatively related to the mindfulness facets of non-judging and non-reactivity, while attachmen</w:t>
      </w:r>
      <w:r w:rsidR="00D608B2">
        <w:rPr>
          <w:rFonts w:eastAsia="Times New Roman"/>
        </w:rPr>
        <w:t>t</w:t>
      </w:r>
      <w:r w:rsidRPr="003D2428">
        <w:rPr>
          <w:rFonts w:eastAsia="Times New Roman"/>
        </w:rPr>
        <w:t xml:space="preserve"> avoidance is negatively related to the act with awareness and describe facets of dispositional mindfulness. For this reason, it is plausible to su</w:t>
      </w:r>
      <w:r w:rsidR="00D608B2">
        <w:rPr>
          <w:rFonts w:eastAsia="Times New Roman"/>
        </w:rPr>
        <w:t>ggest that increased attachment</w:t>
      </w:r>
      <w:r w:rsidRPr="003D2428">
        <w:rPr>
          <w:rFonts w:eastAsia="Times New Roman"/>
        </w:rPr>
        <w:t xml:space="preserve"> anxiety inhibits the ability to engage in non-judging and non-reacting cognitive processes. Additionally, </w:t>
      </w:r>
      <w:r w:rsidR="00216E0C">
        <w:rPr>
          <w:rFonts w:eastAsia="Times New Roman"/>
        </w:rPr>
        <w:t>I</w:t>
      </w:r>
      <w:r w:rsidRPr="003D2428">
        <w:rPr>
          <w:rFonts w:eastAsia="Times New Roman"/>
        </w:rPr>
        <w:t xml:space="preserve"> posit that attachment avoidance not only results in </w:t>
      </w:r>
      <w:r w:rsidR="0053269F" w:rsidRPr="003D2428">
        <w:rPr>
          <w:rFonts w:eastAsia="Times New Roman"/>
        </w:rPr>
        <w:t>behaviours</w:t>
      </w:r>
      <w:r w:rsidRPr="003D2428">
        <w:rPr>
          <w:rFonts w:eastAsia="Times New Roman"/>
        </w:rPr>
        <w:t xml:space="preserve"> of isolation regarding romantic relationships but</w:t>
      </w:r>
      <w:r w:rsidR="007112F8">
        <w:rPr>
          <w:rFonts w:eastAsia="Times New Roman"/>
        </w:rPr>
        <w:t>,</w:t>
      </w:r>
      <w:r w:rsidRPr="003D2428">
        <w:rPr>
          <w:rFonts w:eastAsia="Times New Roman"/>
        </w:rPr>
        <w:t xml:space="preserve"> more broadly</w:t>
      </w:r>
      <w:r w:rsidR="007112F8">
        <w:rPr>
          <w:rFonts w:eastAsia="Times New Roman"/>
        </w:rPr>
        <w:t>,</w:t>
      </w:r>
      <w:r w:rsidRPr="003D2428">
        <w:rPr>
          <w:rFonts w:eastAsia="Times New Roman"/>
        </w:rPr>
        <w:t xml:space="preserve"> throughout everyday life in response to individual experiences. Future research would be needed to test these ideas</w:t>
      </w:r>
      <w:r w:rsidR="0053269F" w:rsidRPr="003D2428">
        <w:rPr>
          <w:rFonts w:eastAsia="Times New Roman"/>
        </w:rPr>
        <w:t>.</w:t>
      </w:r>
    </w:p>
    <w:p w14:paraId="6FAD550D" w14:textId="717DE31A" w:rsidR="00BC5280" w:rsidRPr="003D2428" w:rsidRDefault="00BC5280" w:rsidP="00BC5280">
      <w:pPr>
        <w:spacing w:line="480" w:lineRule="auto"/>
        <w:ind w:firstLine="720"/>
        <w:rPr>
          <w:rFonts w:eastAsia="Times New Roman"/>
        </w:rPr>
      </w:pPr>
      <w:r w:rsidRPr="003D2428">
        <w:rPr>
          <w:rFonts w:eastAsia="Times New Roman"/>
        </w:rPr>
        <w:t xml:space="preserve">Although inconsistent with the previous findings, the separate loadings of the two primary attachment indices (anxiety and avoidance) in the present study lend support to the argument that they develop differently. The attachment literature proposes that insecurely attached individuals employ maladaptive cognitive strategies to process and manage emotional responses (Mikulincer &amp; Florian, 1995, 1998). More </w:t>
      </w:r>
      <w:r w:rsidR="00D608B2">
        <w:rPr>
          <w:rFonts w:eastAsia="Times New Roman"/>
        </w:rPr>
        <w:lastRenderedPageBreak/>
        <w:t>specifically, attachment</w:t>
      </w:r>
      <w:r w:rsidRPr="003D2428">
        <w:rPr>
          <w:rFonts w:eastAsia="Times New Roman"/>
        </w:rPr>
        <w:t xml:space="preserve"> avoidance has been linked to the suppression and denial of emotional states (Mikulincer </w:t>
      </w:r>
      <w:r w:rsidR="00D608B2">
        <w:rPr>
          <w:rFonts w:eastAsia="Times New Roman"/>
        </w:rPr>
        <w:t>et al., 2003), while attachment</w:t>
      </w:r>
      <w:r w:rsidRPr="003D2428">
        <w:rPr>
          <w:rFonts w:eastAsia="Times New Roman"/>
        </w:rPr>
        <w:t xml:space="preserve"> anxiety has been linked to rumination and the intensification of negative/harmful emotional responses (Mikulincer &amp; Shaver, 2007). The present research provides insight into the differences between attachment anxiety and avoidance in regard to emotion regulation and dispositional mindfulness. Additionally, this difference may be attributed to the inclusion of a measure of adult disorgani</w:t>
      </w:r>
      <w:r w:rsidR="0053269F" w:rsidRPr="003D2428">
        <w:rPr>
          <w:rFonts w:eastAsia="Times New Roman"/>
        </w:rPr>
        <w:t>s</w:t>
      </w:r>
      <w:r w:rsidRPr="003D2428">
        <w:rPr>
          <w:rFonts w:eastAsia="Times New Roman"/>
        </w:rPr>
        <w:t>ed attachment. The relationship presented between attachment avoidance and disorgani</w:t>
      </w:r>
      <w:r w:rsidR="0053269F" w:rsidRPr="003D2428">
        <w:rPr>
          <w:rFonts w:eastAsia="Times New Roman"/>
        </w:rPr>
        <w:t>s</w:t>
      </w:r>
      <w:r w:rsidRPr="003D2428">
        <w:rPr>
          <w:rFonts w:eastAsia="Times New Roman"/>
        </w:rPr>
        <w:t>ation in the factor model may be, in part, due to the similarities in characteristics of attachment avoidance and disorgani</w:t>
      </w:r>
      <w:r w:rsidR="0053269F" w:rsidRPr="003D2428">
        <w:rPr>
          <w:rFonts w:eastAsia="Times New Roman"/>
        </w:rPr>
        <w:t>s</w:t>
      </w:r>
      <w:r w:rsidRPr="003D2428">
        <w:rPr>
          <w:rFonts w:eastAsia="Times New Roman"/>
        </w:rPr>
        <w:t xml:space="preserve">ation. To some degree, it could be argued that distancing and withdrawing </w:t>
      </w:r>
      <w:r w:rsidR="0053269F" w:rsidRPr="003D2428">
        <w:rPr>
          <w:rFonts w:eastAsia="Times New Roman"/>
        </w:rPr>
        <w:t>behaviours</w:t>
      </w:r>
      <w:r w:rsidRPr="003D2428">
        <w:rPr>
          <w:rFonts w:eastAsia="Times New Roman"/>
        </w:rPr>
        <w:t xml:space="preserve"> in attachment avoidance are akin to the dissociative symptoms exhibited in adults with infant disorgani</w:t>
      </w:r>
      <w:r w:rsidR="0053269F" w:rsidRPr="003D2428">
        <w:rPr>
          <w:rFonts w:eastAsia="Times New Roman"/>
        </w:rPr>
        <w:t>s</w:t>
      </w:r>
      <w:r w:rsidRPr="003D2428">
        <w:rPr>
          <w:rFonts w:eastAsia="Times New Roman"/>
        </w:rPr>
        <w:t>ed attachment (Ogawa et al., 1997). Widening the scope to include a measure of disorgani</w:t>
      </w:r>
      <w:r w:rsidR="0053269F" w:rsidRPr="003D2428">
        <w:rPr>
          <w:rFonts w:eastAsia="Times New Roman"/>
        </w:rPr>
        <w:t>s</w:t>
      </w:r>
      <w:r w:rsidRPr="003D2428">
        <w:rPr>
          <w:rFonts w:eastAsia="Times New Roman"/>
        </w:rPr>
        <w:t>ed attachment provides further understanding of this attachment orientation in adulthood and also its relationship with emotion regulation and mindfulness.</w:t>
      </w:r>
    </w:p>
    <w:p w14:paraId="6D2ABEA3" w14:textId="5B83FF27" w:rsidR="00BC5280" w:rsidRPr="003D2428" w:rsidRDefault="00BC5280" w:rsidP="00BC5280">
      <w:pPr>
        <w:spacing w:line="480" w:lineRule="auto"/>
        <w:ind w:firstLine="720"/>
        <w:rPr>
          <w:rFonts w:eastAsia="Times New Roman"/>
        </w:rPr>
      </w:pPr>
      <w:r w:rsidRPr="003D2428">
        <w:rPr>
          <w:rFonts w:eastAsia="Times New Roman"/>
        </w:rPr>
        <w:t>While the model presented by Goodall et al. (2012) begins to examine the relationship between the three constructs, the current research presents a model that extends our understanding by presenting a fuller picture of adult attachment (inclusion of adult disorgani</w:t>
      </w:r>
      <w:r w:rsidR="0053269F" w:rsidRPr="003D2428">
        <w:rPr>
          <w:rFonts w:eastAsia="Times New Roman"/>
        </w:rPr>
        <w:t>s</w:t>
      </w:r>
      <w:r w:rsidRPr="003D2428">
        <w:rPr>
          <w:rFonts w:eastAsia="Times New Roman"/>
        </w:rPr>
        <w:t>ed attachment) and emotion regulation (inclusion of strategies). In this way, the present study offers a representation of the diversity of attachment in the adult population and the recent developments in attachment research. The present research suggests how attachment orientations are related to emotion regulation strategies and may be instrumental in the development of dispositional mindfulness. Overall, these extensions to previous research have helped refine the assessment of the constructs of interest, as well as how they are related to and interact with one another.</w:t>
      </w:r>
    </w:p>
    <w:p w14:paraId="2997479E" w14:textId="77777777" w:rsidR="00BC5280" w:rsidRPr="003D2428" w:rsidRDefault="00BC5280" w:rsidP="00BC5280">
      <w:pPr>
        <w:spacing w:line="480" w:lineRule="auto"/>
        <w:rPr>
          <w:rFonts w:eastAsia="Times New Roman"/>
          <w:b/>
        </w:rPr>
      </w:pPr>
    </w:p>
    <w:p w14:paraId="1BE0767E" w14:textId="41364395" w:rsidR="00BC5280" w:rsidRPr="00C86BB6" w:rsidRDefault="00BC5280" w:rsidP="002B4BC8">
      <w:pPr>
        <w:pStyle w:val="Heading2"/>
        <w:rPr>
          <w:b w:val="0"/>
          <w:lang w:val="en-GB"/>
        </w:rPr>
      </w:pPr>
      <w:bookmarkStart w:id="65" w:name="_Toc13610179"/>
      <w:r w:rsidRPr="00C86BB6">
        <w:rPr>
          <w:lang w:val="en-GB"/>
        </w:rPr>
        <w:lastRenderedPageBreak/>
        <w:t>3.4.1. Mediating Effects of Coping Behavio</w:t>
      </w:r>
      <w:r w:rsidR="008D2143" w:rsidRPr="00C86BB6">
        <w:rPr>
          <w:lang w:val="en-GB"/>
        </w:rPr>
        <w:t>u</w:t>
      </w:r>
      <w:r w:rsidRPr="00C86BB6">
        <w:rPr>
          <w:lang w:val="en-GB"/>
        </w:rPr>
        <w:t>rs</w:t>
      </w:r>
      <w:bookmarkEnd w:id="65"/>
    </w:p>
    <w:p w14:paraId="41EFDA52" w14:textId="0EE1CC16" w:rsidR="00BC5280" w:rsidRPr="003D2428" w:rsidRDefault="00BC5280" w:rsidP="00BC5280">
      <w:pPr>
        <w:spacing w:line="480" w:lineRule="auto"/>
        <w:ind w:firstLine="720"/>
        <w:rPr>
          <w:rFonts w:eastAsia="Times New Roman"/>
        </w:rPr>
      </w:pPr>
      <w:r w:rsidRPr="003D2428">
        <w:rPr>
          <w:rFonts w:eastAsia="Times New Roman"/>
        </w:rPr>
        <w:t>Researchers have previously reported the relationship between coping strategi</w:t>
      </w:r>
      <w:r w:rsidRPr="00C86BB6">
        <w:rPr>
          <w:rFonts w:eastAsia="Times New Roman"/>
        </w:rPr>
        <w:t>es and mental health outcomes. More specifically, studies have shown that attempting to avoid thoughts and feelings of stressors predicts an elevated level of distress (Rayburn et al., 2005; Stanton &amp; Snider, 1993). Taylor and Stanton (2007) suggested that</w:t>
      </w:r>
      <w:r w:rsidRPr="00DB15DF">
        <w:rPr>
          <w:rFonts w:eastAsia="Times New Roman"/>
        </w:rPr>
        <w:t xml:space="preserve"> avoidance oriented coping </w:t>
      </w:r>
      <w:r w:rsidR="0053269F" w:rsidRPr="006771CC">
        <w:rPr>
          <w:rFonts w:eastAsia="Times New Roman"/>
        </w:rPr>
        <w:t>behaviours</w:t>
      </w:r>
      <w:r w:rsidRPr="006771CC">
        <w:rPr>
          <w:rFonts w:eastAsia="Times New Roman"/>
        </w:rPr>
        <w:t xml:space="preserve"> may pre-empt more effective coping </w:t>
      </w:r>
      <w:r w:rsidR="0053269F" w:rsidRPr="006771CC">
        <w:rPr>
          <w:rFonts w:eastAsia="Times New Roman"/>
        </w:rPr>
        <w:t>behaviours</w:t>
      </w:r>
      <w:r w:rsidRPr="006771CC">
        <w:rPr>
          <w:rFonts w:eastAsia="Times New Roman"/>
        </w:rPr>
        <w:t xml:space="preserve">, including detrimental </w:t>
      </w:r>
      <w:r w:rsidR="0053269F" w:rsidRPr="006771CC">
        <w:rPr>
          <w:rFonts w:eastAsia="Times New Roman"/>
        </w:rPr>
        <w:t>behaviours</w:t>
      </w:r>
      <w:r w:rsidRPr="006771CC">
        <w:rPr>
          <w:rFonts w:eastAsia="Times New Roman"/>
        </w:rPr>
        <w:t xml:space="preserve"> (e.g., substance abuse), or even induce intrusion of stress-related thoughts. Findings of the present study illustrate the processes unde</w:t>
      </w:r>
      <w:r w:rsidRPr="00F66656">
        <w:rPr>
          <w:rFonts w:eastAsia="Times New Roman"/>
        </w:rPr>
        <w:t>rlying the association between the extracted factors (resilient mental functioning and disorgani</w:t>
      </w:r>
      <w:r w:rsidR="007C0647" w:rsidRPr="00F66656">
        <w:rPr>
          <w:rFonts w:eastAsia="Times New Roman"/>
        </w:rPr>
        <w:t>s</w:t>
      </w:r>
      <w:r w:rsidRPr="00C12989">
        <w:rPr>
          <w:rFonts w:eastAsia="Times New Roman"/>
        </w:rPr>
        <w:t>ed emotional functioning) and psychological well-being outcomes (SPWB; Ryff, 1989)</w:t>
      </w:r>
      <w:r w:rsidR="00361714" w:rsidRPr="003D2428">
        <w:rPr>
          <w:rFonts w:eastAsia="Times New Roman"/>
        </w:rPr>
        <w:t xml:space="preserve"> and intent to drop out of university</w:t>
      </w:r>
      <w:r w:rsidRPr="003D2428">
        <w:rPr>
          <w:rFonts w:eastAsia="Times New Roman"/>
        </w:rPr>
        <w:t xml:space="preserve"> from the implementation of activity-</w:t>
      </w:r>
      <w:r w:rsidR="00A75A76">
        <w:rPr>
          <w:rFonts w:eastAsia="Times New Roman"/>
        </w:rPr>
        <w:t>based or</w:t>
      </w:r>
      <w:r w:rsidRPr="003D2428">
        <w:rPr>
          <w:rFonts w:eastAsia="Times New Roman"/>
        </w:rPr>
        <w:t xml:space="preserve"> defeatism-based coping </w:t>
      </w:r>
      <w:r w:rsidR="00AF6EE6" w:rsidRPr="003D2428">
        <w:rPr>
          <w:rFonts w:eastAsia="Times New Roman"/>
        </w:rPr>
        <w:t>behaviours</w:t>
      </w:r>
      <w:r w:rsidRPr="003D2428">
        <w:rPr>
          <w:rFonts w:eastAsia="Times New Roman"/>
        </w:rPr>
        <w:t>.</w:t>
      </w:r>
    </w:p>
    <w:p w14:paraId="25BCF65C" w14:textId="7D3B0C2B" w:rsidR="003257BF" w:rsidRPr="003D2428" w:rsidRDefault="00BC5280" w:rsidP="003257BF">
      <w:pPr>
        <w:spacing w:line="480" w:lineRule="auto"/>
        <w:ind w:firstLine="720"/>
        <w:rPr>
          <w:rFonts w:eastAsia="Times New Roman"/>
          <w:color w:val="000000" w:themeColor="text1"/>
        </w:rPr>
      </w:pPr>
      <w:r w:rsidRPr="003D2428">
        <w:rPr>
          <w:rFonts w:eastAsia="Times New Roman"/>
        </w:rPr>
        <w:t>The results here indicate that the relationships between r</w:t>
      </w:r>
      <w:r w:rsidR="00253E65" w:rsidRPr="003D2428">
        <w:rPr>
          <w:rFonts w:eastAsia="Times New Roman"/>
        </w:rPr>
        <w:t xml:space="preserve">esilient mental functioning and </w:t>
      </w:r>
      <w:r w:rsidRPr="003D2428">
        <w:rPr>
          <w:rFonts w:eastAsia="Times New Roman"/>
        </w:rPr>
        <w:t>all six of the psychological well-being outcomes</w:t>
      </w:r>
      <w:r w:rsidR="001D5DB4" w:rsidRPr="003D2428">
        <w:rPr>
          <w:rFonts w:eastAsia="Times New Roman"/>
        </w:rPr>
        <w:t xml:space="preserve"> and intent to drop out of university</w:t>
      </w:r>
      <w:r w:rsidRPr="003D2428">
        <w:rPr>
          <w:rFonts w:eastAsia="Times New Roman"/>
        </w:rPr>
        <w:t xml:space="preserve"> were not mediated by activity coping </w:t>
      </w:r>
      <w:r w:rsidR="00AF6EE6" w:rsidRPr="003D2428">
        <w:rPr>
          <w:rFonts w:eastAsia="Times New Roman"/>
        </w:rPr>
        <w:t>behaviours</w:t>
      </w:r>
      <w:r w:rsidRPr="003D2428">
        <w:rPr>
          <w:rFonts w:eastAsia="Times New Roman"/>
        </w:rPr>
        <w:t xml:space="preserve"> (such as expressing negative feelings and seeking emotional support). Such results support</w:t>
      </w:r>
      <w:r w:rsidR="000D1BC1" w:rsidRPr="003D2428">
        <w:rPr>
          <w:rFonts w:eastAsia="Times New Roman"/>
        </w:rPr>
        <w:t xml:space="preserve"> H3 and</w:t>
      </w:r>
      <w:r w:rsidRPr="003D2428">
        <w:rPr>
          <w:rFonts w:eastAsia="Times New Roman"/>
        </w:rPr>
        <w:t xml:space="preserve"> the theoretical interpretation of this factor as resilience. Higher levels of resilient mental functioning may indicate a capacity to assess and successfully cope with life stressors and issues with the constructs that all loaded onto this factor rather than through utili</w:t>
      </w:r>
      <w:r w:rsidR="00A75A76">
        <w:rPr>
          <w:rFonts w:eastAsia="Times New Roman"/>
        </w:rPr>
        <w:t>s</w:t>
      </w:r>
      <w:r w:rsidRPr="003D2428">
        <w:rPr>
          <w:rFonts w:eastAsia="Times New Roman"/>
        </w:rPr>
        <w:t xml:space="preserve">ing activity coping </w:t>
      </w:r>
      <w:r w:rsidR="00AF6EE6" w:rsidRPr="003D2428">
        <w:rPr>
          <w:rFonts w:eastAsia="Times New Roman"/>
        </w:rPr>
        <w:t>behaviours</w:t>
      </w:r>
      <w:r w:rsidRPr="003D2428">
        <w:rPr>
          <w:rFonts w:eastAsia="Times New Roman"/>
        </w:rPr>
        <w:t xml:space="preserve"> themselves. Whether or not these factors are associated with activity coping </w:t>
      </w:r>
      <w:r w:rsidR="00AF6EE6" w:rsidRPr="003D2428">
        <w:rPr>
          <w:rFonts w:eastAsia="Times New Roman"/>
        </w:rPr>
        <w:t>behaviours</w:t>
      </w:r>
      <w:r w:rsidRPr="003D2428">
        <w:rPr>
          <w:rFonts w:eastAsia="Times New Roman"/>
        </w:rPr>
        <w:t xml:space="preserve"> does not appear to significantly affect psychological well-being</w:t>
      </w:r>
      <w:r w:rsidR="001D5DB4" w:rsidRPr="003D2428">
        <w:rPr>
          <w:rFonts w:eastAsia="Times New Roman"/>
        </w:rPr>
        <w:t xml:space="preserve"> or </w:t>
      </w:r>
      <w:r w:rsidR="005B46A2" w:rsidRPr="003D2428">
        <w:rPr>
          <w:rFonts w:eastAsia="Times New Roman"/>
        </w:rPr>
        <w:t xml:space="preserve">drop out intent </w:t>
      </w:r>
      <w:r w:rsidRPr="003D2428">
        <w:rPr>
          <w:rFonts w:eastAsia="Times New Roman"/>
        </w:rPr>
        <w:t>as resilient mental functioning already encompass the necessary mechanisms to ensure positive and healthy mental functioning</w:t>
      </w:r>
      <w:r w:rsidR="001D5DB4" w:rsidRPr="003D2428">
        <w:rPr>
          <w:rFonts w:eastAsia="Times New Roman"/>
        </w:rPr>
        <w:t xml:space="preserve"> and appropriately deal with the unique stressors and demands of university life</w:t>
      </w:r>
      <w:r w:rsidRPr="003D2428">
        <w:rPr>
          <w:rFonts w:eastAsia="Times New Roman"/>
        </w:rPr>
        <w:t xml:space="preserve">. However, results suggest that defeatism coping </w:t>
      </w:r>
      <w:r w:rsidR="00AF6EE6" w:rsidRPr="003D2428">
        <w:rPr>
          <w:rFonts w:eastAsia="Times New Roman"/>
        </w:rPr>
        <w:t>behaviours</w:t>
      </w:r>
      <w:r w:rsidRPr="003D2428">
        <w:rPr>
          <w:rFonts w:eastAsia="Times New Roman"/>
        </w:rPr>
        <w:t xml:space="preserve"> (such as substance use and denial) may be an important </w:t>
      </w:r>
      <w:r w:rsidR="00320406" w:rsidRPr="003D2428">
        <w:rPr>
          <w:rFonts w:eastAsia="Times New Roman"/>
        </w:rPr>
        <w:t xml:space="preserve">explanatory factor </w:t>
      </w:r>
      <w:r w:rsidRPr="003D2428">
        <w:rPr>
          <w:rFonts w:eastAsia="Times New Roman"/>
        </w:rPr>
        <w:t xml:space="preserve">in the relationship between resilient </w:t>
      </w:r>
      <w:r w:rsidRPr="003D2428">
        <w:rPr>
          <w:rFonts w:eastAsia="Times New Roman"/>
        </w:rPr>
        <w:lastRenderedPageBreak/>
        <w:t>mental functioning and five of the six psychological well-being o</w:t>
      </w:r>
      <w:r w:rsidRPr="00DB15DF">
        <w:rPr>
          <w:rFonts w:eastAsia="Times New Roman"/>
        </w:rPr>
        <w:t>utcomes (environmental mastery, personal growth, positive relations, purpose in life, and self-acceptance)</w:t>
      </w:r>
      <w:r w:rsidR="001D5DB4" w:rsidRPr="00DB15DF">
        <w:rPr>
          <w:rFonts w:eastAsia="Times New Roman"/>
        </w:rPr>
        <w:t xml:space="preserve"> and </w:t>
      </w:r>
      <w:r w:rsidR="005B46A2" w:rsidRPr="006771CC">
        <w:rPr>
          <w:rFonts w:eastAsia="Times New Roman"/>
        </w:rPr>
        <w:t>drop out intent</w:t>
      </w:r>
      <w:r w:rsidR="000D1BC1" w:rsidRPr="006771CC">
        <w:rPr>
          <w:rFonts w:eastAsia="Times New Roman"/>
        </w:rPr>
        <w:t>, supporting</w:t>
      </w:r>
      <w:r w:rsidR="001855FD" w:rsidRPr="006771CC">
        <w:rPr>
          <w:rFonts w:eastAsia="Times New Roman"/>
        </w:rPr>
        <w:t xml:space="preserve"> H2</w:t>
      </w:r>
      <w:r w:rsidR="000D1BC1" w:rsidRPr="006771CC">
        <w:rPr>
          <w:rFonts w:eastAsia="Times New Roman"/>
        </w:rPr>
        <w:t xml:space="preserve"> and H3. </w:t>
      </w:r>
      <w:r w:rsidRPr="006771CC">
        <w:rPr>
          <w:rFonts w:eastAsia="Times New Roman"/>
        </w:rPr>
        <w:t xml:space="preserve">These results support the findings of Moritz et al. (2016) who reported a relationship between maladaptive coping </w:t>
      </w:r>
      <w:r w:rsidR="004555CC" w:rsidRPr="006771CC">
        <w:rPr>
          <w:rFonts w:eastAsia="Times New Roman"/>
        </w:rPr>
        <w:t>behaviours</w:t>
      </w:r>
      <w:r w:rsidRPr="00F66656">
        <w:rPr>
          <w:rFonts w:eastAsia="Times New Roman"/>
        </w:rPr>
        <w:t xml:space="preserve"> and psychopathology. Moritz et al. </w:t>
      </w:r>
      <w:r w:rsidR="000D782D">
        <w:rPr>
          <w:rFonts w:eastAsia="Times New Roman"/>
        </w:rPr>
        <w:t>additionally</w:t>
      </w:r>
      <w:r w:rsidR="000D782D" w:rsidRPr="00F66656">
        <w:rPr>
          <w:rFonts w:eastAsia="Times New Roman"/>
        </w:rPr>
        <w:t xml:space="preserve"> </w:t>
      </w:r>
      <w:r w:rsidRPr="00F66656">
        <w:rPr>
          <w:rFonts w:eastAsia="Times New Roman"/>
        </w:rPr>
        <w:t>acknowledged that it is not only the increase of activ</w:t>
      </w:r>
      <w:r w:rsidR="000D782D">
        <w:rPr>
          <w:rFonts w:eastAsia="Times New Roman"/>
        </w:rPr>
        <w:t>e</w:t>
      </w:r>
      <w:r w:rsidRPr="00F66656">
        <w:rPr>
          <w:rFonts w:eastAsia="Times New Roman"/>
        </w:rPr>
        <w:t xml:space="preserve"> coping </w:t>
      </w:r>
      <w:r w:rsidR="004555CC" w:rsidRPr="00F66656">
        <w:rPr>
          <w:rFonts w:eastAsia="Times New Roman"/>
        </w:rPr>
        <w:t>behaviours</w:t>
      </w:r>
      <w:r w:rsidRPr="00C12989">
        <w:rPr>
          <w:rFonts w:eastAsia="Times New Roman"/>
        </w:rPr>
        <w:t xml:space="preserve"> that could benefit psychological well-being but also the decrease in maladaptive coping </w:t>
      </w:r>
      <w:r w:rsidR="004555CC" w:rsidRPr="003D2428">
        <w:rPr>
          <w:rFonts w:eastAsia="Times New Roman"/>
        </w:rPr>
        <w:t>behaviours</w:t>
      </w:r>
      <w:r w:rsidRPr="003D2428">
        <w:rPr>
          <w:rFonts w:eastAsia="Times New Roman"/>
        </w:rPr>
        <w:t xml:space="preserve">. </w:t>
      </w:r>
      <w:r w:rsidR="003257BF" w:rsidRPr="003D2428">
        <w:rPr>
          <w:rFonts w:eastAsia="Times New Roman"/>
        </w:rPr>
        <w:t xml:space="preserve">Previous research has also documented </w:t>
      </w:r>
      <w:r w:rsidR="004555CC" w:rsidRPr="003D2428">
        <w:rPr>
          <w:rFonts w:eastAsia="Times New Roman"/>
        </w:rPr>
        <w:t xml:space="preserve">some </w:t>
      </w:r>
      <w:r w:rsidR="003257BF" w:rsidRPr="003D2428">
        <w:rPr>
          <w:rFonts w:eastAsia="Times New Roman"/>
        </w:rPr>
        <w:t>students</w:t>
      </w:r>
      <w:r w:rsidR="004555CC" w:rsidRPr="003D2428">
        <w:rPr>
          <w:rFonts w:eastAsia="Times New Roman"/>
        </w:rPr>
        <w:t xml:space="preserve"> choose to</w:t>
      </w:r>
      <w:r w:rsidR="003257BF" w:rsidRPr="003D2428">
        <w:rPr>
          <w:rFonts w:eastAsia="Times New Roman"/>
        </w:rPr>
        <w:t xml:space="preserve"> prematurely leav</w:t>
      </w:r>
      <w:r w:rsidR="004555CC" w:rsidRPr="003D2428">
        <w:rPr>
          <w:rFonts w:eastAsia="Times New Roman"/>
        </w:rPr>
        <w:t>e</w:t>
      </w:r>
      <w:r w:rsidR="003257BF" w:rsidRPr="003D2428">
        <w:rPr>
          <w:rFonts w:eastAsia="Times New Roman"/>
        </w:rPr>
        <w:t xml:space="preserve"> higher education when faced with greater social and emotional adjustment difficulties (Gerdes &amp; Mallinckrodt, 1994)</w:t>
      </w:r>
      <w:r w:rsidR="003257BF" w:rsidRPr="003D2428">
        <w:t>.</w:t>
      </w:r>
      <w:r w:rsidR="00A37314" w:rsidRPr="003D2428">
        <w:rPr>
          <w:color w:val="000000" w:themeColor="text1"/>
        </w:rPr>
        <w:t xml:space="preserve"> The results reported here support such findings as those individuals who are not able to appropriately deal with stressors are at greater risk of dropping out of </w:t>
      </w:r>
      <w:r w:rsidR="00716E7E">
        <w:rPr>
          <w:color w:val="000000" w:themeColor="text1"/>
        </w:rPr>
        <w:t>university</w:t>
      </w:r>
      <w:r w:rsidR="00A37314" w:rsidRPr="003D2428">
        <w:rPr>
          <w:color w:val="000000" w:themeColor="text1"/>
        </w:rPr>
        <w:t xml:space="preserve">. </w:t>
      </w:r>
    </w:p>
    <w:p w14:paraId="1F2B8CDB" w14:textId="681D3F26" w:rsidR="00BC5280" w:rsidRPr="003D2428" w:rsidRDefault="00BC5280" w:rsidP="003257BF">
      <w:pPr>
        <w:spacing w:line="480" w:lineRule="auto"/>
        <w:ind w:firstLine="720"/>
        <w:rPr>
          <w:rFonts w:eastAsia="Times New Roman"/>
        </w:rPr>
      </w:pPr>
      <w:r w:rsidRPr="003D2428">
        <w:rPr>
          <w:rFonts w:eastAsia="Times New Roman"/>
        </w:rPr>
        <w:t>Similarly, our results indicate that the relationship between disorgani</w:t>
      </w:r>
      <w:r w:rsidR="004555CC" w:rsidRPr="003D2428">
        <w:rPr>
          <w:rFonts w:eastAsia="Times New Roman"/>
        </w:rPr>
        <w:t>s</w:t>
      </w:r>
      <w:r w:rsidRPr="003D2428">
        <w:rPr>
          <w:rFonts w:eastAsia="Times New Roman"/>
        </w:rPr>
        <w:t>ed emotional functioning and the six psychological well-being outcomes</w:t>
      </w:r>
      <w:r w:rsidR="00A37314" w:rsidRPr="003D2428">
        <w:rPr>
          <w:rFonts w:eastAsia="Times New Roman"/>
        </w:rPr>
        <w:t xml:space="preserve"> and drop out intent</w:t>
      </w:r>
      <w:r w:rsidRPr="003D2428">
        <w:rPr>
          <w:rFonts w:eastAsia="Times New Roman"/>
        </w:rPr>
        <w:t xml:space="preserve"> is not </w:t>
      </w:r>
      <w:r w:rsidR="00361714" w:rsidRPr="003D2428">
        <w:rPr>
          <w:rFonts w:eastAsia="Times New Roman"/>
        </w:rPr>
        <w:t xml:space="preserve">accounted for </w:t>
      </w:r>
      <w:r w:rsidRPr="003D2428">
        <w:rPr>
          <w:rFonts w:eastAsia="Times New Roman"/>
        </w:rPr>
        <w:t xml:space="preserve">by activity coping </w:t>
      </w:r>
      <w:r w:rsidR="004555CC" w:rsidRPr="003D2428">
        <w:rPr>
          <w:rFonts w:eastAsia="Times New Roman"/>
        </w:rPr>
        <w:t>behaviours</w:t>
      </w:r>
      <w:r w:rsidRPr="003D2428">
        <w:rPr>
          <w:rFonts w:eastAsia="Times New Roman"/>
        </w:rPr>
        <w:t xml:space="preserve">. Taken together, these results suggest that it is specifically defeatism coping </w:t>
      </w:r>
      <w:r w:rsidR="004555CC" w:rsidRPr="003D2428">
        <w:rPr>
          <w:rFonts w:eastAsia="Times New Roman"/>
        </w:rPr>
        <w:t>behaviours</w:t>
      </w:r>
      <w:r w:rsidRPr="003D2428">
        <w:rPr>
          <w:rFonts w:eastAsia="Times New Roman"/>
        </w:rPr>
        <w:t xml:space="preserve"> that are significantly associated with psychological well-being</w:t>
      </w:r>
      <w:r w:rsidR="00A37314" w:rsidRPr="003D2428">
        <w:rPr>
          <w:rFonts w:eastAsia="Times New Roman"/>
        </w:rPr>
        <w:t xml:space="preserve"> and </w:t>
      </w:r>
      <w:r w:rsidR="00716E7E">
        <w:rPr>
          <w:rFonts w:eastAsia="Times New Roman"/>
        </w:rPr>
        <w:t xml:space="preserve">intention to </w:t>
      </w:r>
      <w:r w:rsidR="00A37314" w:rsidRPr="003D2428">
        <w:rPr>
          <w:rFonts w:eastAsia="Times New Roman"/>
        </w:rPr>
        <w:t xml:space="preserve">drop out of </w:t>
      </w:r>
      <w:r w:rsidR="00716E7E">
        <w:rPr>
          <w:rFonts w:eastAsia="Times New Roman"/>
        </w:rPr>
        <w:t>university</w:t>
      </w:r>
      <w:r w:rsidRPr="003D2428">
        <w:rPr>
          <w:rFonts w:eastAsia="Times New Roman"/>
        </w:rPr>
        <w:t>, even in relation to resilient mental functioning.</w:t>
      </w:r>
      <w:r w:rsidR="001855FD" w:rsidRPr="003D2428">
        <w:rPr>
          <w:rFonts w:eastAsia="Times New Roman"/>
        </w:rPr>
        <w:t xml:space="preserve"> These findings are supportive of H2 and H3.</w:t>
      </w:r>
      <w:r w:rsidRPr="003D2428">
        <w:rPr>
          <w:rFonts w:eastAsia="Times New Roman"/>
        </w:rPr>
        <w:t xml:space="preserve"> While researchers have previously reported dispositional mindfulness to be associated with lower psychological distress (Coffey &amp; Hartman, 2008), the present study highlights that defeatism coping might be the mechanism for this association. Perhaps poor coping </w:t>
      </w:r>
      <w:r w:rsidR="004555CC" w:rsidRPr="003D2428">
        <w:rPr>
          <w:rFonts w:eastAsia="Times New Roman"/>
        </w:rPr>
        <w:t>behaviours</w:t>
      </w:r>
      <w:r w:rsidRPr="003D2428">
        <w:rPr>
          <w:rFonts w:eastAsia="Times New Roman"/>
        </w:rPr>
        <w:t xml:space="preserve"> are a </w:t>
      </w:r>
      <w:r w:rsidR="004555CC" w:rsidRPr="003D2428">
        <w:rPr>
          <w:rFonts w:eastAsia="Times New Roman"/>
        </w:rPr>
        <w:t>behavioural</w:t>
      </w:r>
      <w:r w:rsidRPr="003D2428">
        <w:rPr>
          <w:rFonts w:eastAsia="Times New Roman"/>
        </w:rPr>
        <w:t xml:space="preserve"> manifestation of low levels of mindfulness, and one that detrimentally impacts psychological well-being.</w:t>
      </w:r>
      <w:r w:rsidR="00755409" w:rsidRPr="003D2428">
        <w:rPr>
          <w:rFonts w:eastAsia="Times New Roman"/>
        </w:rPr>
        <w:t xml:space="preserve"> These findings are supportive of H1, </w:t>
      </w:r>
      <w:r w:rsidR="0041795E" w:rsidRPr="003D2428">
        <w:rPr>
          <w:rFonts w:eastAsia="Times New Roman"/>
        </w:rPr>
        <w:t>H2, and H3.</w:t>
      </w:r>
    </w:p>
    <w:p w14:paraId="73856823" w14:textId="07042BE4" w:rsidR="00A2189D" w:rsidRPr="003D2428" w:rsidRDefault="00A2189D" w:rsidP="003257BF">
      <w:pPr>
        <w:spacing w:line="480" w:lineRule="auto"/>
        <w:ind w:firstLine="720"/>
        <w:rPr>
          <w:rFonts w:eastAsia="Times New Roman"/>
        </w:rPr>
      </w:pPr>
      <w:r w:rsidRPr="003D2428">
        <w:rPr>
          <w:rFonts w:eastAsia="Times New Roman"/>
        </w:rPr>
        <w:t xml:space="preserve">To </w:t>
      </w:r>
      <w:r w:rsidR="00716E7E">
        <w:rPr>
          <w:rFonts w:eastAsia="Times New Roman"/>
        </w:rPr>
        <w:t xml:space="preserve">my </w:t>
      </w:r>
      <w:r w:rsidRPr="003D2428">
        <w:rPr>
          <w:rFonts w:eastAsia="Times New Roman"/>
        </w:rPr>
        <w:t>knowledge, there is no work exploring the associations between dispositional mindfulness (or mindfulness practice) and university drop out</w:t>
      </w:r>
      <w:r w:rsidR="00716E7E">
        <w:rPr>
          <w:rFonts w:eastAsia="Times New Roman"/>
        </w:rPr>
        <w:t xml:space="preserve"> intent</w:t>
      </w:r>
      <w:r w:rsidRPr="003D2428">
        <w:rPr>
          <w:rFonts w:eastAsia="Times New Roman"/>
        </w:rPr>
        <w:t xml:space="preserve">. Therefore, it is not possible to compare the present results with previous works. </w:t>
      </w:r>
      <w:r w:rsidRPr="003D2428">
        <w:rPr>
          <w:rFonts w:eastAsia="Times New Roman"/>
        </w:rPr>
        <w:lastRenderedPageBreak/>
        <w:t>However, there is cause to reason that, as with psychological well-being, dispositional mindfulness is associated with diminished intentions to drop out of university</w:t>
      </w:r>
      <w:r w:rsidR="00AC0799">
        <w:rPr>
          <w:rFonts w:eastAsia="Times New Roman"/>
        </w:rPr>
        <w:t xml:space="preserve"> -</w:t>
      </w:r>
      <w:r w:rsidRPr="003D2428">
        <w:rPr>
          <w:rFonts w:eastAsia="Times New Roman"/>
        </w:rPr>
        <w:t xml:space="preserve"> with defeatism coping as the mechanism for this association. It is possible that maladaptive coping </w:t>
      </w:r>
      <w:r w:rsidR="004555CC" w:rsidRPr="003D2428">
        <w:rPr>
          <w:rFonts w:eastAsia="Times New Roman"/>
        </w:rPr>
        <w:t>behaviours</w:t>
      </w:r>
      <w:r w:rsidRPr="003D2428">
        <w:rPr>
          <w:rFonts w:eastAsia="Times New Roman"/>
        </w:rPr>
        <w:t xml:space="preserve"> are a manifestation of low levels of mindfulness which ultimately lead to the inability to adequately cope with </w:t>
      </w:r>
      <w:r w:rsidR="00153752" w:rsidRPr="003D2428">
        <w:rPr>
          <w:rFonts w:eastAsia="Times New Roman"/>
        </w:rPr>
        <w:t>t</w:t>
      </w:r>
      <w:r w:rsidRPr="003D2428">
        <w:rPr>
          <w:rFonts w:eastAsia="Times New Roman"/>
        </w:rPr>
        <w:t xml:space="preserve">he stressors of university life. </w:t>
      </w:r>
    </w:p>
    <w:p w14:paraId="3F31945A" w14:textId="4E9BA641" w:rsidR="00BC5280" w:rsidRPr="003D2428" w:rsidRDefault="00BC5280" w:rsidP="00BC5280">
      <w:pPr>
        <w:spacing w:line="480" w:lineRule="auto"/>
        <w:ind w:firstLine="720"/>
        <w:rPr>
          <w:rFonts w:eastAsia="Times New Roman"/>
        </w:rPr>
      </w:pPr>
      <w:r w:rsidRPr="003D2428">
        <w:rPr>
          <w:rFonts w:eastAsia="Times New Roman"/>
        </w:rPr>
        <w:t xml:space="preserve">Not only does the present study highlight how certain factors relate to psychological well-being but the results also provide further insight into the interactions and relationships between dispositional mindfulness, emotion regulation, and adult attachment orientations. Specifically examining emotion regulation strategies has aided in furthering our understanding of the role these strategies play in the relationship between adult attachment and the development of dispositional mindfulness. While dispositional mindfulness is considered an inherent human capacity (Brown &amp; Ryan, 2003), </w:t>
      </w:r>
      <w:r w:rsidR="00C32C34">
        <w:rPr>
          <w:rFonts w:eastAsia="Times New Roman"/>
        </w:rPr>
        <w:t>This chapter</w:t>
      </w:r>
      <w:r w:rsidRPr="003D2428">
        <w:rPr>
          <w:rFonts w:eastAsia="Times New Roman"/>
        </w:rPr>
        <w:t xml:space="preserve"> ha</w:t>
      </w:r>
      <w:r w:rsidR="00C32C34">
        <w:rPr>
          <w:rFonts w:eastAsia="Times New Roman"/>
        </w:rPr>
        <w:t>s</w:t>
      </w:r>
      <w:r w:rsidRPr="003D2428">
        <w:rPr>
          <w:rFonts w:eastAsia="Times New Roman"/>
        </w:rPr>
        <w:t xml:space="preserve"> highlighted the similarities between dispositional mindfulness and the constructs of adult attachment and emotion regulation. Accordingly, and unique to the present study, the role of dispositional mindfulness was examined as an important factor in a broader sense of mental functioning rather than isolating this construct and considering it to be, in itself, an overarching framework of mental health and well-being. Such results reiterate the importance of the education and execution of adaptive and proactive coping strategies as a means to promote and maintain positive mental health and psychological well-being</w:t>
      </w:r>
      <w:r w:rsidR="00A2189D" w:rsidRPr="003D2428">
        <w:rPr>
          <w:rFonts w:eastAsia="Times New Roman"/>
        </w:rPr>
        <w:t xml:space="preserve"> and retention in higher education</w:t>
      </w:r>
      <w:r w:rsidRPr="003D2428">
        <w:rPr>
          <w:rFonts w:eastAsia="Times New Roman"/>
        </w:rPr>
        <w:t>.</w:t>
      </w:r>
    </w:p>
    <w:p w14:paraId="52ECBAC8" w14:textId="77777777" w:rsidR="00BC5280" w:rsidRPr="003D2428" w:rsidRDefault="00BC5280" w:rsidP="00C11539">
      <w:pPr>
        <w:rPr>
          <w:rFonts w:eastAsia="Times New Roman"/>
        </w:rPr>
      </w:pPr>
    </w:p>
    <w:p w14:paraId="7F09AB46" w14:textId="50E86D2F" w:rsidR="00BC5280" w:rsidRPr="00C86BB6" w:rsidRDefault="00F6703E" w:rsidP="002B4BC8">
      <w:pPr>
        <w:pStyle w:val="Heading2"/>
        <w:rPr>
          <w:b w:val="0"/>
          <w:lang w:val="en-GB"/>
        </w:rPr>
      </w:pPr>
      <w:bookmarkStart w:id="66" w:name="_Toc13610180"/>
      <w:r>
        <w:rPr>
          <w:lang w:val="en-GB"/>
        </w:rPr>
        <w:t>3</w:t>
      </w:r>
      <w:r w:rsidR="00BC5280" w:rsidRPr="00C86BB6">
        <w:rPr>
          <w:lang w:val="en-GB"/>
        </w:rPr>
        <w:t>.4.2. Limitations and Future Research</w:t>
      </w:r>
      <w:bookmarkEnd w:id="66"/>
    </w:p>
    <w:p w14:paraId="4D7EAED5" w14:textId="7D0BA4B8" w:rsidR="00BC5280" w:rsidRPr="003D2428" w:rsidRDefault="00BC5280" w:rsidP="00BC5280">
      <w:pPr>
        <w:spacing w:line="480" w:lineRule="auto"/>
        <w:ind w:firstLine="720"/>
        <w:rPr>
          <w:rFonts w:eastAsia="Times New Roman"/>
        </w:rPr>
      </w:pPr>
      <w:r w:rsidRPr="003D2428">
        <w:rPr>
          <w:rFonts w:eastAsia="Times New Roman"/>
        </w:rPr>
        <w:t>Issues may be raised with the reliability of the ERQ expressive suppression</w:t>
      </w:r>
      <w:r w:rsidRPr="00C86BB6">
        <w:rPr>
          <w:rFonts w:eastAsia="Times New Roman"/>
        </w:rPr>
        <w:t xml:space="preserve"> subscale (Cronbach’s </w:t>
      </w:r>
      <w:r w:rsidR="00593C55" w:rsidRPr="00DB15DF">
        <w:rPr>
          <w:bCs/>
          <w:color w:val="222222"/>
        </w:rPr>
        <w:t>α</w:t>
      </w:r>
      <w:r w:rsidRPr="006771CC">
        <w:rPr>
          <w:rFonts w:eastAsia="Times New Roman"/>
        </w:rPr>
        <w:t xml:space="preserve"> in the present sample was .66) and the SPWB environmental mastery subscale (Cronbach’s </w:t>
      </w:r>
      <w:r w:rsidR="00593C55" w:rsidRPr="006771CC">
        <w:rPr>
          <w:bCs/>
          <w:color w:val="222222"/>
        </w:rPr>
        <w:t>α</w:t>
      </w:r>
      <w:r w:rsidRPr="006771CC">
        <w:rPr>
          <w:rFonts w:eastAsia="Times New Roman"/>
        </w:rPr>
        <w:t xml:space="preserve"> in the present sample was .57). Although often cited as an acceptable standard, a reliability threshold of .70 is rule of thumb that is not without controversy (see Lance</w:t>
      </w:r>
      <w:r w:rsidR="00D76DE4" w:rsidRPr="006771CC">
        <w:rPr>
          <w:rFonts w:eastAsia="Times New Roman"/>
        </w:rPr>
        <w:t>, Butts, &amp; Michels</w:t>
      </w:r>
      <w:r w:rsidR="00593C55" w:rsidRPr="00F66656">
        <w:rPr>
          <w:rFonts w:eastAsia="Times New Roman"/>
        </w:rPr>
        <w:t>,</w:t>
      </w:r>
      <w:r w:rsidRPr="00F66656">
        <w:rPr>
          <w:rFonts w:eastAsia="Times New Roman"/>
        </w:rPr>
        <w:t xml:space="preserve"> 2006). Additionally, an </w:t>
      </w:r>
      <w:r w:rsidR="00593C55" w:rsidRPr="00F66656">
        <w:rPr>
          <w:bCs/>
          <w:color w:val="222222"/>
        </w:rPr>
        <w:t>α</w:t>
      </w:r>
      <w:r w:rsidRPr="00F66656">
        <w:rPr>
          <w:rFonts w:eastAsia="Times New Roman"/>
        </w:rPr>
        <w:t xml:space="preserve"> value below the .70 </w:t>
      </w:r>
      <w:r w:rsidRPr="00F66656">
        <w:rPr>
          <w:rFonts w:eastAsia="Times New Roman"/>
        </w:rPr>
        <w:lastRenderedPageBreak/>
        <w:t xml:space="preserve">threshold may be due to a low number of items included in the measure itself (Tavakol </w:t>
      </w:r>
      <w:r w:rsidR="00593C55" w:rsidRPr="00F66656">
        <w:rPr>
          <w:rFonts w:eastAsia="Times New Roman"/>
        </w:rPr>
        <w:t>&amp;</w:t>
      </w:r>
      <w:r w:rsidRPr="00C12989">
        <w:rPr>
          <w:rFonts w:eastAsia="Times New Roman"/>
        </w:rPr>
        <w:t xml:space="preserve"> Dennick</w:t>
      </w:r>
      <w:r w:rsidR="00593C55" w:rsidRPr="00667DCE">
        <w:rPr>
          <w:rFonts w:eastAsia="Times New Roman"/>
        </w:rPr>
        <w:t>,</w:t>
      </w:r>
      <w:r w:rsidRPr="00F4235F">
        <w:rPr>
          <w:rFonts w:eastAsia="Times New Roman"/>
        </w:rPr>
        <w:t xml:space="preserve"> 2011). This explanation may be relevant for the </w:t>
      </w:r>
      <w:r w:rsidR="00716E7E">
        <w:rPr>
          <w:rFonts w:eastAsia="Times New Roman"/>
        </w:rPr>
        <w:t xml:space="preserve">ERQ </w:t>
      </w:r>
      <w:r w:rsidRPr="00F4235F">
        <w:rPr>
          <w:rFonts w:eastAsia="Times New Roman"/>
        </w:rPr>
        <w:t>expressive suppre</w:t>
      </w:r>
      <w:r w:rsidRPr="003D2428">
        <w:rPr>
          <w:rFonts w:eastAsia="Times New Roman"/>
        </w:rPr>
        <w:t xml:space="preserve">ssion </w:t>
      </w:r>
      <w:r w:rsidR="00716E7E">
        <w:rPr>
          <w:rFonts w:eastAsia="Times New Roman"/>
        </w:rPr>
        <w:t>sub</w:t>
      </w:r>
      <w:r w:rsidRPr="003D2428">
        <w:rPr>
          <w:rFonts w:eastAsia="Times New Roman"/>
        </w:rPr>
        <w:t xml:space="preserve">scale, which only has 4 items. That said, further analyses of the present sample determined there to be unidimensionality across all expressive suppression items and </w:t>
      </w:r>
      <w:r w:rsidR="00593C55" w:rsidRPr="003D2428">
        <w:rPr>
          <w:rFonts w:eastAsia="Times New Roman"/>
        </w:rPr>
        <w:t>while .66 is not far below the “acceptable standard”</w:t>
      </w:r>
      <w:r w:rsidRPr="003D2428">
        <w:rPr>
          <w:rFonts w:eastAsia="Times New Roman"/>
        </w:rPr>
        <w:t xml:space="preserve"> threshold, caution should be taken when interpreting the results. The low reliability score for the SPWB environmental mastery could be a result of the undergraduate student sample used in the present study. Environmental mastery is regarded as the ability to manage complex environments to suit personal needs—a skill which might be particularly diversely expressed in a student population due to variety in workplace experience. That being said, students face a unique set of challenges in both social and academic situations. In light of this undesirable reliability score, future research may wish to focus specifically on student-based measures of psychological well-being to take these unique experiences and stressors into account (e.g., Broglia</w:t>
      </w:r>
      <w:r w:rsidR="007B2A43">
        <w:rPr>
          <w:rFonts w:eastAsia="Times New Roman"/>
        </w:rPr>
        <w:t xml:space="preserve"> et al., </w:t>
      </w:r>
      <w:r w:rsidRPr="003D2428">
        <w:rPr>
          <w:rFonts w:eastAsia="Times New Roman"/>
        </w:rPr>
        <w:t>2017)</w:t>
      </w:r>
      <w:r w:rsidR="00724C05" w:rsidRPr="003D2428">
        <w:rPr>
          <w:rFonts w:eastAsia="Times New Roman"/>
        </w:rPr>
        <w:t xml:space="preserve"> or</w:t>
      </w:r>
      <w:r w:rsidRPr="003D2428">
        <w:rPr>
          <w:rFonts w:eastAsia="Times New Roman"/>
        </w:rPr>
        <w:t xml:space="preserve"> exclude</w:t>
      </w:r>
      <w:r w:rsidR="00E35B92" w:rsidRPr="003D2428">
        <w:rPr>
          <w:rFonts w:eastAsia="Times New Roman"/>
        </w:rPr>
        <w:t xml:space="preserve"> </w:t>
      </w:r>
      <w:r w:rsidR="007B2A43">
        <w:rPr>
          <w:rFonts w:eastAsia="Times New Roman"/>
        </w:rPr>
        <w:t xml:space="preserve">the </w:t>
      </w:r>
      <w:r w:rsidR="00E35B92" w:rsidRPr="003D2428">
        <w:rPr>
          <w:rFonts w:eastAsia="Times New Roman"/>
        </w:rPr>
        <w:t>problematic</w:t>
      </w:r>
      <w:r w:rsidRPr="003D2428">
        <w:rPr>
          <w:rFonts w:eastAsia="Times New Roman"/>
        </w:rPr>
        <w:t xml:space="preserve"> subscale</w:t>
      </w:r>
      <w:r w:rsidR="00E35B92" w:rsidRPr="003D2428">
        <w:rPr>
          <w:rFonts w:eastAsia="Times New Roman"/>
        </w:rPr>
        <w:t xml:space="preserve"> item(s)</w:t>
      </w:r>
      <w:r w:rsidRPr="003D2428">
        <w:rPr>
          <w:rFonts w:eastAsia="Times New Roman"/>
        </w:rPr>
        <w:t xml:space="preserve"> from analysis.</w:t>
      </w:r>
    </w:p>
    <w:p w14:paraId="4FE61C6A" w14:textId="078D855A" w:rsidR="00593C55" w:rsidRPr="003D2428" w:rsidRDefault="00593C55" w:rsidP="00593C55">
      <w:pPr>
        <w:spacing w:line="480" w:lineRule="auto"/>
        <w:ind w:firstLine="720"/>
        <w:rPr>
          <w:rFonts w:eastAsia="Times New Roman"/>
        </w:rPr>
      </w:pPr>
      <w:r w:rsidRPr="003D2428">
        <w:rPr>
          <w:rFonts w:eastAsia="Times New Roman"/>
        </w:rPr>
        <w:t>The present study relied on several self-report measures, including the FFMQ-SF to measure dispositional mindfulness. The scores reported in the present study reflect how participants scored on each of the five subscales. While the use of a self-report measure to asse</w:t>
      </w:r>
      <w:r w:rsidR="00B40949" w:rsidRPr="003D2428">
        <w:rPr>
          <w:rFonts w:eastAsia="Times New Roman"/>
        </w:rPr>
        <w:t>s</w:t>
      </w:r>
      <w:r w:rsidRPr="003D2428">
        <w:rPr>
          <w:rFonts w:eastAsia="Times New Roman"/>
        </w:rPr>
        <w:t>s predominantly internal mechanisms may increase the likelihood of biases within the present study, there are currently no observational methods for successfully measuring mindfulness (trait or state). Therefore, despite the inherent issues with self-report, the FFMQ (Baer et al., 2006) framework remains an appropriate way to tap the five individual facets of mindfulness. That being said, Van Dam et al. (2017) present arguments concerning the current conceptuali</w:t>
      </w:r>
      <w:r w:rsidR="00565309" w:rsidRPr="003D2428">
        <w:rPr>
          <w:rFonts w:eastAsia="Times New Roman"/>
        </w:rPr>
        <w:t>s</w:t>
      </w:r>
      <w:r w:rsidRPr="003D2428">
        <w:rPr>
          <w:rFonts w:eastAsia="Times New Roman"/>
        </w:rPr>
        <w:t>ation of mindfulness, the potential benefits of</w:t>
      </w:r>
      <w:r w:rsidR="00011562">
        <w:rPr>
          <w:rFonts w:eastAsia="Times New Roman"/>
        </w:rPr>
        <w:t xml:space="preserve"> </w:t>
      </w:r>
      <w:r w:rsidRPr="003D2428">
        <w:rPr>
          <w:rFonts w:eastAsia="Times New Roman"/>
        </w:rPr>
        <w:t xml:space="preserve">“contemplative neuroscience,” and the implications of successfully measuring constructs at the neural level. Notably, the paper </w:t>
      </w:r>
      <w:r w:rsidRPr="003D2428">
        <w:rPr>
          <w:rFonts w:eastAsia="Times New Roman"/>
        </w:rPr>
        <w:lastRenderedPageBreak/>
        <w:t>draws attention to the current semantic variations and lack of consensus surrounding the descriptions of mindfulness. Not only does this pose as an issue for our conceptuali</w:t>
      </w:r>
      <w:r w:rsidR="00565309" w:rsidRPr="003D2428">
        <w:rPr>
          <w:rFonts w:eastAsia="Times New Roman"/>
        </w:rPr>
        <w:t>s</w:t>
      </w:r>
      <w:r w:rsidRPr="003D2428">
        <w:rPr>
          <w:rFonts w:eastAsia="Times New Roman"/>
        </w:rPr>
        <w:t>ation and understanding of this construct, but also for how it is effectively measured. The results of the present study, specifically the overlap between dispositional mindfulness, emotion regulation, and adult attachment orientation</w:t>
      </w:r>
      <w:r w:rsidR="00565309" w:rsidRPr="003D2428">
        <w:rPr>
          <w:rFonts w:eastAsia="Times New Roman"/>
        </w:rPr>
        <w:t>s</w:t>
      </w:r>
      <w:r w:rsidRPr="003D2428">
        <w:rPr>
          <w:rFonts w:eastAsia="Times New Roman"/>
        </w:rPr>
        <w:t>, further challenge the current conceptuali</w:t>
      </w:r>
      <w:r w:rsidR="00565309" w:rsidRPr="003D2428">
        <w:rPr>
          <w:rFonts w:eastAsia="Times New Roman"/>
        </w:rPr>
        <w:t>s</w:t>
      </w:r>
      <w:r w:rsidRPr="003D2428">
        <w:rPr>
          <w:rFonts w:eastAsia="Times New Roman"/>
        </w:rPr>
        <w:t xml:space="preserve">ation </w:t>
      </w:r>
      <w:r w:rsidR="00565309" w:rsidRPr="003D2428">
        <w:rPr>
          <w:rFonts w:eastAsia="Times New Roman"/>
        </w:rPr>
        <w:t xml:space="preserve">of </w:t>
      </w:r>
      <w:r w:rsidRPr="003D2428">
        <w:rPr>
          <w:rFonts w:eastAsia="Times New Roman"/>
        </w:rPr>
        <w:t>dispositional mindfulness. Additionally, from the presented results, it is possible to suggest that dispositional mindfulness is comparable</w:t>
      </w:r>
      <w:r w:rsidR="00B40949" w:rsidRPr="003D2428">
        <w:rPr>
          <w:rFonts w:eastAsia="Times New Roman"/>
        </w:rPr>
        <w:t xml:space="preserve"> to</w:t>
      </w:r>
      <w:r w:rsidRPr="003D2428">
        <w:rPr>
          <w:rFonts w:eastAsia="Times New Roman"/>
        </w:rPr>
        <w:t>, or even someway influential</w:t>
      </w:r>
      <w:r w:rsidR="00B40949" w:rsidRPr="003D2428">
        <w:rPr>
          <w:rFonts w:eastAsia="Times New Roman"/>
        </w:rPr>
        <w:t xml:space="preserve"> in</w:t>
      </w:r>
      <w:r w:rsidRPr="003D2428">
        <w:rPr>
          <w:rFonts w:eastAsia="Times New Roman"/>
        </w:rPr>
        <w:t xml:space="preserve">, both coping </w:t>
      </w:r>
      <w:r w:rsidR="00565309" w:rsidRPr="003D2428">
        <w:rPr>
          <w:rFonts w:eastAsia="Times New Roman"/>
        </w:rPr>
        <w:t>behaviours</w:t>
      </w:r>
      <w:r w:rsidRPr="003D2428">
        <w:rPr>
          <w:rFonts w:eastAsia="Times New Roman"/>
        </w:rPr>
        <w:t xml:space="preserve"> and psychological well-being. Future research could usefully build upon the current study by attempting to map these constructs at the neural level.</w:t>
      </w:r>
    </w:p>
    <w:p w14:paraId="22C089DB" w14:textId="405A7FBB" w:rsidR="00593C55" w:rsidRPr="003D2428" w:rsidRDefault="00593C55" w:rsidP="00593C55">
      <w:pPr>
        <w:spacing w:line="480" w:lineRule="auto"/>
        <w:ind w:firstLine="720"/>
        <w:rPr>
          <w:rFonts w:eastAsia="Times New Roman"/>
        </w:rPr>
      </w:pPr>
      <w:r w:rsidRPr="003D2428">
        <w:rPr>
          <w:rFonts w:eastAsia="Times New Roman"/>
        </w:rPr>
        <w:t>Considering the conceptuali</w:t>
      </w:r>
      <w:r w:rsidR="00060CAB" w:rsidRPr="003D2428">
        <w:rPr>
          <w:rFonts w:eastAsia="Times New Roman"/>
        </w:rPr>
        <w:t>s</w:t>
      </w:r>
      <w:r w:rsidRPr="003D2428">
        <w:rPr>
          <w:rFonts w:eastAsia="Times New Roman"/>
        </w:rPr>
        <w:t>ation of mindfulness, and as we further develop our understanding, it would be beneficial to re-operationali</w:t>
      </w:r>
      <w:r w:rsidR="00060CAB" w:rsidRPr="003D2428">
        <w:rPr>
          <w:rFonts w:eastAsia="Times New Roman"/>
        </w:rPr>
        <w:t>s</w:t>
      </w:r>
      <w:r w:rsidRPr="003D2428">
        <w:rPr>
          <w:rFonts w:eastAsia="Times New Roman"/>
        </w:rPr>
        <w:t>e the definition of this construct and refine its measurement. While this is beyond the scope of the present study, the relationships observed between the constructs of adult attachment and emotion regulation may help form clearer definitions of what dispositional mindfulness is. However, we are still unsure of how these constructs are specifically related to one another. Future research may wish to continue utili</w:t>
      </w:r>
      <w:r w:rsidR="007B2A43">
        <w:rPr>
          <w:rFonts w:eastAsia="Times New Roman"/>
        </w:rPr>
        <w:t>s</w:t>
      </w:r>
      <w:r w:rsidRPr="003D2428">
        <w:rPr>
          <w:rFonts w:eastAsia="Times New Roman"/>
        </w:rPr>
        <w:t xml:space="preserve">ing experimental design and </w:t>
      </w:r>
      <w:r w:rsidR="00060CAB" w:rsidRPr="003D2428">
        <w:rPr>
          <w:rFonts w:eastAsia="Times New Roman"/>
        </w:rPr>
        <w:t>behavioural</w:t>
      </w:r>
      <w:r w:rsidRPr="003D2428">
        <w:rPr>
          <w:rFonts w:eastAsia="Times New Roman"/>
        </w:rPr>
        <w:t xml:space="preserve"> indicators to successfully compl</w:t>
      </w:r>
      <w:r w:rsidR="00C90757" w:rsidRPr="003D2428">
        <w:rPr>
          <w:rFonts w:eastAsia="Times New Roman"/>
        </w:rPr>
        <w:t>e</w:t>
      </w:r>
      <w:r w:rsidRPr="003D2428">
        <w:rPr>
          <w:rFonts w:eastAsia="Times New Roman"/>
        </w:rPr>
        <w:t>ment the current self-report measures of mindfulness to further examine the relationships between constructs (see Arch &amp; Craske, 2006; Keng</w:t>
      </w:r>
      <w:r w:rsidR="00060CAB" w:rsidRPr="003D2428">
        <w:rPr>
          <w:rFonts w:eastAsia="Times New Roman"/>
        </w:rPr>
        <w:t>, Tan, Eisenlohr-Moul, &amp; Smoski</w:t>
      </w:r>
      <w:r w:rsidRPr="003D2428">
        <w:rPr>
          <w:rFonts w:eastAsia="Times New Roman"/>
        </w:rPr>
        <w:t>, 2017; Watford &amp; Stafford, 2015). A recent meta-analysis of mindfulness and emotion regulation showcases methodological developments in this research field, and confirms the relationship between these constructs through experimental manipulation (Leyland</w:t>
      </w:r>
      <w:r w:rsidR="009E3C12" w:rsidRPr="003D2428">
        <w:rPr>
          <w:rFonts w:eastAsia="Times New Roman"/>
        </w:rPr>
        <w:t>, Rowse, &amp; Emerson</w:t>
      </w:r>
      <w:r w:rsidRPr="003D2428">
        <w:rPr>
          <w:rFonts w:eastAsia="Times New Roman"/>
        </w:rPr>
        <w:t xml:space="preserve">, 2018). Within the context of refinement and measurement, the present study aimed to further our understanding of coping and its relationship to the measured </w:t>
      </w:r>
      <w:r w:rsidRPr="003D2428">
        <w:rPr>
          <w:rFonts w:eastAsia="Times New Roman"/>
        </w:rPr>
        <w:lastRenderedPageBreak/>
        <w:t xml:space="preserve">constructs by </w:t>
      </w:r>
      <w:r w:rsidR="007B2A43" w:rsidRPr="003D2428">
        <w:rPr>
          <w:rFonts w:eastAsia="Times New Roman"/>
        </w:rPr>
        <w:t>u</w:t>
      </w:r>
      <w:r w:rsidR="007B2A43">
        <w:rPr>
          <w:rFonts w:eastAsia="Times New Roman"/>
        </w:rPr>
        <w:t>sing</w:t>
      </w:r>
      <w:r w:rsidR="007B2A43" w:rsidRPr="003D2428">
        <w:rPr>
          <w:rFonts w:eastAsia="Times New Roman"/>
        </w:rPr>
        <w:t xml:space="preserve"> </w:t>
      </w:r>
      <w:r w:rsidRPr="003D2428">
        <w:rPr>
          <w:rFonts w:eastAsia="Times New Roman"/>
        </w:rPr>
        <w:t>an alternative scoring of the BriefCOPE (Carver, 1997) to produce two contrasting subscales (activity and defeatism; Mohr et al., 2014).</w:t>
      </w:r>
    </w:p>
    <w:p w14:paraId="09AFEC65" w14:textId="77777777" w:rsidR="00B40949" w:rsidRPr="003D2428" w:rsidRDefault="00593C55" w:rsidP="002A079D">
      <w:pPr>
        <w:spacing w:line="480" w:lineRule="auto"/>
        <w:ind w:firstLine="720"/>
        <w:rPr>
          <w:rFonts w:eastAsia="Times New Roman"/>
        </w:rPr>
      </w:pPr>
      <w:r w:rsidRPr="003D2428">
        <w:rPr>
          <w:rFonts w:eastAsia="Times New Roman"/>
        </w:rPr>
        <w:t xml:space="preserve">The findings from the present research are cross-sectional, and therefore, conclusions regarding causation cannot be drawn. Future research should examine these associations longitudinally and also assess the effect of mindfulness-based interventions to more accurately assess causation. </w:t>
      </w:r>
    </w:p>
    <w:p w14:paraId="1F11CEF2" w14:textId="5CC295AF" w:rsidR="00B40949" w:rsidRPr="003D2428" w:rsidRDefault="00B40949" w:rsidP="00D40164">
      <w:pPr>
        <w:spacing w:line="480" w:lineRule="auto"/>
        <w:ind w:firstLine="720"/>
        <w:rPr>
          <w:rFonts w:eastAsia="Times New Roman"/>
        </w:rPr>
      </w:pPr>
      <w:r w:rsidRPr="003D2428">
        <w:rPr>
          <w:rFonts w:eastAsia="Times New Roman"/>
        </w:rPr>
        <w:t xml:space="preserve">The findings speak to the particular setting of higher education in the UK. While this is a topic of particular interest in the current thesis, the sampling employed is not without limitation. </w:t>
      </w:r>
      <w:r w:rsidR="00593C55" w:rsidRPr="003D2428">
        <w:rPr>
          <w:rFonts w:eastAsia="Times New Roman"/>
        </w:rPr>
        <w:t>Both the present study and the previous study conducted by Goodall et al. (2012) used</w:t>
      </w:r>
      <w:r w:rsidRPr="003D2428">
        <w:rPr>
          <w:rFonts w:eastAsia="Times New Roman"/>
        </w:rPr>
        <w:t xml:space="preserve"> single institution</w:t>
      </w:r>
      <w:r w:rsidR="00593C55" w:rsidRPr="003D2428">
        <w:rPr>
          <w:rFonts w:eastAsia="Times New Roman"/>
        </w:rPr>
        <w:t xml:space="preserve"> university student samples within the UK</w:t>
      </w:r>
      <w:r w:rsidRPr="003D2428">
        <w:rPr>
          <w:rFonts w:eastAsia="Times New Roman"/>
        </w:rPr>
        <w:t xml:space="preserve">, as a result of opportunity sampling. </w:t>
      </w:r>
      <w:r w:rsidR="00D40164" w:rsidRPr="003D2428">
        <w:rPr>
          <w:rFonts w:eastAsia="Times New Roman"/>
        </w:rPr>
        <w:t xml:space="preserve">It should be noted that while the </w:t>
      </w:r>
      <w:r w:rsidR="00E166F8" w:rsidRPr="003D2428">
        <w:rPr>
          <w:rFonts w:eastAsia="Times New Roman"/>
        </w:rPr>
        <w:t xml:space="preserve">contextual </w:t>
      </w:r>
      <w:r w:rsidR="00D40164" w:rsidRPr="003D2428">
        <w:rPr>
          <w:rFonts w:eastAsia="Times New Roman"/>
        </w:rPr>
        <w:t>narrative of this doctoral thesis was to explicitly examine the relationship of these constructs in an undergraduate population, the generali</w:t>
      </w:r>
      <w:r w:rsidR="007B2A43">
        <w:rPr>
          <w:rFonts w:eastAsia="Times New Roman"/>
        </w:rPr>
        <w:t>s</w:t>
      </w:r>
      <w:r w:rsidR="00D40164" w:rsidRPr="003D2428">
        <w:rPr>
          <w:rFonts w:eastAsia="Times New Roman"/>
        </w:rPr>
        <w:t xml:space="preserve">ability of the results are still limited. </w:t>
      </w:r>
      <w:r w:rsidR="00D40164" w:rsidRPr="003D2428">
        <w:t>The use of only one undergraduate sample, from one UK university, impede the generali</w:t>
      </w:r>
      <w:r w:rsidR="007B2A43">
        <w:t>s</w:t>
      </w:r>
      <w:r w:rsidR="00D40164" w:rsidRPr="003D2428">
        <w:t>ability of the results to wider student populations as different institutions present their own challenges alongside those traditionally faced by the majority of students. However, coping with the stressors of university life is a commonality</w:t>
      </w:r>
      <w:r w:rsidR="00146F31" w:rsidRPr="003D2428">
        <w:t xml:space="preserve"> </w:t>
      </w:r>
      <w:r w:rsidR="00D40164" w:rsidRPr="003D2428">
        <w:t xml:space="preserve">between </w:t>
      </w:r>
      <w:r w:rsidR="00146F31" w:rsidRPr="003D2428">
        <w:t>student</w:t>
      </w:r>
      <w:r w:rsidR="00D40164" w:rsidRPr="003D2428">
        <w:t xml:space="preserve"> populations </w:t>
      </w:r>
      <w:r w:rsidR="00146F31" w:rsidRPr="003D2428">
        <w:t>and</w:t>
      </w:r>
      <w:r w:rsidR="00A95C00">
        <w:t xml:space="preserve"> it</w:t>
      </w:r>
      <w:r w:rsidR="00146F31" w:rsidRPr="003D2428">
        <w:t xml:space="preserve"> </w:t>
      </w:r>
      <w:r w:rsidR="00505F70" w:rsidRPr="003D2428">
        <w:rPr>
          <w:rFonts w:eastAsia="Times New Roman"/>
        </w:rPr>
        <w:t>is apparent that the coping strategies utili</w:t>
      </w:r>
      <w:r w:rsidR="007B2A43">
        <w:rPr>
          <w:rFonts w:eastAsia="Times New Roman"/>
        </w:rPr>
        <w:t>s</w:t>
      </w:r>
      <w:r w:rsidR="00505F70" w:rsidRPr="003D2428">
        <w:rPr>
          <w:rFonts w:eastAsia="Times New Roman"/>
        </w:rPr>
        <w:t>ed by students can have a detrimental impact on their psychological well-being.</w:t>
      </w:r>
      <w:r w:rsidR="00146F31" w:rsidRPr="003D2428">
        <w:rPr>
          <w:rFonts w:eastAsia="Times New Roman"/>
        </w:rPr>
        <w:t xml:space="preserve"> To that end,</w:t>
      </w:r>
      <w:r w:rsidR="00505F70" w:rsidRPr="003D2428">
        <w:rPr>
          <w:rFonts w:eastAsia="Times New Roman"/>
        </w:rPr>
        <w:t xml:space="preserve"> </w:t>
      </w:r>
      <w:r w:rsidR="00146F31" w:rsidRPr="003D2428">
        <w:rPr>
          <w:rFonts w:eastAsia="Times New Roman"/>
        </w:rPr>
        <w:t>i</w:t>
      </w:r>
      <w:r w:rsidRPr="003D2428">
        <w:rPr>
          <w:rFonts w:eastAsia="Times New Roman"/>
        </w:rPr>
        <w:t>t</w:t>
      </w:r>
      <w:r w:rsidR="00593C55" w:rsidRPr="003D2428">
        <w:rPr>
          <w:rFonts w:eastAsia="Times New Roman"/>
        </w:rPr>
        <w:t xml:space="preserve"> would be beneficial to expand this </w:t>
      </w:r>
      <w:r w:rsidRPr="003D2428">
        <w:rPr>
          <w:rFonts w:eastAsia="Times New Roman"/>
        </w:rPr>
        <w:t xml:space="preserve">focus to include multiple institution samples, and more broadly situated than just the UK, to adequately capture the higher education context, and the </w:t>
      </w:r>
      <w:r w:rsidR="00B70D12" w:rsidRPr="003D2428">
        <w:rPr>
          <w:rFonts w:eastAsia="Times New Roman"/>
        </w:rPr>
        <w:t>way in which the constructs discussed here impact on students’ abilities to cope, or not, with the increasing pressures of contemporary student life (</w:t>
      </w:r>
      <w:r w:rsidR="0053682D" w:rsidRPr="003D2428">
        <w:rPr>
          <w:rFonts w:eastAsia="Times New Roman"/>
        </w:rPr>
        <w:t>Broglia</w:t>
      </w:r>
      <w:r w:rsidR="00B644F7" w:rsidRPr="003D2428">
        <w:rPr>
          <w:rFonts w:eastAsia="Times New Roman"/>
        </w:rPr>
        <w:t xml:space="preserve"> et al.</w:t>
      </w:r>
      <w:r w:rsidR="0053682D" w:rsidRPr="003D2428">
        <w:rPr>
          <w:rFonts w:eastAsia="Times New Roman"/>
        </w:rPr>
        <w:t>, 2017</w:t>
      </w:r>
      <w:r w:rsidR="00B70D12" w:rsidRPr="003D2428">
        <w:rPr>
          <w:rFonts w:eastAsia="Times New Roman"/>
        </w:rPr>
        <w:t xml:space="preserve">). </w:t>
      </w:r>
      <w:r w:rsidR="00711BF7" w:rsidRPr="003D2428">
        <w:rPr>
          <w:rFonts w:eastAsia="Times New Roman"/>
        </w:rPr>
        <w:t>Such research could inform the development of resources aimed at promoting positive student mental health and well-being.</w:t>
      </w:r>
    </w:p>
    <w:p w14:paraId="7234E9AF" w14:textId="6E5E475D" w:rsidR="00B70D12" w:rsidRPr="00F66656" w:rsidRDefault="00B40949" w:rsidP="002A079D">
      <w:pPr>
        <w:spacing w:line="480" w:lineRule="auto"/>
        <w:ind w:firstLine="720"/>
        <w:rPr>
          <w:rFonts w:eastAsia="Times New Roman"/>
        </w:rPr>
      </w:pPr>
      <w:r w:rsidRPr="003D2428">
        <w:rPr>
          <w:rFonts w:eastAsia="Times New Roman"/>
        </w:rPr>
        <w:lastRenderedPageBreak/>
        <w:t xml:space="preserve">At present, it is not known how </w:t>
      </w:r>
      <w:r w:rsidR="00C86BB6" w:rsidRPr="00C86BB6">
        <w:rPr>
          <w:rFonts w:eastAsia="Times New Roman"/>
        </w:rPr>
        <w:t>generali</w:t>
      </w:r>
      <w:r w:rsidR="00A95C00">
        <w:rPr>
          <w:rFonts w:eastAsia="Times New Roman"/>
        </w:rPr>
        <w:t>s</w:t>
      </w:r>
      <w:r w:rsidR="00C86BB6" w:rsidRPr="00C86BB6">
        <w:rPr>
          <w:rFonts w:eastAsia="Times New Roman"/>
        </w:rPr>
        <w:t>able</w:t>
      </w:r>
      <w:r w:rsidRPr="00C86BB6">
        <w:rPr>
          <w:rFonts w:eastAsia="Times New Roman"/>
        </w:rPr>
        <w:t xml:space="preserve"> the findings are to those individuals who are not currently enrolled in undergraduate education. As undergraduates face a set of very specific challenges and stressors, it would be beneficial for future research to concentrate on samples</w:t>
      </w:r>
      <w:r w:rsidR="00C90757" w:rsidRPr="00DB15DF">
        <w:rPr>
          <w:rFonts w:eastAsia="Times New Roman"/>
        </w:rPr>
        <w:t xml:space="preserve"> representing the general population</w:t>
      </w:r>
      <w:r w:rsidR="00B70D12" w:rsidRPr="006771CC">
        <w:rPr>
          <w:rFonts w:eastAsia="Times New Roman"/>
        </w:rPr>
        <w:t xml:space="preserve">, </w:t>
      </w:r>
      <w:r w:rsidR="00593C55" w:rsidRPr="006771CC">
        <w:rPr>
          <w:rFonts w:eastAsia="Times New Roman"/>
        </w:rPr>
        <w:t xml:space="preserve">and assess the relationship between </w:t>
      </w:r>
      <w:r w:rsidR="00B70D12" w:rsidRPr="006771CC">
        <w:rPr>
          <w:rFonts w:eastAsia="Times New Roman"/>
        </w:rPr>
        <w:t>attachment orientation, mindfulness, emotion regulation, and coping</w:t>
      </w:r>
      <w:r w:rsidR="00593C55" w:rsidRPr="006771CC">
        <w:rPr>
          <w:rFonts w:eastAsia="Times New Roman"/>
        </w:rPr>
        <w:t xml:space="preserve"> in the general population</w:t>
      </w:r>
      <w:r w:rsidR="00B70D12" w:rsidRPr="00F66656">
        <w:rPr>
          <w:rFonts w:eastAsia="Times New Roman"/>
        </w:rPr>
        <w:t>,</w:t>
      </w:r>
      <w:r w:rsidR="00593C55" w:rsidRPr="00F66656">
        <w:rPr>
          <w:rFonts w:eastAsia="Times New Roman"/>
        </w:rPr>
        <w:t xml:space="preserve"> in different cultures. </w:t>
      </w:r>
    </w:p>
    <w:p w14:paraId="2C711953" w14:textId="58E5F65D" w:rsidR="00703C20" w:rsidRDefault="00B70D12" w:rsidP="002A079D">
      <w:pPr>
        <w:spacing w:line="480" w:lineRule="auto"/>
        <w:ind w:firstLine="720"/>
        <w:rPr>
          <w:rFonts w:eastAsia="Times New Roman"/>
        </w:rPr>
        <w:sectPr w:rsidR="00703C20" w:rsidSect="003479E6">
          <w:headerReference w:type="default" r:id="rId35"/>
          <w:footerReference w:type="default" r:id="rId36"/>
          <w:type w:val="nextColumn"/>
          <w:pgSz w:w="11900" w:h="16840"/>
          <w:pgMar w:top="1138" w:right="1138" w:bottom="1138" w:left="2275" w:header="706" w:footer="706" w:gutter="0"/>
          <w:cols w:space="720"/>
          <w:docGrid w:linePitch="360"/>
        </w:sectPr>
      </w:pPr>
      <w:r w:rsidRPr="00C12989">
        <w:rPr>
          <w:rFonts w:eastAsia="Times New Roman"/>
        </w:rPr>
        <w:t>T</w:t>
      </w:r>
      <w:r w:rsidR="00593C55" w:rsidRPr="00667DCE">
        <w:rPr>
          <w:rFonts w:eastAsia="Times New Roman"/>
        </w:rPr>
        <w:t>he high attrition rate, while common in survey research with students, may have resulted in bias in our sample. Perhaps non</w:t>
      </w:r>
      <w:r w:rsidR="00593C55" w:rsidRPr="003D2428">
        <w:rPr>
          <w:rFonts w:eastAsia="Times New Roman"/>
        </w:rPr>
        <w:t>-completers had different scores on some variable to completers. Future research would benefit from improved sampling to avoid this issue. As this was also the first study to examine the relationship between adult disorgani</w:t>
      </w:r>
      <w:r w:rsidR="0042593F" w:rsidRPr="003D2428">
        <w:rPr>
          <w:rFonts w:eastAsia="Times New Roman"/>
        </w:rPr>
        <w:t>s</w:t>
      </w:r>
      <w:r w:rsidR="00593C55" w:rsidRPr="003D2428">
        <w:rPr>
          <w:rFonts w:eastAsia="Times New Roman"/>
        </w:rPr>
        <w:t>ed attachment and dispositional mindfulness, while the results point to a possible bidirectional relationship</w:t>
      </w:r>
      <w:r w:rsidRPr="003D2428">
        <w:rPr>
          <w:rFonts w:eastAsia="Times New Roman"/>
        </w:rPr>
        <w:t xml:space="preserve"> between attachment orientation and mindfulness</w:t>
      </w:r>
      <w:r w:rsidR="00593C55" w:rsidRPr="003D2428">
        <w:rPr>
          <w:rFonts w:eastAsia="Times New Roman"/>
        </w:rPr>
        <w:t>, future longitudinal and experimental research would be beneficial to explore this possibility.</w:t>
      </w:r>
      <w:r w:rsidRPr="003D2428">
        <w:rPr>
          <w:rFonts w:eastAsia="Times New Roman"/>
        </w:rPr>
        <w:t xml:space="preserve"> In Chapters 4 and 5 </w:t>
      </w:r>
      <w:r w:rsidR="00216E0C">
        <w:rPr>
          <w:rFonts w:eastAsia="Times New Roman"/>
        </w:rPr>
        <w:t>I</w:t>
      </w:r>
      <w:r w:rsidRPr="003D2428">
        <w:rPr>
          <w:rFonts w:eastAsia="Times New Roman"/>
        </w:rPr>
        <w:t xml:space="preserve"> therefore utilise each of these methods respectively</w:t>
      </w:r>
      <w:r w:rsidR="00B97022">
        <w:rPr>
          <w:rFonts w:eastAsia="Times New Roman"/>
        </w:rPr>
        <w:t>.</w:t>
      </w:r>
    </w:p>
    <w:p w14:paraId="360FDA4E" w14:textId="13586FEB" w:rsidR="00002691" w:rsidRDefault="00002691" w:rsidP="00002691">
      <w:pPr>
        <w:rPr>
          <w:rFonts w:eastAsia="Times New Roman"/>
        </w:rPr>
      </w:pPr>
    </w:p>
    <w:p w14:paraId="606349FA" w14:textId="469F3B57" w:rsidR="002A6CF6" w:rsidRPr="003D2428" w:rsidRDefault="00D97050" w:rsidP="00BA1BC4">
      <w:pPr>
        <w:pStyle w:val="Heading1"/>
        <w:rPr>
          <w:b w:val="0"/>
        </w:rPr>
      </w:pPr>
      <w:bookmarkStart w:id="67" w:name="_Toc13610181"/>
      <w:r w:rsidRPr="003D2428">
        <w:t xml:space="preserve">Chapter 4. The Longitudinal Relationship Between Adult Attachment, Mindfulness, </w:t>
      </w:r>
      <w:r w:rsidR="00C11539">
        <w:t xml:space="preserve">and </w:t>
      </w:r>
      <w:r w:rsidRPr="003D2428">
        <w:t>Emotion Re</w:t>
      </w:r>
      <w:r w:rsidR="00C11539">
        <w:t>gulation and Their I</w:t>
      </w:r>
      <w:r w:rsidR="00F84AD2" w:rsidRPr="003D2428">
        <w:t>nfluence on</w:t>
      </w:r>
      <w:r w:rsidRPr="003D2428">
        <w:t xml:space="preserve"> Psychological Well-being</w:t>
      </w:r>
      <w:bookmarkEnd w:id="67"/>
    </w:p>
    <w:p w14:paraId="7CB889B1" w14:textId="77777777" w:rsidR="00593C55" w:rsidRPr="003D2428" w:rsidRDefault="00593C55" w:rsidP="00593C55">
      <w:pPr>
        <w:spacing w:line="480" w:lineRule="auto"/>
        <w:ind w:firstLine="720"/>
        <w:rPr>
          <w:rFonts w:eastAsia="Times New Roman"/>
        </w:rPr>
      </w:pPr>
    </w:p>
    <w:p w14:paraId="28071756" w14:textId="77777777" w:rsidR="00593C55" w:rsidRPr="003D2428" w:rsidRDefault="00593C55" w:rsidP="00593C55">
      <w:pPr>
        <w:spacing w:line="480" w:lineRule="auto"/>
        <w:ind w:firstLine="720"/>
        <w:rPr>
          <w:rFonts w:eastAsia="Times New Roman"/>
        </w:rPr>
      </w:pPr>
    </w:p>
    <w:p w14:paraId="0391D5BF" w14:textId="0CC1B0DE" w:rsidR="00593C55" w:rsidRPr="003D2428" w:rsidRDefault="00593C55" w:rsidP="00593C55">
      <w:pPr>
        <w:rPr>
          <w:rFonts w:eastAsia="Times New Roman"/>
        </w:rPr>
      </w:pPr>
    </w:p>
    <w:p w14:paraId="68B520AA" w14:textId="77777777" w:rsidR="00593C55" w:rsidRPr="003D2428" w:rsidRDefault="00593C55" w:rsidP="00593C55">
      <w:pPr>
        <w:spacing w:line="480" w:lineRule="auto"/>
        <w:ind w:firstLine="720"/>
        <w:rPr>
          <w:rFonts w:eastAsia="Times New Roman"/>
        </w:rPr>
      </w:pPr>
    </w:p>
    <w:p w14:paraId="5EBDE6AD" w14:textId="77777777" w:rsidR="00593C55" w:rsidRPr="003D2428" w:rsidRDefault="00593C55" w:rsidP="00BC5280">
      <w:pPr>
        <w:spacing w:line="480" w:lineRule="auto"/>
        <w:ind w:firstLine="720"/>
        <w:rPr>
          <w:rFonts w:eastAsia="Times New Roman"/>
        </w:rPr>
      </w:pPr>
    </w:p>
    <w:p w14:paraId="21E861D4" w14:textId="6AFDBBEF" w:rsidR="00BC5280" w:rsidRPr="003D2428" w:rsidRDefault="00BC5280" w:rsidP="00BC5280">
      <w:pPr>
        <w:spacing w:line="480" w:lineRule="auto"/>
        <w:rPr>
          <w:rFonts w:eastAsia="Times New Roman"/>
        </w:rPr>
      </w:pPr>
    </w:p>
    <w:p w14:paraId="30FCA866" w14:textId="77777777" w:rsidR="00BC5280" w:rsidRPr="003D2428" w:rsidRDefault="00BC5280" w:rsidP="00BC5280">
      <w:pPr>
        <w:spacing w:line="480" w:lineRule="auto"/>
        <w:rPr>
          <w:rFonts w:eastAsia="Times New Roman"/>
        </w:rPr>
      </w:pPr>
    </w:p>
    <w:p w14:paraId="4D15A4D0" w14:textId="77777777" w:rsidR="00BC5280" w:rsidRPr="003D2428" w:rsidRDefault="00BC5280" w:rsidP="00BC5280">
      <w:pPr>
        <w:spacing w:line="480" w:lineRule="auto"/>
        <w:ind w:firstLine="720"/>
        <w:rPr>
          <w:rFonts w:eastAsia="Times New Roman"/>
        </w:rPr>
      </w:pPr>
    </w:p>
    <w:p w14:paraId="3894E9A5" w14:textId="43D42107" w:rsidR="00BC5280" w:rsidRPr="003D2428" w:rsidRDefault="00BC5280" w:rsidP="00BC5280">
      <w:pPr>
        <w:rPr>
          <w:rFonts w:eastAsia="Times New Roman"/>
        </w:rPr>
      </w:pPr>
    </w:p>
    <w:p w14:paraId="0D2E7C3E" w14:textId="77777777" w:rsidR="00BC5280" w:rsidRPr="003D2428" w:rsidRDefault="00BC5280" w:rsidP="00BC5280">
      <w:pPr>
        <w:spacing w:line="480" w:lineRule="auto"/>
        <w:rPr>
          <w:rFonts w:eastAsia="Times New Roman"/>
        </w:rPr>
      </w:pPr>
    </w:p>
    <w:p w14:paraId="262A1EBB" w14:textId="38E9A122" w:rsidR="00BC5280" w:rsidRPr="003D2428" w:rsidRDefault="00BC5280" w:rsidP="00BC5280">
      <w:pPr>
        <w:rPr>
          <w:rFonts w:eastAsia="Times New Roman"/>
        </w:rPr>
      </w:pPr>
    </w:p>
    <w:p w14:paraId="2887DD72" w14:textId="77777777" w:rsidR="00BC5280" w:rsidRPr="003D2428" w:rsidRDefault="00BC5280" w:rsidP="00FC30B6">
      <w:pPr>
        <w:spacing w:line="480" w:lineRule="auto"/>
        <w:ind w:firstLine="720"/>
        <w:rPr>
          <w:rFonts w:eastAsia="Times New Roman"/>
        </w:rPr>
      </w:pPr>
    </w:p>
    <w:p w14:paraId="29516F09" w14:textId="77777777" w:rsidR="00FC30B6" w:rsidRPr="003D2428" w:rsidRDefault="00FC30B6" w:rsidP="00FC30B6">
      <w:pPr>
        <w:spacing w:line="480" w:lineRule="auto"/>
        <w:ind w:firstLine="720"/>
        <w:rPr>
          <w:rFonts w:eastAsia="Times New Roman"/>
        </w:rPr>
      </w:pPr>
    </w:p>
    <w:p w14:paraId="3FA27815" w14:textId="56E5A27B" w:rsidR="00FC30B6" w:rsidRPr="003D2428" w:rsidRDefault="00FC30B6" w:rsidP="00FC30B6">
      <w:pPr>
        <w:rPr>
          <w:rFonts w:eastAsia="Times New Roman"/>
        </w:rPr>
      </w:pPr>
    </w:p>
    <w:p w14:paraId="15E4943E" w14:textId="7D17C0F2" w:rsidR="00FC30B6" w:rsidRPr="003D2428" w:rsidRDefault="00FC30B6" w:rsidP="00FC30B6">
      <w:pPr>
        <w:rPr>
          <w:rFonts w:eastAsia="Times New Roman"/>
        </w:rPr>
      </w:pPr>
    </w:p>
    <w:p w14:paraId="00597619" w14:textId="77777777" w:rsidR="00FC30B6" w:rsidRPr="003D2428" w:rsidRDefault="00FC30B6" w:rsidP="00FC30B6">
      <w:pPr>
        <w:spacing w:line="480" w:lineRule="auto"/>
        <w:ind w:firstLine="720"/>
        <w:rPr>
          <w:rFonts w:eastAsia="Times New Roman"/>
        </w:rPr>
      </w:pPr>
    </w:p>
    <w:p w14:paraId="7D3D4142" w14:textId="630FCD86" w:rsidR="00FC30B6" w:rsidRPr="003D2428" w:rsidRDefault="00FC30B6" w:rsidP="00FC30B6">
      <w:pPr>
        <w:rPr>
          <w:rFonts w:eastAsia="Times New Roman"/>
        </w:rPr>
      </w:pPr>
    </w:p>
    <w:p w14:paraId="036B8E0B" w14:textId="77777777" w:rsidR="001C38D1" w:rsidRPr="003D2428" w:rsidRDefault="001C38D1" w:rsidP="001C38D1">
      <w:pPr>
        <w:spacing w:line="480" w:lineRule="auto"/>
        <w:rPr>
          <w:rFonts w:eastAsia="Times New Roman"/>
        </w:rPr>
      </w:pPr>
    </w:p>
    <w:p w14:paraId="1FDC7E4C" w14:textId="68E5FE47" w:rsidR="001C38D1" w:rsidRPr="003D2428" w:rsidRDefault="001C38D1" w:rsidP="001C38D1">
      <w:pPr>
        <w:rPr>
          <w:rFonts w:eastAsia="Times New Roman"/>
        </w:rPr>
      </w:pPr>
    </w:p>
    <w:p w14:paraId="5BE0813D" w14:textId="77777777" w:rsidR="001C38D1" w:rsidRPr="003D2428" w:rsidRDefault="001C38D1" w:rsidP="001C38D1">
      <w:pPr>
        <w:spacing w:line="480" w:lineRule="auto"/>
        <w:ind w:firstLine="720"/>
        <w:rPr>
          <w:rFonts w:eastAsia="Times New Roman"/>
        </w:rPr>
      </w:pPr>
    </w:p>
    <w:p w14:paraId="09660CC8" w14:textId="77777777" w:rsidR="001C38D1" w:rsidRPr="003D2428" w:rsidRDefault="001C38D1" w:rsidP="001C38D1">
      <w:pPr>
        <w:spacing w:line="480" w:lineRule="auto"/>
        <w:rPr>
          <w:rFonts w:eastAsia="Times New Roman"/>
        </w:rPr>
      </w:pPr>
    </w:p>
    <w:p w14:paraId="3B3F2F3D" w14:textId="77777777" w:rsidR="00F944CA" w:rsidRPr="003D2428" w:rsidRDefault="00F944CA" w:rsidP="00F944CA">
      <w:pPr>
        <w:spacing w:line="480" w:lineRule="auto"/>
        <w:rPr>
          <w:rFonts w:eastAsia="Times New Roman"/>
        </w:rPr>
      </w:pPr>
    </w:p>
    <w:p w14:paraId="30064519" w14:textId="77777777" w:rsidR="00F944CA" w:rsidRPr="003D2428" w:rsidRDefault="00F944CA" w:rsidP="00F944CA">
      <w:pPr>
        <w:spacing w:line="480" w:lineRule="auto"/>
        <w:rPr>
          <w:rFonts w:eastAsia="Times New Roman"/>
        </w:rPr>
      </w:pPr>
    </w:p>
    <w:p w14:paraId="5B16E5D2" w14:textId="77777777" w:rsidR="00F944CA" w:rsidRPr="003D2428" w:rsidRDefault="00F944CA" w:rsidP="00F944CA">
      <w:pPr>
        <w:rPr>
          <w:rFonts w:eastAsia="Times New Roman"/>
        </w:rPr>
      </w:pPr>
    </w:p>
    <w:p w14:paraId="1223E941" w14:textId="77777777" w:rsidR="00F944CA" w:rsidRPr="003D2428" w:rsidRDefault="00F944CA" w:rsidP="000F4010">
      <w:pPr>
        <w:spacing w:line="600" w:lineRule="auto"/>
        <w:rPr>
          <w:rFonts w:eastAsia="Times New Roman"/>
        </w:rPr>
      </w:pPr>
    </w:p>
    <w:p w14:paraId="17004E85" w14:textId="77777777" w:rsidR="00087AAA" w:rsidRPr="003D2428" w:rsidRDefault="00087AAA" w:rsidP="00087AAA">
      <w:pPr>
        <w:spacing w:line="480" w:lineRule="auto"/>
        <w:rPr>
          <w:rFonts w:eastAsia="Times New Roman"/>
        </w:rPr>
      </w:pPr>
    </w:p>
    <w:p w14:paraId="6C2106DE" w14:textId="54E152E5" w:rsidR="00087AAA" w:rsidRPr="003D2428" w:rsidRDefault="00D97050" w:rsidP="00BA1BC4">
      <w:pPr>
        <w:pStyle w:val="Heading1"/>
        <w:rPr>
          <w:b w:val="0"/>
        </w:rPr>
      </w:pPr>
      <w:bookmarkStart w:id="68" w:name="_Toc13610182"/>
      <w:r w:rsidRPr="003D2428">
        <w:lastRenderedPageBreak/>
        <w:t>Abstract</w:t>
      </w:r>
      <w:bookmarkEnd w:id="68"/>
    </w:p>
    <w:p w14:paraId="05804261" w14:textId="068F8229" w:rsidR="00795FCB" w:rsidRPr="00795FCB" w:rsidRDefault="002B293C" w:rsidP="00795FCB">
      <w:pPr>
        <w:spacing w:line="480" w:lineRule="auto"/>
        <w:ind w:firstLine="720"/>
        <w:rPr>
          <w:rFonts w:eastAsia="Times New Roman"/>
        </w:rPr>
      </w:pPr>
      <w:r w:rsidRPr="003D2428">
        <w:rPr>
          <w:rFonts w:eastAsia="Times New Roman"/>
        </w:rPr>
        <w:t xml:space="preserve">Research has suggested that the relationship between adult attachment orientation and mindfulness is bidirectional. The primary aims of this study were to examine the directionality between these two constructs, their stability over time, and assess the predictive value of each construct on the other. Considering the similar positive outcomes associated with both adult attachment and mindfulness, the present study also aims to examine the relationships between these constructs and undergraduate student well-being and intention to drop out of higher education. A sample of university student participants (T1 </w:t>
      </w:r>
      <w:r w:rsidR="00A95C00">
        <w:rPr>
          <w:rFonts w:eastAsia="Times New Roman"/>
          <w:i/>
        </w:rPr>
        <w:t>N</w:t>
      </w:r>
      <w:r w:rsidRPr="003D2428">
        <w:rPr>
          <w:rFonts w:eastAsia="Times New Roman"/>
        </w:rPr>
        <w:t xml:space="preserve"> = 219, T2 </w:t>
      </w:r>
      <w:r w:rsidRPr="003D2428">
        <w:rPr>
          <w:rFonts w:eastAsia="Times New Roman"/>
          <w:i/>
        </w:rPr>
        <w:t>n</w:t>
      </w:r>
      <w:r w:rsidRPr="003D2428">
        <w:rPr>
          <w:rFonts w:eastAsia="Times New Roman"/>
        </w:rPr>
        <w:t xml:space="preserve"> = 84) completed an online survey to assess attachment orientation, dispositional mindfulness, emotion regulation, perceived stress, coping behaviours, psychological well-being, and intent to drop out of university at two time-points, 15 weeks apart. Both </w:t>
      </w:r>
      <w:r w:rsidR="00002691">
        <w:rPr>
          <w:rFonts w:eastAsia="Times New Roman"/>
        </w:rPr>
        <w:t xml:space="preserve">attachment orientation and mindfulness </w:t>
      </w:r>
      <w:r w:rsidRPr="003D2428">
        <w:rPr>
          <w:rFonts w:eastAsia="Times New Roman"/>
        </w:rPr>
        <w:t xml:space="preserve">remained stable between data collection points. However, contrary to previous research, the results presented here suggest the relationship between </w:t>
      </w:r>
      <w:r w:rsidR="00002691">
        <w:rPr>
          <w:rFonts w:eastAsia="Times New Roman"/>
        </w:rPr>
        <w:t xml:space="preserve">these constructs </w:t>
      </w:r>
      <w:r w:rsidRPr="003D2428">
        <w:rPr>
          <w:rFonts w:eastAsia="Times New Roman"/>
        </w:rPr>
        <w:t xml:space="preserve">is not bidirectional. Following </w:t>
      </w:r>
      <w:r w:rsidR="00D608B2">
        <w:rPr>
          <w:rFonts w:eastAsia="Times New Roman"/>
        </w:rPr>
        <w:t>regression analyses, attachment</w:t>
      </w:r>
      <w:r w:rsidRPr="003D2428">
        <w:rPr>
          <w:rFonts w:eastAsia="Times New Roman"/>
        </w:rPr>
        <w:t xml:space="preserve"> anxiety emerged as a significant predictor of some facets of mindfulness but mindfulness was not a significant predictor of attachment orientation. Attachment orientation at T1 emerged as a significant predictor of emotion regulation, maladaptive coping behaviours, and environmental mastery while mindfulness emerged as a significant predictor of perceived stress. The results challenge popular theories regarding the relationship between adult attachment and mindfulness while providing much needed longitudinal data assessing the stability of dispositional mindfulness. Further, the results examine the predictive value of both constructs on psychological well-being amongst a student population. </w:t>
      </w:r>
    </w:p>
    <w:p w14:paraId="111B4772" w14:textId="1205332F" w:rsidR="00D97050" w:rsidRPr="003D2428" w:rsidRDefault="00A7251C" w:rsidP="00BA1BC4">
      <w:pPr>
        <w:pStyle w:val="Heading1"/>
        <w:rPr>
          <w:b w:val="0"/>
        </w:rPr>
      </w:pPr>
      <w:bookmarkStart w:id="69" w:name="_Toc13610183"/>
      <w:r w:rsidRPr="003D2428">
        <w:lastRenderedPageBreak/>
        <w:t>4</w:t>
      </w:r>
      <w:r w:rsidR="00D97050" w:rsidRPr="003D2428">
        <w:t>.1. Introduction</w:t>
      </w:r>
      <w:bookmarkEnd w:id="69"/>
    </w:p>
    <w:p w14:paraId="7846A1B4" w14:textId="6B683015" w:rsidR="00615301" w:rsidRPr="003D2428" w:rsidRDefault="00615301" w:rsidP="00615301">
      <w:pPr>
        <w:spacing w:line="480" w:lineRule="auto"/>
        <w:ind w:firstLine="720"/>
      </w:pPr>
      <w:r w:rsidRPr="003D2428">
        <w:t xml:space="preserve">In response to </w:t>
      </w:r>
      <w:r w:rsidR="0042593F" w:rsidRPr="003D2428">
        <w:t xml:space="preserve">the limitations </w:t>
      </w:r>
      <w:r w:rsidRPr="003D2428">
        <w:t>of cross-sectional</w:t>
      </w:r>
      <w:r w:rsidR="0042593F" w:rsidRPr="003D2428">
        <w:t xml:space="preserve"> data pertaining to</w:t>
      </w:r>
      <w:r w:rsidR="003C191E" w:rsidRPr="003D2428">
        <w:t xml:space="preserve"> making inferences regarding</w:t>
      </w:r>
      <w:r w:rsidR="0042593F" w:rsidRPr="003D2428">
        <w:t xml:space="preserve"> causality </w:t>
      </w:r>
      <w:r w:rsidRPr="003D2428">
        <w:t>raised in Chapter</w:t>
      </w:r>
      <w:r w:rsidR="0042593F" w:rsidRPr="003D2428">
        <w:t>s</w:t>
      </w:r>
      <w:r w:rsidRPr="003D2428">
        <w:t xml:space="preserve"> 2 and 3, the aim of the present chapter was to address the</w:t>
      </w:r>
      <w:r w:rsidR="003C191E" w:rsidRPr="003D2428">
        <w:t>se</w:t>
      </w:r>
      <w:r w:rsidRPr="003D2428">
        <w:t xml:space="preserve"> disadvantages of relying on cross-sectional data when studying the relationships between adult attachment</w:t>
      </w:r>
      <w:r w:rsidR="00B70D12" w:rsidRPr="003D2428">
        <w:t xml:space="preserve"> orientation</w:t>
      </w:r>
      <w:r w:rsidRPr="003D2428">
        <w:t xml:space="preserve">, mindfulness, and their influence on psychological well-being. </w:t>
      </w:r>
      <w:r w:rsidR="00002691">
        <w:t>At present, t</w:t>
      </w:r>
      <w:r w:rsidRPr="003D2428">
        <w:t>here is a lack of longitudinal data examining the relationship between these constructs</w:t>
      </w:r>
      <w:r w:rsidR="00B70D12" w:rsidRPr="003D2428">
        <w:t>. B</w:t>
      </w:r>
      <w:r w:rsidRPr="003D2428">
        <w:t>y assessing them over time, it is possible to begin to establish the direction of their association as well as the causa</w:t>
      </w:r>
      <w:r w:rsidR="0016410C" w:rsidRPr="003D2428">
        <w:t>lity</w:t>
      </w:r>
      <w:r w:rsidRPr="003D2428">
        <w:t xml:space="preserve"> of their relationship.</w:t>
      </w:r>
    </w:p>
    <w:p w14:paraId="48B67C4A" w14:textId="4A524989" w:rsidR="00615301" w:rsidRPr="003D2428" w:rsidRDefault="00615301" w:rsidP="00615301">
      <w:pPr>
        <w:spacing w:line="480" w:lineRule="auto"/>
        <w:ind w:firstLine="720"/>
        <w:rPr>
          <w:rFonts w:eastAsia="Times New Roman"/>
        </w:rPr>
      </w:pPr>
      <w:r w:rsidRPr="003D2428">
        <w:rPr>
          <w:rFonts w:eastAsia="Times New Roman"/>
        </w:rPr>
        <w:t>In recent years, the construct of mindfulness has been widely researched and the available literature details the benefits of mindfulness and mindfulness interventions (see Baer, 2003). That being said, research has focused on the clinical implications of mindfulness (and its practice) and little is known about its development and the individual differences recorded in varying populations. Traditionally Buddhist in nature, the construct of mindfulness is often referred to as a state of consciousness in which individuals have an enhanced attention to their experiences (Brown &amp; Ryan, 2003). Additionally, internal and external stimuli (such as thought, emotions, and physical sensations are noticed in a non-judgmental way. Shapiro</w:t>
      </w:r>
      <w:r w:rsidR="000C0554" w:rsidRPr="003D2428">
        <w:rPr>
          <w:rFonts w:eastAsia="Times New Roman"/>
        </w:rPr>
        <w:t>, Carlson, Astin, and Freed</w:t>
      </w:r>
      <w:r w:rsidR="00FE1A45" w:rsidRPr="003D2428">
        <w:rPr>
          <w:rFonts w:eastAsia="Times New Roman"/>
        </w:rPr>
        <w:t>man</w:t>
      </w:r>
      <w:r w:rsidRPr="003D2428">
        <w:rPr>
          <w:rFonts w:eastAsia="Times New Roman"/>
        </w:rPr>
        <w:t xml:space="preserve"> (2006) expanded on this and described mindfulness as involving three distinct components: intention, attention, and attitude. Additionally, Bishop et al. (2004) also proposed an attitudinal component in the operational definition of mindfulness, the orientation to experience. This orientation to experience is characteri</w:t>
      </w:r>
      <w:r w:rsidR="008F2982">
        <w:rPr>
          <w:rFonts w:eastAsia="Times New Roman"/>
        </w:rPr>
        <w:t>s</w:t>
      </w:r>
      <w:r w:rsidRPr="003D2428">
        <w:rPr>
          <w:rFonts w:eastAsia="Times New Roman"/>
        </w:rPr>
        <w:t xml:space="preserve">ed by the ability to relate openly with the thoughts, feelings, and sensations that arise in our consciousness (Bishop et al., 2004). </w:t>
      </w:r>
    </w:p>
    <w:p w14:paraId="25C616D3" w14:textId="7C5C06A3" w:rsidR="00615301" w:rsidRPr="003D2428" w:rsidRDefault="008F2982" w:rsidP="00C11539">
      <w:pPr>
        <w:spacing w:line="480" w:lineRule="auto"/>
        <w:ind w:firstLine="720"/>
        <w:rPr>
          <w:rFonts w:eastAsia="Times New Roman"/>
        </w:rPr>
      </w:pPr>
      <w:r>
        <w:rPr>
          <w:rFonts w:eastAsia="Times New Roman"/>
        </w:rPr>
        <w:t>As previously discussed, greater</w:t>
      </w:r>
      <w:r w:rsidR="00615301" w:rsidRPr="003D2428">
        <w:rPr>
          <w:rFonts w:eastAsia="Times New Roman"/>
        </w:rPr>
        <w:t xml:space="preserve"> dispositional mindfulness has been associated with psychological well-being and positive moods, as well as lower levels of anxiety, </w:t>
      </w:r>
      <w:r w:rsidR="00615301" w:rsidRPr="003D2428">
        <w:rPr>
          <w:rFonts w:eastAsia="Times New Roman"/>
        </w:rPr>
        <w:lastRenderedPageBreak/>
        <w:t>stress, and depressive symptomology (Brown &amp; Ryan, 2003; Carlson &amp; Brown, 2005; Weinstein</w:t>
      </w:r>
      <w:r w:rsidR="00FE1A45" w:rsidRPr="003D2428">
        <w:rPr>
          <w:rFonts w:eastAsia="Times New Roman"/>
        </w:rPr>
        <w:t xml:space="preserve"> et al.</w:t>
      </w:r>
      <w:r w:rsidR="00615301" w:rsidRPr="003D2428">
        <w:rPr>
          <w:rFonts w:eastAsia="Times New Roman"/>
        </w:rPr>
        <w:t xml:space="preserve">, 2009). Such associations have been attributed to the present moment awareness, or “continuous monitoring of experience with a focus on current experience rather than preoccupation with past or future events” (Cardaciotto et al., 2008, p. 5). However, it is apparent that individuals differ in their natural ability to be aware of their experiences, moment to moment, in such a non-judgmental way. </w:t>
      </w:r>
    </w:p>
    <w:p w14:paraId="55641824" w14:textId="1D0F5D30" w:rsidR="00024B8C" w:rsidRPr="003D2428" w:rsidRDefault="00B70D12" w:rsidP="00024B8C">
      <w:pPr>
        <w:spacing w:line="480" w:lineRule="auto"/>
        <w:ind w:firstLine="720"/>
        <w:rPr>
          <w:rFonts w:eastAsia="Times New Roman"/>
        </w:rPr>
      </w:pPr>
      <w:r w:rsidRPr="003D2428">
        <w:rPr>
          <w:rFonts w:eastAsia="Times New Roman"/>
        </w:rPr>
        <w:t>As we have seen in the previous chapters, o</w:t>
      </w:r>
      <w:r w:rsidR="00024B8C" w:rsidRPr="003D2428">
        <w:rPr>
          <w:rFonts w:eastAsia="Times New Roman"/>
        </w:rPr>
        <w:t xml:space="preserve">ne argument for these individual differences lies in the development of adult attachment orientations. Attachment theory (Bowlby, 1969) postulates that our attachment </w:t>
      </w:r>
      <w:r w:rsidR="0016410C" w:rsidRPr="003D2428">
        <w:rPr>
          <w:rFonts w:eastAsia="Times New Roman"/>
        </w:rPr>
        <w:t xml:space="preserve">orientation </w:t>
      </w:r>
      <w:r w:rsidR="00024B8C" w:rsidRPr="003D2428">
        <w:rPr>
          <w:rFonts w:eastAsia="Times New Roman"/>
        </w:rPr>
        <w:t>style develops as a direct response to, and reflection of, the caregiving we receive from our primary caregivers. These experiences are thought to result in differences in the psychological organi</w:t>
      </w:r>
      <w:r w:rsidR="008F2982">
        <w:rPr>
          <w:rFonts w:eastAsia="Times New Roman"/>
        </w:rPr>
        <w:t>s</w:t>
      </w:r>
      <w:r w:rsidR="00024B8C" w:rsidRPr="003D2428">
        <w:rPr>
          <w:rFonts w:eastAsia="Times New Roman"/>
        </w:rPr>
        <w:t>ation of the attachment system and lead to the development of internal working models of the self, others, and relationships that act as a framework in which we experience and deal with stressors and threats (Bowlby, 1969, 1973). Main, Kaplan, and Cassidy (1985) purported that these individual differences in attachment orientations can be viewed as “differences in the mental representations of the self in relation to attachment [and] the secure versus various types of insecure attachment organizations can best be understood as terms referring to particular types of internal working models of relationships, models that direct not only feelings and behavior but also attention, memory, and cognition” (p. 67).</w:t>
      </w:r>
    </w:p>
    <w:p w14:paraId="441ADB83" w14:textId="66C3AB5B" w:rsidR="00024B8C" w:rsidRPr="003D2428" w:rsidRDefault="00024B8C" w:rsidP="00795FCB">
      <w:pPr>
        <w:pStyle w:val="Thesisstyle"/>
      </w:pPr>
      <w:r w:rsidRPr="003D2428">
        <w:t>Current conceptuali</w:t>
      </w:r>
      <w:r w:rsidR="008F2982">
        <w:t>s</w:t>
      </w:r>
      <w:r w:rsidRPr="003D2428">
        <w:t>ations o</w:t>
      </w:r>
      <w:r w:rsidR="0066055C">
        <w:t>f attachment style emphasis</w:t>
      </w:r>
      <w:r w:rsidRPr="003D2428">
        <w:t>e two primary dimensions of attachment insecurity: anxiety about abandonment and avoidance of intimacy (Barthol</w:t>
      </w:r>
      <w:r w:rsidR="007E5666">
        <w:t>omew &amp; Horowitz, 1991; Brennan et al.,</w:t>
      </w:r>
      <w:r w:rsidRPr="003D2428">
        <w:t xml:space="preserve">1998). Attachment anxiety reflects a negative view of the self, an optimistic view of others, and is thought to develop as a result of caregivers’ inconsistency in availability and responsiveness. Those individuals scoring highly on attachment anxiety tend to engage in a </w:t>
      </w:r>
      <w:r w:rsidRPr="003D2428">
        <w:lastRenderedPageBreak/>
        <w:t>hyperactivation of th</w:t>
      </w:r>
      <w:r w:rsidR="00744FEB">
        <w:t>e attachment system, characteris</w:t>
      </w:r>
      <w:r w:rsidRPr="003D2428">
        <w:t>ed by increased efforts to seek proximity and protection, a hypersensitivity to signs of rejection, and excessive rumination on relationship threats as well as one’s own shortcomings (Mikulincer &amp; Florian, 1998). Attachment avoidance reflects a positive view of the self and negative beliefs about others which are a result of consistently rejection or non-responsive caregivers (Mikulincer &amp; Shaver, 2003). In contrast, attachment avoidance is characteri</w:t>
      </w:r>
      <w:r w:rsidR="008F2982">
        <w:t>s</w:t>
      </w:r>
      <w:r w:rsidRPr="003D2428">
        <w:t>ed by a deactivation of the attachment system characteri</w:t>
      </w:r>
      <w:r w:rsidR="008F2982">
        <w:t>s</w:t>
      </w:r>
      <w:r w:rsidRPr="003D2428">
        <w:t xml:space="preserve">ed by avoidance of proximity seeking, denial of attachment needs, and the suppression of </w:t>
      </w:r>
      <w:r w:rsidR="0066055C">
        <w:t>vulnerability thought to minimis</w:t>
      </w:r>
      <w:r w:rsidRPr="003D2428">
        <w:t>e emotional pain (Mancini,</w:t>
      </w:r>
      <w:r w:rsidR="001920C0" w:rsidRPr="003D2428">
        <w:t xml:space="preserve"> Robinaugh, Shear, &amp; Bonanno,</w:t>
      </w:r>
      <w:r w:rsidRPr="003D2428">
        <w:t xml:space="preserve"> 2009; Mikulincer &amp; Shaver, 2003; Mikulincer, Shaver, &amp; Horesh, 2006).</w:t>
      </w:r>
    </w:p>
    <w:p w14:paraId="47154973" w14:textId="3439BDFF" w:rsidR="00332518" w:rsidRDefault="00024B8C" w:rsidP="00024B8C">
      <w:pPr>
        <w:spacing w:line="480" w:lineRule="auto"/>
        <w:ind w:firstLine="720"/>
        <w:rPr>
          <w:rFonts w:eastAsia="Times New Roman"/>
        </w:rPr>
      </w:pPr>
      <w:r w:rsidRPr="003D2428">
        <w:rPr>
          <w:rFonts w:eastAsia="Times New Roman"/>
        </w:rPr>
        <w:t>Although adult attachment orientations are expected to change when faced with stressful life events that challenge existing representations, a level of stability is expected over a short-period of time. Throughout the literature, several longitudinal studies have reported this stability over periods of weeks to months (see Hammond &amp; Fletcher, 1991; Scharfe &amp; Bartholomew, 1994; Shaver &amp; Brennan, 1992). According to attachment theory this stability is enabled by the ‘active proce</w:t>
      </w:r>
      <w:r w:rsidR="00A50F63" w:rsidRPr="003D2428">
        <w:rPr>
          <w:rFonts w:eastAsia="Times New Roman"/>
        </w:rPr>
        <w:t>ss of construction’ (Scharfe &amp;</w:t>
      </w:r>
      <w:r w:rsidRPr="003D2428">
        <w:rPr>
          <w:rFonts w:eastAsia="Times New Roman"/>
        </w:rPr>
        <w:t xml:space="preserve"> Bartholomew, 1994). </w:t>
      </w:r>
      <w:r w:rsidR="008F2982">
        <w:rPr>
          <w:rFonts w:eastAsia="Times New Roman"/>
        </w:rPr>
        <w:t>Specifically</w:t>
      </w:r>
      <w:r w:rsidRPr="003D2428">
        <w:rPr>
          <w:rFonts w:eastAsia="Times New Roman"/>
        </w:rPr>
        <w:t>, this is a direct outcome of individuals processing information and eliciting feedback that confirms their internal working models of themselves, others, and the world around them (e.g., Collins</w:t>
      </w:r>
      <w:r w:rsidR="00A50F63" w:rsidRPr="003D2428">
        <w:rPr>
          <w:rFonts w:eastAsia="Times New Roman"/>
        </w:rPr>
        <w:t xml:space="preserve"> &amp;</w:t>
      </w:r>
      <w:r w:rsidR="003A7B4B">
        <w:rPr>
          <w:rFonts w:eastAsia="Times New Roman"/>
        </w:rPr>
        <w:t xml:space="preserve"> Read, 1994; Main</w:t>
      </w:r>
      <w:r w:rsidRPr="003D2428">
        <w:rPr>
          <w:rFonts w:eastAsia="Times New Roman"/>
        </w:rPr>
        <w:t xml:space="preserve"> </w:t>
      </w:r>
      <w:r w:rsidR="003A7B4B">
        <w:rPr>
          <w:rFonts w:eastAsia="Times New Roman"/>
        </w:rPr>
        <w:t>et al.</w:t>
      </w:r>
      <w:r w:rsidRPr="003D2428">
        <w:rPr>
          <w:rFonts w:eastAsia="Times New Roman"/>
        </w:rPr>
        <w:t xml:space="preserve">, 1985). This stability in attachment orientation over long timespans has been reinforced by </w:t>
      </w:r>
      <w:r w:rsidR="00A50F63" w:rsidRPr="003D2428">
        <w:rPr>
          <w:rFonts w:eastAsia="Times New Roman"/>
        </w:rPr>
        <w:t xml:space="preserve">Waters, </w:t>
      </w:r>
      <w:r w:rsidR="00127099" w:rsidRPr="003D2428">
        <w:rPr>
          <w:rFonts w:eastAsia="Times New Roman"/>
        </w:rPr>
        <w:t>Hamilton</w:t>
      </w:r>
      <w:r w:rsidR="00127099">
        <w:rPr>
          <w:rFonts w:eastAsia="Times New Roman"/>
        </w:rPr>
        <w:t xml:space="preserve">, </w:t>
      </w:r>
      <w:r w:rsidR="00A50F63" w:rsidRPr="003D2428">
        <w:rPr>
          <w:rFonts w:eastAsia="Times New Roman"/>
        </w:rPr>
        <w:t xml:space="preserve">and </w:t>
      </w:r>
      <w:r w:rsidR="00127099">
        <w:rPr>
          <w:rFonts w:eastAsia="Times New Roman"/>
        </w:rPr>
        <w:t>Weinfield</w:t>
      </w:r>
      <w:r w:rsidRPr="003D2428">
        <w:rPr>
          <w:rFonts w:eastAsia="Times New Roman"/>
        </w:rPr>
        <w:t xml:space="preserve"> (2000)</w:t>
      </w:r>
      <w:r w:rsidR="00A50F63" w:rsidRPr="003D2428">
        <w:rPr>
          <w:rFonts w:eastAsia="Times New Roman"/>
        </w:rPr>
        <w:t xml:space="preserve"> who</w:t>
      </w:r>
      <w:r w:rsidRPr="003D2428">
        <w:rPr>
          <w:rFonts w:eastAsia="Times New Roman"/>
        </w:rPr>
        <w:t xml:space="preserve"> repo</w:t>
      </w:r>
      <w:r w:rsidR="00A50F63" w:rsidRPr="003D2428">
        <w:rPr>
          <w:rFonts w:eastAsia="Times New Roman"/>
        </w:rPr>
        <w:t>rted</w:t>
      </w:r>
      <w:r w:rsidRPr="003D2428">
        <w:rPr>
          <w:rFonts w:eastAsia="Times New Roman"/>
        </w:rPr>
        <w:t xml:space="preserve"> infant attachment </w:t>
      </w:r>
      <w:r w:rsidR="009F5934" w:rsidRPr="003D2428">
        <w:rPr>
          <w:rFonts w:eastAsia="Times New Roman"/>
        </w:rPr>
        <w:t>pattern</w:t>
      </w:r>
      <w:r w:rsidR="008F2982">
        <w:rPr>
          <w:rFonts w:eastAsia="Times New Roman"/>
        </w:rPr>
        <w:t>s</w:t>
      </w:r>
      <w:r w:rsidR="009F5934" w:rsidRPr="003D2428">
        <w:rPr>
          <w:rFonts w:eastAsia="Times New Roman"/>
        </w:rPr>
        <w:t xml:space="preserve"> </w:t>
      </w:r>
      <w:r w:rsidRPr="003D2428">
        <w:rPr>
          <w:rFonts w:eastAsia="Times New Roman"/>
        </w:rPr>
        <w:t xml:space="preserve">predicted attachment </w:t>
      </w:r>
      <w:r w:rsidR="009F5934" w:rsidRPr="003D2428">
        <w:rPr>
          <w:rFonts w:eastAsia="Times New Roman"/>
        </w:rPr>
        <w:t xml:space="preserve">classification </w:t>
      </w:r>
      <w:r w:rsidRPr="003D2428">
        <w:rPr>
          <w:rFonts w:eastAsia="Times New Roman"/>
        </w:rPr>
        <w:t>at 18 years old</w:t>
      </w:r>
      <w:r w:rsidR="00B71AC0">
        <w:rPr>
          <w:rFonts w:eastAsia="Times New Roman"/>
        </w:rPr>
        <w:t>,</w:t>
      </w:r>
      <w:r w:rsidR="00A01FD0">
        <w:rPr>
          <w:rFonts w:eastAsia="Times New Roman"/>
        </w:rPr>
        <w:t xml:space="preserve"> </w:t>
      </w:r>
      <w:r w:rsidR="00425B63">
        <w:rPr>
          <w:rFonts w:eastAsia="Times New Roman"/>
        </w:rPr>
        <w:t xml:space="preserve">as well as meta-analyses reporting the long-term stability of </w:t>
      </w:r>
      <w:r w:rsidR="00B71AC0">
        <w:rPr>
          <w:rFonts w:eastAsia="Times New Roman"/>
        </w:rPr>
        <w:t xml:space="preserve">adult attachment </w:t>
      </w:r>
      <w:r w:rsidR="001E06CA">
        <w:rPr>
          <w:rFonts w:eastAsia="Times New Roman"/>
        </w:rPr>
        <w:t>security</w:t>
      </w:r>
      <w:r w:rsidR="00B71AC0">
        <w:rPr>
          <w:rFonts w:eastAsia="Times New Roman"/>
        </w:rPr>
        <w:t xml:space="preserve"> </w:t>
      </w:r>
      <w:r w:rsidR="00425B63">
        <w:rPr>
          <w:rFonts w:eastAsia="Times New Roman"/>
        </w:rPr>
        <w:t>(e.g.,</w:t>
      </w:r>
      <w:r w:rsidR="006D5AA2">
        <w:rPr>
          <w:rFonts w:eastAsia="Times New Roman"/>
        </w:rPr>
        <w:t xml:space="preserve"> Fraley, 2002;</w:t>
      </w:r>
      <w:r w:rsidR="00425B63">
        <w:rPr>
          <w:rFonts w:eastAsia="Times New Roman"/>
        </w:rPr>
        <w:t xml:space="preserve"> Pinquart, </w:t>
      </w:r>
      <w:r w:rsidR="00425B63" w:rsidRPr="00425B63">
        <w:rPr>
          <w:rFonts w:eastAsia="Times New Roman"/>
        </w:rPr>
        <w:t>Feußner</w:t>
      </w:r>
      <w:r w:rsidR="00425B63">
        <w:rPr>
          <w:rFonts w:eastAsia="Times New Roman"/>
        </w:rPr>
        <w:t>, &amp; Ahnert, 2013</w:t>
      </w:r>
      <w:r w:rsidR="006D5AA2">
        <w:rPr>
          <w:rFonts w:eastAsia="Times New Roman"/>
        </w:rPr>
        <w:t>)</w:t>
      </w:r>
      <w:r w:rsidRPr="003D2428">
        <w:rPr>
          <w:rFonts w:eastAsia="Times New Roman"/>
        </w:rPr>
        <w:t xml:space="preserve">. </w:t>
      </w:r>
      <w:r w:rsidR="00332518">
        <w:rPr>
          <w:rFonts w:eastAsia="Times New Roman"/>
        </w:rPr>
        <w:t xml:space="preserve">Specifically, Fraley (2002), reported that attachment security is moderately stable across the fist 19 years of life. However, a recent meta-analysis of longitudinal research by Pinquart and colleagues (2013) </w:t>
      </w:r>
      <w:r w:rsidR="00332518">
        <w:rPr>
          <w:rFonts w:eastAsia="Times New Roman"/>
        </w:rPr>
        <w:lastRenderedPageBreak/>
        <w:t xml:space="preserve">reported significant stability of attachment from early infancy to early adulthood, while no significant stability was </w:t>
      </w:r>
      <w:r w:rsidR="006D7151">
        <w:rPr>
          <w:rFonts w:eastAsia="Times New Roman"/>
        </w:rPr>
        <w:t>reported</w:t>
      </w:r>
      <w:r w:rsidR="00332518">
        <w:rPr>
          <w:rFonts w:eastAsia="Times New Roman"/>
        </w:rPr>
        <w:t xml:space="preserve"> for intervals larger than 15 years. </w:t>
      </w:r>
      <w:r w:rsidR="005C69D4">
        <w:rPr>
          <w:rFonts w:eastAsia="Times New Roman"/>
        </w:rPr>
        <w:t xml:space="preserve">Considering that childhood and adolescence are periods of significant cognitive, emotional, and social change, this recent work into attachment stability suggests that attachment security is indeed stable. </w:t>
      </w:r>
    </w:p>
    <w:p w14:paraId="100230D1" w14:textId="16AF9992" w:rsidR="00024B8C" w:rsidRPr="003D2428" w:rsidRDefault="00024B8C" w:rsidP="00024B8C">
      <w:pPr>
        <w:spacing w:line="480" w:lineRule="auto"/>
        <w:ind w:firstLine="720"/>
        <w:rPr>
          <w:rFonts w:eastAsia="Times New Roman"/>
        </w:rPr>
      </w:pPr>
      <w:r w:rsidRPr="003D2428">
        <w:rPr>
          <w:rFonts w:eastAsia="Times New Roman"/>
        </w:rPr>
        <w:t>However, despite research seemingly supporting this perspective, discussion remains active surrounding the stability of individual differences in attachment orientation</w:t>
      </w:r>
      <w:r w:rsidR="009F5934" w:rsidRPr="003D2428">
        <w:rPr>
          <w:rFonts w:eastAsia="Times New Roman"/>
        </w:rPr>
        <w:t xml:space="preserve"> when viewed from personality/social-cognitive perspectives</w:t>
      </w:r>
      <w:r w:rsidRPr="003D2428">
        <w:rPr>
          <w:rFonts w:eastAsia="Times New Roman"/>
        </w:rPr>
        <w:t xml:space="preserve"> (see Fraley, 2002). Researchers have presented the counterargument that working models are fluid in nature</w:t>
      </w:r>
      <w:r w:rsidR="000F688C" w:rsidRPr="003D2428">
        <w:rPr>
          <w:rFonts w:eastAsia="Times New Roman"/>
        </w:rPr>
        <w:t>, and</w:t>
      </w:r>
      <w:r w:rsidRPr="003D2428">
        <w:rPr>
          <w:rFonts w:eastAsia="Times New Roman"/>
        </w:rPr>
        <w:t xml:space="preserve"> should be sensitive to changes experienced in social environments (Kagan, 1996; Lewis,</w:t>
      </w:r>
      <w:r w:rsidR="00C941E4" w:rsidRPr="003D2428">
        <w:rPr>
          <w:rFonts w:eastAsia="Times New Roman"/>
        </w:rPr>
        <w:t xml:space="preserve"> Feiring, &amp; Rosenthal</w:t>
      </w:r>
      <w:r w:rsidR="00DF3B25" w:rsidRPr="003D2428">
        <w:rPr>
          <w:rFonts w:eastAsia="Times New Roman"/>
        </w:rPr>
        <w:t>,</w:t>
      </w:r>
      <w:r w:rsidR="00C941E4" w:rsidRPr="003D2428">
        <w:rPr>
          <w:rFonts w:eastAsia="Times New Roman"/>
        </w:rPr>
        <w:t xml:space="preserve"> 2000</w:t>
      </w:r>
      <w:r w:rsidRPr="003D2428">
        <w:rPr>
          <w:rFonts w:eastAsia="Times New Roman"/>
        </w:rPr>
        <w:t>). Lewis</w:t>
      </w:r>
      <w:r w:rsidR="00C941E4" w:rsidRPr="003D2428">
        <w:rPr>
          <w:rFonts w:eastAsia="Times New Roman"/>
        </w:rPr>
        <w:t xml:space="preserve"> and colleagues (2000</w:t>
      </w:r>
      <w:r w:rsidRPr="003D2428">
        <w:rPr>
          <w:rFonts w:eastAsia="Times New Roman"/>
        </w:rPr>
        <w:t>) further proposed that while working models may be moderately resistant to change, the changes that do occur happen over</w:t>
      </w:r>
      <w:r w:rsidR="000F688C" w:rsidRPr="003D2428">
        <w:rPr>
          <w:rFonts w:eastAsia="Times New Roman"/>
        </w:rPr>
        <w:t xml:space="preserve"> </w:t>
      </w:r>
      <w:r w:rsidRPr="003D2428">
        <w:rPr>
          <w:rFonts w:eastAsia="Times New Roman"/>
        </w:rPr>
        <w:t xml:space="preserve">time, thus making it difficult to predict future attachment orientations. </w:t>
      </w:r>
    </w:p>
    <w:p w14:paraId="0E5AE8A0" w14:textId="5090CE0C" w:rsidR="003A6FC1" w:rsidRPr="003D2428" w:rsidRDefault="003A6FC1" w:rsidP="003A6FC1">
      <w:pPr>
        <w:spacing w:line="480" w:lineRule="auto"/>
        <w:ind w:firstLine="720"/>
        <w:rPr>
          <w:rFonts w:eastAsia="Times New Roman"/>
        </w:rPr>
      </w:pPr>
      <w:r w:rsidRPr="003D2428">
        <w:rPr>
          <w:rFonts w:eastAsia="Times New Roman"/>
        </w:rPr>
        <w:t xml:space="preserve">There are several similarities between the constructs of adult attachment and dispositional mindfulness, most notably that of attachment security. Ryan et al. (2007) proposed three distinct connections between felt attachment security and mindfulness. Firstly, those individuals who had experienced attentive and responsive caregiving are likely to not only exhibit secure attachment styles, but are also more mindful. Secondly, they placed emphasis on the possible bidirectionality of this relationship. </w:t>
      </w:r>
      <w:r w:rsidR="00796D33">
        <w:rPr>
          <w:rFonts w:eastAsia="Times New Roman"/>
        </w:rPr>
        <w:t>T</w:t>
      </w:r>
      <w:r w:rsidRPr="003D2428">
        <w:rPr>
          <w:rFonts w:eastAsia="Times New Roman"/>
        </w:rPr>
        <w:t xml:space="preserve">hey elaborate on the work of Hazan and Shaver (1994) stating that a secure attachment orientation fosters greater attentiveness to relational partners, as well as research suggesting that mindfulness is related to a secure adult attachment (Cordon </w:t>
      </w:r>
      <w:r w:rsidR="00127099">
        <w:rPr>
          <w:rFonts w:eastAsia="Times New Roman"/>
        </w:rPr>
        <w:t>&amp;</w:t>
      </w:r>
      <w:r w:rsidRPr="003D2428">
        <w:rPr>
          <w:rFonts w:eastAsia="Times New Roman"/>
        </w:rPr>
        <w:t xml:space="preserve"> Finney, 200</w:t>
      </w:r>
      <w:r w:rsidR="00DF3B25" w:rsidRPr="003D2428">
        <w:rPr>
          <w:rFonts w:eastAsia="Times New Roman"/>
        </w:rPr>
        <w:t>8</w:t>
      </w:r>
      <w:r w:rsidRPr="003D2428">
        <w:rPr>
          <w:rFonts w:eastAsia="Times New Roman"/>
        </w:rPr>
        <w:t xml:space="preserve">; Hazan &amp; Shaver, 1994). Conversely, it has been posited that mindfulness may facilitate secure attachments through open, receptive attention to relationship partners (Shaver et al., 2007). Finally, both attachment security and mindfulness contribute to a </w:t>
      </w:r>
      <w:r w:rsidRPr="003D2428">
        <w:rPr>
          <w:rFonts w:eastAsia="Times New Roman"/>
        </w:rPr>
        <w:lastRenderedPageBreak/>
        <w:t xml:space="preserve">range of positive outcomes. Both of these constructs have been associated with positive mental and physical health, higher self-esteem, adaptive coping, and self-regulation (Ryan et al., 2007; Shaver et al, 2007). </w:t>
      </w:r>
    </w:p>
    <w:p w14:paraId="68F07F82" w14:textId="617C6098" w:rsidR="00D963F1" w:rsidRPr="003D2428" w:rsidRDefault="00577951" w:rsidP="00C11539">
      <w:pPr>
        <w:spacing w:line="480" w:lineRule="auto"/>
        <w:ind w:firstLine="720"/>
        <w:rPr>
          <w:rFonts w:eastAsia="Times New Roman"/>
        </w:rPr>
      </w:pPr>
      <w:r w:rsidRPr="003D2428">
        <w:rPr>
          <w:rFonts w:eastAsia="Times New Roman"/>
        </w:rPr>
        <w:t xml:space="preserve">Adults </w:t>
      </w:r>
      <w:r w:rsidR="009F5934" w:rsidRPr="003D2428">
        <w:rPr>
          <w:rFonts w:eastAsia="Times New Roman"/>
        </w:rPr>
        <w:t xml:space="preserve">with </w:t>
      </w:r>
      <w:r w:rsidRPr="003D2428">
        <w:rPr>
          <w:rFonts w:eastAsia="Times New Roman"/>
        </w:rPr>
        <w:t xml:space="preserve">different attachment </w:t>
      </w:r>
      <w:r w:rsidR="00573A35" w:rsidRPr="003D2428">
        <w:rPr>
          <w:rFonts w:eastAsia="Times New Roman"/>
        </w:rPr>
        <w:t xml:space="preserve">orientations </w:t>
      </w:r>
      <w:r w:rsidRPr="003D2428">
        <w:rPr>
          <w:rFonts w:eastAsia="Times New Roman"/>
        </w:rPr>
        <w:t xml:space="preserve">differ in the way in which they frame, approach, and cope with life stressors and stressful life experiences (Mikulincer &amp; Florian, 1998). Shaver and Hazan (1994) postulated that, as in infancy, attachment insecurity (greater attachment anxiety and/or avoidance) in adulthood places individuals at risk of being ill-equipped to cope with such stressors. Research has documented the associations between attachment insecurity and both maladaptive and dysfunctional coping </w:t>
      </w:r>
      <w:r w:rsidR="00573A35" w:rsidRPr="003D2428">
        <w:rPr>
          <w:rFonts w:eastAsia="Times New Roman"/>
        </w:rPr>
        <w:t>behaviours</w:t>
      </w:r>
      <w:r w:rsidRPr="003D2428">
        <w:rPr>
          <w:rFonts w:eastAsia="Times New Roman"/>
        </w:rPr>
        <w:t xml:space="preserve"> (Bren</w:t>
      </w:r>
      <w:r w:rsidR="00127099">
        <w:rPr>
          <w:rFonts w:eastAsia="Times New Roman"/>
        </w:rPr>
        <w:t>nan &amp; Shaver, 1995; Mikulincer et al.</w:t>
      </w:r>
      <w:r w:rsidRPr="003D2428">
        <w:rPr>
          <w:rFonts w:eastAsia="Times New Roman"/>
        </w:rPr>
        <w:t>, 1993; Pistole, 1995, 1996).</w:t>
      </w:r>
      <w:r w:rsidR="00C12ECB" w:rsidRPr="003D2428">
        <w:rPr>
          <w:rFonts w:eastAsia="Times New Roman"/>
        </w:rPr>
        <w:t xml:space="preserve"> Those individuals endorsing greater attachment anxiety or avoidance have been found to adopt emotion-focused and distancing coping strategies to deal with stress (Mikulincer &amp; Florian, 1995; Ognibene &amp; Collins, 1998).</w:t>
      </w:r>
    </w:p>
    <w:p w14:paraId="36BB17D9" w14:textId="6DACD399" w:rsidR="00C12ECB" w:rsidRPr="003D2428" w:rsidRDefault="00C12ECB" w:rsidP="003A6FC1">
      <w:pPr>
        <w:spacing w:line="480" w:lineRule="auto"/>
        <w:ind w:firstLine="720"/>
        <w:rPr>
          <w:rFonts w:eastAsia="Times New Roman"/>
        </w:rPr>
      </w:pPr>
      <w:r w:rsidRPr="003D2428">
        <w:rPr>
          <w:rFonts w:eastAsia="Times New Roman"/>
        </w:rPr>
        <w:t>Coping can be described as the cognitive and behavioural efforts that an individual uses to manage specific demands or stressors. Lazarus and Folkman (1984) distinguished between two types of coping strategies: problem-focused and emotion-focused. Problem-focused strategies are employed when an individual determines a harmful, threatening, or challenging situation is amenable to change. In other words, the individual that uses such strategies perceive the stressful situation to not only be changeable but also within their capabilities of control (</w:t>
      </w:r>
      <w:r w:rsidR="006E4A01" w:rsidRPr="003D2428">
        <w:rPr>
          <w:rFonts w:eastAsia="Times New Roman"/>
        </w:rPr>
        <w:t xml:space="preserve">Lazarus &amp; Folkman, 1984). </w:t>
      </w:r>
      <w:r w:rsidR="007D5116" w:rsidRPr="003D2428">
        <w:rPr>
          <w:rFonts w:eastAsia="Times New Roman"/>
        </w:rPr>
        <w:t>In contrast, emotion-focused coping strategies focus on the emotional responses (negative emotions) that are a product of stressful</w:t>
      </w:r>
      <w:r w:rsidR="00B452B0" w:rsidRPr="003D2428">
        <w:rPr>
          <w:rFonts w:eastAsia="Times New Roman"/>
        </w:rPr>
        <w:t xml:space="preserve"> situations (Lazarus &amp; Folkman, 1984). These strategies are employed when the individual sees the stressful situation as being outside of their immediate control. In particular, these strategies are employed when the individual has assessed and judged the situation as being unchangeable and that nothing </w:t>
      </w:r>
      <w:r w:rsidR="00B452B0" w:rsidRPr="003D2428">
        <w:rPr>
          <w:rFonts w:eastAsia="Times New Roman"/>
        </w:rPr>
        <w:lastRenderedPageBreak/>
        <w:t xml:space="preserve">can be done to alter the harmful, threatening, or challenging environment (Lazarus &amp; Folkman, 1984). </w:t>
      </w:r>
    </w:p>
    <w:p w14:paraId="199B74C7" w14:textId="7BDBB3E1" w:rsidR="00C11539" w:rsidRDefault="004E19C5" w:rsidP="00C11539">
      <w:pPr>
        <w:spacing w:line="480" w:lineRule="auto"/>
        <w:ind w:firstLine="720"/>
        <w:rPr>
          <w:rFonts w:eastAsia="Times New Roman"/>
        </w:rPr>
      </w:pPr>
      <w:r w:rsidRPr="003D2428">
        <w:rPr>
          <w:rFonts w:eastAsia="Times New Roman"/>
        </w:rPr>
        <w:t>University students face a unique set of challenges and stressors whe</w:t>
      </w:r>
      <w:r w:rsidRPr="00C86BB6">
        <w:rPr>
          <w:rFonts w:eastAsia="Times New Roman"/>
        </w:rPr>
        <w:t xml:space="preserve">n enrolled in higher education </w:t>
      </w:r>
      <w:r w:rsidR="007B2198" w:rsidRPr="00DB15DF">
        <w:rPr>
          <w:rFonts w:eastAsia="Times New Roman"/>
        </w:rPr>
        <w:t xml:space="preserve">(Broglia et al., 2017). Specific stressors and challenges associated with the demands of higher education may indeed be a trigger for the attachment system and, subsequently, associated coping </w:t>
      </w:r>
      <w:r w:rsidR="00107ED7" w:rsidRPr="006771CC">
        <w:rPr>
          <w:rFonts w:eastAsia="Times New Roman"/>
        </w:rPr>
        <w:t>behaviours</w:t>
      </w:r>
      <w:r w:rsidR="007B2198" w:rsidRPr="006771CC">
        <w:rPr>
          <w:rFonts w:eastAsia="Times New Roman"/>
        </w:rPr>
        <w:t>. Research has long reported the negative association between undergraduate student stress and psychological well-being (Bailey &amp; Miller, 1998; Dyson &amp; Renk, 2006; Edwards</w:t>
      </w:r>
      <w:r w:rsidR="002E49AF" w:rsidRPr="006771CC">
        <w:rPr>
          <w:rFonts w:eastAsia="Times New Roman"/>
        </w:rPr>
        <w:t>, Hershberger, Russell, &amp; Markert</w:t>
      </w:r>
      <w:r w:rsidR="007B2198" w:rsidRPr="006771CC">
        <w:rPr>
          <w:rFonts w:eastAsia="Times New Roman"/>
        </w:rPr>
        <w:t xml:space="preserve">, 2001). Poor adjustment to higher education has been linked to poor academic performance and </w:t>
      </w:r>
      <w:r w:rsidR="00E13710" w:rsidRPr="006771CC">
        <w:rPr>
          <w:rFonts w:eastAsia="Times New Roman"/>
        </w:rPr>
        <w:t xml:space="preserve">university dropout (Barr, 2007; Tinto, 1993). Moreover, students are more likely to leave higher education institutions prematurely when they face greater </w:t>
      </w:r>
    </w:p>
    <w:p w14:paraId="1D1B1B1E" w14:textId="70A9DED9" w:rsidR="004E19C5" w:rsidRPr="003D2428" w:rsidRDefault="00E13710" w:rsidP="00C11539">
      <w:pPr>
        <w:spacing w:line="480" w:lineRule="auto"/>
        <w:rPr>
          <w:rFonts w:eastAsia="Times New Roman"/>
        </w:rPr>
      </w:pPr>
      <w:r w:rsidRPr="006771CC">
        <w:rPr>
          <w:rFonts w:eastAsia="Times New Roman"/>
        </w:rPr>
        <w:t>social and emotional adjustment difficulties (Gerdes &amp; Mallinckrodt, 1994). Thos</w:t>
      </w:r>
      <w:r w:rsidRPr="00F66656">
        <w:rPr>
          <w:rFonts w:eastAsia="Times New Roman"/>
        </w:rPr>
        <w:t xml:space="preserve">e students who are ill-equipped, in terms of the efficacy of coping strategies, could be at risk and more susceptible to mental health issues as well as both academic and social failures. Ensuring that students are equipped with, and employ, effective coping </w:t>
      </w:r>
      <w:r w:rsidR="002E49AF" w:rsidRPr="00F66656">
        <w:rPr>
          <w:rFonts w:eastAsia="Times New Roman"/>
        </w:rPr>
        <w:t>behaviours</w:t>
      </w:r>
      <w:r w:rsidRPr="00F66656">
        <w:rPr>
          <w:rFonts w:eastAsia="Times New Roman"/>
        </w:rPr>
        <w:t xml:space="preserve"> when faced with the stressors the pursuit of higher education brings, it is important that we understand what leads individuals to employ such </w:t>
      </w:r>
      <w:r w:rsidR="002E49AF" w:rsidRPr="00C12989">
        <w:rPr>
          <w:rFonts w:eastAsia="Times New Roman"/>
        </w:rPr>
        <w:t>behaviours</w:t>
      </w:r>
      <w:r w:rsidRPr="00667DCE">
        <w:rPr>
          <w:rFonts w:eastAsia="Times New Roman"/>
        </w:rPr>
        <w:t xml:space="preserve">. Research has been conducted assessing the coping process </w:t>
      </w:r>
      <w:r w:rsidR="00D608B2">
        <w:rPr>
          <w:rFonts w:eastAsia="Times New Roman"/>
        </w:rPr>
        <w:t>associated with attachment</w:t>
      </w:r>
      <w:r w:rsidR="00087AD7" w:rsidRPr="003D2428">
        <w:rPr>
          <w:rFonts w:eastAsia="Times New Roman"/>
        </w:rPr>
        <w:t xml:space="preserve"> anxiety and avoidance in undergraduate populations. Roberts</w:t>
      </w:r>
      <w:r w:rsidR="002B0BB4">
        <w:rPr>
          <w:rFonts w:eastAsia="Times New Roman"/>
        </w:rPr>
        <w:t>, Gotlib, and Kassel</w:t>
      </w:r>
      <w:r w:rsidR="00087AD7" w:rsidRPr="003D2428">
        <w:rPr>
          <w:rFonts w:eastAsia="Times New Roman"/>
        </w:rPr>
        <w:t xml:space="preserve"> (1996) reported the relationship between adult attachment dimensions and depression was mediated by dysfunctional </w:t>
      </w:r>
      <w:r w:rsidR="00DA0655" w:rsidRPr="003D2428">
        <w:rPr>
          <w:rFonts w:eastAsia="Times New Roman"/>
        </w:rPr>
        <w:t>attitudes and low self-es</w:t>
      </w:r>
      <w:r w:rsidR="00D608B2">
        <w:rPr>
          <w:rFonts w:eastAsia="Times New Roman"/>
        </w:rPr>
        <w:t>teem. Attachment</w:t>
      </w:r>
      <w:r w:rsidR="00DA0655" w:rsidRPr="003D2428">
        <w:rPr>
          <w:rFonts w:eastAsia="Times New Roman"/>
        </w:rPr>
        <w:t xml:space="preserve"> anxiety and avoidance have also been linked to increase stress-related binge drinking and eating (Brennan &amp; Shaver, 199</w:t>
      </w:r>
      <w:r w:rsidR="00C27044" w:rsidRPr="003D2428">
        <w:rPr>
          <w:rFonts w:eastAsia="Times New Roman"/>
        </w:rPr>
        <w:t>5</w:t>
      </w:r>
      <w:r w:rsidR="00DA0655" w:rsidRPr="003D2428">
        <w:rPr>
          <w:rFonts w:eastAsia="Times New Roman"/>
        </w:rPr>
        <w:t xml:space="preserve">), dysfunctional forms of anger (Mikulincer, 1998), and emotional rumination (Pistole, 1995, 1996). </w:t>
      </w:r>
    </w:p>
    <w:p w14:paraId="72D6C074" w14:textId="41E36A4B" w:rsidR="00385180" w:rsidRPr="00C11539" w:rsidRDefault="003A6FC1" w:rsidP="00C11539">
      <w:pPr>
        <w:spacing w:line="480" w:lineRule="auto"/>
        <w:ind w:firstLine="720"/>
        <w:rPr>
          <w:rFonts w:eastAsia="Times New Roman"/>
        </w:rPr>
      </w:pPr>
      <w:r w:rsidRPr="003D2428">
        <w:rPr>
          <w:rFonts w:eastAsia="Times New Roman"/>
        </w:rPr>
        <w:t>While there are a number of empirical studies examining this relationship between adult attachment and mindfulness (see Stevenson</w:t>
      </w:r>
      <w:r w:rsidR="00C27044" w:rsidRPr="003D2428">
        <w:rPr>
          <w:rFonts w:eastAsia="Times New Roman"/>
        </w:rPr>
        <w:t xml:space="preserve"> et al.,</w:t>
      </w:r>
      <w:r w:rsidRPr="003D2428">
        <w:rPr>
          <w:rFonts w:eastAsia="Times New Roman"/>
        </w:rPr>
        <w:t xml:space="preserve"> 2017</w:t>
      </w:r>
      <w:r w:rsidR="0052560E">
        <w:rPr>
          <w:rFonts w:eastAsia="Times New Roman"/>
        </w:rPr>
        <w:t xml:space="preserve"> [or Chapter 2]</w:t>
      </w:r>
      <w:r w:rsidRPr="003D2428">
        <w:rPr>
          <w:rFonts w:eastAsia="Times New Roman"/>
        </w:rPr>
        <w:t xml:space="preserve"> for </w:t>
      </w:r>
      <w:r w:rsidRPr="003D2428">
        <w:rPr>
          <w:rFonts w:eastAsia="Times New Roman"/>
        </w:rPr>
        <w:lastRenderedPageBreak/>
        <w:t xml:space="preserve">review) uncertainty still remains regarding the stability and predictive nature of this relationship. While previous research has begun to examine the association between constructs, the inability to directly compare populations and lack of longitudinal research provides little </w:t>
      </w:r>
      <w:r w:rsidR="000F688C" w:rsidRPr="003D2428">
        <w:rPr>
          <w:rFonts w:eastAsia="Times New Roman"/>
        </w:rPr>
        <w:t xml:space="preserve">basis </w:t>
      </w:r>
      <w:r w:rsidRPr="003D2428">
        <w:rPr>
          <w:rFonts w:eastAsia="Times New Roman"/>
        </w:rPr>
        <w:t>to make any solid conclusions about the development of these two constructs, their relationship, or their predictive value on the other. Additionally, researchers have</w:t>
      </w:r>
      <w:r w:rsidR="00C27044" w:rsidRPr="003D2428">
        <w:rPr>
          <w:rFonts w:eastAsia="Times New Roman"/>
        </w:rPr>
        <w:t xml:space="preserve"> prioritised examining state measures of</w:t>
      </w:r>
      <w:r w:rsidRPr="003D2428">
        <w:rPr>
          <w:rFonts w:eastAsia="Times New Roman"/>
        </w:rPr>
        <w:t xml:space="preserve"> attachment and mindfulness (Melen, Pepping, &amp; O’Donovan, 2016). </w:t>
      </w:r>
      <w:r w:rsidR="00C27044" w:rsidRPr="003D2428">
        <w:rPr>
          <w:rFonts w:eastAsia="Times New Roman"/>
        </w:rPr>
        <w:t xml:space="preserve">To enrich and </w:t>
      </w:r>
      <w:r w:rsidR="00D902C3" w:rsidRPr="003D2428">
        <w:rPr>
          <w:rFonts w:eastAsia="Times New Roman"/>
        </w:rPr>
        <w:t>extend</w:t>
      </w:r>
      <w:r w:rsidR="00C27044" w:rsidRPr="003D2428">
        <w:rPr>
          <w:rFonts w:eastAsia="Times New Roman"/>
        </w:rPr>
        <w:t xml:space="preserve"> our current understanding of the relationship between these two constructs, research</w:t>
      </w:r>
      <w:r w:rsidRPr="003D2428">
        <w:rPr>
          <w:rFonts w:eastAsia="Times New Roman"/>
        </w:rPr>
        <w:t xml:space="preserve"> </w:t>
      </w:r>
      <w:r w:rsidR="001A09CD" w:rsidRPr="003D2428">
        <w:rPr>
          <w:rFonts w:eastAsia="Times New Roman"/>
        </w:rPr>
        <w:t>should</w:t>
      </w:r>
      <w:r w:rsidRPr="003D2428">
        <w:rPr>
          <w:rFonts w:eastAsia="Times New Roman"/>
        </w:rPr>
        <w:t xml:space="preserve"> address the paucity of available literature by shifting focus to establishing the relationship between these constructs at the dispositional level before attempting to manipulate them at state level.</w:t>
      </w:r>
    </w:p>
    <w:p w14:paraId="1AA8F5E4" w14:textId="77777777" w:rsidR="00C11539" w:rsidRDefault="00C11539" w:rsidP="00C11539">
      <w:pPr>
        <w:rPr>
          <w:rFonts w:eastAsia="Times New Roman"/>
          <w:b/>
        </w:rPr>
      </w:pPr>
    </w:p>
    <w:p w14:paraId="3E1B2798" w14:textId="407207DF" w:rsidR="00DB42C8" w:rsidRPr="003D2428" w:rsidRDefault="00DB42C8" w:rsidP="00DB42C8">
      <w:pPr>
        <w:spacing w:line="480" w:lineRule="auto"/>
        <w:rPr>
          <w:rFonts w:eastAsia="Times New Roman"/>
          <w:b/>
        </w:rPr>
      </w:pPr>
      <w:r w:rsidRPr="003D2428">
        <w:rPr>
          <w:rFonts w:eastAsia="Times New Roman"/>
          <w:b/>
        </w:rPr>
        <w:t>The Current Study</w:t>
      </w:r>
    </w:p>
    <w:p w14:paraId="17894BCA" w14:textId="0B8346BE" w:rsidR="0057230C" w:rsidRPr="003D2428" w:rsidRDefault="00520635" w:rsidP="00DB42C8">
      <w:pPr>
        <w:spacing w:line="480" w:lineRule="auto"/>
        <w:rPr>
          <w:rFonts w:eastAsia="Times New Roman"/>
        </w:rPr>
      </w:pPr>
      <w:r w:rsidRPr="003D2428">
        <w:rPr>
          <w:rFonts w:eastAsia="Times New Roman"/>
        </w:rPr>
        <w:tab/>
      </w:r>
      <w:r w:rsidR="00224323">
        <w:rPr>
          <w:rFonts w:eastAsia="Times New Roman"/>
        </w:rPr>
        <w:tab/>
      </w:r>
      <w:r w:rsidR="00224323">
        <w:rPr>
          <w:rFonts w:eastAsia="Times New Roman"/>
        </w:rPr>
        <w:tab/>
      </w:r>
      <w:r w:rsidR="00224323">
        <w:rPr>
          <w:rFonts w:eastAsia="Times New Roman"/>
        </w:rPr>
        <w:tab/>
      </w:r>
      <w:r w:rsidR="00224323">
        <w:rPr>
          <w:rFonts w:eastAsia="Times New Roman"/>
        </w:rPr>
        <w:tab/>
      </w:r>
      <w:r w:rsidRPr="003D2428">
        <w:rPr>
          <w:rFonts w:eastAsia="Times New Roman"/>
        </w:rPr>
        <w:t>The</w:t>
      </w:r>
      <w:r w:rsidR="000F688C" w:rsidRPr="003D2428">
        <w:rPr>
          <w:rFonts w:eastAsia="Times New Roman"/>
        </w:rPr>
        <w:t xml:space="preserve"> current study has multiple aims, incorporating</w:t>
      </w:r>
      <w:r w:rsidR="0078594E" w:rsidRPr="003D2428">
        <w:rPr>
          <w:rFonts w:eastAsia="Times New Roman"/>
        </w:rPr>
        <w:t xml:space="preserve"> both the main focus of this doctoral thesis</w:t>
      </w:r>
      <w:r w:rsidR="000F688C" w:rsidRPr="003D2428">
        <w:rPr>
          <w:rFonts w:eastAsia="Times New Roman"/>
        </w:rPr>
        <w:t xml:space="preserve"> on the relationship between attachment orientation and mindfulness, </w:t>
      </w:r>
      <w:r w:rsidR="0078594E" w:rsidRPr="003D2428">
        <w:rPr>
          <w:rFonts w:eastAsia="Times New Roman"/>
        </w:rPr>
        <w:t xml:space="preserve">as well as the </w:t>
      </w:r>
      <w:r w:rsidR="000B0028" w:rsidRPr="003D2428">
        <w:rPr>
          <w:rFonts w:eastAsia="Times New Roman"/>
        </w:rPr>
        <w:t xml:space="preserve">contextual </w:t>
      </w:r>
      <w:r w:rsidR="0078594E" w:rsidRPr="003D2428">
        <w:rPr>
          <w:rFonts w:eastAsia="Times New Roman"/>
        </w:rPr>
        <w:t xml:space="preserve">narrative surrounding mental health </w:t>
      </w:r>
      <w:r w:rsidR="000F688C" w:rsidRPr="003D2428">
        <w:rPr>
          <w:rFonts w:eastAsia="Times New Roman"/>
        </w:rPr>
        <w:t xml:space="preserve">and student </w:t>
      </w:r>
      <w:r w:rsidR="00385180" w:rsidRPr="003D2428">
        <w:rPr>
          <w:rFonts w:eastAsia="Times New Roman"/>
        </w:rPr>
        <w:t>drop</w:t>
      </w:r>
      <w:r w:rsidR="000B0028" w:rsidRPr="003D2428">
        <w:rPr>
          <w:rFonts w:eastAsia="Times New Roman"/>
        </w:rPr>
        <w:t xml:space="preserve">out </w:t>
      </w:r>
      <w:r w:rsidR="0078594E" w:rsidRPr="003D2428">
        <w:rPr>
          <w:rFonts w:eastAsia="Times New Roman"/>
        </w:rPr>
        <w:t xml:space="preserve">in higher education. </w:t>
      </w:r>
      <w:r w:rsidR="00D902C3">
        <w:rPr>
          <w:rFonts w:eastAsia="Times New Roman"/>
        </w:rPr>
        <w:t>R</w:t>
      </w:r>
      <w:r w:rsidR="0078594E" w:rsidRPr="003D2428">
        <w:rPr>
          <w:rFonts w:eastAsia="Times New Roman"/>
        </w:rPr>
        <w:t xml:space="preserve">egarding the relationship between adult attachment </w:t>
      </w:r>
      <w:r w:rsidR="000F688C" w:rsidRPr="003D2428">
        <w:rPr>
          <w:rFonts w:eastAsia="Times New Roman"/>
        </w:rPr>
        <w:t xml:space="preserve">orientation </w:t>
      </w:r>
      <w:r w:rsidR="0078594E" w:rsidRPr="003D2428">
        <w:rPr>
          <w:rFonts w:eastAsia="Times New Roman"/>
        </w:rPr>
        <w:t>and mindfulness, this study will focus on the stability of both constructs over time. A</w:t>
      </w:r>
      <w:r w:rsidRPr="003D2428">
        <w:rPr>
          <w:rFonts w:eastAsia="Times New Roman"/>
        </w:rPr>
        <w:t>ssessing the stability of adult attachment and mindfulness over time will not only contribute to the on-going debate of the stability of attachment in adulthood (</w:t>
      </w:r>
      <w:r w:rsidR="00412C15" w:rsidRPr="003D2428">
        <w:rPr>
          <w:rFonts w:eastAsia="Times New Roman"/>
        </w:rPr>
        <w:t>see Fraley, 2002</w:t>
      </w:r>
      <w:r w:rsidRPr="003D2428">
        <w:rPr>
          <w:rFonts w:eastAsia="Times New Roman"/>
        </w:rPr>
        <w:t xml:space="preserve">) but will also provide </w:t>
      </w:r>
      <w:r w:rsidR="00D82DD1" w:rsidRPr="003D2428">
        <w:rPr>
          <w:rFonts w:eastAsia="Times New Roman"/>
        </w:rPr>
        <w:t xml:space="preserve">much needed longitudinal data assessing the stability of </w:t>
      </w:r>
      <w:r w:rsidR="0078594E" w:rsidRPr="003D2428">
        <w:rPr>
          <w:rFonts w:eastAsia="Times New Roman"/>
        </w:rPr>
        <w:t xml:space="preserve">dispositional </w:t>
      </w:r>
      <w:r w:rsidR="00D82DD1" w:rsidRPr="003D2428">
        <w:rPr>
          <w:rFonts w:eastAsia="Times New Roman"/>
        </w:rPr>
        <w:t xml:space="preserve">mindfulness. </w:t>
      </w:r>
      <w:r w:rsidR="00DA1EEC" w:rsidRPr="003D2428">
        <w:rPr>
          <w:rFonts w:eastAsia="Times New Roman"/>
        </w:rPr>
        <w:t xml:space="preserve">Secondly, </w:t>
      </w:r>
      <w:r w:rsidR="007A607F">
        <w:rPr>
          <w:rFonts w:eastAsia="Times New Roman"/>
        </w:rPr>
        <w:t>this study</w:t>
      </w:r>
      <w:r w:rsidR="0078594E" w:rsidRPr="003D2428">
        <w:rPr>
          <w:rFonts w:eastAsia="Times New Roman"/>
        </w:rPr>
        <w:t xml:space="preserve"> aimed to </w:t>
      </w:r>
      <w:r w:rsidR="0057230C" w:rsidRPr="003D2428">
        <w:rPr>
          <w:rFonts w:eastAsia="Times New Roman"/>
        </w:rPr>
        <w:t xml:space="preserve">address the disadvantages of relying on cross-sectional data when studying the relationship between adult attachment and mindfulness and begin to establish the directionality of this association. </w:t>
      </w:r>
      <w:r w:rsidR="00514EBE" w:rsidRPr="003D2428">
        <w:rPr>
          <w:rFonts w:eastAsia="Times New Roman"/>
        </w:rPr>
        <w:t xml:space="preserve">Further to this, the present research </w:t>
      </w:r>
      <w:r w:rsidR="0078594E" w:rsidRPr="003D2428">
        <w:rPr>
          <w:rFonts w:eastAsia="Times New Roman"/>
        </w:rPr>
        <w:t xml:space="preserve">aimed to explore the theory of bidirectionality </w:t>
      </w:r>
      <w:r w:rsidR="00161804" w:rsidRPr="003D2428">
        <w:rPr>
          <w:rFonts w:eastAsia="Times New Roman"/>
        </w:rPr>
        <w:t>of their relationship (Ryan et al., 2007; Shaver et al., 20</w:t>
      </w:r>
      <w:r w:rsidR="006C467E" w:rsidRPr="003D2428">
        <w:rPr>
          <w:rFonts w:eastAsia="Times New Roman"/>
        </w:rPr>
        <w:t>07)</w:t>
      </w:r>
      <w:r w:rsidRPr="003D2428">
        <w:rPr>
          <w:rFonts w:eastAsia="Times New Roman"/>
        </w:rPr>
        <w:t xml:space="preserve"> by assessing the predictive value of each construct on the other between two time-points.  </w:t>
      </w:r>
    </w:p>
    <w:p w14:paraId="50A93F58" w14:textId="463D97BA" w:rsidR="000F688C" w:rsidRPr="003D2428" w:rsidRDefault="00514EBE" w:rsidP="008649FE">
      <w:pPr>
        <w:spacing w:line="480" w:lineRule="auto"/>
        <w:rPr>
          <w:rFonts w:eastAsia="Times New Roman"/>
        </w:rPr>
      </w:pPr>
      <w:r w:rsidRPr="003D2428">
        <w:rPr>
          <w:rFonts w:eastAsia="Times New Roman"/>
        </w:rPr>
        <w:lastRenderedPageBreak/>
        <w:tab/>
      </w:r>
      <w:r w:rsidR="00224323">
        <w:rPr>
          <w:rFonts w:eastAsia="Times New Roman"/>
        </w:rPr>
        <w:tab/>
      </w:r>
      <w:r w:rsidR="00224323">
        <w:rPr>
          <w:rFonts w:eastAsia="Times New Roman"/>
        </w:rPr>
        <w:tab/>
      </w:r>
      <w:r w:rsidR="00224323">
        <w:rPr>
          <w:rFonts w:eastAsia="Times New Roman"/>
        </w:rPr>
        <w:tab/>
      </w:r>
      <w:r w:rsidR="00224323">
        <w:rPr>
          <w:rFonts w:eastAsia="Times New Roman"/>
        </w:rPr>
        <w:tab/>
      </w:r>
      <w:r w:rsidR="000B714E" w:rsidRPr="003D2428">
        <w:rPr>
          <w:rFonts w:eastAsia="Times New Roman"/>
        </w:rPr>
        <w:t xml:space="preserve">Throughout the literature, </w:t>
      </w:r>
      <w:r w:rsidRPr="003D2428">
        <w:rPr>
          <w:rFonts w:eastAsia="Times New Roman"/>
        </w:rPr>
        <w:t xml:space="preserve">both adult attachment and mindfulness are consistently associated with </w:t>
      </w:r>
      <w:r w:rsidR="001223A9" w:rsidRPr="003D2428">
        <w:rPr>
          <w:rFonts w:eastAsia="Times New Roman"/>
        </w:rPr>
        <w:t xml:space="preserve">to the same positive outcomes </w:t>
      </w:r>
      <w:r w:rsidR="002C203C" w:rsidRPr="003D2428">
        <w:rPr>
          <w:rFonts w:eastAsia="Times New Roman"/>
        </w:rPr>
        <w:t xml:space="preserve">regarding one’s mental health and functioning (Ryan et al., 2007; Shaver et al., 2007) such as increased emotion regulation capacities (cognitive reappraisal), adaptive coping </w:t>
      </w:r>
      <w:r w:rsidR="001A09CD" w:rsidRPr="003D2428">
        <w:rPr>
          <w:rFonts w:eastAsia="Times New Roman"/>
        </w:rPr>
        <w:t>behaviours</w:t>
      </w:r>
      <w:r w:rsidR="002C203C" w:rsidRPr="003D2428">
        <w:rPr>
          <w:rFonts w:eastAsia="Times New Roman"/>
        </w:rPr>
        <w:t>, lower levels of perceived stress, anxiety, depression, and increased mental well-being (</w:t>
      </w:r>
      <w:r w:rsidR="008B00A4" w:rsidRPr="003D2428">
        <w:rPr>
          <w:rFonts w:eastAsia="Times New Roman"/>
        </w:rPr>
        <w:t>Baer et al., 2012; Cordon et al., 2009; Stevenson</w:t>
      </w:r>
      <w:r w:rsidR="0052560E">
        <w:rPr>
          <w:rFonts w:eastAsia="Times New Roman"/>
        </w:rPr>
        <w:t>, Millings, &amp; Emerson</w:t>
      </w:r>
      <w:r w:rsidR="001A09CD" w:rsidRPr="003D2428">
        <w:rPr>
          <w:rFonts w:eastAsia="Times New Roman"/>
        </w:rPr>
        <w:t xml:space="preserve">, </w:t>
      </w:r>
      <w:r w:rsidR="008B00A4" w:rsidRPr="003D2428">
        <w:rPr>
          <w:rFonts w:eastAsia="Times New Roman"/>
        </w:rPr>
        <w:t>201</w:t>
      </w:r>
      <w:r w:rsidR="001A09CD" w:rsidRPr="003D2428">
        <w:rPr>
          <w:rFonts w:eastAsia="Times New Roman"/>
        </w:rPr>
        <w:t>9</w:t>
      </w:r>
      <w:r w:rsidR="008B00A4" w:rsidRPr="003D2428">
        <w:rPr>
          <w:rFonts w:eastAsia="Times New Roman"/>
        </w:rPr>
        <w:t>; Walsh et al.,</w:t>
      </w:r>
      <w:r w:rsidR="001A09CD" w:rsidRPr="003D2428">
        <w:rPr>
          <w:rFonts w:eastAsia="Times New Roman"/>
        </w:rPr>
        <w:t xml:space="preserve"> 2009; </w:t>
      </w:r>
      <w:r w:rsidR="008B00A4" w:rsidRPr="003D2428">
        <w:rPr>
          <w:rFonts w:eastAsia="Times New Roman"/>
        </w:rPr>
        <w:t xml:space="preserve"> Weinstein et al., 2009)</w:t>
      </w:r>
      <w:r w:rsidR="000B714E" w:rsidRPr="003D2428">
        <w:rPr>
          <w:rFonts w:eastAsia="Times New Roman"/>
        </w:rPr>
        <w:t xml:space="preserve">. </w:t>
      </w:r>
    </w:p>
    <w:p w14:paraId="1567A140" w14:textId="74FEE904" w:rsidR="00A928EE" w:rsidRPr="003D2428" w:rsidRDefault="000B714E" w:rsidP="001A09CD">
      <w:pPr>
        <w:spacing w:line="480" w:lineRule="auto"/>
        <w:ind w:firstLine="720"/>
        <w:rPr>
          <w:rFonts w:eastAsia="Times New Roman"/>
        </w:rPr>
      </w:pPr>
      <w:r w:rsidRPr="003D2428">
        <w:rPr>
          <w:rFonts w:eastAsia="Times New Roman"/>
        </w:rPr>
        <w:t>Considering these similarities, this chapter will also address issues of undergraduate psychological well-being</w:t>
      </w:r>
      <w:r w:rsidR="000F688C" w:rsidRPr="003D2428">
        <w:rPr>
          <w:rFonts w:eastAsia="Times New Roman"/>
        </w:rPr>
        <w:t>, and intention to drop out of HE,</w:t>
      </w:r>
      <w:r w:rsidRPr="003D2428">
        <w:rPr>
          <w:rFonts w:eastAsia="Times New Roman"/>
        </w:rPr>
        <w:t xml:space="preserve"> from the perspective of adult attachment and mindfulness. </w:t>
      </w:r>
      <w:r w:rsidR="000C2B18" w:rsidRPr="003D2428">
        <w:rPr>
          <w:rFonts w:eastAsia="Times New Roman"/>
        </w:rPr>
        <w:t xml:space="preserve">While research is available detailing the associations between adult attachment and mindfulness and positive mental health outcomes, </w:t>
      </w:r>
      <w:r w:rsidR="007A607F">
        <w:rPr>
          <w:rFonts w:eastAsia="Times New Roman"/>
        </w:rPr>
        <w:t>this study</w:t>
      </w:r>
      <w:r w:rsidR="000C2B18" w:rsidRPr="003D2428">
        <w:rPr>
          <w:rFonts w:eastAsia="Times New Roman"/>
        </w:rPr>
        <w:t xml:space="preserve"> aim</w:t>
      </w:r>
      <w:r w:rsidR="007A607F">
        <w:rPr>
          <w:rFonts w:eastAsia="Times New Roman"/>
        </w:rPr>
        <w:t>s</w:t>
      </w:r>
      <w:r w:rsidR="000C2B18" w:rsidRPr="003D2428">
        <w:rPr>
          <w:rFonts w:eastAsia="Times New Roman"/>
        </w:rPr>
        <w:t xml:space="preserve"> to </w:t>
      </w:r>
      <w:r w:rsidR="00713777" w:rsidRPr="003D2428">
        <w:rPr>
          <w:rFonts w:eastAsia="Times New Roman"/>
        </w:rPr>
        <w:t>gain a deeper understanding of</w:t>
      </w:r>
      <w:r w:rsidR="000C2B18" w:rsidRPr="003D2428">
        <w:rPr>
          <w:rFonts w:eastAsia="Times New Roman"/>
        </w:rPr>
        <w:t xml:space="preserve"> these associations by examining the predictive value of both constructs on the aforementioned variables. </w:t>
      </w:r>
      <w:r w:rsidR="009C5471" w:rsidRPr="003D2428">
        <w:rPr>
          <w:rFonts w:eastAsia="Times New Roman"/>
        </w:rPr>
        <w:t>This will not only give us a better understanding of whether adult attachment and mindfulness are predictive of these outcomes, but which construct</w:t>
      </w:r>
      <w:r w:rsidR="005D021E" w:rsidRPr="003D2428">
        <w:rPr>
          <w:rFonts w:eastAsia="Times New Roman"/>
        </w:rPr>
        <w:t>, if not both,</w:t>
      </w:r>
      <w:r w:rsidR="009C5471" w:rsidRPr="003D2428">
        <w:rPr>
          <w:rFonts w:eastAsia="Times New Roman"/>
        </w:rPr>
        <w:t xml:space="preserve"> is more pertinent to psychological well-being.</w:t>
      </w:r>
      <w:r w:rsidR="00875CC2" w:rsidRPr="003D2428">
        <w:rPr>
          <w:rFonts w:eastAsia="Times New Roman"/>
        </w:rPr>
        <w:t xml:space="preserve"> </w:t>
      </w:r>
    </w:p>
    <w:p w14:paraId="46A47F9A" w14:textId="581FD3E5" w:rsidR="00A65D41" w:rsidRDefault="00875CC2" w:rsidP="00383340">
      <w:pPr>
        <w:spacing w:line="480" w:lineRule="auto"/>
        <w:ind w:firstLine="720"/>
        <w:rPr>
          <w:rFonts w:eastAsia="Times New Roman"/>
        </w:rPr>
      </w:pPr>
      <w:r w:rsidRPr="003D2428">
        <w:rPr>
          <w:rFonts w:eastAsia="Times New Roman"/>
        </w:rPr>
        <w:t>Given the results of previous work (see Hammond &amp; Fletcher, 1991; Scharfe &amp; Bartholomew, 1994; Shaver &amp; Brennan, 1992), which ha</w:t>
      </w:r>
      <w:r w:rsidR="007A607F">
        <w:rPr>
          <w:rFonts w:eastAsia="Times New Roman"/>
        </w:rPr>
        <w:t>ve</w:t>
      </w:r>
      <w:r w:rsidRPr="003D2428">
        <w:rPr>
          <w:rFonts w:eastAsia="Times New Roman"/>
        </w:rPr>
        <w:t xml:space="preserve"> consistently reported the </w:t>
      </w:r>
      <w:r w:rsidR="00BE662C" w:rsidRPr="003D2428">
        <w:rPr>
          <w:rFonts w:eastAsia="Times New Roman"/>
        </w:rPr>
        <w:t xml:space="preserve">stability of adult attachment, </w:t>
      </w:r>
      <w:r w:rsidR="00216E0C">
        <w:rPr>
          <w:rFonts w:eastAsia="Times New Roman"/>
        </w:rPr>
        <w:t>it was</w:t>
      </w:r>
      <w:r w:rsidR="00A928EE" w:rsidRPr="003D2428">
        <w:rPr>
          <w:rFonts w:eastAsia="Times New Roman"/>
        </w:rPr>
        <w:t xml:space="preserve"> hypothesised that adult attachment orientation</w:t>
      </w:r>
      <w:r w:rsidR="00D608B2">
        <w:rPr>
          <w:rFonts w:eastAsia="Times New Roman"/>
        </w:rPr>
        <w:t xml:space="preserve"> (</w:t>
      </w:r>
      <w:r w:rsidR="00A277C0" w:rsidRPr="003D2428">
        <w:rPr>
          <w:rFonts w:eastAsia="Times New Roman"/>
        </w:rPr>
        <w:t>anxiety and avoidance)</w:t>
      </w:r>
      <w:r w:rsidR="00A928EE" w:rsidRPr="003D2428">
        <w:rPr>
          <w:rFonts w:eastAsia="Times New Roman"/>
        </w:rPr>
        <w:t xml:space="preserve"> would remain stable</w:t>
      </w:r>
      <w:r w:rsidR="00BE662C" w:rsidRPr="003D2428">
        <w:rPr>
          <w:rFonts w:eastAsia="Times New Roman"/>
        </w:rPr>
        <w:t xml:space="preserve"> over the 15-week data collection period. </w:t>
      </w:r>
      <w:r w:rsidR="00383340" w:rsidRPr="003D2428">
        <w:rPr>
          <w:rFonts w:eastAsia="Times New Roman"/>
        </w:rPr>
        <w:t>And, c</w:t>
      </w:r>
      <w:r w:rsidR="00BE662C" w:rsidRPr="003D2428">
        <w:rPr>
          <w:rFonts w:eastAsia="Times New Roman"/>
        </w:rPr>
        <w:t>onsistent with theory (Ryan et al., 2007)</w:t>
      </w:r>
      <w:r w:rsidR="00383340" w:rsidRPr="003D2428">
        <w:rPr>
          <w:rFonts w:eastAsia="Times New Roman"/>
        </w:rPr>
        <w:t xml:space="preserve">, the bidirectionality </w:t>
      </w:r>
      <w:r w:rsidR="009F5934" w:rsidRPr="003D2428">
        <w:rPr>
          <w:rFonts w:eastAsia="Times New Roman"/>
        </w:rPr>
        <w:t xml:space="preserve">of the </w:t>
      </w:r>
      <w:r w:rsidR="00383340" w:rsidRPr="003D2428">
        <w:rPr>
          <w:rFonts w:eastAsia="Times New Roman"/>
        </w:rPr>
        <w:t xml:space="preserve">relationship between attachment orientation and mindfulness </w:t>
      </w:r>
      <w:r w:rsidR="007A607F">
        <w:rPr>
          <w:rFonts w:eastAsia="Times New Roman"/>
        </w:rPr>
        <w:t xml:space="preserve">was anticipated </w:t>
      </w:r>
      <w:r w:rsidR="00383340" w:rsidRPr="003D2428">
        <w:rPr>
          <w:rFonts w:eastAsia="Times New Roman"/>
        </w:rPr>
        <w:t>to be evident over time.</w:t>
      </w:r>
      <w:r w:rsidR="00BE662C" w:rsidRPr="003D2428">
        <w:rPr>
          <w:rFonts w:eastAsia="Times New Roman"/>
        </w:rPr>
        <w:t xml:space="preserve"> </w:t>
      </w:r>
      <w:r w:rsidR="00383340" w:rsidRPr="003D2428">
        <w:rPr>
          <w:rFonts w:eastAsia="Times New Roman"/>
        </w:rPr>
        <w:t xml:space="preserve">While there is little research examining the stability of mindfulness over time, this anticipation of a bidirectional relationship across two time points led to </w:t>
      </w:r>
      <w:r w:rsidR="00810AFC" w:rsidRPr="003D2428">
        <w:rPr>
          <w:rFonts w:eastAsia="Times New Roman"/>
        </w:rPr>
        <w:t xml:space="preserve">the </w:t>
      </w:r>
      <w:r w:rsidR="00383340" w:rsidRPr="003D2428">
        <w:rPr>
          <w:rFonts w:eastAsia="Times New Roman"/>
        </w:rPr>
        <w:t>hypothesi</w:t>
      </w:r>
      <w:r w:rsidR="00244D7E" w:rsidRPr="003D2428">
        <w:rPr>
          <w:rFonts w:eastAsia="Times New Roman"/>
        </w:rPr>
        <w:t>s</w:t>
      </w:r>
      <w:r w:rsidR="00383340" w:rsidRPr="003D2428">
        <w:rPr>
          <w:rFonts w:eastAsia="Times New Roman"/>
        </w:rPr>
        <w:t xml:space="preserve"> that mindfulness (total scores and each of the five individual facets) would also remain stable between data collection periods. </w:t>
      </w:r>
    </w:p>
    <w:p w14:paraId="61981688" w14:textId="22995EB8" w:rsidR="00527F11" w:rsidRDefault="00527F11" w:rsidP="00527F11">
      <w:pPr>
        <w:spacing w:line="480" w:lineRule="auto"/>
        <w:ind w:firstLine="720"/>
        <w:rPr>
          <w:rFonts w:eastAsia="Times New Roman"/>
          <w:i/>
        </w:rPr>
      </w:pPr>
      <w:r w:rsidRPr="003D2428">
        <w:rPr>
          <w:rFonts w:eastAsia="Times New Roman"/>
          <w:i/>
        </w:rPr>
        <w:lastRenderedPageBreak/>
        <w:t xml:space="preserve">H1: </w:t>
      </w:r>
      <w:r w:rsidRPr="00C86BB6">
        <w:rPr>
          <w:rFonts w:eastAsia="Times New Roman"/>
          <w:i/>
        </w:rPr>
        <w:t xml:space="preserve">Both dimensions of attachment </w:t>
      </w:r>
      <w:r w:rsidR="00816EE6">
        <w:rPr>
          <w:rFonts w:eastAsia="Times New Roman"/>
          <w:i/>
        </w:rPr>
        <w:t>in</w:t>
      </w:r>
      <w:r w:rsidRPr="00C86BB6">
        <w:rPr>
          <w:rFonts w:eastAsia="Times New Roman"/>
          <w:i/>
        </w:rPr>
        <w:t>security (anxiety and avoidance) and all 5 facets of mindfulness (act with awareness, observe, describe, non-judging, and non-reacting) w</w:t>
      </w:r>
      <w:r>
        <w:rPr>
          <w:rFonts w:eastAsia="Times New Roman"/>
          <w:i/>
        </w:rPr>
        <w:t>ill</w:t>
      </w:r>
      <w:r w:rsidRPr="006771CC">
        <w:rPr>
          <w:rFonts w:eastAsia="Times New Roman"/>
          <w:i/>
        </w:rPr>
        <w:t xml:space="preserve"> remain stable between data collection points.</w:t>
      </w:r>
    </w:p>
    <w:p w14:paraId="46AD809E" w14:textId="5C06912C" w:rsidR="00816EE6" w:rsidRPr="006771CC" w:rsidRDefault="00816EE6" w:rsidP="00527F11">
      <w:pPr>
        <w:spacing w:line="480" w:lineRule="auto"/>
        <w:ind w:firstLine="720"/>
        <w:rPr>
          <w:rFonts w:eastAsia="Times New Roman"/>
          <w:i/>
        </w:rPr>
      </w:pPr>
      <w:r>
        <w:rPr>
          <w:rFonts w:eastAsia="Times New Roman"/>
          <w:i/>
        </w:rPr>
        <w:t>H2: Both dimensions of attachment insecurity (anxiety and avoidance) will be negatively associated with 4 of the 5 facets of mindfulness (act with awareness, describe, non-judging, and non-reacting), all 6 psychological well-being outcomes, and drop out intent. While mindfulness (total score and the individual facets) will be positively associated with psychological well-being and negatively associated with drop out intent.</w:t>
      </w:r>
    </w:p>
    <w:p w14:paraId="22A55D10" w14:textId="02FC1EC1" w:rsidR="00527F11" w:rsidRPr="003D2428" w:rsidRDefault="00527F11" w:rsidP="00527F11">
      <w:pPr>
        <w:spacing w:line="480" w:lineRule="auto"/>
        <w:ind w:firstLine="720"/>
        <w:rPr>
          <w:rFonts w:eastAsia="Times New Roman"/>
          <w:i/>
        </w:rPr>
      </w:pPr>
      <w:r w:rsidRPr="006771CC">
        <w:rPr>
          <w:rFonts w:eastAsia="Times New Roman"/>
          <w:i/>
        </w:rPr>
        <w:t>H</w:t>
      </w:r>
      <w:r w:rsidR="00816EE6">
        <w:rPr>
          <w:rFonts w:eastAsia="Times New Roman"/>
          <w:i/>
        </w:rPr>
        <w:t>3</w:t>
      </w:r>
      <w:r w:rsidRPr="006771CC">
        <w:rPr>
          <w:rFonts w:eastAsia="Times New Roman"/>
          <w:i/>
        </w:rPr>
        <w:t>: The direction of the</w:t>
      </w:r>
      <w:r w:rsidRPr="00F66656">
        <w:rPr>
          <w:rFonts w:eastAsia="Times New Roman"/>
          <w:i/>
        </w:rPr>
        <w:t xml:space="preserve"> associations between attachment orientation (anxiety and avoidance) and the 5 facets of mindfulness w</w:t>
      </w:r>
      <w:r>
        <w:rPr>
          <w:rFonts w:eastAsia="Times New Roman"/>
          <w:i/>
        </w:rPr>
        <w:t xml:space="preserve">ill </w:t>
      </w:r>
      <w:r w:rsidRPr="00C12989">
        <w:rPr>
          <w:rFonts w:eastAsia="Times New Roman"/>
          <w:i/>
        </w:rPr>
        <w:t>remain stable. Th</w:t>
      </w:r>
      <w:r w:rsidRPr="00667DCE">
        <w:rPr>
          <w:rFonts w:eastAsia="Times New Roman"/>
          <w:i/>
        </w:rPr>
        <w:t>e directi</w:t>
      </w:r>
      <w:r w:rsidRPr="00F4235F">
        <w:rPr>
          <w:rFonts w:eastAsia="Times New Roman"/>
          <w:i/>
        </w:rPr>
        <w:t>on of the</w:t>
      </w:r>
      <w:r w:rsidRPr="003E3DA1">
        <w:rPr>
          <w:rFonts w:eastAsia="Times New Roman"/>
          <w:i/>
        </w:rPr>
        <w:t xml:space="preserve"> associations reported at T1 </w:t>
      </w:r>
      <w:r>
        <w:rPr>
          <w:rFonts w:eastAsia="Times New Roman"/>
          <w:i/>
        </w:rPr>
        <w:t>will</w:t>
      </w:r>
      <w:r w:rsidRPr="003D2428">
        <w:rPr>
          <w:rFonts w:eastAsia="Times New Roman"/>
          <w:i/>
        </w:rPr>
        <w:t xml:space="preserve"> also be reported at T2.</w:t>
      </w:r>
    </w:p>
    <w:p w14:paraId="438331F0" w14:textId="1D347675" w:rsidR="00527F11" w:rsidRDefault="00527F11" w:rsidP="00C32C34">
      <w:pPr>
        <w:spacing w:line="480" w:lineRule="auto"/>
        <w:ind w:firstLine="720"/>
        <w:rPr>
          <w:rFonts w:eastAsia="Times New Roman"/>
        </w:rPr>
      </w:pPr>
      <w:r w:rsidRPr="003D2428">
        <w:rPr>
          <w:rFonts w:eastAsia="Times New Roman"/>
          <w:i/>
        </w:rPr>
        <w:t>H</w:t>
      </w:r>
      <w:r w:rsidR="00816EE6">
        <w:rPr>
          <w:rFonts w:eastAsia="Times New Roman"/>
          <w:i/>
        </w:rPr>
        <w:t>4</w:t>
      </w:r>
      <w:r w:rsidRPr="003D2428">
        <w:rPr>
          <w:rFonts w:eastAsia="Times New Roman"/>
          <w:i/>
        </w:rPr>
        <w:t>: Attachment orientation and mindfulness w</w:t>
      </w:r>
      <w:r w:rsidR="007A607F">
        <w:rPr>
          <w:rFonts w:eastAsia="Times New Roman"/>
          <w:i/>
        </w:rPr>
        <w:t>ill</w:t>
      </w:r>
      <w:r w:rsidRPr="003D2428">
        <w:rPr>
          <w:rFonts w:eastAsia="Times New Roman"/>
          <w:i/>
        </w:rPr>
        <w:t xml:space="preserve"> be significant predictors of each other across time-points – evidencing the bidirectionality between constructs.</w:t>
      </w:r>
    </w:p>
    <w:p w14:paraId="6F38656E" w14:textId="707A06FD" w:rsidR="00527F11" w:rsidRPr="003D2428" w:rsidRDefault="007A607F" w:rsidP="00527F11">
      <w:pPr>
        <w:spacing w:line="480" w:lineRule="auto"/>
        <w:ind w:firstLine="720"/>
        <w:rPr>
          <w:rFonts w:eastAsia="Times New Roman"/>
        </w:rPr>
      </w:pPr>
      <w:r>
        <w:rPr>
          <w:rFonts w:eastAsia="Times New Roman"/>
        </w:rPr>
        <w:t>As detailed throughout this thesis, a</w:t>
      </w:r>
      <w:r w:rsidR="00527F11" w:rsidRPr="00F66656">
        <w:rPr>
          <w:rFonts w:eastAsia="Times New Roman"/>
        </w:rPr>
        <w:t xml:space="preserve">ttachment security and mindfulness have repeatedly been </w:t>
      </w:r>
      <w:r w:rsidR="00527F11" w:rsidRPr="00C12989">
        <w:rPr>
          <w:rFonts w:eastAsia="Times New Roman"/>
        </w:rPr>
        <w:t>associated</w:t>
      </w:r>
      <w:r w:rsidR="00527F11" w:rsidRPr="00667DCE">
        <w:rPr>
          <w:rFonts w:eastAsia="Times New Roman"/>
        </w:rPr>
        <w:t xml:space="preserve"> with the same </w:t>
      </w:r>
      <w:r w:rsidR="00527F11" w:rsidRPr="003D2428">
        <w:rPr>
          <w:rFonts w:eastAsia="Times New Roman"/>
        </w:rPr>
        <w:t xml:space="preserve">positive mental health and well-being outcomes (e.g., Ryan et al., 2007, Shaver et al., 2007). Additionally, as reviewed in Chapter 2, both dimensions of attachment insecurity (anxiety and avoidance) are consistently associated with lower mindfulness (Stevenson et al., 2017) which has, in turn, been associated with maladaptive psychological functioning (e.g., Baer et al., 2006). Therefore, it is logical to suggest that increased attachment anxiety and/or avoidance and lower dispositional mindfulness would significantly contribute to the same mental well-being outcomes. </w:t>
      </w:r>
    </w:p>
    <w:p w14:paraId="0BF70612" w14:textId="00B11DA8" w:rsidR="00287CF1" w:rsidRDefault="00B93AAC" w:rsidP="00383340">
      <w:pPr>
        <w:spacing w:line="480" w:lineRule="auto"/>
        <w:ind w:firstLine="720"/>
        <w:rPr>
          <w:rFonts w:eastAsia="Times New Roman"/>
          <w:i/>
        </w:rPr>
      </w:pPr>
      <w:r w:rsidRPr="00DB15DF">
        <w:rPr>
          <w:rFonts w:eastAsia="Times New Roman"/>
          <w:i/>
        </w:rPr>
        <w:t>H</w:t>
      </w:r>
      <w:r w:rsidR="00816EE6">
        <w:rPr>
          <w:rFonts w:eastAsia="Times New Roman"/>
          <w:i/>
        </w:rPr>
        <w:t>5</w:t>
      </w:r>
      <w:r w:rsidRPr="006771CC">
        <w:rPr>
          <w:rFonts w:eastAsia="Times New Roman"/>
          <w:i/>
        </w:rPr>
        <w:t xml:space="preserve">: </w:t>
      </w:r>
      <w:r w:rsidR="00287CF1" w:rsidRPr="006771CC">
        <w:rPr>
          <w:rFonts w:eastAsia="Times New Roman"/>
          <w:i/>
        </w:rPr>
        <w:t>Attachment orientation and mindfulness (T1) would be significant predictors of the same psyc</w:t>
      </w:r>
      <w:r w:rsidR="009A0CC2" w:rsidRPr="006771CC">
        <w:rPr>
          <w:rFonts w:eastAsia="Times New Roman"/>
          <w:i/>
        </w:rPr>
        <w:t xml:space="preserve">hological well-being outcomes </w:t>
      </w:r>
      <w:r w:rsidR="00287CF1" w:rsidRPr="006771CC">
        <w:rPr>
          <w:rFonts w:eastAsia="Times New Roman"/>
          <w:i/>
        </w:rPr>
        <w:t>(T2)</w:t>
      </w:r>
      <w:r w:rsidR="00287CF1" w:rsidRPr="00F66656">
        <w:rPr>
          <w:rFonts w:eastAsia="Times New Roman"/>
          <w:i/>
        </w:rPr>
        <w:t>.</w:t>
      </w:r>
    </w:p>
    <w:p w14:paraId="1D2A053E" w14:textId="77777777" w:rsidR="000513B4" w:rsidRPr="00F66656" w:rsidRDefault="000513B4" w:rsidP="000513B4">
      <w:pPr>
        <w:ind w:firstLine="720"/>
        <w:rPr>
          <w:rFonts w:eastAsia="Times New Roman"/>
          <w:i/>
        </w:rPr>
      </w:pPr>
    </w:p>
    <w:p w14:paraId="46BA8B92" w14:textId="3906068F" w:rsidR="008649FE" w:rsidRPr="003D2428" w:rsidRDefault="0039165E" w:rsidP="00260EFB">
      <w:pPr>
        <w:pStyle w:val="Heading1"/>
        <w:rPr>
          <w:b w:val="0"/>
        </w:rPr>
      </w:pPr>
      <w:bookmarkStart w:id="70" w:name="_Toc13610184"/>
      <w:r w:rsidRPr="003D2428">
        <w:lastRenderedPageBreak/>
        <w:t>4</w:t>
      </w:r>
      <w:r w:rsidR="008649FE" w:rsidRPr="003D2428">
        <w:t>.2. Method</w:t>
      </w:r>
      <w:bookmarkEnd w:id="70"/>
    </w:p>
    <w:p w14:paraId="783E8AEC" w14:textId="77777777" w:rsidR="000513B4" w:rsidRDefault="000513B4" w:rsidP="000513B4">
      <w:pPr>
        <w:pStyle w:val="Heading2"/>
        <w:spacing w:line="240" w:lineRule="auto"/>
        <w:rPr>
          <w:lang w:val="en-GB"/>
        </w:rPr>
      </w:pPr>
    </w:p>
    <w:p w14:paraId="7D8936BA" w14:textId="63807269" w:rsidR="008649FE" w:rsidRPr="00C86BB6" w:rsidRDefault="0039165E" w:rsidP="00BA1BC4">
      <w:pPr>
        <w:pStyle w:val="Heading2"/>
        <w:rPr>
          <w:b w:val="0"/>
          <w:lang w:val="en-GB"/>
        </w:rPr>
      </w:pPr>
      <w:bookmarkStart w:id="71" w:name="_Toc13610185"/>
      <w:r w:rsidRPr="00C86BB6">
        <w:rPr>
          <w:lang w:val="en-GB"/>
        </w:rPr>
        <w:t>4</w:t>
      </w:r>
      <w:r w:rsidR="008649FE" w:rsidRPr="00C86BB6">
        <w:rPr>
          <w:lang w:val="en-GB"/>
        </w:rPr>
        <w:t>.2.1. Participants and Procedure</w:t>
      </w:r>
      <w:bookmarkEnd w:id="71"/>
    </w:p>
    <w:p w14:paraId="1448B1FE" w14:textId="39A41578" w:rsidR="00D74070" w:rsidRPr="003D2428" w:rsidRDefault="008649FE" w:rsidP="00C32C34">
      <w:pPr>
        <w:spacing w:line="480" w:lineRule="auto"/>
        <w:ind w:firstLine="720"/>
        <w:rPr>
          <w:rFonts w:eastAsia="Times New Roman"/>
        </w:rPr>
      </w:pPr>
      <w:r w:rsidRPr="003D2428">
        <w:t>Undergraduate students were recruited for course credit or prize draw entry, using S</w:t>
      </w:r>
      <w:r w:rsidR="006909C7" w:rsidRPr="00C86BB6">
        <w:t>ona</w:t>
      </w:r>
      <w:r w:rsidRPr="00C86BB6">
        <w:t xml:space="preserve"> Systems subject pool software</w:t>
      </w:r>
      <w:r w:rsidR="006909C7" w:rsidRPr="00DB15DF">
        <w:t xml:space="preserve"> </w:t>
      </w:r>
      <w:r w:rsidRPr="002D37C3">
        <w:t>and a university-wide email distribution list, respectively. While only undergraduate students w</w:t>
      </w:r>
      <w:r w:rsidRPr="006771CC">
        <w:t>ere permitted to take part in the study, the lower age limit was 18 years old while no upper age limit was imposed. Participants accessed the web-based survey via Qualtrics, which was live for a period of 3 weeks</w:t>
      </w:r>
      <w:r w:rsidR="001F118F">
        <w:t xml:space="preserve"> (T1)</w:t>
      </w:r>
      <w:r w:rsidRPr="006771CC">
        <w:t xml:space="preserve">. Participants were invited to complete the same questionnaire after an interval of 15 weeks (T2). </w:t>
      </w:r>
      <w:r w:rsidRPr="006771CC">
        <w:rPr>
          <w:rFonts w:eastAsia="Times New Roman"/>
        </w:rPr>
        <w:t xml:space="preserve">Incomplete entries were discarded. In total, 219 completed the measures at time point 1 (T1) (68.5% female with a mean age of 19.42, </w:t>
      </w:r>
      <w:r w:rsidRPr="006771CC">
        <w:rPr>
          <w:rFonts w:eastAsia="Times New Roman"/>
          <w:i/>
        </w:rPr>
        <w:t>SD</w:t>
      </w:r>
      <w:r w:rsidRPr="006771CC">
        <w:rPr>
          <w:rFonts w:eastAsia="Times New Roman"/>
        </w:rPr>
        <w:t xml:space="preserve"> = 2.87, range = 18- 47). Eighty-four of these participants succes</w:t>
      </w:r>
      <w:r w:rsidRPr="00F66656">
        <w:rPr>
          <w:rFonts w:eastAsia="Times New Roman"/>
        </w:rPr>
        <w:t>sfully completed the same measures at time point 2 (T2) (</w:t>
      </w:r>
      <w:r w:rsidR="00C32C34">
        <w:rPr>
          <w:rFonts w:eastAsia="Times New Roman"/>
        </w:rPr>
        <w:t xml:space="preserve">77.4% British, </w:t>
      </w:r>
      <w:r w:rsidRPr="00F66656">
        <w:rPr>
          <w:rFonts w:eastAsia="Times New Roman"/>
        </w:rPr>
        <w:t xml:space="preserve">66.7% female with a mean age of 19.89, </w:t>
      </w:r>
      <w:r w:rsidRPr="00F66656">
        <w:rPr>
          <w:rFonts w:eastAsia="Times New Roman"/>
          <w:i/>
        </w:rPr>
        <w:t>SD</w:t>
      </w:r>
      <w:r w:rsidRPr="00C12989">
        <w:rPr>
          <w:rFonts w:eastAsia="Times New Roman"/>
        </w:rPr>
        <w:t xml:space="preserve"> = 3.92, range 18 - 47).</w:t>
      </w:r>
      <w:r w:rsidR="00C32C34">
        <w:rPr>
          <w:rFonts w:eastAsia="Times New Roman"/>
        </w:rPr>
        <w:t xml:space="preserve"> A majority of the participants were first year students (71.4%) and many of the participants we</w:t>
      </w:r>
      <w:r w:rsidR="00CA28C7">
        <w:rPr>
          <w:rFonts w:eastAsia="Times New Roman"/>
        </w:rPr>
        <w:t>re psychology students (35.7%).</w:t>
      </w:r>
      <w:r w:rsidR="00C32C34">
        <w:rPr>
          <w:rFonts w:eastAsia="Times New Roman"/>
        </w:rPr>
        <w:t xml:space="preserve"> </w:t>
      </w:r>
      <w:r w:rsidR="00CA28C7">
        <w:rPr>
          <w:rFonts w:eastAsia="Times New Roman"/>
        </w:rPr>
        <w:t>See Supplementary Table 4.1 for additional sample demographic characteristics.</w:t>
      </w:r>
      <w:r w:rsidR="00CA28C7" w:rsidRPr="00667DCE">
        <w:rPr>
          <w:rFonts w:eastAsia="Times New Roman"/>
        </w:rPr>
        <w:t xml:space="preserve"> </w:t>
      </w:r>
      <w:r w:rsidR="00A277C0" w:rsidRPr="00667DCE">
        <w:rPr>
          <w:rFonts w:eastAsia="Times New Roman"/>
        </w:rPr>
        <w:t xml:space="preserve">The </w:t>
      </w:r>
      <w:r w:rsidR="00D74070" w:rsidRPr="00F4235F">
        <w:rPr>
          <w:rFonts w:eastAsia="Times New Roman"/>
        </w:rPr>
        <w:t xml:space="preserve">minimum required </w:t>
      </w:r>
      <w:r w:rsidR="00A277C0" w:rsidRPr="003E3DA1">
        <w:rPr>
          <w:rFonts w:eastAsia="Times New Roman"/>
        </w:rPr>
        <w:t>sample size</w:t>
      </w:r>
      <w:r w:rsidR="003D474D" w:rsidRPr="003D2428">
        <w:rPr>
          <w:rFonts w:eastAsia="Times New Roman"/>
        </w:rPr>
        <w:t xml:space="preserve"> for</w:t>
      </w:r>
      <w:r w:rsidR="002726D5" w:rsidRPr="003D2428">
        <w:rPr>
          <w:rFonts w:eastAsia="Times New Roman"/>
        </w:rPr>
        <w:t xml:space="preserve"> bivariate correlation</w:t>
      </w:r>
      <w:r w:rsidR="003D474D" w:rsidRPr="003D2428">
        <w:rPr>
          <w:rFonts w:eastAsia="Times New Roman"/>
        </w:rPr>
        <w:t xml:space="preserve">s </w:t>
      </w:r>
      <w:r w:rsidR="00A277C0" w:rsidRPr="003D2428">
        <w:rPr>
          <w:rFonts w:eastAsia="Times New Roman"/>
        </w:rPr>
        <w:t>at T1</w:t>
      </w:r>
      <w:r w:rsidR="00F67D48" w:rsidRPr="003D2428">
        <w:rPr>
          <w:rFonts w:eastAsia="Times New Roman"/>
        </w:rPr>
        <w:t xml:space="preserve"> (</w:t>
      </w:r>
      <w:r w:rsidR="00F67D48" w:rsidRPr="003D2428">
        <w:rPr>
          <w:rFonts w:eastAsia="Times New Roman"/>
          <w:i/>
        </w:rPr>
        <w:t>N</w:t>
      </w:r>
      <w:r w:rsidR="00F67D48" w:rsidRPr="003D2428">
        <w:rPr>
          <w:rFonts w:eastAsia="Times New Roman"/>
        </w:rPr>
        <w:t xml:space="preserve"> &gt; 19</w:t>
      </w:r>
      <w:r w:rsidR="003D474D" w:rsidRPr="003D2428">
        <w:rPr>
          <w:rFonts w:eastAsia="Times New Roman"/>
        </w:rPr>
        <w:t>2</w:t>
      </w:r>
      <w:r w:rsidR="00F67D48" w:rsidRPr="003D2428">
        <w:rPr>
          <w:rFonts w:eastAsia="Times New Roman"/>
        </w:rPr>
        <w:t>) was determined using a-priori power analysis using G*Power (</w:t>
      </w:r>
      <w:r w:rsidR="00E3602D">
        <w:rPr>
          <w:rFonts w:eastAsia="Times New Roman"/>
        </w:rPr>
        <w:t xml:space="preserve">Fault et al., 2009; </w:t>
      </w:r>
      <w:r w:rsidR="003D474D" w:rsidRPr="003D2428">
        <w:rPr>
          <w:rFonts w:eastAsia="Times New Roman"/>
        </w:rPr>
        <w:t>Pearson’s</w:t>
      </w:r>
      <w:r w:rsidR="00F67D48" w:rsidRPr="003D2428">
        <w:rPr>
          <w:rFonts w:eastAsia="Times New Roman"/>
        </w:rPr>
        <w:t xml:space="preserve"> </w:t>
      </w:r>
      <w:r w:rsidR="003D474D" w:rsidRPr="003D2428">
        <w:rPr>
          <w:rFonts w:eastAsia="Times New Roman"/>
          <w:i/>
        </w:rPr>
        <w:t>r</w:t>
      </w:r>
      <w:r w:rsidR="00F67D48" w:rsidRPr="003D2428">
        <w:rPr>
          <w:rFonts w:eastAsia="Times New Roman"/>
        </w:rPr>
        <w:t xml:space="preserve"> effect size 0.</w:t>
      </w:r>
      <w:r w:rsidR="003D474D" w:rsidRPr="003D2428">
        <w:rPr>
          <w:rFonts w:eastAsia="Times New Roman"/>
        </w:rPr>
        <w:t>2</w:t>
      </w:r>
      <w:r w:rsidR="00F67D48" w:rsidRPr="003D2428">
        <w:rPr>
          <w:rFonts w:eastAsia="Times New Roman"/>
        </w:rPr>
        <w:t>0, power 0.80, α = 0.05</w:t>
      </w:r>
      <w:r w:rsidR="003D474D" w:rsidRPr="003D2428">
        <w:rPr>
          <w:rFonts w:eastAsia="Times New Roman"/>
        </w:rPr>
        <w:t>)</w:t>
      </w:r>
      <w:r w:rsidR="00D74070" w:rsidRPr="003D2428">
        <w:rPr>
          <w:rFonts w:eastAsia="Times New Roman"/>
        </w:rPr>
        <w:t>. The required sample size at T2</w:t>
      </w:r>
      <w:r w:rsidR="003D474D" w:rsidRPr="003D2428">
        <w:rPr>
          <w:rFonts w:eastAsia="Times New Roman"/>
        </w:rPr>
        <w:t xml:space="preserve"> to conduct </w:t>
      </w:r>
      <w:r w:rsidR="003D474D" w:rsidRPr="003D2428">
        <w:rPr>
          <w:rFonts w:eastAsia="Times New Roman"/>
          <w:i/>
        </w:rPr>
        <w:t>t</w:t>
      </w:r>
      <w:r w:rsidR="003D474D" w:rsidRPr="003D2428">
        <w:rPr>
          <w:rFonts w:eastAsia="Times New Roman"/>
        </w:rPr>
        <w:t>-tests and multiple regression analyses</w:t>
      </w:r>
      <w:r w:rsidR="00D74070" w:rsidRPr="003D2428">
        <w:rPr>
          <w:rFonts w:eastAsia="Times New Roman"/>
        </w:rPr>
        <w:t xml:space="preserve"> (</w:t>
      </w:r>
      <w:r w:rsidR="00D74070" w:rsidRPr="003D2428">
        <w:rPr>
          <w:rFonts w:eastAsia="Times New Roman"/>
          <w:i/>
        </w:rPr>
        <w:t>N</w:t>
      </w:r>
      <w:r w:rsidR="00D74070" w:rsidRPr="003D2428">
        <w:rPr>
          <w:rFonts w:eastAsia="Times New Roman"/>
        </w:rPr>
        <w:t xml:space="preserve"> &gt; 67) was determined using the same</w:t>
      </w:r>
      <w:r w:rsidR="003D474D" w:rsidRPr="003D2428">
        <w:rPr>
          <w:rFonts w:eastAsia="Times New Roman"/>
        </w:rPr>
        <w:t xml:space="preserve"> programme</w:t>
      </w:r>
      <w:r w:rsidR="00D74070" w:rsidRPr="003D2428">
        <w:rPr>
          <w:rFonts w:eastAsia="Times New Roman"/>
        </w:rPr>
        <w:t xml:space="preserve"> (Cohen’s </w:t>
      </w:r>
      <w:r w:rsidR="00D74070" w:rsidRPr="003D2428">
        <w:rPr>
          <w:rFonts w:eastAsia="Times New Roman"/>
          <w:i/>
        </w:rPr>
        <w:t>d</w:t>
      </w:r>
      <w:r w:rsidR="00D74070" w:rsidRPr="003D2428">
        <w:rPr>
          <w:rFonts w:eastAsia="Times New Roman"/>
        </w:rPr>
        <w:t xml:space="preserve"> effect size 0.35, power 0.80, α = 0.05; </w:t>
      </w:r>
      <w:r w:rsidR="00D74070" w:rsidRPr="003D2428">
        <w:rPr>
          <w:rFonts w:eastAsia="Times New Roman"/>
          <w:i/>
        </w:rPr>
        <w:t>f</w:t>
      </w:r>
      <w:r w:rsidR="00D74070" w:rsidRPr="003D2428">
        <w:rPr>
          <w:rFonts w:eastAsia="Times New Roman"/>
        </w:rPr>
        <w:t xml:space="preserve"> effect size 0.20, power 0.80, α</w:t>
      </w:r>
      <w:r w:rsidR="00D74070" w:rsidRPr="003D2428">
        <w:rPr>
          <w:rFonts w:eastAsia="Times New Roman"/>
          <w:i/>
        </w:rPr>
        <w:t xml:space="preserve"> </w:t>
      </w:r>
      <w:r w:rsidR="00D74070" w:rsidRPr="003D2428">
        <w:rPr>
          <w:rFonts w:eastAsia="Times New Roman"/>
        </w:rPr>
        <w:t xml:space="preserve">= 0.05). </w:t>
      </w:r>
      <w:r w:rsidR="00D74070" w:rsidRPr="003D2428">
        <w:rPr>
          <w:rFonts w:eastAsia="Times New Roman"/>
        </w:rPr>
        <w:tab/>
      </w:r>
    </w:p>
    <w:p w14:paraId="12647500" w14:textId="77777777" w:rsidR="000513B4" w:rsidRDefault="000513B4" w:rsidP="000513B4">
      <w:pPr>
        <w:pStyle w:val="Heading2"/>
        <w:spacing w:line="240" w:lineRule="auto"/>
        <w:rPr>
          <w:lang w:val="en-GB"/>
        </w:rPr>
      </w:pPr>
    </w:p>
    <w:p w14:paraId="463D079B" w14:textId="3DD06963" w:rsidR="008649FE" w:rsidRPr="00C86BB6" w:rsidRDefault="0039165E" w:rsidP="00D74070">
      <w:pPr>
        <w:pStyle w:val="Heading2"/>
        <w:rPr>
          <w:lang w:val="en-GB"/>
        </w:rPr>
      </w:pPr>
      <w:bookmarkStart w:id="72" w:name="_Toc13610186"/>
      <w:r w:rsidRPr="00C86BB6">
        <w:rPr>
          <w:lang w:val="en-GB"/>
        </w:rPr>
        <w:t>4</w:t>
      </w:r>
      <w:r w:rsidR="008649FE" w:rsidRPr="00C86BB6">
        <w:rPr>
          <w:lang w:val="en-GB"/>
        </w:rPr>
        <w:t>.2.2. Measures</w:t>
      </w:r>
      <w:bookmarkEnd w:id="72"/>
    </w:p>
    <w:p w14:paraId="32E93ED1" w14:textId="77777777" w:rsidR="000513B4" w:rsidRDefault="000513B4" w:rsidP="000513B4">
      <w:pPr>
        <w:pStyle w:val="Heading3"/>
        <w:spacing w:line="240" w:lineRule="auto"/>
        <w:rPr>
          <w:rFonts w:eastAsia="Times New Roman"/>
        </w:rPr>
      </w:pPr>
    </w:p>
    <w:p w14:paraId="2E598C6B" w14:textId="49CF5D60" w:rsidR="008649FE" w:rsidRPr="00C86BB6" w:rsidRDefault="0039165E" w:rsidP="00BA1BC4">
      <w:pPr>
        <w:pStyle w:val="Heading3"/>
        <w:rPr>
          <w:rFonts w:eastAsia="Times New Roman"/>
          <w:b w:val="0"/>
        </w:rPr>
      </w:pPr>
      <w:bookmarkStart w:id="73" w:name="_Toc13610187"/>
      <w:r w:rsidRPr="003D2428">
        <w:rPr>
          <w:rFonts w:eastAsia="Times New Roman"/>
        </w:rPr>
        <w:t>4</w:t>
      </w:r>
      <w:r w:rsidR="008649FE" w:rsidRPr="00C86BB6">
        <w:rPr>
          <w:rFonts w:eastAsia="Times New Roman"/>
        </w:rPr>
        <w:t>.2.2.1. Adult Attachment Orientation</w:t>
      </w:r>
      <w:bookmarkEnd w:id="73"/>
    </w:p>
    <w:p w14:paraId="0C44420C" w14:textId="28B1B6E7" w:rsidR="00527F11" w:rsidRDefault="008649FE" w:rsidP="002F0A22">
      <w:pPr>
        <w:spacing w:line="480" w:lineRule="auto"/>
        <w:ind w:firstLine="720"/>
      </w:pPr>
      <w:r w:rsidRPr="00DB15DF">
        <w:rPr>
          <w:rFonts w:eastAsia="Times New Roman"/>
        </w:rPr>
        <w:t xml:space="preserve">The Revised Experiences in Close Relationships questionnaire (ECR-R; Fraley </w:t>
      </w:r>
      <w:r w:rsidR="00ED5BD6" w:rsidRPr="002D37C3">
        <w:rPr>
          <w:rFonts w:eastAsia="Times New Roman"/>
        </w:rPr>
        <w:t xml:space="preserve">et al., </w:t>
      </w:r>
      <w:r w:rsidRPr="006771CC">
        <w:rPr>
          <w:rFonts w:eastAsia="Times New Roman"/>
        </w:rPr>
        <w:t xml:space="preserve">2000) was used to assess adult attachment orientation. </w:t>
      </w:r>
      <w:r w:rsidR="00F6284A">
        <w:rPr>
          <w:rFonts w:eastAsia="Times New Roman"/>
        </w:rPr>
        <w:t>As described in full in Chapter 3, t</w:t>
      </w:r>
      <w:r w:rsidRPr="006771CC">
        <w:rPr>
          <w:rFonts w:eastAsia="Times New Roman"/>
        </w:rPr>
        <w:t xml:space="preserve">he ECR-R is a 36-item self-report measure of two dimensions of adult attachment: anxiety (18 items) and avoidance (18 items). </w:t>
      </w:r>
      <w:r w:rsidRPr="003D2428">
        <w:rPr>
          <w:rFonts w:eastAsia="Times New Roman"/>
        </w:rPr>
        <w:t>The Cronbach’s</w:t>
      </w:r>
      <w:r w:rsidRPr="003D2428">
        <w:rPr>
          <w:bCs/>
          <w:color w:val="222222"/>
        </w:rPr>
        <w:t xml:space="preserve"> α</w:t>
      </w:r>
      <w:r w:rsidRPr="003D2428">
        <w:rPr>
          <w:rFonts w:eastAsia="Times New Roman"/>
          <w:i/>
        </w:rPr>
        <w:t xml:space="preserve"> </w:t>
      </w:r>
      <w:r w:rsidR="003015C1" w:rsidRPr="003D2428">
        <w:rPr>
          <w:rFonts w:eastAsia="Times New Roman"/>
        </w:rPr>
        <w:t xml:space="preserve">coefficients </w:t>
      </w:r>
      <w:r w:rsidRPr="003D2428">
        <w:rPr>
          <w:rFonts w:eastAsia="Times New Roman"/>
        </w:rPr>
        <w:t>for the present sample were .91 (anxiety) and .87 (avoidance).</w:t>
      </w:r>
    </w:p>
    <w:p w14:paraId="391BAC25" w14:textId="77777777" w:rsidR="000513B4" w:rsidRDefault="000513B4" w:rsidP="000513B4">
      <w:pPr>
        <w:pStyle w:val="Heading3"/>
        <w:spacing w:line="240" w:lineRule="auto"/>
      </w:pPr>
    </w:p>
    <w:p w14:paraId="329FBC21" w14:textId="6D12134A" w:rsidR="008649FE" w:rsidRPr="003D2428" w:rsidRDefault="0039165E" w:rsidP="00BA1BC4">
      <w:pPr>
        <w:pStyle w:val="Heading3"/>
        <w:rPr>
          <w:b w:val="0"/>
        </w:rPr>
      </w:pPr>
      <w:bookmarkStart w:id="74" w:name="_Toc13610188"/>
      <w:r w:rsidRPr="003D2428">
        <w:t>4</w:t>
      </w:r>
      <w:r w:rsidR="00BA1BC4" w:rsidRPr="003D2428">
        <w:t>.2.2.2. Mindfulness</w:t>
      </w:r>
      <w:bookmarkEnd w:id="74"/>
    </w:p>
    <w:p w14:paraId="597078AF" w14:textId="7403C4A5" w:rsidR="006909C7" w:rsidRPr="003D2428" w:rsidRDefault="00F6284A" w:rsidP="00F6284A">
      <w:pPr>
        <w:spacing w:line="480" w:lineRule="auto"/>
        <w:ind w:firstLine="720"/>
        <w:rPr>
          <w:bCs/>
          <w:color w:val="222222"/>
        </w:rPr>
      </w:pPr>
      <w:r>
        <w:rPr>
          <w:rFonts w:eastAsia="Times New Roman"/>
        </w:rPr>
        <w:t>As described in full in Chapter 3, t</w:t>
      </w:r>
      <w:r w:rsidR="00BA1BC4" w:rsidRPr="003D2428">
        <w:rPr>
          <w:rFonts w:eastAsia="Times New Roman"/>
        </w:rPr>
        <w:t>he Five Facet Mindfulness Questionnaire Short Form (FFMQ-SF; Bohlmeijer et al., 2011) is a 24-item self-report measure of five subscales of dispositional mindfulness: act with awareness</w:t>
      </w:r>
      <w:r>
        <w:rPr>
          <w:rFonts w:eastAsia="Times New Roman"/>
        </w:rPr>
        <w:t>; observe</w:t>
      </w:r>
      <w:r w:rsidR="006909C7" w:rsidRPr="003D2428">
        <w:rPr>
          <w:rFonts w:eastAsia="Times New Roman"/>
        </w:rPr>
        <w:t>;</w:t>
      </w:r>
      <w:r w:rsidR="00BA1BC4" w:rsidRPr="003D2428">
        <w:rPr>
          <w:rFonts w:eastAsia="Times New Roman"/>
        </w:rPr>
        <w:t xml:space="preserve"> </w:t>
      </w:r>
      <w:r>
        <w:rPr>
          <w:rFonts w:eastAsia="Times New Roman"/>
        </w:rPr>
        <w:t>describe</w:t>
      </w:r>
      <w:r w:rsidR="006909C7" w:rsidRPr="003D2428">
        <w:rPr>
          <w:rFonts w:eastAsia="Times New Roman"/>
        </w:rPr>
        <w:t>;</w:t>
      </w:r>
      <w:r w:rsidR="00BA1BC4" w:rsidRPr="003D2428">
        <w:rPr>
          <w:rFonts w:eastAsia="Times New Roman"/>
        </w:rPr>
        <w:t xml:space="preserve"> non-judging</w:t>
      </w:r>
      <w:r w:rsidR="006909C7" w:rsidRPr="003D2428">
        <w:rPr>
          <w:rFonts w:eastAsia="Times New Roman"/>
        </w:rPr>
        <w:t>;</w:t>
      </w:r>
      <w:r w:rsidR="00BA1BC4" w:rsidRPr="003D2428">
        <w:rPr>
          <w:rFonts w:eastAsia="Times New Roman"/>
        </w:rPr>
        <w:t xml:space="preserve"> and non-reacting.</w:t>
      </w:r>
      <w:r>
        <w:rPr>
          <w:rFonts w:eastAsia="Times New Roman"/>
        </w:rPr>
        <w:t xml:space="preserve"> </w:t>
      </w:r>
      <w:r w:rsidR="00BA1BC4" w:rsidRPr="007115EF">
        <w:rPr>
          <w:rFonts w:eastAsia="Times New Roman"/>
        </w:rPr>
        <w:t xml:space="preserve">In the present sample, the Cronbach’s </w:t>
      </w:r>
      <w:r w:rsidR="00BA1BC4" w:rsidRPr="00DB15DF">
        <w:rPr>
          <w:bCs/>
          <w:color w:val="222222"/>
        </w:rPr>
        <w:t>α for each subscale of the FFMQ-SF are as follows: act with awareness (.78)</w:t>
      </w:r>
      <w:r w:rsidR="006909C7" w:rsidRPr="006771CC">
        <w:rPr>
          <w:bCs/>
          <w:color w:val="222222"/>
        </w:rPr>
        <w:t>;</w:t>
      </w:r>
      <w:r w:rsidR="00BA1BC4" w:rsidRPr="006771CC">
        <w:rPr>
          <w:bCs/>
          <w:color w:val="222222"/>
        </w:rPr>
        <w:t xml:space="preserve"> observe (.72)</w:t>
      </w:r>
      <w:r w:rsidR="006909C7" w:rsidRPr="006771CC">
        <w:rPr>
          <w:bCs/>
          <w:color w:val="222222"/>
        </w:rPr>
        <w:t>;</w:t>
      </w:r>
      <w:r w:rsidR="00BA1BC4" w:rsidRPr="006771CC">
        <w:rPr>
          <w:bCs/>
          <w:color w:val="222222"/>
        </w:rPr>
        <w:t xml:space="preserve"> describe (.81)</w:t>
      </w:r>
      <w:r w:rsidR="006909C7" w:rsidRPr="006771CC">
        <w:rPr>
          <w:bCs/>
          <w:color w:val="222222"/>
        </w:rPr>
        <w:t>;</w:t>
      </w:r>
      <w:r w:rsidR="00BA1BC4" w:rsidRPr="006771CC">
        <w:rPr>
          <w:bCs/>
          <w:color w:val="222222"/>
        </w:rPr>
        <w:t xml:space="preserve"> non-judging (.75)</w:t>
      </w:r>
      <w:r w:rsidR="006909C7" w:rsidRPr="00F66656">
        <w:rPr>
          <w:bCs/>
          <w:color w:val="222222"/>
        </w:rPr>
        <w:t>;</w:t>
      </w:r>
      <w:r w:rsidR="00BA1BC4" w:rsidRPr="00F66656">
        <w:rPr>
          <w:bCs/>
          <w:color w:val="222222"/>
        </w:rPr>
        <w:t xml:space="preserve"> and non-reacting (.79).</w:t>
      </w:r>
    </w:p>
    <w:p w14:paraId="75A7E792" w14:textId="77777777" w:rsidR="000513B4" w:rsidRDefault="000513B4" w:rsidP="000513B4">
      <w:pPr>
        <w:pStyle w:val="Heading3"/>
        <w:spacing w:line="240" w:lineRule="auto"/>
      </w:pPr>
    </w:p>
    <w:p w14:paraId="58E2B7F5" w14:textId="2B2549C3" w:rsidR="00BA1BC4" w:rsidRPr="003D2428" w:rsidRDefault="0039165E" w:rsidP="00BA1BC4">
      <w:pPr>
        <w:pStyle w:val="Heading3"/>
        <w:rPr>
          <w:b w:val="0"/>
        </w:rPr>
      </w:pPr>
      <w:bookmarkStart w:id="75" w:name="_Toc13610189"/>
      <w:r w:rsidRPr="003D2428">
        <w:t>4</w:t>
      </w:r>
      <w:r w:rsidR="00BA1BC4" w:rsidRPr="003D2428">
        <w:t>.2.2.3. Emotion Regulation</w:t>
      </w:r>
      <w:bookmarkEnd w:id="75"/>
    </w:p>
    <w:p w14:paraId="0BDA75B2" w14:textId="21FE7577" w:rsidR="00E960F3" w:rsidRPr="003D2428" w:rsidRDefault="00E960F3" w:rsidP="00E960F3">
      <w:pPr>
        <w:spacing w:line="480" w:lineRule="auto"/>
        <w:ind w:firstLine="720"/>
        <w:rPr>
          <w:rFonts w:eastAsia="Times New Roman"/>
        </w:rPr>
      </w:pPr>
      <w:r w:rsidRPr="003D2428">
        <w:rPr>
          <w:rFonts w:eastAsia="Times New Roman"/>
        </w:rPr>
        <w:t>The Emotion Regulation Questionnaire (ERQ; Gross &amp; John, 2003)</w:t>
      </w:r>
      <w:r w:rsidR="00F6284A">
        <w:rPr>
          <w:rFonts w:eastAsia="Times New Roman"/>
        </w:rPr>
        <w:t>, described in full in Chapter 3,</w:t>
      </w:r>
      <w:r w:rsidRPr="003D2428">
        <w:rPr>
          <w:rFonts w:eastAsia="Times New Roman"/>
        </w:rPr>
        <w:t xml:space="preserve"> was used to assess emotion regulation strategies using two subscales: cognitive reappraisal and expressive suppression</w:t>
      </w:r>
      <w:r w:rsidR="00F6284A">
        <w:rPr>
          <w:rFonts w:eastAsia="Times New Roman"/>
        </w:rPr>
        <w:t xml:space="preserve">. </w:t>
      </w:r>
      <w:r w:rsidRPr="003D2428">
        <w:rPr>
          <w:rFonts w:eastAsia="Times New Roman"/>
        </w:rPr>
        <w:t xml:space="preserve">The Cronbach’s </w:t>
      </w:r>
      <w:r w:rsidRPr="003D2428">
        <w:rPr>
          <w:bCs/>
          <w:color w:val="222222"/>
        </w:rPr>
        <w:t>α</w:t>
      </w:r>
      <w:r w:rsidRPr="003D2428">
        <w:rPr>
          <w:rFonts w:eastAsia="Times New Roman"/>
        </w:rPr>
        <w:t xml:space="preserve"> coefficients of the reappraisal and suppression dimensions</w:t>
      </w:r>
      <w:r w:rsidR="00C1428D" w:rsidRPr="003D2428">
        <w:rPr>
          <w:rFonts w:eastAsia="Times New Roman"/>
        </w:rPr>
        <w:t xml:space="preserve"> for the current sample were .86 and .70</w:t>
      </w:r>
      <w:r w:rsidRPr="003D2428">
        <w:rPr>
          <w:rFonts w:eastAsia="Times New Roman"/>
        </w:rPr>
        <w:t>, respectively. Previous studies have shown acceptable internal consistencies that are slightly higher for the reappraisal than for the suppression subscale (Gross &amp; John, 2003).</w:t>
      </w:r>
    </w:p>
    <w:p w14:paraId="456BCDF7" w14:textId="77777777" w:rsidR="000513B4" w:rsidRDefault="000513B4" w:rsidP="000513B4">
      <w:pPr>
        <w:pStyle w:val="Heading3"/>
        <w:spacing w:line="240" w:lineRule="auto"/>
      </w:pPr>
    </w:p>
    <w:p w14:paraId="6E5D4985" w14:textId="14D9B04F" w:rsidR="00E960F3" w:rsidRPr="003D2428" w:rsidRDefault="0039165E" w:rsidP="00C1428D">
      <w:pPr>
        <w:pStyle w:val="Heading3"/>
        <w:rPr>
          <w:b w:val="0"/>
        </w:rPr>
      </w:pPr>
      <w:bookmarkStart w:id="76" w:name="_Toc13610190"/>
      <w:r w:rsidRPr="003D2428">
        <w:t>4</w:t>
      </w:r>
      <w:r w:rsidR="00C1428D" w:rsidRPr="003D2428">
        <w:t>.2.2.4. Perceived Stress</w:t>
      </w:r>
      <w:bookmarkEnd w:id="76"/>
    </w:p>
    <w:p w14:paraId="37F987FF" w14:textId="2AA42C3A" w:rsidR="00C1428D" w:rsidRPr="007115EF" w:rsidRDefault="00C1428D" w:rsidP="00C1428D">
      <w:pPr>
        <w:pStyle w:val="Normal1"/>
        <w:spacing w:line="480" w:lineRule="auto"/>
        <w:ind w:firstLine="720"/>
        <w:rPr>
          <w:bCs/>
          <w:color w:val="222222"/>
          <w:lang w:val="en-GB"/>
        </w:rPr>
      </w:pPr>
      <w:r w:rsidRPr="007115EF">
        <w:rPr>
          <w:lang w:val="en-GB"/>
        </w:rPr>
        <w:t xml:space="preserve">The Perceived Stress Scale (PSS; Cohen &amp; Williamson, 1988) measures the degree to which respondents believe their lives have been unpredictable, uncontrollable, and overwhelming over the previous month. The original PSS has 14 item, however </w:t>
      </w:r>
      <w:r w:rsidR="00216E0C">
        <w:rPr>
          <w:lang w:val="en-GB"/>
        </w:rPr>
        <w:t xml:space="preserve">an </w:t>
      </w:r>
      <w:r w:rsidRPr="007115EF">
        <w:rPr>
          <w:lang w:val="en-GB"/>
        </w:rPr>
        <w:t>abbreviated version of the PSS</w:t>
      </w:r>
      <w:r w:rsidR="00216E0C">
        <w:rPr>
          <w:lang w:val="en-GB"/>
        </w:rPr>
        <w:t xml:space="preserve"> was used</w:t>
      </w:r>
      <w:r w:rsidR="00094079" w:rsidRPr="007115EF">
        <w:rPr>
          <w:lang w:val="en-GB"/>
        </w:rPr>
        <w:t>, which is</w:t>
      </w:r>
      <w:r w:rsidRPr="007115EF">
        <w:rPr>
          <w:lang w:val="en-GB"/>
        </w:rPr>
        <w:t xml:space="preserve"> compris</w:t>
      </w:r>
      <w:r w:rsidR="00094079" w:rsidRPr="007115EF">
        <w:rPr>
          <w:lang w:val="en-GB"/>
        </w:rPr>
        <w:t>ed of</w:t>
      </w:r>
      <w:r w:rsidRPr="007115EF">
        <w:rPr>
          <w:lang w:val="en-GB"/>
        </w:rPr>
        <w:t xml:space="preserve"> 4</w:t>
      </w:r>
      <w:r w:rsidR="00094079" w:rsidRPr="007115EF">
        <w:rPr>
          <w:lang w:val="en-GB"/>
        </w:rPr>
        <w:t xml:space="preserve"> of the original</w:t>
      </w:r>
      <w:r w:rsidRPr="007115EF">
        <w:rPr>
          <w:lang w:val="en-GB"/>
        </w:rPr>
        <w:t xml:space="preserve"> items (PSS-4; </w:t>
      </w:r>
      <w:r w:rsidR="00094079" w:rsidRPr="007115EF">
        <w:rPr>
          <w:lang w:val="en-GB"/>
        </w:rPr>
        <w:t>Cohen, Kamarck, &amp; Mermelstein, 1983</w:t>
      </w:r>
      <w:r w:rsidRPr="007115EF">
        <w:rPr>
          <w:lang w:val="en-GB"/>
        </w:rPr>
        <w:t>). Participants were asked “In the last month, how often have you felt....,” followed by items including</w:t>
      </w:r>
      <w:r w:rsidRPr="007115EF">
        <w:rPr>
          <w:i/>
          <w:lang w:val="en-GB"/>
        </w:rPr>
        <w:t xml:space="preserve"> </w:t>
      </w:r>
      <w:r w:rsidR="001A6B15" w:rsidRPr="007115EF">
        <w:rPr>
          <w:lang w:val="en-GB"/>
        </w:rPr>
        <w:t>“</w:t>
      </w:r>
      <w:r w:rsidRPr="007115EF">
        <w:rPr>
          <w:lang w:val="en-GB"/>
        </w:rPr>
        <w:t>…that things were going your way?</w:t>
      </w:r>
      <w:r w:rsidR="001A6B15" w:rsidRPr="007115EF">
        <w:rPr>
          <w:lang w:val="en-GB"/>
        </w:rPr>
        <w:t>”</w:t>
      </w:r>
      <w:r w:rsidRPr="007115EF">
        <w:rPr>
          <w:lang w:val="en-GB"/>
        </w:rPr>
        <w:t xml:space="preserve"> and </w:t>
      </w:r>
      <w:r w:rsidR="008F3CE7" w:rsidRPr="007115EF">
        <w:rPr>
          <w:lang w:val="en-GB"/>
        </w:rPr>
        <w:t>“</w:t>
      </w:r>
      <w:r w:rsidRPr="007115EF">
        <w:rPr>
          <w:lang w:val="en-GB"/>
        </w:rPr>
        <w:t>...confident about your ability to handle your personal problems?</w:t>
      </w:r>
      <w:r w:rsidR="008F3CE7" w:rsidRPr="007115EF">
        <w:rPr>
          <w:lang w:val="en-GB"/>
        </w:rPr>
        <w:t>”</w:t>
      </w:r>
      <w:r w:rsidRPr="007115EF">
        <w:rPr>
          <w:lang w:val="en-GB"/>
        </w:rPr>
        <w:t xml:space="preserve"> and rated them using a 5-point Likert-scale ranging from 0 (</w:t>
      </w:r>
      <w:r w:rsidRPr="007115EF">
        <w:rPr>
          <w:i/>
          <w:lang w:val="en-GB"/>
        </w:rPr>
        <w:t>Never</w:t>
      </w:r>
      <w:r w:rsidRPr="007115EF">
        <w:rPr>
          <w:lang w:val="en-GB"/>
        </w:rPr>
        <w:t>) to 4 (</w:t>
      </w:r>
      <w:r w:rsidRPr="007115EF">
        <w:rPr>
          <w:i/>
          <w:lang w:val="en-GB"/>
        </w:rPr>
        <w:t>Very often</w:t>
      </w:r>
      <w:r w:rsidRPr="007115EF">
        <w:rPr>
          <w:lang w:val="en-GB"/>
        </w:rPr>
        <w:t>). The PSS-4 has been shown to have high internal consistency (</w:t>
      </w:r>
      <w:r w:rsidRPr="007115EF">
        <w:rPr>
          <w:bCs/>
          <w:color w:val="222222"/>
          <w:lang w:val="en-GB"/>
        </w:rPr>
        <w:t xml:space="preserve">α = .79; Karam et al., 2012). The Cronbach’s α for the current sample was </w:t>
      </w:r>
      <w:r w:rsidR="00A674AC" w:rsidRPr="007115EF">
        <w:rPr>
          <w:bCs/>
          <w:color w:val="222222"/>
          <w:lang w:val="en-GB"/>
        </w:rPr>
        <w:t>.76.</w:t>
      </w:r>
    </w:p>
    <w:p w14:paraId="53C9555F" w14:textId="77777777" w:rsidR="000513B4" w:rsidRDefault="000513B4" w:rsidP="000513B4">
      <w:pPr>
        <w:pStyle w:val="Heading3"/>
        <w:spacing w:line="240" w:lineRule="auto"/>
      </w:pPr>
    </w:p>
    <w:p w14:paraId="3B43A315" w14:textId="5AA4E8DF" w:rsidR="00A674AC" w:rsidRPr="007115EF" w:rsidRDefault="0039165E" w:rsidP="00A674AC">
      <w:pPr>
        <w:pStyle w:val="Heading3"/>
        <w:rPr>
          <w:b w:val="0"/>
        </w:rPr>
      </w:pPr>
      <w:bookmarkStart w:id="77" w:name="_Toc13610191"/>
      <w:r w:rsidRPr="003D2428">
        <w:t>4</w:t>
      </w:r>
      <w:r w:rsidR="00A674AC" w:rsidRPr="007115EF">
        <w:t xml:space="preserve">.2.2.5. Coping </w:t>
      </w:r>
      <w:r w:rsidR="007479B2" w:rsidRPr="007115EF">
        <w:t>Behaviours</w:t>
      </w:r>
      <w:bookmarkEnd w:id="77"/>
    </w:p>
    <w:p w14:paraId="7D2A450A" w14:textId="60B2A861" w:rsidR="00A674AC" w:rsidRPr="003D2428" w:rsidRDefault="00A674AC" w:rsidP="00A674AC">
      <w:pPr>
        <w:spacing w:line="480" w:lineRule="auto"/>
        <w:ind w:firstLine="720"/>
        <w:rPr>
          <w:rFonts w:eastAsia="Times New Roman"/>
        </w:rPr>
      </w:pPr>
      <w:r w:rsidRPr="00DB15DF">
        <w:rPr>
          <w:rFonts w:eastAsia="Times New Roman"/>
        </w:rPr>
        <w:t>Coping was measured using the BriefCOPE (Carver, 1997), a 28-item self-report measure designed to assess 14 dimensions of coping</w:t>
      </w:r>
      <w:r w:rsidR="007B57C2">
        <w:rPr>
          <w:rFonts w:eastAsia="Times New Roman"/>
        </w:rPr>
        <w:t xml:space="preserve">, as detailed in full in Chapter 3. </w:t>
      </w:r>
      <w:r w:rsidRPr="00F4235F">
        <w:rPr>
          <w:rFonts w:eastAsia="Times New Roman"/>
        </w:rPr>
        <w:t>No total scores of coping are given; h</w:t>
      </w:r>
      <w:r w:rsidRPr="003D2428">
        <w:rPr>
          <w:rFonts w:eastAsia="Times New Roman"/>
        </w:rPr>
        <w:t xml:space="preserve">owever, the coping dimensions have previously been combined into two subscales, “activity” and “defeatism” (see Mohr et al., 2014). Subscale scores were calculated for activity coping from 17 items and for defeatism coping from 11 items. Psychometric information was not reported in the original development of this scale. The Cronbach’s </w:t>
      </w:r>
      <w:r w:rsidRPr="003D2428">
        <w:rPr>
          <w:bCs/>
          <w:color w:val="222222"/>
        </w:rPr>
        <w:t>α</w:t>
      </w:r>
      <w:r w:rsidRPr="003D2428">
        <w:rPr>
          <w:rFonts w:eastAsia="Times New Roman"/>
        </w:rPr>
        <w:t xml:space="preserve"> coefficients for the current sample </w:t>
      </w:r>
      <w:r w:rsidR="00A4366B" w:rsidRPr="003D2428">
        <w:rPr>
          <w:rFonts w:eastAsia="Times New Roman"/>
        </w:rPr>
        <w:t>were .85</w:t>
      </w:r>
      <w:r w:rsidRPr="003D2428">
        <w:rPr>
          <w:rFonts w:eastAsia="Times New Roman"/>
        </w:rPr>
        <w:t xml:space="preserve"> for the activity subscale and .</w:t>
      </w:r>
      <w:r w:rsidR="00A4366B" w:rsidRPr="003D2428">
        <w:rPr>
          <w:rFonts w:eastAsia="Times New Roman"/>
        </w:rPr>
        <w:t>78</w:t>
      </w:r>
      <w:r w:rsidRPr="003D2428">
        <w:rPr>
          <w:rFonts w:eastAsia="Times New Roman"/>
        </w:rPr>
        <w:t xml:space="preserve"> for the defeatism subscale.</w:t>
      </w:r>
    </w:p>
    <w:p w14:paraId="6DDCF2C7" w14:textId="77777777" w:rsidR="000513B4" w:rsidRDefault="000513B4" w:rsidP="000513B4">
      <w:pPr>
        <w:pStyle w:val="Heading3"/>
        <w:spacing w:before="0" w:line="240" w:lineRule="auto"/>
        <w:rPr>
          <w:rFonts w:eastAsia="Times New Roman"/>
        </w:rPr>
      </w:pPr>
    </w:p>
    <w:p w14:paraId="5D21E7A7" w14:textId="4D86D7D8" w:rsidR="00F543EA" w:rsidRPr="003D2428" w:rsidRDefault="0039165E" w:rsidP="00E96E5E">
      <w:pPr>
        <w:pStyle w:val="Heading3"/>
        <w:spacing w:before="0"/>
        <w:rPr>
          <w:rFonts w:eastAsia="Times New Roman"/>
          <w:b w:val="0"/>
        </w:rPr>
      </w:pPr>
      <w:bookmarkStart w:id="78" w:name="_Toc13610192"/>
      <w:r w:rsidRPr="003D2428">
        <w:rPr>
          <w:rFonts w:eastAsia="Times New Roman"/>
        </w:rPr>
        <w:t>4</w:t>
      </w:r>
      <w:r w:rsidR="00E93E47" w:rsidRPr="003D2428">
        <w:rPr>
          <w:rFonts w:eastAsia="Times New Roman"/>
        </w:rPr>
        <w:t>.2.2.6</w:t>
      </w:r>
      <w:r w:rsidR="00F543EA" w:rsidRPr="003D2428">
        <w:rPr>
          <w:rFonts w:eastAsia="Times New Roman"/>
        </w:rPr>
        <w:t>. Psychological Well-being</w:t>
      </w:r>
      <w:bookmarkEnd w:id="78"/>
    </w:p>
    <w:p w14:paraId="180403A0" w14:textId="6F9C41C6" w:rsidR="00F543EA" w:rsidRDefault="00F543EA" w:rsidP="00F543EA">
      <w:pPr>
        <w:spacing w:line="480" w:lineRule="auto"/>
        <w:ind w:firstLine="720"/>
        <w:rPr>
          <w:rFonts w:eastAsia="Times New Roman"/>
        </w:rPr>
      </w:pPr>
      <w:r w:rsidRPr="003D2428">
        <w:rPr>
          <w:rFonts w:eastAsia="Times New Roman"/>
        </w:rPr>
        <w:t>Psychological well-being was measured using an abbreviated version of the Scales of Psychological Well-being (SPWB; Ryff, 1989). This 42-item scale</w:t>
      </w:r>
      <w:r w:rsidR="00E96E5E">
        <w:rPr>
          <w:rFonts w:eastAsia="Times New Roman"/>
        </w:rPr>
        <w:t xml:space="preserve">, as detailed in full in Chapter 3, assesses </w:t>
      </w:r>
      <w:r w:rsidRPr="003D2428">
        <w:rPr>
          <w:rFonts w:eastAsia="Times New Roman"/>
        </w:rPr>
        <w:t>six dimensions of psychological well-being: autonomy</w:t>
      </w:r>
      <w:r w:rsidR="0084572D" w:rsidRPr="003D2428">
        <w:rPr>
          <w:rFonts w:eastAsia="Times New Roman"/>
        </w:rPr>
        <w:t>;</w:t>
      </w:r>
      <w:r w:rsidRPr="003D2428">
        <w:rPr>
          <w:rFonts w:eastAsia="Times New Roman"/>
        </w:rPr>
        <w:t xml:space="preserve"> environmental mastery</w:t>
      </w:r>
      <w:r w:rsidR="00E96E5E">
        <w:rPr>
          <w:rFonts w:eastAsia="Times New Roman"/>
        </w:rPr>
        <w:t>;</w:t>
      </w:r>
      <w:r w:rsidRPr="003D2428">
        <w:rPr>
          <w:rFonts w:eastAsia="Times New Roman"/>
        </w:rPr>
        <w:t xml:space="preserve"> personal growth</w:t>
      </w:r>
      <w:r w:rsidR="0084572D" w:rsidRPr="003D2428">
        <w:rPr>
          <w:rFonts w:eastAsia="Times New Roman"/>
        </w:rPr>
        <w:t>;</w:t>
      </w:r>
      <w:r w:rsidRPr="003D2428">
        <w:rPr>
          <w:rFonts w:eastAsia="Times New Roman"/>
        </w:rPr>
        <w:t xml:space="preserve"> self-acceptance</w:t>
      </w:r>
      <w:r w:rsidR="00E96E5E">
        <w:rPr>
          <w:rFonts w:eastAsia="Times New Roman"/>
        </w:rPr>
        <w:t xml:space="preserve">; </w:t>
      </w:r>
      <w:r w:rsidRPr="003D2428">
        <w:rPr>
          <w:rFonts w:eastAsia="Times New Roman"/>
        </w:rPr>
        <w:t xml:space="preserve">positive relations </w:t>
      </w:r>
      <w:r w:rsidRPr="003D2428">
        <w:rPr>
          <w:rFonts w:eastAsia="Times New Roman"/>
        </w:rPr>
        <w:lastRenderedPageBreak/>
        <w:t xml:space="preserve">with </w:t>
      </w:r>
      <w:r w:rsidR="00E96E5E">
        <w:rPr>
          <w:rFonts w:eastAsia="Times New Roman"/>
        </w:rPr>
        <w:t>others;</w:t>
      </w:r>
      <w:r w:rsidRPr="003D2428">
        <w:rPr>
          <w:rFonts w:eastAsia="Times New Roman"/>
        </w:rPr>
        <w:t xml:space="preserve"> purpose in life</w:t>
      </w:r>
      <w:r w:rsidR="0084572D" w:rsidRPr="003D2428">
        <w:rPr>
          <w:rFonts w:eastAsia="Times New Roman"/>
        </w:rPr>
        <w:t>;</w:t>
      </w:r>
      <w:r w:rsidRPr="003D2428">
        <w:rPr>
          <w:rFonts w:eastAsia="Times New Roman"/>
        </w:rPr>
        <w:t xml:space="preserve"> and self-acceptance</w:t>
      </w:r>
      <w:r w:rsidR="00E96E5E">
        <w:rPr>
          <w:rFonts w:eastAsia="Times New Roman"/>
        </w:rPr>
        <w:t xml:space="preserve">. </w:t>
      </w:r>
      <w:r w:rsidRPr="003D2428">
        <w:rPr>
          <w:rFonts w:eastAsia="Times New Roman"/>
        </w:rPr>
        <w:t xml:space="preserve">In the current sample, the Cronbach’s </w:t>
      </w:r>
      <w:r w:rsidRPr="003D2428">
        <w:rPr>
          <w:bCs/>
          <w:color w:val="222222"/>
        </w:rPr>
        <w:t>α</w:t>
      </w:r>
      <w:r w:rsidRPr="003D2428">
        <w:rPr>
          <w:rFonts w:eastAsia="Times New Roman"/>
        </w:rPr>
        <w:t xml:space="preserve"> coefficients for all of the six dimension</w:t>
      </w:r>
      <w:r w:rsidR="009E3CF7" w:rsidRPr="003D2428">
        <w:rPr>
          <w:rFonts w:eastAsia="Times New Roman"/>
        </w:rPr>
        <w:t>s were as follows: autonomy, .75</w:t>
      </w:r>
      <w:r w:rsidRPr="003D2428">
        <w:rPr>
          <w:rFonts w:eastAsia="Times New Roman"/>
        </w:rPr>
        <w:t>; environmental mastery, .</w:t>
      </w:r>
      <w:r w:rsidR="00842017" w:rsidRPr="003D2428">
        <w:rPr>
          <w:rFonts w:eastAsia="Times New Roman"/>
        </w:rPr>
        <w:t xml:space="preserve">45; </w:t>
      </w:r>
      <w:r w:rsidR="000646CE" w:rsidRPr="003D2428">
        <w:rPr>
          <w:rFonts w:eastAsia="Times New Roman"/>
        </w:rPr>
        <w:t>personal growth, .77; positive relations; .82</w:t>
      </w:r>
      <w:r w:rsidR="00431FE0" w:rsidRPr="003D2428">
        <w:rPr>
          <w:rFonts w:eastAsia="Times New Roman"/>
        </w:rPr>
        <w:t>; purpose in life, .75; and self-acceptance, .86</w:t>
      </w:r>
      <w:r w:rsidRPr="003D2428">
        <w:rPr>
          <w:rFonts w:eastAsia="Times New Roman"/>
        </w:rPr>
        <w:t>.</w:t>
      </w:r>
      <w:r w:rsidR="00E81EE8" w:rsidRPr="003D2428">
        <w:rPr>
          <w:rFonts w:eastAsia="Times New Roman"/>
        </w:rPr>
        <w:t xml:space="preserve"> </w:t>
      </w:r>
      <w:r w:rsidR="0084572D" w:rsidRPr="003D2428">
        <w:rPr>
          <w:rFonts w:eastAsia="Times New Roman"/>
        </w:rPr>
        <w:t xml:space="preserve">One item was dropped from the environmental mastery subscale </w:t>
      </w:r>
      <w:r w:rsidR="00842017" w:rsidRPr="003D2428">
        <w:rPr>
          <w:rFonts w:eastAsia="Times New Roman"/>
        </w:rPr>
        <w:t xml:space="preserve">(SPWB item 8) </w:t>
      </w:r>
      <w:r w:rsidR="0084572D" w:rsidRPr="003D2428">
        <w:rPr>
          <w:rFonts w:eastAsia="Times New Roman"/>
        </w:rPr>
        <w:t xml:space="preserve">to improve the alpha to .76. </w:t>
      </w:r>
    </w:p>
    <w:p w14:paraId="5660F324" w14:textId="77777777" w:rsidR="00527F11" w:rsidRPr="003D2428" w:rsidRDefault="00527F11" w:rsidP="000513B4">
      <w:pPr>
        <w:ind w:firstLine="720"/>
        <w:rPr>
          <w:rFonts w:eastAsia="Times New Roman"/>
        </w:rPr>
      </w:pPr>
    </w:p>
    <w:p w14:paraId="58B35B45" w14:textId="066FA3DD" w:rsidR="00E06D8B" w:rsidRPr="003D2428" w:rsidRDefault="0039165E" w:rsidP="00E93E47">
      <w:pPr>
        <w:pStyle w:val="Heading3"/>
        <w:rPr>
          <w:b w:val="0"/>
        </w:rPr>
      </w:pPr>
      <w:bookmarkStart w:id="79" w:name="_Toc13610193"/>
      <w:r w:rsidRPr="003D2428">
        <w:t>4</w:t>
      </w:r>
      <w:r w:rsidR="00E93E47" w:rsidRPr="003D2428">
        <w:t>.2.2.7. University Dropout</w:t>
      </w:r>
      <w:bookmarkEnd w:id="79"/>
    </w:p>
    <w:p w14:paraId="6C9ED138" w14:textId="0D4A54F4" w:rsidR="00615301" w:rsidRPr="003D2428" w:rsidRDefault="00E96E5E" w:rsidP="00E93E47">
      <w:pPr>
        <w:spacing w:line="480" w:lineRule="auto"/>
        <w:ind w:firstLine="720"/>
      </w:pPr>
      <w:r>
        <w:t>As detailed in Chapter 3, i</w:t>
      </w:r>
      <w:r w:rsidR="00E93E47" w:rsidRPr="003D2428">
        <w:t>ntentions to persist in, versus drop</w:t>
      </w:r>
      <w:r w:rsidR="005B0E27">
        <w:t xml:space="preserve"> </w:t>
      </w:r>
      <w:r w:rsidR="00E93E47" w:rsidRPr="003D2428">
        <w:t xml:space="preserve">out of, university were assessed implementing the same method as Hardre and Reeve (2003). The Cronbach’s </w:t>
      </w:r>
      <w:r w:rsidR="00E93E47" w:rsidRPr="003D2428">
        <w:rPr>
          <w:bCs/>
          <w:color w:val="222222"/>
        </w:rPr>
        <w:t>α</w:t>
      </w:r>
      <w:r w:rsidR="00E93E47" w:rsidRPr="003D2428">
        <w:t xml:space="preserve"> for the current sample was .83.</w:t>
      </w:r>
    </w:p>
    <w:p w14:paraId="01F6EDB6" w14:textId="77777777" w:rsidR="00412C15" w:rsidRPr="003D2428" w:rsidRDefault="00412C15" w:rsidP="000513B4">
      <w:pPr>
        <w:rPr>
          <w:b/>
        </w:rPr>
      </w:pPr>
    </w:p>
    <w:p w14:paraId="2EEB4C3D" w14:textId="27123E90" w:rsidR="00412C15" w:rsidRPr="003D2428" w:rsidRDefault="00412C15" w:rsidP="00412C15">
      <w:pPr>
        <w:spacing w:line="480" w:lineRule="auto"/>
        <w:rPr>
          <w:b/>
        </w:rPr>
      </w:pPr>
      <w:r w:rsidRPr="003D2428">
        <w:rPr>
          <w:b/>
        </w:rPr>
        <w:t>4.2.3. Statistical Analysis</w:t>
      </w:r>
    </w:p>
    <w:p w14:paraId="754CE416" w14:textId="43F296F5" w:rsidR="0022286B" w:rsidRPr="003D2428" w:rsidRDefault="00412C15" w:rsidP="00412C15">
      <w:pPr>
        <w:spacing w:line="480" w:lineRule="auto"/>
      </w:pPr>
      <w:r w:rsidRPr="003D2428">
        <w:rPr>
          <w:b/>
        </w:rPr>
        <w:tab/>
      </w:r>
      <w:r w:rsidR="00224323">
        <w:rPr>
          <w:b/>
        </w:rPr>
        <w:tab/>
      </w:r>
      <w:r w:rsidR="00224323">
        <w:rPr>
          <w:b/>
        </w:rPr>
        <w:tab/>
      </w:r>
      <w:r w:rsidR="00224323">
        <w:rPr>
          <w:b/>
        </w:rPr>
        <w:tab/>
      </w:r>
      <w:r w:rsidR="00224323">
        <w:rPr>
          <w:b/>
        </w:rPr>
        <w:tab/>
      </w:r>
      <w:r w:rsidRPr="003D2428">
        <w:t xml:space="preserve">The alpha level was set to </w:t>
      </w:r>
      <w:r w:rsidRPr="003D2428">
        <w:rPr>
          <w:i/>
        </w:rPr>
        <w:t>p</w:t>
      </w:r>
      <w:r w:rsidRPr="003D2428">
        <w:t xml:space="preserve"> &lt; .05 for all statistical analyses. All variables but defeatism coping, intent to drop out, and two psychological well-being scales (</w:t>
      </w:r>
      <w:r w:rsidRPr="009E4DDD">
        <w:t>autonomy</w:t>
      </w:r>
      <w:r w:rsidRPr="003D2428">
        <w:t xml:space="preserve"> and </w:t>
      </w:r>
      <w:r w:rsidRPr="009E4DDD">
        <w:t>self-acceptance</w:t>
      </w:r>
      <w:r w:rsidRPr="003D2428">
        <w:t xml:space="preserve">) were all found to be normally distributed, determined by </w:t>
      </w:r>
      <w:r w:rsidR="00E978D9" w:rsidRPr="003D2428">
        <w:t xml:space="preserve">the </w:t>
      </w:r>
      <w:r w:rsidRPr="003D2428">
        <w:t>Shapiro-Wilk’s test of normality (</w:t>
      </w:r>
      <w:r w:rsidRPr="003D2428">
        <w:rPr>
          <w:i/>
        </w:rPr>
        <w:t>p</w:t>
      </w:r>
      <w:r w:rsidRPr="003D2428">
        <w:t>’s &gt; .05). Considering the population, these deviations from normality reported in the present sampl</w:t>
      </w:r>
      <w:r w:rsidR="005E4547" w:rsidRPr="003D2428">
        <w:t xml:space="preserve">e may </w:t>
      </w:r>
      <w:r w:rsidR="00645C32" w:rsidRPr="003D2428">
        <w:t xml:space="preserve">reflect the individual differences reported in the ways individuals manage and tolerate stress (Lazarus &amp; </w:t>
      </w:r>
      <w:r w:rsidR="001F57B0" w:rsidRPr="003D2428">
        <w:t>Folkman,</w:t>
      </w:r>
      <w:r w:rsidR="00645C32" w:rsidRPr="003D2428">
        <w:t xml:space="preserve"> 1984) which may also lend its hand to explain the deviation from normality in the ability of respondents to regulate their own </w:t>
      </w:r>
      <w:r w:rsidR="00E978D9" w:rsidRPr="003D2428">
        <w:t>behaviours</w:t>
      </w:r>
      <w:r w:rsidR="00645C32" w:rsidRPr="003D2428">
        <w:t xml:space="preserve"> independent of social pressures (autonomy) </w:t>
      </w:r>
      <w:r w:rsidR="0022286B" w:rsidRPr="003D2428">
        <w:t xml:space="preserve">and the way in which they view themselves (self-acceptance). Further to this, intent to drop out of university scores also deviated from the pattern of normal distribution. This could reflect the severity of university dropout and how it is not necessarily a common occurrence, but rather specific to a group of very troubled individuals not distributed across the population. It is possible to suggest that the small sub-set of students who consider dropping out of university are not as well-equipped to deal with stressors, do not cope effectively as they may be swayed by the societal </w:t>
      </w:r>
      <w:r w:rsidR="0022286B" w:rsidRPr="003D2428">
        <w:lastRenderedPageBreak/>
        <w:t>pressures of university, and, as a result, have negative self-views.</w:t>
      </w:r>
      <w:r w:rsidR="00562A3D" w:rsidRPr="003D2428">
        <w:t xml:space="preserve"> As such, the measures were included in analysis as-is with no omissions</w:t>
      </w:r>
      <w:r w:rsidR="0008331E" w:rsidRPr="003D2428">
        <w:t xml:space="preserve"> (as in Chapter 3)</w:t>
      </w:r>
      <w:r w:rsidR="00562A3D" w:rsidRPr="003D2428">
        <w:t xml:space="preserve">. </w:t>
      </w:r>
    </w:p>
    <w:p w14:paraId="790A18F5" w14:textId="3448FD6E" w:rsidR="00412C15" w:rsidRPr="003D2428" w:rsidRDefault="0022286B" w:rsidP="00412C15">
      <w:pPr>
        <w:spacing w:line="480" w:lineRule="auto"/>
      </w:pPr>
      <w:r w:rsidRPr="003D2428">
        <w:tab/>
      </w:r>
      <w:r w:rsidR="00224323">
        <w:tab/>
      </w:r>
      <w:r w:rsidR="00224323">
        <w:tab/>
      </w:r>
      <w:r w:rsidR="00224323">
        <w:tab/>
      </w:r>
      <w:r w:rsidR="00224323">
        <w:tab/>
      </w:r>
      <w:r w:rsidRPr="003D2428">
        <w:t xml:space="preserve">The data were analysed using a serious of Pearson’s correlations to examine the relationships between variables at </w:t>
      </w:r>
      <w:r w:rsidR="00B53431" w:rsidRPr="003D2428">
        <w:t>T</w:t>
      </w:r>
      <w:r w:rsidRPr="003D2428">
        <w:t>1</w:t>
      </w:r>
      <w:r w:rsidR="00B53431" w:rsidRPr="003D2428">
        <w:t xml:space="preserve"> and T</w:t>
      </w:r>
      <w:r w:rsidRPr="003D2428">
        <w:t xml:space="preserve">2, </w:t>
      </w:r>
      <w:r w:rsidR="00B53431" w:rsidRPr="003D2428">
        <w:t xml:space="preserve">as well as </w:t>
      </w:r>
      <w:r w:rsidRPr="003D2428">
        <w:t xml:space="preserve">between </w:t>
      </w:r>
      <w:r w:rsidR="00B53431" w:rsidRPr="003D2428">
        <w:t>T1 and T2</w:t>
      </w:r>
      <w:r w:rsidRPr="003D2428">
        <w:t xml:space="preserve">. </w:t>
      </w:r>
      <w:r w:rsidR="00C20532" w:rsidRPr="003D2428">
        <w:t xml:space="preserve">A series of </w:t>
      </w:r>
      <w:r w:rsidR="00562A3D" w:rsidRPr="003D2428">
        <w:t>paired</w:t>
      </w:r>
      <w:r w:rsidR="0008331E" w:rsidRPr="003D2428">
        <w:t>-samples</w:t>
      </w:r>
      <w:r w:rsidR="00C20532" w:rsidRPr="003D2428">
        <w:t xml:space="preserve"> </w:t>
      </w:r>
      <w:r w:rsidR="00C20532" w:rsidRPr="009E4DDD">
        <w:rPr>
          <w:i/>
        </w:rPr>
        <w:t>t</w:t>
      </w:r>
      <w:r w:rsidR="00C20532" w:rsidRPr="003D2428">
        <w:t>-tests were conducted to assess the stability of all constructs between the two time-points. Finally, hierarchical</w:t>
      </w:r>
      <w:r w:rsidRPr="003D2428">
        <w:t xml:space="preserve"> linear regression was utili</w:t>
      </w:r>
      <w:r w:rsidR="009E4DDD">
        <w:t>s</w:t>
      </w:r>
      <w:r w:rsidRPr="003D2428">
        <w:t>ed to assess the</w:t>
      </w:r>
      <w:r w:rsidR="00562A3D" w:rsidRPr="003D2428">
        <w:t xml:space="preserve"> short-term</w:t>
      </w:r>
      <w:r w:rsidRPr="003D2428">
        <w:t xml:space="preserve"> predictive value of adult attachment and mindfulness on the other across time-points and also to assess their </w:t>
      </w:r>
      <w:r w:rsidR="00562A3D" w:rsidRPr="003D2428">
        <w:t xml:space="preserve">short-term </w:t>
      </w:r>
      <w:r w:rsidRPr="003D2428">
        <w:t>predictive value of t</w:t>
      </w:r>
      <w:r w:rsidR="00F464EC" w:rsidRPr="003D2428">
        <w:t>he included criti</w:t>
      </w:r>
      <w:r w:rsidR="00562A3D" w:rsidRPr="003D2428">
        <w:t>cal components pertinent to optimal psychological functioning and well-being</w:t>
      </w:r>
      <w:r w:rsidR="00F464EC" w:rsidRPr="003D2428">
        <w:t xml:space="preserve">. </w:t>
      </w:r>
      <w:r w:rsidR="00D25B17">
        <w:t xml:space="preserve">For each regression equation, the T1 score of the outcome variable was controlled for entering it at Step 1, followed by the appropriate predictor variable(s) at Step 2. </w:t>
      </w:r>
    </w:p>
    <w:p w14:paraId="62A9B494" w14:textId="77777777" w:rsidR="000513B4" w:rsidRDefault="000513B4" w:rsidP="000513B4">
      <w:pPr>
        <w:pStyle w:val="Heading1"/>
        <w:spacing w:line="240" w:lineRule="auto"/>
      </w:pPr>
    </w:p>
    <w:p w14:paraId="2A9812CC" w14:textId="05AB1A51" w:rsidR="00E93E47" w:rsidRPr="003D2428" w:rsidRDefault="0039165E" w:rsidP="00C20532">
      <w:pPr>
        <w:pStyle w:val="Heading1"/>
      </w:pPr>
      <w:bookmarkStart w:id="80" w:name="_Toc13610194"/>
      <w:r w:rsidRPr="003D2428">
        <w:t>4</w:t>
      </w:r>
      <w:r w:rsidR="000317A8" w:rsidRPr="003D2428">
        <w:t>.3</w:t>
      </w:r>
      <w:r w:rsidR="00E93E47" w:rsidRPr="003D2428">
        <w:t>. Results</w:t>
      </w:r>
      <w:bookmarkEnd w:id="80"/>
    </w:p>
    <w:p w14:paraId="725D31DF" w14:textId="5F9C30C8" w:rsidR="00451173" w:rsidRPr="003D2428" w:rsidRDefault="00E93E47" w:rsidP="00451173">
      <w:pPr>
        <w:spacing w:line="480" w:lineRule="auto"/>
        <w:ind w:firstLine="720"/>
        <w:rPr>
          <w:rFonts w:eastAsia="Times New Roman"/>
        </w:rPr>
      </w:pPr>
      <w:r w:rsidRPr="003D2428">
        <w:rPr>
          <w:rFonts w:eastAsia="Times New Roman"/>
        </w:rPr>
        <w:t xml:space="preserve">After all incomplete entries were removed, a sample size of 219 was used for analysis for measures at T1 and a sample of 84 was used for analyses assessing measures at T1 and T2. Descriptive statistics and bivariate correlations for the two adult attachment dimensions, the five mindfulness facets, </w:t>
      </w:r>
      <w:r w:rsidR="002E3ECE" w:rsidRPr="003D2428">
        <w:rPr>
          <w:rFonts w:eastAsia="Times New Roman"/>
        </w:rPr>
        <w:t xml:space="preserve">emotion regulation strategies, coping </w:t>
      </w:r>
      <w:r w:rsidR="005A54B5" w:rsidRPr="003D2428">
        <w:rPr>
          <w:rFonts w:eastAsia="Times New Roman"/>
        </w:rPr>
        <w:t>behaviours</w:t>
      </w:r>
      <w:r w:rsidR="002E3ECE" w:rsidRPr="003D2428">
        <w:rPr>
          <w:rFonts w:eastAsia="Times New Roman"/>
        </w:rPr>
        <w:t>, perceived stress, scales of psychological well-being</w:t>
      </w:r>
      <w:r w:rsidR="00E32636" w:rsidRPr="003D2428">
        <w:rPr>
          <w:rFonts w:eastAsia="Times New Roman"/>
        </w:rPr>
        <w:t>,</w:t>
      </w:r>
      <w:r w:rsidR="002E3ECE" w:rsidRPr="003D2428">
        <w:rPr>
          <w:rFonts w:eastAsia="Times New Roman"/>
        </w:rPr>
        <w:t xml:space="preserve"> and intent to drop out of university</w:t>
      </w:r>
      <w:r w:rsidRPr="003D2428">
        <w:rPr>
          <w:rFonts w:eastAsia="Times New Roman"/>
        </w:rPr>
        <w:t xml:space="preserve"> </w:t>
      </w:r>
      <w:r w:rsidR="00EA6186" w:rsidRPr="003D2428">
        <w:rPr>
          <w:rFonts w:eastAsia="Times New Roman"/>
        </w:rPr>
        <w:t xml:space="preserve">are presented in </w:t>
      </w:r>
      <w:r w:rsidR="00103C15" w:rsidRPr="003D2428">
        <w:rPr>
          <w:rFonts w:eastAsia="Times New Roman"/>
        </w:rPr>
        <w:t xml:space="preserve">Tables </w:t>
      </w:r>
      <w:r w:rsidR="00EB37D2" w:rsidRPr="003D2428">
        <w:rPr>
          <w:rFonts w:eastAsia="Times New Roman"/>
        </w:rPr>
        <w:t>4.</w:t>
      </w:r>
      <w:r w:rsidR="00103C15" w:rsidRPr="003D2428">
        <w:rPr>
          <w:rFonts w:eastAsia="Times New Roman"/>
        </w:rPr>
        <w:t xml:space="preserve">1 – </w:t>
      </w:r>
      <w:r w:rsidR="00EB37D2" w:rsidRPr="003D2428">
        <w:rPr>
          <w:rFonts w:eastAsia="Times New Roman"/>
        </w:rPr>
        <w:t>4</w:t>
      </w:r>
      <w:r w:rsidR="00F31B7F">
        <w:rPr>
          <w:rFonts w:eastAsia="Times New Roman"/>
        </w:rPr>
        <w:t>.6</w:t>
      </w:r>
      <w:r w:rsidRPr="003D2428">
        <w:rPr>
          <w:rFonts w:eastAsia="Times New Roman"/>
        </w:rPr>
        <w:t xml:space="preserve">. </w:t>
      </w:r>
    </w:p>
    <w:p w14:paraId="3FA26EFE" w14:textId="3F4560AA" w:rsidR="003347F8" w:rsidRPr="003D2428" w:rsidRDefault="003347F8" w:rsidP="00451173">
      <w:pPr>
        <w:spacing w:line="480" w:lineRule="auto"/>
        <w:ind w:firstLine="720"/>
        <w:rPr>
          <w:rFonts w:eastAsia="Times New Roman"/>
        </w:rPr>
      </w:pPr>
      <w:r w:rsidRPr="003D2428">
        <w:rPr>
          <w:rFonts w:eastAsia="Times New Roman"/>
        </w:rPr>
        <w:t xml:space="preserve">Table </w:t>
      </w:r>
      <w:r w:rsidR="00EB37D2" w:rsidRPr="003D2428">
        <w:rPr>
          <w:rFonts w:eastAsia="Times New Roman"/>
        </w:rPr>
        <w:t>4</w:t>
      </w:r>
      <w:r w:rsidRPr="003D2428">
        <w:rPr>
          <w:rFonts w:eastAsia="Times New Roman"/>
        </w:rPr>
        <w:t xml:space="preserve">.1 displays the mean scores and standard deviation for all measures used in this study. These scores have been calculated using three distinct samples; </w:t>
      </w:r>
      <w:r w:rsidR="00283DFF" w:rsidRPr="003D2428">
        <w:rPr>
          <w:rFonts w:eastAsia="Times New Roman"/>
        </w:rPr>
        <w:t xml:space="preserve">all </w:t>
      </w:r>
      <w:r w:rsidRPr="003D2428">
        <w:rPr>
          <w:rFonts w:eastAsia="Times New Roman"/>
        </w:rPr>
        <w:t>T1 data (</w:t>
      </w:r>
      <w:r w:rsidR="008B49E3">
        <w:rPr>
          <w:rFonts w:eastAsia="Times New Roman"/>
          <w:i/>
        </w:rPr>
        <w:t>n</w:t>
      </w:r>
      <w:r w:rsidR="00283DFF" w:rsidRPr="003D2428">
        <w:rPr>
          <w:rFonts w:eastAsia="Times New Roman"/>
        </w:rPr>
        <w:t xml:space="preserve"> </w:t>
      </w:r>
      <w:r w:rsidRPr="003D2428">
        <w:rPr>
          <w:rFonts w:eastAsia="Times New Roman"/>
        </w:rPr>
        <w:t>= 219), T1 data for participants who completed both data collection points (</w:t>
      </w:r>
      <w:r w:rsidRPr="003D2428">
        <w:rPr>
          <w:rFonts w:eastAsia="Times New Roman"/>
          <w:i/>
        </w:rPr>
        <w:t>n</w:t>
      </w:r>
      <w:r w:rsidRPr="003D2428">
        <w:rPr>
          <w:rFonts w:eastAsia="Times New Roman"/>
        </w:rPr>
        <w:t xml:space="preserve"> = 84), and T2 data for those participants who completed both data collection points (</w:t>
      </w:r>
      <w:r w:rsidR="00B95EBD">
        <w:rPr>
          <w:rFonts w:eastAsia="Times New Roman"/>
          <w:i/>
        </w:rPr>
        <w:t>n</w:t>
      </w:r>
      <w:r w:rsidR="00283DFF" w:rsidRPr="003D2428">
        <w:rPr>
          <w:rFonts w:eastAsia="Times New Roman"/>
        </w:rPr>
        <w:t xml:space="preserve"> </w:t>
      </w:r>
      <w:r w:rsidRPr="003D2428">
        <w:rPr>
          <w:rFonts w:eastAsia="Times New Roman"/>
        </w:rPr>
        <w:t>= 84).</w:t>
      </w:r>
    </w:p>
    <w:p w14:paraId="7AA94525" w14:textId="498CC859" w:rsidR="001B0C4C" w:rsidRDefault="00605D75" w:rsidP="001B0C4C">
      <w:pPr>
        <w:spacing w:line="480" w:lineRule="auto"/>
        <w:ind w:firstLine="720"/>
        <w:rPr>
          <w:rFonts w:eastAsia="Times New Roman"/>
        </w:rPr>
      </w:pPr>
      <w:r w:rsidRPr="003D2428">
        <w:rPr>
          <w:rFonts w:eastAsia="Times New Roman"/>
        </w:rPr>
        <w:t xml:space="preserve">A series of independent </w:t>
      </w:r>
      <w:r w:rsidRPr="003D2428">
        <w:rPr>
          <w:rFonts w:eastAsia="Times New Roman"/>
          <w:i/>
        </w:rPr>
        <w:t>t</w:t>
      </w:r>
      <w:r w:rsidRPr="003D2428">
        <w:rPr>
          <w:rFonts w:eastAsia="Times New Roman"/>
        </w:rPr>
        <w:t xml:space="preserve">-tests were conducted to determine whether those participants who completed the study differed from those who did not. No significant differences were reported </w:t>
      </w:r>
      <w:r w:rsidR="00A64071" w:rsidRPr="003D2428">
        <w:rPr>
          <w:rFonts w:eastAsia="Times New Roman"/>
        </w:rPr>
        <w:t xml:space="preserve">between groups for any </w:t>
      </w:r>
      <w:r w:rsidR="007B2534" w:rsidRPr="003D2428">
        <w:rPr>
          <w:rFonts w:eastAsia="Times New Roman"/>
        </w:rPr>
        <w:t xml:space="preserve">of the included measures (adult </w:t>
      </w:r>
      <w:r w:rsidR="007B2534" w:rsidRPr="003D2428">
        <w:rPr>
          <w:rFonts w:eastAsia="Times New Roman"/>
        </w:rPr>
        <w:lastRenderedPageBreak/>
        <w:t xml:space="preserve">attachment, mindfulness, emotion regulation, perceived stress, coping </w:t>
      </w:r>
      <w:r w:rsidR="005A54B5" w:rsidRPr="003D2428">
        <w:rPr>
          <w:rFonts w:eastAsia="Times New Roman"/>
        </w:rPr>
        <w:t>behaviours</w:t>
      </w:r>
      <w:r w:rsidR="007B2534" w:rsidRPr="003D2428">
        <w:rPr>
          <w:rFonts w:eastAsia="Times New Roman"/>
        </w:rPr>
        <w:t xml:space="preserve">, </w:t>
      </w:r>
      <w:r w:rsidR="001B0C4C">
        <w:rPr>
          <w:noProof/>
        </w:rPr>
        <mc:AlternateContent>
          <mc:Choice Requires="wps">
            <w:drawing>
              <wp:anchor distT="0" distB="0" distL="114300" distR="114300" simplePos="0" relativeHeight="251956223" behindDoc="0" locked="0" layoutInCell="1" allowOverlap="1" wp14:anchorId="74E0E7E4" wp14:editId="3A54F844">
                <wp:simplePos x="0" y="0"/>
                <wp:positionH relativeFrom="column">
                  <wp:posOffset>-134620</wp:posOffset>
                </wp:positionH>
                <wp:positionV relativeFrom="paragraph">
                  <wp:posOffset>929640</wp:posOffset>
                </wp:positionV>
                <wp:extent cx="5652135" cy="441960"/>
                <wp:effectExtent l="0" t="0" r="0" b="0"/>
                <wp:wrapThrough wrapText="bothSides">
                  <wp:wrapPolygon edited="0">
                    <wp:start x="97" y="0"/>
                    <wp:lineTo x="97" y="19862"/>
                    <wp:lineTo x="21355" y="19862"/>
                    <wp:lineTo x="21355" y="0"/>
                    <wp:lineTo x="97" y="0"/>
                  </wp:wrapPolygon>
                </wp:wrapThrough>
                <wp:docPr id="187" name="Text Box 187"/>
                <wp:cNvGraphicFramePr/>
                <a:graphic xmlns:a="http://schemas.openxmlformats.org/drawingml/2006/main">
                  <a:graphicData uri="http://schemas.microsoft.com/office/word/2010/wordprocessingShape">
                    <wps:wsp>
                      <wps:cNvSpPr txBox="1"/>
                      <wps:spPr>
                        <a:xfrm>
                          <a:off x="0" y="0"/>
                          <a:ext cx="5652135" cy="441960"/>
                        </a:xfrm>
                        <a:prstGeom prst="rect">
                          <a:avLst/>
                        </a:prstGeom>
                        <a:noFill/>
                        <a:ln>
                          <a:noFill/>
                        </a:ln>
                        <a:effectLst/>
                      </wps:spPr>
                      <wps:txbx>
                        <w:txbxContent>
                          <w:p w14:paraId="6656625C" w14:textId="77777777" w:rsidR="00FF410A" w:rsidRPr="00B37D46" w:rsidRDefault="00FF410A" w:rsidP="00EF7F30">
                            <w:pPr>
                              <w:spacing w:line="480" w:lineRule="auto"/>
                              <w:rPr>
                                <w:rFonts w:eastAsia="Times New Roman"/>
                              </w:rPr>
                            </w:pPr>
                            <w:r w:rsidRPr="006771CC">
                              <w:rPr>
                                <w:rFonts w:eastAsia="Times New Roman"/>
                              </w:rPr>
                              <w:t xml:space="preserve">Table 4.1 - </w:t>
                            </w:r>
                            <w:r w:rsidRPr="006771CC">
                              <w:rPr>
                                <w:rFonts w:eastAsia="Times New Roman"/>
                                <w:i/>
                              </w:rPr>
                              <w:t>Summary details of</w:t>
                            </w:r>
                            <w:r>
                              <w:rPr>
                                <w:rFonts w:eastAsia="Times New Roman"/>
                                <w:i/>
                              </w:rPr>
                              <w:t xml:space="preserve"> all measures at T1 (n</w:t>
                            </w:r>
                            <w:r w:rsidRPr="006771CC">
                              <w:rPr>
                                <w:rFonts w:eastAsia="Times New Roman"/>
                                <w:i/>
                              </w:rPr>
                              <w:t xml:space="preserve"> =219), T1 (n = 84) and T2 (</w:t>
                            </w:r>
                            <w:r>
                              <w:rPr>
                                <w:rFonts w:eastAsia="Times New Roman"/>
                                <w:i/>
                              </w:rPr>
                              <w:t>n</w:t>
                            </w:r>
                            <w:r w:rsidRPr="006771CC">
                              <w:rPr>
                                <w:rFonts w:eastAsia="Times New Roman"/>
                                <w:i/>
                              </w:rPr>
                              <w:t xml:space="preserve"> =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4E0E7E4" id="Text Box 187" o:spid="_x0000_s1143" type="#_x0000_t202" style="position:absolute;left:0;text-align:left;margin-left:-10.6pt;margin-top:73.2pt;width:445.05pt;height:34.8pt;z-index:251956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XAXzECAABjBAAADgAAAGRycy9lMm9Eb2MueG1srFRNj9owEL1X6n+wfC8hFNjdiLCiu6KqhHZX&#10;gmrPxnFIpPijtiGhv77PDrB021PVixnPvIznzZthdt/JhhyEdbVWOU0HQ0qE4rqo1S6n3zfLT7eU&#10;OM9UwRqtRE6PwtH7+ccPs9ZkYqQr3RTCEiRRLmtNTivvTZYkjldCMjfQRigES20l87jaXVJY1iK7&#10;bJLRcDhNWm0LYzUXzsH72AfpPOYvS8H9c1k64UmTU9Tm42njuQ1nMp+xbGeZqWp+KoP9QxWS1QqP&#10;XlI9Ms/I3tZ/pJI1t9rp0g+4lokuy5qLyAFs0uE7NuuKGRG5oDnOXNrk/l9a/nR4saQuoN3tDSWK&#10;SYi0EZ0nX3RHgg8dao3LAFwbQH2HANBnv4MzEO9KK8MvKBHE0evjpb8hHYdzMp2M0s8TSjhi43F6&#10;N40CJG9fG+v8V6ElCUZOLfSLbWWHlfOoBNAzJDym9LJumqhho35zANh7RByC09eBSF9wsHy37Xrq&#10;6YXmVhdHsLS6nxRn+LJGKSvm/AuzGA0Qw7j7Zxxlo9uc6pNFSaXtz7/5Ax6KIUpJi1HLqfuxZ1ZQ&#10;0nxT0PIuHY/DbMbLeHIzwsVeR7bXEbWXDxrTnGKxDI9mwPvmbJZWy1dsxSK8ihBTHG/n1J/NB98v&#10;ALaKi8UigjCNhvmVWhseUodehkZvuldmzUkNDx2f9HkoWfZOlB4bvnRmsfeQJioWOt13FfKFCyY5&#10;CnnaurAq1/eIevtvmP8CAAD//wMAUEsDBBQABgAIAAAAIQBe+QMx3wAAAAsBAAAPAAAAZHJzL2Rv&#10;d25yZXYueG1sTI/LTsMwEEX3SPyDNUjsWidRiUKIU1U8JBZsKGE/jadx1NiOYrdJ/55hBcvRPbr3&#10;TLVd7CAuNIXeOwXpOgFBrvW6d52C5uttVYAIEZ3GwTtScKUA2/r2psJS+9l90mUfO8ElLpSowMQ4&#10;llKG1pDFsPYjOc6OfrIY+Zw6qSecudwOMkuSXFrsHS8YHOnZUHvan62CGPUuvTavNrx/Lx8vs0na&#10;B2yUur9bdk8gIi3xD4ZffVaHmp0O/ux0EIOCVZZmjHKwyTcgmCjy4hHEQUGW5gnIupL/f6h/AAAA&#10;//8DAFBLAQItABQABgAIAAAAIQDkmcPA+wAAAOEBAAATAAAAAAAAAAAAAAAAAAAAAABbQ29udGVu&#10;dF9UeXBlc10ueG1sUEsBAi0AFAAGAAgAAAAhACOyauHXAAAAlAEAAAsAAAAAAAAAAAAAAAAALAEA&#10;AF9yZWxzLy5yZWxzUEsBAi0AFAAGAAgAAAAhAMO1wF8xAgAAYwQAAA4AAAAAAAAAAAAAAAAALAIA&#10;AGRycy9lMm9Eb2MueG1sUEsBAi0AFAAGAAgAAAAhAF75AzHfAAAACwEAAA8AAAAAAAAAAAAAAAAA&#10;iQQAAGRycy9kb3ducmV2LnhtbFBLBQYAAAAABAAEAPMAAACVBQAAAAA=&#10;" filled="f" stroked="f">
                <v:textbox style="mso-fit-shape-to-text:t">
                  <w:txbxContent>
                    <w:p w14:paraId="6656625C" w14:textId="77777777" w:rsidR="00FF410A" w:rsidRPr="00B37D46" w:rsidRDefault="00FF410A" w:rsidP="00EF7F30">
                      <w:pPr>
                        <w:spacing w:line="480" w:lineRule="auto"/>
                        <w:rPr>
                          <w:rFonts w:eastAsia="Times New Roman"/>
                        </w:rPr>
                      </w:pPr>
                      <w:r w:rsidRPr="006771CC">
                        <w:rPr>
                          <w:rFonts w:eastAsia="Times New Roman"/>
                        </w:rPr>
                        <w:t xml:space="preserve">Table 4.1 - </w:t>
                      </w:r>
                      <w:r w:rsidRPr="006771CC">
                        <w:rPr>
                          <w:rFonts w:eastAsia="Times New Roman"/>
                          <w:i/>
                        </w:rPr>
                        <w:t>Summary details of</w:t>
                      </w:r>
                      <w:r>
                        <w:rPr>
                          <w:rFonts w:eastAsia="Times New Roman"/>
                          <w:i/>
                        </w:rPr>
                        <w:t xml:space="preserve"> all measures at T1 (n</w:t>
                      </w:r>
                      <w:r w:rsidRPr="006771CC">
                        <w:rPr>
                          <w:rFonts w:eastAsia="Times New Roman"/>
                          <w:i/>
                        </w:rPr>
                        <w:t xml:space="preserve"> =219), T1 (n = 84) and T2 (</w:t>
                      </w:r>
                      <w:r>
                        <w:rPr>
                          <w:rFonts w:eastAsia="Times New Roman"/>
                          <w:i/>
                        </w:rPr>
                        <w:t>n</w:t>
                      </w:r>
                      <w:r w:rsidRPr="006771CC">
                        <w:rPr>
                          <w:rFonts w:eastAsia="Times New Roman"/>
                          <w:i/>
                        </w:rPr>
                        <w:t xml:space="preserve"> = 84).</w:t>
                      </w:r>
                    </w:p>
                  </w:txbxContent>
                </v:textbox>
                <w10:wrap type="through"/>
              </v:shape>
            </w:pict>
          </mc:Fallback>
        </mc:AlternateContent>
      </w:r>
      <w:r w:rsidR="007B2534" w:rsidRPr="003D2428">
        <w:rPr>
          <w:rFonts w:eastAsia="Times New Roman"/>
        </w:rPr>
        <w:t>psychological well-being</w:t>
      </w:r>
      <w:r w:rsidR="005A54B5" w:rsidRPr="003D2428">
        <w:rPr>
          <w:rFonts w:eastAsia="Times New Roman"/>
        </w:rPr>
        <w:t xml:space="preserve">, and </w:t>
      </w:r>
      <w:r w:rsidR="00842017" w:rsidRPr="003D2428">
        <w:rPr>
          <w:rFonts w:eastAsia="Times New Roman"/>
        </w:rPr>
        <w:t>drop out intent</w:t>
      </w:r>
      <w:r w:rsidR="007B2534" w:rsidRPr="003D2428">
        <w:rPr>
          <w:rFonts w:eastAsia="Times New Roman"/>
        </w:rPr>
        <w:t>)</w:t>
      </w:r>
      <w:r w:rsidRPr="003D2428">
        <w:rPr>
          <w:rFonts w:eastAsia="Times New Roman"/>
        </w:rPr>
        <w:t xml:space="preserve">. </w:t>
      </w:r>
    </w:p>
    <w:p w14:paraId="2518EDA3" w14:textId="1FA2F48F" w:rsidR="001B0C4C" w:rsidRPr="006771CC" w:rsidRDefault="001B0C4C" w:rsidP="001B0C4C">
      <w:pPr>
        <w:spacing w:line="480" w:lineRule="auto"/>
        <w:ind w:firstLine="720"/>
        <w:rPr>
          <w:rFonts w:eastAsia="Times New Roman"/>
        </w:rPr>
      </w:pPr>
    </w:p>
    <w:tbl>
      <w:tblPr>
        <w:tblStyle w:val="TableGrid"/>
        <w:tblW w:w="83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810"/>
        <w:gridCol w:w="990"/>
        <w:gridCol w:w="900"/>
        <w:gridCol w:w="900"/>
        <w:gridCol w:w="990"/>
        <w:gridCol w:w="900"/>
      </w:tblGrid>
      <w:tr w:rsidR="00007688" w:rsidRPr="003D2428" w14:paraId="7E542976" w14:textId="30297459" w:rsidTr="00007688">
        <w:trPr>
          <w:trHeight w:val="593"/>
        </w:trPr>
        <w:tc>
          <w:tcPr>
            <w:tcW w:w="2880" w:type="dxa"/>
            <w:tcBorders>
              <w:bottom w:val="single" w:sz="4" w:space="0" w:color="auto"/>
            </w:tcBorders>
          </w:tcPr>
          <w:p w14:paraId="7C5A2441" w14:textId="77777777" w:rsidR="00323362" w:rsidRPr="00F66656" w:rsidRDefault="00323362" w:rsidP="00975E65">
            <w:pPr>
              <w:spacing w:line="360" w:lineRule="auto"/>
              <w:rPr>
                <w:rFonts w:eastAsia="Times New Roman"/>
                <w:sz w:val="22"/>
                <w:szCs w:val="22"/>
              </w:rPr>
            </w:pPr>
          </w:p>
        </w:tc>
        <w:tc>
          <w:tcPr>
            <w:tcW w:w="1800" w:type="dxa"/>
            <w:gridSpan w:val="2"/>
            <w:tcBorders>
              <w:top w:val="single" w:sz="4" w:space="0" w:color="auto"/>
              <w:bottom w:val="single" w:sz="4" w:space="0" w:color="auto"/>
            </w:tcBorders>
          </w:tcPr>
          <w:p w14:paraId="74859174" w14:textId="77777777" w:rsidR="00323362" w:rsidRPr="00F66656" w:rsidRDefault="00323362" w:rsidP="00975E65">
            <w:pPr>
              <w:spacing w:line="360" w:lineRule="auto"/>
              <w:jc w:val="center"/>
              <w:rPr>
                <w:rFonts w:eastAsia="Times New Roman"/>
                <w:sz w:val="22"/>
                <w:szCs w:val="22"/>
              </w:rPr>
            </w:pPr>
            <w:r w:rsidRPr="00F66656">
              <w:rPr>
                <w:rFonts w:eastAsia="Times New Roman"/>
                <w:sz w:val="22"/>
                <w:szCs w:val="22"/>
              </w:rPr>
              <w:t xml:space="preserve">Time-point 1 </w:t>
            </w:r>
          </w:p>
          <w:p w14:paraId="5EFF236D" w14:textId="605672D4" w:rsidR="00323362" w:rsidRPr="00F4235F" w:rsidRDefault="00323362" w:rsidP="00975E65">
            <w:pPr>
              <w:spacing w:line="360" w:lineRule="auto"/>
              <w:jc w:val="center"/>
              <w:rPr>
                <w:rFonts w:eastAsia="Times New Roman"/>
                <w:sz w:val="22"/>
                <w:szCs w:val="22"/>
              </w:rPr>
            </w:pPr>
            <w:r w:rsidRPr="00C12989">
              <w:rPr>
                <w:rFonts w:eastAsia="Times New Roman"/>
                <w:sz w:val="22"/>
                <w:szCs w:val="22"/>
              </w:rPr>
              <w:t>(</w:t>
            </w:r>
            <w:r w:rsidR="00F31B7F">
              <w:rPr>
                <w:rFonts w:eastAsia="Times New Roman"/>
                <w:i/>
                <w:sz w:val="22"/>
                <w:szCs w:val="22"/>
              </w:rPr>
              <w:t>n</w:t>
            </w:r>
            <w:r w:rsidRPr="00667DCE">
              <w:rPr>
                <w:rFonts w:eastAsia="Times New Roman"/>
                <w:i/>
                <w:sz w:val="22"/>
                <w:szCs w:val="22"/>
              </w:rPr>
              <w:t xml:space="preserve"> =219</w:t>
            </w:r>
            <w:r w:rsidRPr="00F4235F">
              <w:rPr>
                <w:rFonts w:eastAsia="Times New Roman"/>
                <w:sz w:val="22"/>
                <w:szCs w:val="22"/>
              </w:rPr>
              <w:t>)</w:t>
            </w:r>
          </w:p>
        </w:tc>
        <w:tc>
          <w:tcPr>
            <w:tcW w:w="1800" w:type="dxa"/>
            <w:gridSpan w:val="2"/>
            <w:tcBorders>
              <w:top w:val="single" w:sz="4" w:space="0" w:color="auto"/>
              <w:bottom w:val="single" w:sz="4" w:space="0" w:color="auto"/>
            </w:tcBorders>
          </w:tcPr>
          <w:p w14:paraId="5E3820BB" w14:textId="77777777" w:rsidR="00323362" w:rsidRPr="003D2428" w:rsidRDefault="00323362" w:rsidP="00323362">
            <w:pPr>
              <w:spacing w:line="360" w:lineRule="auto"/>
              <w:jc w:val="center"/>
              <w:rPr>
                <w:rFonts w:eastAsia="Times New Roman"/>
                <w:sz w:val="22"/>
                <w:szCs w:val="22"/>
              </w:rPr>
            </w:pPr>
            <w:r w:rsidRPr="003D2428">
              <w:rPr>
                <w:rFonts w:eastAsia="Times New Roman"/>
                <w:sz w:val="22"/>
                <w:szCs w:val="22"/>
              </w:rPr>
              <w:t>Time-point 1</w:t>
            </w:r>
          </w:p>
          <w:p w14:paraId="76B07E2B" w14:textId="4AF2FEBA" w:rsidR="00323362" w:rsidRPr="003D2428" w:rsidRDefault="00323362" w:rsidP="00323362">
            <w:pPr>
              <w:spacing w:line="360" w:lineRule="auto"/>
              <w:jc w:val="center"/>
              <w:rPr>
                <w:rFonts w:eastAsia="Times New Roman"/>
                <w:sz w:val="22"/>
                <w:szCs w:val="22"/>
              </w:rPr>
            </w:pPr>
            <w:r w:rsidRPr="003D2428">
              <w:rPr>
                <w:rFonts w:eastAsia="Times New Roman"/>
                <w:sz w:val="22"/>
                <w:szCs w:val="22"/>
              </w:rPr>
              <w:t>(</w:t>
            </w:r>
            <w:r w:rsidRPr="003D2428">
              <w:rPr>
                <w:rFonts w:eastAsia="Times New Roman"/>
                <w:i/>
                <w:sz w:val="22"/>
                <w:szCs w:val="22"/>
              </w:rPr>
              <w:t>n</w:t>
            </w:r>
            <w:r w:rsidRPr="003D2428">
              <w:rPr>
                <w:rFonts w:eastAsia="Times New Roman"/>
                <w:sz w:val="22"/>
                <w:szCs w:val="22"/>
              </w:rPr>
              <w:t xml:space="preserve"> = 84)</w:t>
            </w:r>
          </w:p>
        </w:tc>
        <w:tc>
          <w:tcPr>
            <w:tcW w:w="1890" w:type="dxa"/>
            <w:gridSpan w:val="2"/>
            <w:tcBorders>
              <w:top w:val="single" w:sz="4" w:space="0" w:color="auto"/>
              <w:bottom w:val="single" w:sz="4" w:space="0" w:color="auto"/>
            </w:tcBorders>
          </w:tcPr>
          <w:p w14:paraId="37AE25D3" w14:textId="77777777" w:rsidR="00323362" w:rsidRPr="003D2428" w:rsidRDefault="00323362" w:rsidP="00975E65">
            <w:pPr>
              <w:spacing w:line="360" w:lineRule="auto"/>
              <w:jc w:val="center"/>
              <w:rPr>
                <w:rFonts w:eastAsia="Times New Roman"/>
                <w:sz w:val="22"/>
                <w:szCs w:val="22"/>
              </w:rPr>
            </w:pPr>
            <w:r w:rsidRPr="003D2428">
              <w:rPr>
                <w:rFonts w:eastAsia="Times New Roman"/>
                <w:sz w:val="22"/>
                <w:szCs w:val="22"/>
              </w:rPr>
              <w:t>Time-point 2</w:t>
            </w:r>
          </w:p>
          <w:p w14:paraId="416159DE" w14:textId="3D08E976" w:rsidR="00323362" w:rsidRPr="003D2428" w:rsidRDefault="00323362" w:rsidP="00975E65">
            <w:pPr>
              <w:spacing w:line="360" w:lineRule="auto"/>
              <w:jc w:val="center"/>
              <w:rPr>
                <w:rFonts w:eastAsia="Times New Roman"/>
                <w:sz w:val="22"/>
                <w:szCs w:val="22"/>
              </w:rPr>
            </w:pPr>
            <w:r w:rsidRPr="003D2428">
              <w:rPr>
                <w:rFonts w:eastAsia="Times New Roman"/>
                <w:sz w:val="22"/>
                <w:szCs w:val="22"/>
              </w:rPr>
              <w:t>(</w:t>
            </w:r>
            <w:r w:rsidR="00B95EBD">
              <w:rPr>
                <w:rFonts w:eastAsia="Times New Roman"/>
                <w:i/>
                <w:sz w:val="22"/>
                <w:szCs w:val="22"/>
              </w:rPr>
              <w:t>n</w:t>
            </w:r>
            <w:r w:rsidRPr="003D2428">
              <w:rPr>
                <w:rFonts w:eastAsia="Times New Roman"/>
                <w:sz w:val="22"/>
                <w:szCs w:val="22"/>
              </w:rPr>
              <w:t xml:space="preserve"> = 84)</w:t>
            </w:r>
          </w:p>
        </w:tc>
      </w:tr>
      <w:tr w:rsidR="00007688" w:rsidRPr="003D2428" w14:paraId="65988AF3" w14:textId="77777777" w:rsidTr="00007688">
        <w:tc>
          <w:tcPr>
            <w:tcW w:w="2880" w:type="dxa"/>
            <w:tcBorders>
              <w:top w:val="single" w:sz="4" w:space="0" w:color="auto"/>
              <w:bottom w:val="single" w:sz="4" w:space="0" w:color="auto"/>
            </w:tcBorders>
          </w:tcPr>
          <w:p w14:paraId="7DC79544" w14:textId="2A4C8159" w:rsidR="00323362" w:rsidRPr="003D2428" w:rsidRDefault="00323362" w:rsidP="00E97E0E">
            <w:pPr>
              <w:spacing w:before="120" w:line="360" w:lineRule="auto"/>
              <w:rPr>
                <w:rFonts w:eastAsia="Times New Roman"/>
                <w:b/>
                <w:sz w:val="22"/>
                <w:szCs w:val="22"/>
              </w:rPr>
            </w:pPr>
            <w:r w:rsidRPr="003D2428">
              <w:rPr>
                <w:rFonts w:eastAsia="Times New Roman"/>
                <w:b/>
                <w:sz w:val="22"/>
                <w:szCs w:val="22"/>
              </w:rPr>
              <w:t>Measure</w:t>
            </w:r>
          </w:p>
        </w:tc>
        <w:tc>
          <w:tcPr>
            <w:tcW w:w="810" w:type="dxa"/>
            <w:tcBorders>
              <w:top w:val="single" w:sz="4" w:space="0" w:color="auto"/>
              <w:bottom w:val="single" w:sz="4" w:space="0" w:color="auto"/>
            </w:tcBorders>
          </w:tcPr>
          <w:p w14:paraId="6CB64637" w14:textId="71657169" w:rsidR="00323362" w:rsidRPr="003D2428" w:rsidRDefault="00323362" w:rsidP="00E97E0E">
            <w:pPr>
              <w:spacing w:before="120" w:line="360" w:lineRule="auto"/>
              <w:jc w:val="center"/>
              <w:rPr>
                <w:rFonts w:eastAsia="Times New Roman"/>
                <w:b/>
                <w:sz w:val="22"/>
                <w:szCs w:val="22"/>
              </w:rPr>
            </w:pPr>
            <w:r w:rsidRPr="003D2428">
              <w:rPr>
                <w:rFonts w:eastAsia="Times New Roman"/>
                <w:b/>
                <w:sz w:val="22"/>
                <w:szCs w:val="22"/>
              </w:rPr>
              <w:t>Mean</w:t>
            </w:r>
          </w:p>
        </w:tc>
        <w:tc>
          <w:tcPr>
            <w:tcW w:w="990" w:type="dxa"/>
            <w:tcBorders>
              <w:top w:val="single" w:sz="4" w:space="0" w:color="auto"/>
              <w:bottom w:val="single" w:sz="4" w:space="0" w:color="auto"/>
            </w:tcBorders>
          </w:tcPr>
          <w:p w14:paraId="27B09734" w14:textId="5BBCBFC1" w:rsidR="00323362" w:rsidRPr="003D2428" w:rsidRDefault="00323362" w:rsidP="00E97E0E">
            <w:pPr>
              <w:spacing w:before="120" w:line="360" w:lineRule="auto"/>
              <w:jc w:val="center"/>
              <w:rPr>
                <w:rFonts w:eastAsia="Times New Roman"/>
                <w:b/>
                <w:sz w:val="22"/>
                <w:szCs w:val="22"/>
              </w:rPr>
            </w:pPr>
            <w:r w:rsidRPr="003D2428">
              <w:rPr>
                <w:rFonts w:eastAsia="Times New Roman"/>
                <w:b/>
                <w:sz w:val="22"/>
                <w:szCs w:val="22"/>
              </w:rPr>
              <w:t>SD</w:t>
            </w:r>
          </w:p>
        </w:tc>
        <w:tc>
          <w:tcPr>
            <w:tcW w:w="900" w:type="dxa"/>
            <w:tcBorders>
              <w:top w:val="single" w:sz="4" w:space="0" w:color="auto"/>
              <w:bottom w:val="single" w:sz="4" w:space="0" w:color="auto"/>
            </w:tcBorders>
          </w:tcPr>
          <w:p w14:paraId="165E036D" w14:textId="6722F418" w:rsidR="00323362" w:rsidRPr="003D2428" w:rsidRDefault="00323362" w:rsidP="00E97E0E">
            <w:pPr>
              <w:spacing w:before="120" w:line="360" w:lineRule="auto"/>
              <w:jc w:val="center"/>
              <w:rPr>
                <w:rFonts w:eastAsia="Times New Roman"/>
                <w:b/>
                <w:sz w:val="22"/>
                <w:szCs w:val="22"/>
              </w:rPr>
            </w:pPr>
            <w:r w:rsidRPr="003D2428">
              <w:rPr>
                <w:rFonts w:eastAsia="Times New Roman"/>
                <w:b/>
                <w:sz w:val="22"/>
                <w:szCs w:val="22"/>
              </w:rPr>
              <w:t>Mean</w:t>
            </w:r>
          </w:p>
        </w:tc>
        <w:tc>
          <w:tcPr>
            <w:tcW w:w="900" w:type="dxa"/>
            <w:tcBorders>
              <w:top w:val="single" w:sz="4" w:space="0" w:color="auto"/>
              <w:bottom w:val="single" w:sz="4" w:space="0" w:color="auto"/>
            </w:tcBorders>
          </w:tcPr>
          <w:p w14:paraId="087111B1" w14:textId="42FB2458" w:rsidR="00323362" w:rsidRPr="003D2428" w:rsidRDefault="00323362" w:rsidP="00E97E0E">
            <w:pPr>
              <w:spacing w:before="120" w:line="360" w:lineRule="auto"/>
              <w:jc w:val="center"/>
              <w:rPr>
                <w:rFonts w:eastAsia="Times New Roman"/>
                <w:b/>
                <w:sz w:val="22"/>
                <w:szCs w:val="22"/>
              </w:rPr>
            </w:pPr>
            <w:r w:rsidRPr="003D2428">
              <w:rPr>
                <w:rFonts w:eastAsia="Times New Roman"/>
                <w:b/>
                <w:sz w:val="22"/>
                <w:szCs w:val="22"/>
              </w:rPr>
              <w:t>SD</w:t>
            </w:r>
          </w:p>
        </w:tc>
        <w:tc>
          <w:tcPr>
            <w:tcW w:w="990" w:type="dxa"/>
            <w:tcBorders>
              <w:top w:val="single" w:sz="4" w:space="0" w:color="auto"/>
              <w:bottom w:val="single" w:sz="4" w:space="0" w:color="auto"/>
            </w:tcBorders>
          </w:tcPr>
          <w:p w14:paraId="21D30181" w14:textId="4C5E2BE4" w:rsidR="00323362" w:rsidRPr="003D2428" w:rsidRDefault="00323362" w:rsidP="00E97E0E">
            <w:pPr>
              <w:spacing w:before="120" w:line="360" w:lineRule="auto"/>
              <w:jc w:val="center"/>
              <w:rPr>
                <w:rFonts w:eastAsia="Times New Roman"/>
                <w:b/>
                <w:sz w:val="22"/>
                <w:szCs w:val="22"/>
              </w:rPr>
            </w:pPr>
            <w:r w:rsidRPr="003D2428">
              <w:rPr>
                <w:rFonts w:eastAsia="Times New Roman"/>
                <w:b/>
                <w:sz w:val="22"/>
                <w:szCs w:val="22"/>
              </w:rPr>
              <w:t>Mean</w:t>
            </w:r>
          </w:p>
        </w:tc>
        <w:tc>
          <w:tcPr>
            <w:tcW w:w="900" w:type="dxa"/>
            <w:tcBorders>
              <w:top w:val="single" w:sz="4" w:space="0" w:color="auto"/>
              <w:bottom w:val="single" w:sz="4" w:space="0" w:color="auto"/>
            </w:tcBorders>
          </w:tcPr>
          <w:p w14:paraId="33BA7F43" w14:textId="14C3424B" w:rsidR="00323362" w:rsidRPr="003D2428" w:rsidRDefault="00323362" w:rsidP="00E97E0E">
            <w:pPr>
              <w:spacing w:before="120" w:line="360" w:lineRule="auto"/>
              <w:jc w:val="center"/>
              <w:rPr>
                <w:rFonts w:eastAsia="Times New Roman"/>
                <w:b/>
                <w:sz w:val="22"/>
                <w:szCs w:val="22"/>
              </w:rPr>
            </w:pPr>
            <w:r w:rsidRPr="003D2428">
              <w:rPr>
                <w:rFonts w:eastAsia="Times New Roman"/>
                <w:b/>
                <w:sz w:val="22"/>
                <w:szCs w:val="22"/>
              </w:rPr>
              <w:t>SD</w:t>
            </w:r>
          </w:p>
        </w:tc>
      </w:tr>
      <w:tr w:rsidR="00007688" w:rsidRPr="003D2428" w14:paraId="5592AB50" w14:textId="77777777" w:rsidTr="00007688">
        <w:trPr>
          <w:trHeight w:val="91"/>
        </w:trPr>
        <w:tc>
          <w:tcPr>
            <w:tcW w:w="2880" w:type="dxa"/>
            <w:tcBorders>
              <w:top w:val="single" w:sz="4" w:space="0" w:color="auto"/>
            </w:tcBorders>
          </w:tcPr>
          <w:p w14:paraId="28178A15" w14:textId="18ED94A4" w:rsidR="00323362" w:rsidRPr="003D2428" w:rsidRDefault="00F64AD8" w:rsidP="00E97E0E">
            <w:pPr>
              <w:spacing w:before="120" w:line="360" w:lineRule="auto"/>
              <w:rPr>
                <w:rFonts w:eastAsia="Times New Roman"/>
                <w:sz w:val="22"/>
                <w:szCs w:val="22"/>
              </w:rPr>
            </w:pPr>
            <w:r>
              <w:rPr>
                <w:rFonts w:eastAsia="Times New Roman"/>
                <w:sz w:val="22"/>
                <w:szCs w:val="22"/>
              </w:rPr>
              <w:t>Adult Attachment</w:t>
            </w:r>
          </w:p>
        </w:tc>
        <w:tc>
          <w:tcPr>
            <w:tcW w:w="810" w:type="dxa"/>
            <w:tcBorders>
              <w:top w:val="single" w:sz="4" w:space="0" w:color="auto"/>
            </w:tcBorders>
          </w:tcPr>
          <w:p w14:paraId="2A19207F" w14:textId="77777777" w:rsidR="00323362" w:rsidRPr="003D2428" w:rsidRDefault="00323362" w:rsidP="00131BE9">
            <w:pPr>
              <w:spacing w:line="360" w:lineRule="auto"/>
              <w:jc w:val="center"/>
              <w:rPr>
                <w:rFonts w:eastAsia="Times New Roman"/>
                <w:sz w:val="22"/>
                <w:szCs w:val="22"/>
              </w:rPr>
            </w:pPr>
          </w:p>
        </w:tc>
        <w:tc>
          <w:tcPr>
            <w:tcW w:w="990" w:type="dxa"/>
            <w:tcBorders>
              <w:top w:val="single" w:sz="4" w:space="0" w:color="auto"/>
            </w:tcBorders>
          </w:tcPr>
          <w:p w14:paraId="21006BF3" w14:textId="77777777" w:rsidR="00323362" w:rsidRPr="003D2428" w:rsidRDefault="00323362" w:rsidP="00131BE9">
            <w:pPr>
              <w:spacing w:line="360" w:lineRule="auto"/>
              <w:jc w:val="center"/>
              <w:rPr>
                <w:rFonts w:eastAsia="Times New Roman"/>
                <w:sz w:val="22"/>
                <w:szCs w:val="22"/>
              </w:rPr>
            </w:pPr>
          </w:p>
        </w:tc>
        <w:tc>
          <w:tcPr>
            <w:tcW w:w="900" w:type="dxa"/>
            <w:tcBorders>
              <w:top w:val="single" w:sz="4" w:space="0" w:color="auto"/>
            </w:tcBorders>
          </w:tcPr>
          <w:p w14:paraId="2143A731" w14:textId="77777777" w:rsidR="00323362" w:rsidRPr="003D2428" w:rsidRDefault="00323362" w:rsidP="00975E65">
            <w:pPr>
              <w:spacing w:line="360" w:lineRule="auto"/>
              <w:jc w:val="center"/>
              <w:rPr>
                <w:rFonts w:eastAsia="Times New Roman"/>
                <w:sz w:val="22"/>
                <w:szCs w:val="22"/>
              </w:rPr>
            </w:pPr>
          </w:p>
        </w:tc>
        <w:tc>
          <w:tcPr>
            <w:tcW w:w="900" w:type="dxa"/>
            <w:tcBorders>
              <w:top w:val="single" w:sz="4" w:space="0" w:color="auto"/>
            </w:tcBorders>
          </w:tcPr>
          <w:p w14:paraId="2AE67205" w14:textId="77777777" w:rsidR="00323362" w:rsidRPr="003D2428" w:rsidRDefault="00323362" w:rsidP="00975E65">
            <w:pPr>
              <w:spacing w:line="360" w:lineRule="auto"/>
              <w:jc w:val="center"/>
              <w:rPr>
                <w:rFonts w:eastAsia="Times New Roman"/>
                <w:sz w:val="22"/>
                <w:szCs w:val="22"/>
              </w:rPr>
            </w:pPr>
          </w:p>
        </w:tc>
        <w:tc>
          <w:tcPr>
            <w:tcW w:w="990" w:type="dxa"/>
            <w:tcBorders>
              <w:top w:val="single" w:sz="4" w:space="0" w:color="auto"/>
            </w:tcBorders>
          </w:tcPr>
          <w:p w14:paraId="1AC4DD96" w14:textId="77777777" w:rsidR="00323362" w:rsidRPr="003D2428" w:rsidRDefault="00323362" w:rsidP="00975E65">
            <w:pPr>
              <w:spacing w:line="360" w:lineRule="auto"/>
              <w:jc w:val="center"/>
              <w:rPr>
                <w:rFonts w:eastAsia="Times New Roman"/>
                <w:sz w:val="22"/>
                <w:szCs w:val="22"/>
              </w:rPr>
            </w:pPr>
          </w:p>
        </w:tc>
        <w:tc>
          <w:tcPr>
            <w:tcW w:w="900" w:type="dxa"/>
            <w:tcBorders>
              <w:top w:val="single" w:sz="4" w:space="0" w:color="auto"/>
            </w:tcBorders>
          </w:tcPr>
          <w:p w14:paraId="55D8904F" w14:textId="542E9988" w:rsidR="00323362" w:rsidRPr="003D2428" w:rsidRDefault="00323362" w:rsidP="00975E65">
            <w:pPr>
              <w:spacing w:line="360" w:lineRule="auto"/>
              <w:jc w:val="center"/>
              <w:rPr>
                <w:rFonts w:eastAsia="Times New Roman"/>
                <w:sz w:val="22"/>
                <w:szCs w:val="22"/>
              </w:rPr>
            </w:pPr>
          </w:p>
        </w:tc>
      </w:tr>
      <w:tr w:rsidR="00007688" w:rsidRPr="003D2428" w14:paraId="73143B24" w14:textId="77777777" w:rsidTr="00007688">
        <w:trPr>
          <w:trHeight w:val="91"/>
        </w:trPr>
        <w:tc>
          <w:tcPr>
            <w:tcW w:w="2880" w:type="dxa"/>
          </w:tcPr>
          <w:p w14:paraId="76C30B07" w14:textId="7C4C2C3B"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Anxiety</w:t>
            </w:r>
          </w:p>
        </w:tc>
        <w:tc>
          <w:tcPr>
            <w:tcW w:w="810" w:type="dxa"/>
          </w:tcPr>
          <w:p w14:paraId="338B0C1F" w14:textId="07121AAE"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4.02</w:t>
            </w:r>
          </w:p>
        </w:tc>
        <w:tc>
          <w:tcPr>
            <w:tcW w:w="990" w:type="dxa"/>
          </w:tcPr>
          <w:p w14:paraId="785CCF69" w14:textId="3820D229"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(1.14)</w:t>
            </w:r>
          </w:p>
        </w:tc>
        <w:tc>
          <w:tcPr>
            <w:tcW w:w="900" w:type="dxa"/>
          </w:tcPr>
          <w:p w14:paraId="29DA5E15" w14:textId="7212F240"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4.03</w:t>
            </w:r>
          </w:p>
        </w:tc>
        <w:tc>
          <w:tcPr>
            <w:tcW w:w="900" w:type="dxa"/>
          </w:tcPr>
          <w:p w14:paraId="66D609B0" w14:textId="5BE46880"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(1.19)</w:t>
            </w:r>
          </w:p>
        </w:tc>
        <w:tc>
          <w:tcPr>
            <w:tcW w:w="990" w:type="dxa"/>
          </w:tcPr>
          <w:p w14:paraId="07F414AE" w14:textId="16B8573C"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4.10</w:t>
            </w:r>
          </w:p>
        </w:tc>
        <w:tc>
          <w:tcPr>
            <w:tcW w:w="900" w:type="dxa"/>
          </w:tcPr>
          <w:p w14:paraId="2BFC3F7F" w14:textId="0F71486C"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(1.21)</w:t>
            </w:r>
          </w:p>
        </w:tc>
      </w:tr>
      <w:tr w:rsidR="00007688" w:rsidRPr="003D2428" w14:paraId="551DE1DC" w14:textId="77777777" w:rsidTr="00007688">
        <w:tc>
          <w:tcPr>
            <w:tcW w:w="2880" w:type="dxa"/>
          </w:tcPr>
          <w:p w14:paraId="6A2DBF13" w14:textId="1149CD92"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Avoidance</w:t>
            </w:r>
          </w:p>
        </w:tc>
        <w:tc>
          <w:tcPr>
            <w:tcW w:w="810" w:type="dxa"/>
          </w:tcPr>
          <w:p w14:paraId="7808246D" w14:textId="0837ECF1"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3.60</w:t>
            </w:r>
          </w:p>
        </w:tc>
        <w:tc>
          <w:tcPr>
            <w:tcW w:w="990" w:type="dxa"/>
          </w:tcPr>
          <w:p w14:paraId="6B6A5258" w14:textId="45581350"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w:t>
            </w:r>
            <w:r w:rsidR="005A54B5" w:rsidRPr="003D2428">
              <w:rPr>
                <w:rFonts w:eastAsia="Times New Roman"/>
                <w:sz w:val="22"/>
                <w:szCs w:val="22"/>
              </w:rPr>
              <w:t>0</w:t>
            </w:r>
            <w:r w:rsidRPr="003D2428">
              <w:rPr>
                <w:rFonts w:eastAsia="Times New Roman"/>
                <w:sz w:val="22"/>
                <w:szCs w:val="22"/>
              </w:rPr>
              <w:t>.96)</w:t>
            </w:r>
          </w:p>
        </w:tc>
        <w:tc>
          <w:tcPr>
            <w:tcW w:w="900" w:type="dxa"/>
          </w:tcPr>
          <w:p w14:paraId="77850124" w14:textId="6489DC07"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3.66</w:t>
            </w:r>
          </w:p>
        </w:tc>
        <w:tc>
          <w:tcPr>
            <w:tcW w:w="900" w:type="dxa"/>
          </w:tcPr>
          <w:p w14:paraId="08FF72C6" w14:textId="5EE9CE9C"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w:t>
            </w:r>
            <w:r w:rsidR="005A54B5" w:rsidRPr="003D2428">
              <w:rPr>
                <w:rFonts w:eastAsia="Times New Roman"/>
                <w:sz w:val="22"/>
                <w:szCs w:val="22"/>
              </w:rPr>
              <w:t>0</w:t>
            </w:r>
            <w:r w:rsidRPr="003D2428">
              <w:rPr>
                <w:rFonts w:eastAsia="Times New Roman"/>
                <w:sz w:val="22"/>
                <w:szCs w:val="22"/>
              </w:rPr>
              <w:t>.96)</w:t>
            </w:r>
          </w:p>
        </w:tc>
        <w:tc>
          <w:tcPr>
            <w:tcW w:w="990" w:type="dxa"/>
          </w:tcPr>
          <w:p w14:paraId="1463EBD2" w14:textId="250BAD0F"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3.70</w:t>
            </w:r>
          </w:p>
        </w:tc>
        <w:tc>
          <w:tcPr>
            <w:tcW w:w="900" w:type="dxa"/>
          </w:tcPr>
          <w:p w14:paraId="595F3FDE" w14:textId="4AA81BC0"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w:t>
            </w:r>
            <w:r w:rsidR="005A54B5" w:rsidRPr="003D2428">
              <w:rPr>
                <w:rFonts w:eastAsia="Times New Roman"/>
                <w:sz w:val="22"/>
                <w:szCs w:val="22"/>
              </w:rPr>
              <w:t>0</w:t>
            </w:r>
            <w:r w:rsidRPr="003D2428">
              <w:rPr>
                <w:rFonts w:eastAsia="Times New Roman"/>
                <w:sz w:val="22"/>
                <w:szCs w:val="22"/>
              </w:rPr>
              <w:t>.96)</w:t>
            </w:r>
          </w:p>
        </w:tc>
      </w:tr>
      <w:tr w:rsidR="00007688" w:rsidRPr="003D2428" w14:paraId="71A02E87" w14:textId="77777777" w:rsidTr="00007688">
        <w:tc>
          <w:tcPr>
            <w:tcW w:w="2880" w:type="dxa"/>
          </w:tcPr>
          <w:p w14:paraId="766EA503" w14:textId="67B12A12" w:rsidR="00323362" w:rsidRPr="003D2428" w:rsidRDefault="00F64AD8" w:rsidP="00975E65">
            <w:pPr>
              <w:spacing w:line="360" w:lineRule="auto"/>
              <w:rPr>
                <w:rFonts w:eastAsia="Times New Roman"/>
                <w:sz w:val="22"/>
                <w:szCs w:val="22"/>
              </w:rPr>
            </w:pPr>
            <w:r>
              <w:rPr>
                <w:rFonts w:eastAsia="Times New Roman"/>
                <w:sz w:val="22"/>
                <w:szCs w:val="22"/>
              </w:rPr>
              <w:t>Mindfulness</w:t>
            </w:r>
          </w:p>
        </w:tc>
        <w:tc>
          <w:tcPr>
            <w:tcW w:w="810" w:type="dxa"/>
          </w:tcPr>
          <w:p w14:paraId="0DBD5A1B" w14:textId="77777777" w:rsidR="00323362" w:rsidRPr="003D2428" w:rsidRDefault="00323362" w:rsidP="00F64AD8">
            <w:pPr>
              <w:tabs>
                <w:tab w:val="decimal" w:pos="256"/>
              </w:tabs>
              <w:spacing w:line="360" w:lineRule="auto"/>
              <w:rPr>
                <w:rFonts w:eastAsia="Times New Roman"/>
                <w:sz w:val="22"/>
                <w:szCs w:val="22"/>
              </w:rPr>
            </w:pPr>
          </w:p>
        </w:tc>
        <w:tc>
          <w:tcPr>
            <w:tcW w:w="990" w:type="dxa"/>
          </w:tcPr>
          <w:p w14:paraId="34367495" w14:textId="77777777" w:rsidR="00323362" w:rsidRPr="003D2428" w:rsidRDefault="00323362" w:rsidP="00F64AD8">
            <w:pPr>
              <w:tabs>
                <w:tab w:val="decimal" w:pos="342"/>
              </w:tabs>
              <w:spacing w:line="360" w:lineRule="auto"/>
              <w:rPr>
                <w:rFonts w:eastAsia="Times New Roman"/>
                <w:sz w:val="22"/>
                <w:szCs w:val="22"/>
              </w:rPr>
            </w:pPr>
          </w:p>
        </w:tc>
        <w:tc>
          <w:tcPr>
            <w:tcW w:w="900" w:type="dxa"/>
          </w:tcPr>
          <w:p w14:paraId="07824B9B" w14:textId="77777777" w:rsidR="00323362" w:rsidRPr="003D2428" w:rsidRDefault="00323362" w:rsidP="00F64AD8">
            <w:pPr>
              <w:tabs>
                <w:tab w:val="decimal" w:pos="250"/>
              </w:tabs>
              <w:spacing w:line="360" w:lineRule="auto"/>
              <w:rPr>
                <w:rFonts w:eastAsia="Times New Roman"/>
                <w:sz w:val="22"/>
                <w:szCs w:val="22"/>
              </w:rPr>
            </w:pPr>
          </w:p>
        </w:tc>
        <w:tc>
          <w:tcPr>
            <w:tcW w:w="900" w:type="dxa"/>
          </w:tcPr>
          <w:p w14:paraId="212D9FCE" w14:textId="77777777" w:rsidR="00323362" w:rsidRPr="003D2428" w:rsidRDefault="00323362" w:rsidP="00F64AD8">
            <w:pPr>
              <w:tabs>
                <w:tab w:val="decimal" w:pos="254"/>
              </w:tabs>
              <w:spacing w:line="360" w:lineRule="auto"/>
              <w:rPr>
                <w:rFonts w:eastAsia="Times New Roman"/>
                <w:sz w:val="22"/>
                <w:szCs w:val="22"/>
              </w:rPr>
            </w:pPr>
          </w:p>
        </w:tc>
        <w:tc>
          <w:tcPr>
            <w:tcW w:w="990" w:type="dxa"/>
          </w:tcPr>
          <w:p w14:paraId="015A21DF" w14:textId="77777777" w:rsidR="00323362" w:rsidRPr="003D2428" w:rsidRDefault="00323362" w:rsidP="00F64AD8">
            <w:pPr>
              <w:tabs>
                <w:tab w:val="decimal" w:pos="338"/>
              </w:tabs>
              <w:spacing w:line="360" w:lineRule="auto"/>
              <w:rPr>
                <w:rFonts w:eastAsia="Times New Roman"/>
                <w:sz w:val="22"/>
                <w:szCs w:val="22"/>
              </w:rPr>
            </w:pPr>
          </w:p>
        </w:tc>
        <w:tc>
          <w:tcPr>
            <w:tcW w:w="900" w:type="dxa"/>
          </w:tcPr>
          <w:p w14:paraId="6CC79761" w14:textId="14D3185B" w:rsidR="00323362" w:rsidRPr="003D2428" w:rsidRDefault="00323362" w:rsidP="00F64AD8">
            <w:pPr>
              <w:tabs>
                <w:tab w:val="decimal" w:pos="256"/>
              </w:tabs>
              <w:spacing w:line="360" w:lineRule="auto"/>
              <w:rPr>
                <w:rFonts w:eastAsia="Times New Roman"/>
                <w:sz w:val="22"/>
                <w:szCs w:val="22"/>
              </w:rPr>
            </w:pPr>
          </w:p>
        </w:tc>
      </w:tr>
      <w:tr w:rsidR="00007688" w:rsidRPr="003D2428" w14:paraId="10508DAD" w14:textId="77777777" w:rsidTr="00007688">
        <w:tc>
          <w:tcPr>
            <w:tcW w:w="2880" w:type="dxa"/>
          </w:tcPr>
          <w:p w14:paraId="2925F179" w14:textId="3677CA57"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Total</w:t>
            </w:r>
          </w:p>
        </w:tc>
        <w:tc>
          <w:tcPr>
            <w:tcW w:w="810" w:type="dxa"/>
          </w:tcPr>
          <w:p w14:paraId="2FAD6F52" w14:textId="0B30A003"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71.9</w:t>
            </w:r>
          </w:p>
        </w:tc>
        <w:tc>
          <w:tcPr>
            <w:tcW w:w="990" w:type="dxa"/>
          </w:tcPr>
          <w:p w14:paraId="2B9477C1" w14:textId="3EEB1673"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(11.22)</w:t>
            </w:r>
          </w:p>
        </w:tc>
        <w:tc>
          <w:tcPr>
            <w:tcW w:w="900" w:type="dxa"/>
          </w:tcPr>
          <w:p w14:paraId="6B3CE1D3" w14:textId="5BAAE320"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72.64</w:t>
            </w:r>
          </w:p>
        </w:tc>
        <w:tc>
          <w:tcPr>
            <w:tcW w:w="900" w:type="dxa"/>
          </w:tcPr>
          <w:p w14:paraId="096082C6" w14:textId="45D824EE"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(12.79)</w:t>
            </w:r>
          </w:p>
        </w:tc>
        <w:tc>
          <w:tcPr>
            <w:tcW w:w="990" w:type="dxa"/>
          </w:tcPr>
          <w:p w14:paraId="0C0EE6FB" w14:textId="0782B76A"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73.89</w:t>
            </w:r>
          </w:p>
        </w:tc>
        <w:tc>
          <w:tcPr>
            <w:tcW w:w="900" w:type="dxa"/>
          </w:tcPr>
          <w:p w14:paraId="4639C2A5" w14:textId="2AD36D25"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(13.40)</w:t>
            </w:r>
          </w:p>
        </w:tc>
      </w:tr>
      <w:tr w:rsidR="00007688" w:rsidRPr="003D2428" w14:paraId="1C415F62" w14:textId="77777777" w:rsidTr="00007688">
        <w:trPr>
          <w:trHeight w:val="101"/>
        </w:trPr>
        <w:tc>
          <w:tcPr>
            <w:tcW w:w="2880" w:type="dxa"/>
          </w:tcPr>
          <w:p w14:paraId="7D57EFA6" w14:textId="2C9A35C9"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Act with awareness</w:t>
            </w:r>
          </w:p>
        </w:tc>
        <w:tc>
          <w:tcPr>
            <w:tcW w:w="810" w:type="dxa"/>
          </w:tcPr>
          <w:p w14:paraId="3191B049" w14:textId="738A26F2"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15.18</w:t>
            </w:r>
          </w:p>
        </w:tc>
        <w:tc>
          <w:tcPr>
            <w:tcW w:w="990" w:type="dxa"/>
          </w:tcPr>
          <w:p w14:paraId="3D24B976" w14:textId="5BC9175D"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(3.67)</w:t>
            </w:r>
          </w:p>
        </w:tc>
        <w:tc>
          <w:tcPr>
            <w:tcW w:w="900" w:type="dxa"/>
          </w:tcPr>
          <w:p w14:paraId="205DE33F" w14:textId="100DA44B"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15.17</w:t>
            </w:r>
          </w:p>
        </w:tc>
        <w:tc>
          <w:tcPr>
            <w:tcW w:w="900" w:type="dxa"/>
          </w:tcPr>
          <w:p w14:paraId="45F33EDD" w14:textId="76647EF3"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(4.09)</w:t>
            </w:r>
          </w:p>
        </w:tc>
        <w:tc>
          <w:tcPr>
            <w:tcW w:w="990" w:type="dxa"/>
          </w:tcPr>
          <w:p w14:paraId="4BD01738" w14:textId="69CF6C92"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15.23</w:t>
            </w:r>
          </w:p>
        </w:tc>
        <w:tc>
          <w:tcPr>
            <w:tcW w:w="900" w:type="dxa"/>
          </w:tcPr>
          <w:p w14:paraId="2097D46C" w14:textId="1380B5EE"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(4.14)</w:t>
            </w:r>
          </w:p>
        </w:tc>
      </w:tr>
      <w:tr w:rsidR="00007688" w:rsidRPr="003D2428" w14:paraId="20A2C726" w14:textId="77777777" w:rsidTr="00007688">
        <w:trPr>
          <w:trHeight w:val="207"/>
        </w:trPr>
        <w:tc>
          <w:tcPr>
            <w:tcW w:w="2880" w:type="dxa"/>
          </w:tcPr>
          <w:p w14:paraId="12F4E961" w14:textId="330E331E"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Observe</w:t>
            </w:r>
          </w:p>
        </w:tc>
        <w:tc>
          <w:tcPr>
            <w:tcW w:w="810" w:type="dxa"/>
          </w:tcPr>
          <w:p w14:paraId="58A9D93F" w14:textId="5ADCE2EC"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13.30</w:t>
            </w:r>
          </w:p>
        </w:tc>
        <w:tc>
          <w:tcPr>
            <w:tcW w:w="990" w:type="dxa"/>
          </w:tcPr>
          <w:p w14:paraId="070029C5" w14:textId="4C921F9B"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(3.33)</w:t>
            </w:r>
          </w:p>
        </w:tc>
        <w:tc>
          <w:tcPr>
            <w:tcW w:w="900" w:type="dxa"/>
          </w:tcPr>
          <w:p w14:paraId="4EE2809C" w14:textId="086728D7"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13.74</w:t>
            </w:r>
          </w:p>
        </w:tc>
        <w:tc>
          <w:tcPr>
            <w:tcW w:w="900" w:type="dxa"/>
          </w:tcPr>
          <w:p w14:paraId="54DA975F" w14:textId="78967D9E"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(3.39)</w:t>
            </w:r>
          </w:p>
        </w:tc>
        <w:tc>
          <w:tcPr>
            <w:tcW w:w="990" w:type="dxa"/>
          </w:tcPr>
          <w:p w14:paraId="0E62B52E" w14:textId="132212BD"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13.58</w:t>
            </w:r>
          </w:p>
        </w:tc>
        <w:tc>
          <w:tcPr>
            <w:tcW w:w="900" w:type="dxa"/>
          </w:tcPr>
          <w:p w14:paraId="72FB3542" w14:textId="534EBAD7"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(3.92)</w:t>
            </w:r>
          </w:p>
        </w:tc>
      </w:tr>
      <w:tr w:rsidR="00007688" w:rsidRPr="003D2428" w14:paraId="4E926B7C" w14:textId="77777777" w:rsidTr="00007688">
        <w:trPr>
          <w:trHeight w:val="101"/>
        </w:trPr>
        <w:tc>
          <w:tcPr>
            <w:tcW w:w="2880" w:type="dxa"/>
          </w:tcPr>
          <w:p w14:paraId="1FBEB168" w14:textId="42CBCA3C"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Describe</w:t>
            </w:r>
          </w:p>
        </w:tc>
        <w:tc>
          <w:tcPr>
            <w:tcW w:w="810" w:type="dxa"/>
          </w:tcPr>
          <w:p w14:paraId="71A8A9E3" w14:textId="2C5A631A"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15.54</w:t>
            </w:r>
          </w:p>
        </w:tc>
        <w:tc>
          <w:tcPr>
            <w:tcW w:w="990" w:type="dxa"/>
          </w:tcPr>
          <w:p w14:paraId="6E8A51C3" w14:textId="1CD34877"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(4.17)</w:t>
            </w:r>
          </w:p>
        </w:tc>
        <w:tc>
          <w:tcPr>
            <w:tcW w:w="900" w:type="dxa"/>
          </w:tcPr>
          <w:p w14:paraId="6AFF9929" w14:textId="405E1B79"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15.19</w:t>
            </w:r>
          </w:p>
        </w:tc>
        <w:tc>
          <w:tcPr>
            <w:tcW w:w="900" w:type="dxa"/>
          </w:tcPr>
          <w:p w14:paraId="0D5DEF85" w14:textId="7550BB35"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(4.14)</w:t>
            </w:r>
          </w:p>
        </w:tc>
        <w:tc>
          <w:tcPr>
            <w:tcW w:w="990" w:type="dxa"/>
          </w:tcPr>
          <w:p w14:paraId="3D98E36E" w14:textId="69912074"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15.86</w:t>
            </w:r>
          </w:p>
        </w:tc>
        <w:tc>
          <w:tcPr>
            <w:tcW w:w="900" w:type="dxa"/>
          </w:tcPr>
          <w:p w14:paraId="145BD018" w14:textId="5B148756"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(4.33)</w:t>
            </w:r>
          </w:p>
        </w:tc>
      </w:tr>
      <w:tr w:rsidR="00007688" w:rsidRPr="003D2428" w14:paraId="1F62D256" w14:textId="77777777" w:rsidTr="00007688">
        <w:trPr>
          <w:trHeight w:val="449"/>
        </w:trPr>
        <w:tc>
          <w:tcPr>
            <w:tcW w:w="2880" w:type="dxa"/>
          </w:tcPr>
          <w:p w14:paraId="62324D5C" w14:textId="1F1A2C73"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Non-judging</w:t>
            </w:r>
          </w:p>
        </w:tc>
        <w:tc>
          <w:tcPr>
            <w:tcW w:w="810" w:type="dxa"/>
          </w:tcPr>
          <w:p w14:paraId="3ECEB00B" w14:textId="54CFE022"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13.46</w:t>
            </w:r>
          </w:p>
        </w:tc>
        <w:tc>
          <w:tcPr>
            <w:tcW w:w="990" w:type="dxa"/>
          </w:tcPr>
          <w:p w14:paraId="1A4465DF" w14:textId="708FB7D2"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(3.87)</w:t>
            </w:r>
          </w:p>
        </w:tc>
        <w:tc>
          <w:tcPr>
            <w:tcW w:w="900" w:type="dxa"/>
          </w:tcPr>
          <w:p w14:paraId="3BB9C207" w14:textId="352AE0AF"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13.74</w:t>
            </w:r>
          </w:p>
        </w:tc>
        <w:tc>
          <w:tcPr>
            <w:tcW w:w="900" w:type="dxa"/>
          </w:tcPr>
          <w:p w14:paraId="0599F3BC" w14:textId="48FA59F0"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(4.46)</w:t>
            </w:r>
          </w:p>
        </w:tc>
        <w:tc>
          <w:tcPr>
            <w:tcW w:w="990" w:type="dxa"/>
          </w:tcPr>
          <w:p w14:paraId="48307B74" w14:textId="2F67F583"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13.76</w:t>
            </w:r>
          </w:p>
        </w:tc>
        <w:tc>
          <w:tcPr>
            <w:tcW w:w="900" w:type="dxa"/>
          </w:tcPr>
          <w:p w14:paraId="50365670" w14:textId="6E90E866"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(4.81)</w:t>
            </w:r>
          </w:p>
        </w:tc>
      </w:tr>
      <w:tr w:rsidR="00007688" w:rsidRPr="003D2428" w14:paraId="605E0015" w14:textId="77777777" w:rsidTr="00007688">
        <w:tc>
          <w:tcPr>
            <w:tcW w:w="2880" w:type="dxa"/>
          </w:tcPr>
          <w:p w14:paraId="2D2BE391" w14:textId="4A280AA6" w:rsidR="00323362" w:rsidRPr="003D2428" w:rsidRDefault="00E97E0E" w:rsidP="00E97E0E">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Non-reacting</w:t>
            </w:r>
          </w:p>
        </w:tc>
        <w:tc>
          <w:tcPr>
            <w:tcW w:w="810" w:type="dxa"/>
          </w:tcPr>
          <w:p w14:paraId="07C5FF9B" w14:textId="4D1B70F1"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14.42</w:t>
            </w:r>
          </w:p>
        </w:tc>
        <w:tc>
          <w:tcPr>
            <w:tcW w:w="990" w:type="dxa"/>
          </w:tcPr>
          <w:p w14:paraId="51EB8D30" w14:textId="548BF524"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(3.98)</w:t>
            </w:r>
          </w:p>
        </w:tc>
        <w:tc>
          <w:tcPr>
            <w:tcW w:w="900" w:type="dxa"/>
          </w:tcPr>
          <w:p w14:paraId="56679CCD" w14:textId="47592726"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14.81</w:t>
            </w:r>
          </w:p>
        </w:tc>
        <w:tc>
          <w:tcPr>
            <w:tcW w:w="900" w:type="dxa"/>
          </w:tcPr>
          <w:p w14:paraId="540BCC8E" w14:textId="423FCA46"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(4.33)</w:t>
            </w:r>
          </w:p>
        </w:tc>
        <w:tc>
          <w:tcPr>
            <w:tcW w:w="990" w:type="dxa"/>
          </w:tcPr>
          <w:p w14:paraId="7042581E" w14:textId="4E274B48" w:rsidR="00323362" w:rsidRPr="003D2428" w:rsidRDefault="00323362" w:rsidP="00F64AD8">
            <w:pPr>
              <w:tabs>
                <w:tab w:val="decimal" w:pos="338"/>
              </w:tabs>
              <w:spacing w:line="360" w:lineRule="auto"/>
              <w:rPr>
                <w:rFonts w:eastAsia="Times New Roman"/>
                <w:sz w:val="22"/>
                <w:szCs w:val="22"/>
              </w:rPr>
            </w:pPr>
            <w:r w:rsidRPr="003D2428">
              <w:rPr>
                <w:rFonts w:eastAsia="Times New Roman"/>
                <w:sz w:val="22"/>
                <w:szCs w:val="22"/>
              </w:rPr>
              <w:t xml:space="preserve">15.46 </w:t>
            </w:r>
          </w:p>
        </w:tc>
        <w:tc>
          <w:tcPr>
            <w:tcW w:w="900" w:type="dxa"/>
          </w:tcPr>
          <w:p w14:paraId="5770C4F0" w14:textId="6291038E"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(4.11)</w:t>
            </w:r>
          </w:p>
        </w:tc>
      </w:tr>
      <w:tr w:rsidR="00007688" w:rsidRPr="003D2428" w14:paraId="716FDC2B" w14:textId="77777777" w:rsidTr="00007688">
        <w:trPr>
          <w:trHeight w:val="268"/>
        </w:trPr>
        <w:tc>
          <w:tcPr>
            <w:tcW w:w="2880" w:type="dxa"/>
          </w:tcPr>
          <w:p w14:paraId="11360F95" w14:textId="4E82046C" w:rsidR="00323362" w:rsidRPr="003D2428" w:rsidRDefault="00F64AD8" w:rsidP="00975E65">
            <w:pPr>
              <w:spacing w:line="360" w:lineRule="auto"/>
              <w:rPr>
                <w:rFonts w:eastAsia="Times New Roman"/>
                <w:sz w:val="22"/>
                <w:szCs w:val="22"/>
              </w:rPr>
            </w:pPr>
            <w:r>
              <w:rPr>
                <w:rFonts w:eastAsia="Times New Roman"/>
                <w:sz w:val="22"/>
                <w:szCs w:val="22"/>
              </w:rPr>
              <w:t>Emotion Regulation</w:t>
            </w:r>
          </w:p>
        </w:tc>
        <w:tc>
          <w:tcPr>
            <w:tcW w:w="810" w:type="dxa"/>
          </w:tcPr>
          <w:p w14:paraId="62007475" w14:textId="77777777" w:rsidR="00323362" w:rsidRPr="003D2428" w:rsidRDefault="00323362" w:rsidP="00F64AD8">
            <w:pPr>
              <w:tabs>
                <w:tab w:val="decimal" w:pos="256"/>
              </w:tabs>
              <w:spacing w:line="360" w:lineRule="auto"/>
              <w:rPr>
                <w:rFonts w:eastAsia="Times New Roman"/>
                <w:sz w:val="22"/>
                <w:szCs w:val="22"/>
              </w:rPr>
            </w:pPr>
          </w:p>
        </w:tc>
        <w:tc>
          <w:tcPr>
            <w:tcW w:w="990" w:type="dxa"/>
          </w:tcPr>
          <w:p w14:paraId="4680A896" w14:textId="77777777" w:rsidR="00323362" w:rsidRPr="003D2428" w:rsidRDefault="00323362" w:rsidP="00F64AD8">
            <w:pPr>
              <w:tabs>
                <w:tab w:val="decimal" w:pos="342"/>
              </w:tabs>
              <w:spacing w:line="360" w:lineRule="auto"/>
              <w:rPr>
                <w:rFonts w:eastAsia="Times New Roman"/>
                <w:sz w:val="22"/>
                <w:szCs w:val="22"/>
              </w:rPr>
            </w:pPr>
          </w:p>
        </w:tc>
        <w:tc>
          <w:tcPr>
            <w:tcW w:w="900" w:type="dxa"/>
          </w:tcPr>
          <w:p w14:paraId="0A7E073C" w14:textId="77777777" w:rsidR="00323362" w:rsidRPr="003D2428" w:rsidRDefault="00323362" w:rsidP="00F64AD8">
            <w:pPr>
              <w:tabs>
                <w:tab w:val="decimal" w:pos="250"/>
              </w:tabs>
              <w:spacing w:line="360" w:lineRule="auto"/>
              <w:rPr>
                <w:rFonts w:eastAsia="Times New Roman"/>
                <w:sz w:val="22"/>
                <w:szCs w:val="22"/>
              </w:rPr>
            </w:pPr>
          </w:p>
        </w:tc>
        <w:tc>
          <w:tcPr>
            <w:tcW w:w="900" w:type="dxa"/>
          </w:tcPr>
          <w:p w14:paraId="115F6330" w14:textId="77777777" w:rsidR="00323362" w:rsidRPr="003D2428" w:rsidRDefault="00323362" w:rsidP="00F64AD8">
            <w:pPr>
              <w:tabs>
                <w:tab w:val="decimal" w:pos="254"/>
              </w:tabs>
              <w:spacing w:line="360" w:lineRule="auto"/>
              <w:rPr>
                <w:rFonts w:eastAsia="Times New Roman"/>
                <w:sz w:val="22"/>
                <w:szCs w:val="22"/>
              </w:rPr>
            </w:pPr>
          </w:p>
        </w:tc>
        <w:tc>
          <w:tcPr>
            <w:tcW w:w="990" w:type="dxa"/>
          </w:tcPr>
          <w:p w14:paraId="10BB5650" w14:textId="77777777" w:rsidR="00323362" w:rsidRPr="003D2428" w:rsidRDefault="00323362" w:rsidP="00F64AD8">
            <w:pPr>
              <w:tabs>
                <w:tab w:val="decimal" w:pos="338"/>
              </w:tabs>
              <w:spacing w:line="360" w:lineRule="auto"/>
              <w:rPr>
                <w:rFonts w:eastAsia="Times New Roman"/>
                <w:sz w:val="22"/>
                <w:szCs w:val="22"/>
              </w:rPr>
            </w:pPr>
          </w:p>
        </w:tc>
        <w:tc>
          <w:tcPr>
            <w:tcW w:w="900" w:type="dxa"/>
          </w:tcPr>
          <w:p w14:paraId="63480800" w14:textId="5EA23AEC" w:rsidR="00323362" w:rsidRPr="003D2428" w:rsidRDefault="00323362" w:rsidP="00F64AD8">
            <w:pPr>
              <w:tabs>
                <w:tab w:val="decimal" w:pos="256"/>
              </w:tabs>
              <w:spacing w:line="360" w:lineRule="auto"/>
              <w:rPr>
                <w:rFonts w:eastAsia="Times New Roman"/>
                <w:sz w:val="22"/>
                <w:szCs w:val="22"/>
              </w:rPr>
            </w:pPr>
          </w:p>
        </w:tc>
      </w:tr>
      <w:tr w:rsidR="00007688" w:rsidRPr="003D2428" w14:paraId="5ED4E5FC" w14:textId="77777777" w:rsidTr="001C013E">
        <w:trPr>
          <w:trHeight w:val="81"/>
        </w:trPr>
        <w:tc>
          <w:tcPr>
            <w:tcW w:w="2880" w:type="dxa"/>
          </w:tcPr>
          <w:p w14:paraId="212B0EFF" w14:textId="4271234B"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Cognitive reappraisal</w:t>
            </w:r>
          </w:p>
        </w:tc>
        <w:tc>
          <w:tcPr>
            <w:tcW w:w="810" w:type="dxa"/>
          </w:tcPr>
          <w:p w14:paraId="0BEB1938" w14:textId="1C6C0DEF" w:rsidR="00323362" w:rsidRPr="003D2428" w:rsidRDefault="00982535" w:rsidP="00F64AD8">
            <w:pPr>
              <w:tabs>
                <w:tab w:val="decimal" w:pos="256"/>
              </w:tabs>
              <w:spacing w:line="360" w:lineRule="auto"/>
              <w:rPr>
                <w:rFonts w:eastAsia="Times New Roman"/>
                <w:sz w:val="22"/>
                <w:szCs w:val="22"/>
              </w:rPr>
            </w:pPr>
            <w:r w:rsidRPr="003D2428">
              <w:rPr>
                <w:rFonts w:eastAsia="Times New Roman"/>
                <w:sz w:val="22"/>
                <w:szCs w:val="22"/>
              </w:rPr>
              <w:t>26.53</w:t>
            </w:r>
          </w:p>
        </w:tc>
        <w:tc>
          <w:tcPr>
            <w:tcW w:w="990" w:type="dxa"/>
          </w:tcPr>
          <w:p w14:paraId="55331EE2" w14:textId="184837AE"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(7.68)</w:t>
            </w:r>
          </w:p>
        </w:tc>
        <w:tc>
          <w:tcPr>
            <w:tcW w:w="900" w:type="dxa"/>
          </w:tcPr>
          <w:p w14:paraId="25E2A058" w14:textId="785F3FFF" w:rsidR="00323362" w:rsidRPr="003D2428" w:rsidRDefault="00982535" w:rsidP="00F64AD8">
            <w:pPr>
              <w:tabs>
                <w:tab w:val="decimal" w:pos="250"/>
              </w:tabs>
              <w:spacing w:line="360" w:lineRule="auto"/>
              <w:rPr>
                <w:rFonts w:eastAsia="Times New Roman"/>
                <w:sz w:val="22"/>
                <w:szCs w:val="22"/>
              </w:rPr>
            </w:pPr>
            <w:r w:rsidRPr="003D2428">
              <w:rPr>
                <w:rFonts w:eastAsia="Times New Roman"/>
                <w:sz w:val="22"/>
                <w:szCs w:val="22"/>
              </w:rPr>
              <w:t>25.88</w:t>
            </w:r>
          </w:p>
        </w:tc>
        <w:tc>
          <w:tcPr>
            <w:tcW w:w="900" w:type="dxa"/>
          </w:tcPr>
          <w:p w14:paraId="4870217F" w14:textId="3DDE24C7"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(7.46)</w:t>
            </w:r>
          </w:p>
        </w:tc>
        <w:tc>
          <w:tcPr>
            <w:tcW w:w="990" w:type="dxa"/>
          </w:tcPr>
          <w:p w14:paraId="16579210" w14:textId="7926FFFC" w:rsidR="00323362" w:rsidRPr="003D2428" w:rsidRDefault="00982535" w:rsidP="00F64AD8">
            <w:pPr>
              <w:tabs>
                <w:tab w:val="decimal" w:pos="338"/>
              </w:tabs>
              <w:spacing w:line="360" w:lineRule="auto"/>
              <w:rPr>
                <w:rFonts w:eastAsia="Times New Roman"/>
                <w:sz w:val="22"/>
                <w:szCs w:val="22"/>
              </w:rPr>
            </w:pPr>
            <w:r w:rsidRPr="003D2428">
              <w:rPr>
                <w:rFonts w:eastAsia="Times New Roman"/>
                <w:sz w:val="22"/>
                <w:szCs w:val="22"/>
              </w:rPr>
              <w:t>25.49</w:t>
            </w:r>
          </w:p>
        </w:tc>
        <w:tc>
          <w:tcPr>
            <w:tcW w:w="900" w:type="dxa"/>
          </w:tcPr>
          <w:p w14:paraId="6E9ED817" w14:textId="68376B8B"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w:t>
            </w:r>
            <w:r w:rsidR="00982535" w:rsidRPr="003D2428">
              <w:rPr>
                <w:rFonts w:eastAsia="Times New Roman"/>
                <w:sz w:val="22"/>
                <w:szCs w:val="22"/>
              </w:rPr>
              <w:t>9.00</w:t>
            </w:r>
            <w:r w:rsidRPr="003D2428">
              <w:rPr>
                <w:rFonts w:eastAsia="Times New Roman"/>
                <w:sz w:val="22"/>
                <w:szCs w:val="22"/>
              </w:rPr>
              <w:t>)</w:t>
            </w:r>
          </w:p>
        </w:tc>
      </w:tr>
      <w:tr w:rsidR="00007688" w:rsidRPr="003D2428" w14:paraId="03ED28B2" w14:textId="77777777" w:rsidTr="00007688">
        <w:trPr>
          <w:trHeight w:val="406"/>
        </w:trPr>
        <w:tc>
          <w:tcPr>
            <w:tcW w:w="2880" w:type="dxa"/>
          </w:tcPr>
          <w:p w14:paraId="7C1118BF" w14:textId="0963C420"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Expressive suppression</w:t>
            </w:r>
          </w:p>
        </w:tc>
        <w:tc>
          <w:tcPr>
            <w:tcW w:w="810" w:type="dxa"/>
          </w:tcPr>
          <w:p w14:paraId="36EF565B" w14:textId="1033D73E" w:rsidR="00323362" w:rsidRPr="003D2428" w:rsidRDefault="00870D8D" w:rsidP="00F64AD8">
            <w:pPr>
              <w:tabs>
                <w:tab w:val="decimal" w:pos="256"/>
              </w:tabs>
              <w:spacing w:line="360" w:lineRule="auto"/>
              <w:rPr>
                <w:rFonts w:eastAsia="Times New Roman"/>
                <w:sz w:val="22"/>
                <w:szCs w:val="22"/>
              </w:rPr>
            </w:pPr>
            <w:r w:rsidRPr="003D2428">
              <w:rPr>
                <w:rFonts w:eastAsia="Times New Roman"/>
                <w:sz w:val="22"/>
                <w:szCs w:val="22"/>
              </w:rPr>
              <w:t>15.96</w:t>
            </w:r>
          </w:p>
        </w:tc>
        <w:tc>
          <w:tcPr>
            <w:tcW w:w="990" w:type="dxa"/>
          </w:tcPr>
          <w:p w14:paraId="16D09FC7" w14:textId="20FB5AD5"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(5.</w:t>
            </w:r>
            <w:r w:rsidR="009D5BCE" w:rsidRPr="003D2428">
              <w:rPr>
                <w:rFonts w:eastAsia="Times New Roman"/>
                <w:sz w:val="22"/>
                <w:szCs w:val="22"/>
              </w:rPr>
              <w:t>55</w:t>
            </w:r>
            <w:r w:rsidRPr="003D2428">
              <w:rPr>
                <w:rFonts w:eastAsia="Times New Roman"/>
                <w:sz w:val="22"/>
                <w:szCs w:val="22"/>
              </w:rPr>
              <w:t>)</w:t>
            </w:r>
          </w:p>
        </w:tc>
        <w:tc>
          <w:tcPr>
            <w:tcW w:w="900" w:type="dxa"/>
          </w:tcPr>
          <w:p w14:paraId="4A3E3902" w14:textId="65D866CF" w:rsidR="00323362" w:rsidRPr="003D2428" w:rsidRDefault="009D5BCE" w:rsidP="00F64AD8">
            <w:pPr>
              <w:tabs>
                <w:tab w:val="decimal" w:pos="250"/>
              </w:tabs>
              <w:spacing w:line="360" w:lineRule="auto"/>
              <w:rPr>
                <w:rFonts w:eastAsia="Times New Roman"/>
                <w:sz w:val="22"/>
                <w:szCs w:val="22"/>
              </w:rPr>
            </w:pPr>
            <w:r w:rsidRPr="003D2428">
              <w:rPr>
                <w:rFonts w:eastAsia="Times New Roman"/>
                <w:sz w:val="22"/>
                <w:szCs w:val="22"/>
              </w:rPr>
              <w:t>16.23</w:t>
            </w:r>
          </w:p>
        </w:tc>
        <w:tc>
          <w:tcPr>
            <w:tcW w:w="900" w:type="dxa"/>
          </w:tcPr>
          <w:p w14:paraId="7F7A4983" w14:textId="40913915"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(5.34)</w:t>
            </w:r>
          </w:p>
        </w:tc>
        <w:tc>
          <w:tcPr>
            <w:tcW w:w="990" w:type="dxa"/>
          </w:tcPr>
          <w:p w14:paraId="222D48F6" w14:textId="6EE43756" w:rsidR="00323362" w:rsidRPr="003D2428" w:rsidRDefault="009D5BCE" w:rsidP="00F64AD8">
            <w:pPr>
              <w:tabs>
                <w:tab w:val="decimal" w:pos="338"/>
              </w:tabs>
              <w:spacing w:line="360" w:lineRule="auto"/>
              <w:rPr>
                <w:rFonts w:eastAsia="Times New Roman"/>
                <w:sz w:val="22"/>
                <w:szCs w:val="22"/>
              </w:rPr>
            </w:pPr>
            <w:r w:rsidRPr="003D2428">
              <w:rPr>
                <w:rFonts w:eastAsia="Times New Roman"/>
                <w:sz w:val="22"/>
                <w:szCs w:val="22"/>
              </w:rPr>
              <w:t>15.06</w:t>
            </w:r>
          </w:p>
        </w:tc>
        <w:tc>
          <w:tcPr>
            <w:tcW w:w="900" w:type="dxa"/>
          </w:tcPr>
          <w:p w14:paraId="59BB5D0A" w14:textId="3174D83A"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w:t>
            </w:r>
            <w:r w:rsidR="009D5BCE" w:rsidRPr="003D2428">
              <w:rPr>
                <w:rFonts w:eastAsia="Times New Roman"/>
                <w:sz w:val="22"/>
                <w:szCs w:val="22"/>
              </w:rPr>
              <w:t>4.95</w:t>
            </w:r>
            <w:r w:rsidRPr="003D2428">
              <w:rPr>
                <w:rFonts w:eastAsia="Times New Roman"/>
                <w:sz w:val="22"/>
                <w:szCs w:val="22"/>
              </w:rPr>
              <w:t>)</w:t>
            </w:r>
          </w:p>
        </w:tc>
      </w:tr>
      <w:tr w:rsidR="00007688" w:rsidRPr="003D2428" w14:paraId="256CA761" w14:textId="77777777" w:rsidTr="00007688">
        <w:trPr>
          <w:trHeight w:val="386"/>
        </w:trPr>
        <w:tc>
          <w:tcPr>
            <w:tcW w:w="2880" w:type="dxa"/>
          </w:tcPr>
          <w:p w14:paraId="769502E1" w14:textId="612ED13F" w:rsidR="00323362" w:rsidRPr="003D2428" w:rsidRDefault="00F64AD8" w:rsidP="00975E65">
            <w:pPr>
              <w:spacing w:line="360" w:lineRule="auto"/>
              <w:rPr>
                <w:rFonts w:eastAsia="Times New Roman"/>
                <w:sz w:val="22"/>
                <w:szCs w:val="22"/>
              </w:rPr>
            </w:pPr>
            <w:r>
              <w:rPr>
                <w:rFonts w:eastAsia="Times New Roman"/>
                <w:sz w:val="22"/>
                <w:szCs w:val="22"/>
              </w:rPr>
              <w:t>Perceived Stress</w:t>
            </w:r>
          </w:p>
        </w:tc>
        <w:tc>
          <w:tcPr>
            <w:tcW w:w="810" w:type="dxa"/>
          </w:tcPr>
          <w:p w14:paraId="4D9C68F3" w14:textId="72BB64E4"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7.81</w:t>
            </w:r>
          </w:p>
        </w:tc>
        <w:tc>
          <w:tcPr>
            <w:tcW w:w="990" w:type="dxa"/>
          </w:tcPr>
          <w:p w14:paraId="04730BD2" w14:textId="22D2BB6A"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(3.13)</w:t>
            </w:r>
          </w:p>
        </w:tc>
        <w:tc>
          <w:tcPr>
            <w:tcW w:w="900" w:type="dxa"/>
          </w:tcPr>
          <w:p w14:paraId="189D64DE" w14:textId="1E47B140"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7.83</w:t>
            </w:r>
          </w:p>
        </w:tc>
        <w:tc>
          <w:tcPr>
            <w:tcW w:w="900" w:type="dxa"/>
          </w:tcPr>
          <w:p w14:paraId="4AD80188" w14:textId="3F6796D4"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(3.33)</w:t>
            </w:r>
          </w:p>
        </w:tc>
        <w:tc>
          <w:tcPr>
            <w:tcW w:w="990" w:type="dxa"/>
          </w:tcPr>
          <w:p w14:paraId="2B587F9C" w14:textId="2694976F"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7.48</w:t>
            </w:r>
          </w:p>
        </w:tc>
        <w:tc>
          <w:tcPr>
            <w:tcW w:w="900" w:type="dxa"/>
          </w:tcPr>
          <w:p w14:paraId="2B638EDE" w14:textId="2D824AE0"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(3.02)</w:t>
            </w:r>
          </w:p>
        </w:tc>
      </w:tr>
      <w:tr w:rsidR="00007688" w:rsidRPr="003D2428" w14:paraId="7FC20A0B" w14:textId="77777777" w:rsidTr="00007688">
        <w:trPr>
          <w:trHeight w:val="365"/>
        </w:trPr>
        <w:tc>
          <w:tcPr>
            <w:tcW w:w="2880" w:type="dxa"/>
          </w:tcPr>
          <w:p w14:paraId="63D7DD6C" w14:textId="0E9D28A0" w:rsidR="00323362" w:rsidRPr="003D2428" w:rsidRDefault="00F64AD8" w:rsidP="00975E65">
            <w:pPr>
              <w:spacing w:line="360" w:lineRule="auto"/>
              <w:rPr>
                <w:rFonts w:eastAsia="Times New Roman"/>
                <w:sz w:val="22"/>
                <w:szCs w:val="22"/>
              </w:rPr>
            </w:pPr>
            <w:r>
              <w:rPr>
                <w:rFonts w:eastAsia="Times New Roman"/>
                <w:sz w:val="22"/>
                <w:szCs w:val="22"/>
              </w:rPr>
              <w:t>Coping Behaviours</w:t>
            </w:r>
          </w:p>
        </w:tc>
        <w:tc>
          <w:tcPr>
            <w:tcW w:w="810" w:type="dxa"/>
          </w:tcPr>
          <w:p w14:paraId="6B56591D" w14:textId="77777777" w:rsidR="00323362" w:rsidRPr="003D2428" w:rsidRDefault="00323362" w:rsidP="00F64AD8">
            <w:pPr>
              <w:tabs>
                <w:tab w:val="decimal" w:pos="256"/>
              </w:tabs>
              <w:spacing w:line="360" w:lineRule="auto"/>
              <w:rPr>
                <w:rFonts w:eastAsia="Times New Roman"/>
                <w:sz w:val="22"/>
                <w:szCs w:val="22"/>
              </w:rPr>
            </w:pPr>
          </w:p>
        </w:tc>
        <w:tc>
          <w:tcPr>
            <w:tcW w:w="990" w:type="dxa"/>
          </w:tcPr>
          <w:p w14:paraId="6AA5A86A" w14:textId="77777777" w:rsidR="00323362" w:rsidRPr="003D2428" w:rsidRDefault="00323362" w:rsidP="00F64AD8">
            <w:pPr>
              <w:tabs>
                <w:tab w:val="decimal" w:pos="342"/>
              </w:tabs>
              <w:spacing w:line="360" w:lineRule="auto"/>
              <w:rPr>
                <w:rFonts w:eastAsia="Times New Roman"/>
                <w:sz w:val="22"/>
                <w:szCs w:val="22"/>
              </w:rPr>
            </w:pPr>
          </w:p>
        </w:tc>
        <w:tc>
          <w:tcPr>
            <w:tcW w:w="900" w:type="dxa"/>
          </w:tcPr>
          <w:p w14:paraId="243AC751" w14:textId="77777777" w:rsidR="00323362" w:rsidRPr="003D2428" w:rsidRDefault="00323362" w:rsidP="00F64AD8">
            <w:pPr>
              <w:tabs>
                <w:tab w:val="decimal" w:pos="250"/>
              </w:tabs>
              <w:spacing w:line="360" w:lineRule="auto"/>
              <w:rPr>
                <w:rFonts w:eastAsia="Times New Roman"/>
                <w:sz w:val="22"/>
                <w:szCs w:val="22"/>
              </w:rPr>
            </w:pPr>
          </w:p>
        </w:tc>
        <w:tc>
          <w:tcPr>
            <w:tcW w:w="900" w:type="dxa"/>
          </w:tcPr>
          <w:p w14:paraId="11D0FD10" w14:textId="77777777" w:rsidR="00323362" w:rsidRPr="003D2428" w:rsidRDefault="00323362" w:rsidP="00F64AD8">
            <w:pPr>
              <w:tabs>
                <w:tab w:val="decimal" w:pos="254"/>
              </w:tabs>
              <w:spacing w:line="360" w:lineRule="auto"/>
              <w:rPr>
                <w:rFonts w:eastAsia="Times New Roman"/>
                <w:sz w:val="22"/>
                <w:szCs w:val="22"/>
              </w:rPr>
            </w:pPr>
          </w:p>
        </w:tc>
        <w:tc>
          <w:tcPr>
            <w:tcW w:w="990" w:type="dxa"/>
          </w:tcPr>
          <w:p w14:paraId="2A1BBA4C" w14:textId="77777777" w:rsidR="00323362" w:rsidRPr="003D2428" w:rsidRDefault="00323362" w:rsidP="00F64AD8">
            <w:pPr>
              <w:tabs>
                <w:tab w:val="decimal" w:pos="338"/>
              </w:tabs>
              <w:spacing w:line="360" w:lineRule="auto"/>
              <w:rPr>
                <w:rFonts w:eastAsia="Times New Roman"/>
                <w:sz w:val="22"/>
                <w:szCs w:val="22"/>
              </w:rPr>
            </w:pPr>
          </w:p>
        </w:tc>
        <w:tc>
          <w:tcPr>
            <w:tcW w:w="900" w:type="dxa"/>
          </w:tcPr>
          <w:p w14:paraId="1EAA2109" w14:textId="3F794368" w:rsidR="00323362" w:rsidRPr="003D2428" w:rsidRDefault="00323362" w:rsidP="00F64AD8">
            <w:pPr>
              <w:tabs>
                <w:tab w:val="decimal" w:pos="256"/>
              </w:tabs>
              <w:spacing w:line="360" w:lineRule="auto"/>
              <w:rPr>
                <w:rFonts w:eastAsia="Times New Roman"/>
                <w:sz w:val="22"/>
                <w:szCs w:val="22"/>
              </w:rPr>
            </w:pPr>
          </w:p>
        </w:tc>
      </w:tr>
      <w:tr w:rsidR="00007688" w:rsidRPr="003D2428" w14:paraId="1C1A5A3D" w14:textId="77777777" w:rsidTr="001C013E">
        <w:trPr>
          <w:trHeight w:val="81"/>
        </w:trPr>
        <w:tc>
          <w:tcPr>
            <w:tcW w:w="2880" w:type="dxa"/>
          </w:tcPr>
          <w:p w14:paraId="0B83BB34" w14:textId="5367A4DD"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Activity coping</w:t>
            </w:r>
          </w:p>
        </w:tc>
        <w:tc>
          <w:tcPr>
            <w:tcW w:w="810" w:type="dxa"/>
          </w:tcPr>
          <w:p w14:paraId="57B16E57" w14:textId="04AAD1B1"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42.26</w:t>
            </w:r>
          </w:p>
        </w:tc>
        <w:tc>
          <w:tcPr>
            <w:tcW w:w="990" w:type="dxa"/>
          </w:tcPr>
          <w:p w14:paraId="4CE2DF23" w14:textId="096C9CE4"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(8.65)</w:t>
            </w:r>
          </w:p>
        </w:tc>
        <w:tc>
          <w:tcPr>
            <w:tcW w:w="900" w:type="dxa"/>
          </w:tcPr>
          <w:p w14:paraId="3B378188" w14:textId="33D27988" w:rsidR="00323362" w:rsidRPr="003D2428" w:rsidRDefault="00E56F3F" w:rsidP="00F64AD8">
            <w:pPr>
              <w:tabs>
                <w:tab w:val="decimal" w:pos="250"/>
              </w:tabs>
              <w:spacing w:line="360" w:lineRule="auto"/>
              <w:rPr>
                <w:rFonts w:eastAsia="Times New Roman"/>
                <w:sz w:val="22"/>
                <w:szCs w:val="22"/>
              </w:rPr>
            </w:pPr>
            <w:r w:rsidRPr="003D2428">
              <w:rPr>
                <w:rFonts w:eastAsia="Times New Roman"/>
                <w:sz w:val="22"/>
                <w:szCs w:val="22"/>
              </w:rPr>
              <w:t>40.24</w:t>
            </w:r>
          </w:p>
        </w:tc>
        <w:tc>
          <w:tcPr>
            <w:tcW w:w="900" w:type="dxa"/>
          </w:tcPr>
          <w:p w14:paraId="4D8C0E59" w14:textId="3F9A9165" w:rsidR="00323362" w:rsidRPr="003D2428" w:rsidRDefault="00E56F3F" w:rsidP="00F64AD8">
            <w:pPr>
              <w:tabs>
                <w:tab w:val="decimal" w:pos="254"/>
              </w:tabs>
              <w:spacing w:line="360" w:lineRule="auto"/>
              <w:rPr>
                <w:rFonts w:eastAsia="Times New Roman"/>
                <w:sz w:val="22"/>
                <w:szCs w:val="22"/>
              </w:rPr>
            </w:pPr>
            <w:r w:rsidRPr="003D2428">
              <w:rPr>
                <w:rFonts w:eastAsia="Times New Roman"/>
                <w:sz w:val="22"/>
                <w:szCs w:val="22"/>
              </w:rPr>
              <w:t>(8.44)</w:t>
            </w:r>
          </w:p>
        </w:tc>
        <w:tc>
          <w:tcPr>
            <w:tcW w:w="990" w:type="dxa"/>
          </w:tcPr>
          <w:p w14:paraId="4BE345D1" w14:textId="7A7F4D23"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42.45</w:t>
            </w:r>
          </w:p>
        </w:tc>
        <w:tc>
          <w:tcPr>
            <w:tcW w:w="900" w:type="dxa"/>
          </w:tcPr>
          <w:p w14:paraId="616FE112" w14:textId="00BF28C9"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(9.23)</w:t>
            </w:r>
          </w:p>
        </w:tc>
      </w:tr>
      <w:tr w:rsidR="00007688" w:rsidRPr="003D2428" w14:paraId="5EFEF68D" w14:textId="77777777" w:rsidTr="00007688">
        <w:trPr>
          <w:trHeight w:val="305"/>
        </w:trPr>
        <w:tc>
          <w:tcPr>
            <w:tcW w:w="2880" w:type="dxa"/>
          </w:tcPr>
          <w:p w14:paraId="5EA4E58B" w14:textId="4A2C96B0"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Defeatism coping</w:t>
            </w:r>
          </w:p>
        </w:tc>
        <w:tc>
          <w:tcPr>
            <w:tcW w:w="810" w:type="dxa"/>
          </w:tcPr>
          <w:p w14:paraId="7706FCEE" w14:textId="7E20AAEC"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21.11</w:t>
            </w:r>
          </w:p>
        </w:tc>
        <w:tc>
          <w:tcPr>
            <w:tcW w:w="990" w:type="dxa"/>
          </w:tcPr>
          <w:p w14:paraId="622224D4" w14:textId="26CB7FF7"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(5.66)</w:t>
            </w:r>
          </w:p>
        </w:tc>
        <w:tc>
          <w:tcPr>
            <w:tcW w:w="900" w:type="dxa"/>
          </w:tcPr>
          <w:p w14:paraId="5D66022C" w14:textId="2076BFCD"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20.24</w:t>
            </w:r>
          </w:p>
        </w:tc>
        <w:tc>
          <w:tcPr>
            <w:tcW w:w="900" w:type="dxa"/>
          </w:tcPr>
          <w:p w14:paraId="2A4F8FF8" w14:textId="06A8EB20"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(5.31)</w:t>
            </w:r>
          </w:p>
        </w:tc>
        <w:tc>
          <w:tcPr>
            <w:tcW w:w="990" w:type="dxa"/>
          </w:tcPr>
          <w:p w14:paraId="2A5C28D7" w14:textId="000065A0"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20.</w:t>
            </w:r>
            <w:r w:rsidR="00E56F3F" w:rsidRPr="003D2428">
              <w:rPr>
                <w:rFonts w:eastAsia="Times New Roman"/>
                <w:sz w:val="22"/>
                <w:szCs w:val="22"/>
              </w:rPr>
              <w:t>56</w:t>
            </w:r>
          </w:p>
        </w:tc>
        <w:tc>
          <w:tcPr>
            <w:tcW w:w="900" w:type="dxa"/>
          </w:tcPr>
          <w:p w14:paraId="3A6F683E" w14:textId="0E305531" w:rsidR="00323362" w:rsidRPr="003D2428" w:rsidRDefault="00E56F3F" w:rsidP="00F64AD8">
            <w:pPr>
              <w:tabs>
                <w:tab w:val="decimal" w:pos="256"/>
              </w:tabs>
              <w:spacing w:line="360" w:lineRule="auto"/>
              <w:rPr>
                <w:rFonts w:eastAsia="Times New Roman"/>
                <w:sz w:val="22"/>
                <w:szCs w:val="22"/>
              </w:rPr>
            </w:pPr>
            <w:r w:rsidRPr="003D2428">
              <w:rPr>
                <w:rFonts w:eastAsia="Times New Roman"/>
                <w:sz w:val="22"/>
                <w:szCs w:val="22"/>
              </w:rPr>
              <w:t>(5.64</w:t>
            </w:r>
            <w:r w:rsidR="00E97E0E" w:rsidRPr="003D2428">
              <w:rPr>
                <w:rFonts w:eastAsia="Times New Roman"/>
                <w:sz w:val="22"/>
                <w:szCs w:val="22"/>
              </w:rPr>
              <w:t>)</w:t>
            </w:r>
          </w:p>
        </w:tc>
      </w:tr>
      <w:tr w:rsidR="00007688" w:rsidRPr="003D2428" w14:paraId="0BD70C9D" w14:textId="77777777" w:rsidTr="00F64AD8">
        <w:trPr>
          <w:trHeight w:val="329"/>
        </w:trPr>
        <w:tc>
          <w:tcPr>
            <w:tcW w:w="2880" w:type="dxa"/>
          </w:tcPr>
          <w:p w14:paraId="61671289" w14:textId="40F467E9" w:rsidR="00323362" w:rsidRPr="003D2428" w:rsidRDefault="00F64AD8" w:rsidP="00975E65">
            <w:pPr>
              <w:spacing w:line="360" w:lineRule="auto"/>
              <w:rPr>
                <w:rFonts w:eastAsia="Times New Roman"/>
                <w:sz w:val="22"/>
                <w:szCs w:val="22"/>
              </w:rPr>
            </w:pPr>
            <w:r>
              <w:rPr>
                <w:rFonts w:eastAsia="Times New Roman"/>
                <w:sz w:val="22"/>
                <w:szCs w:val="22"/>
              </w:rPr>
              <w:t>Psychological Well-being</w:t>
            </w:r>
          </w:p>
        </w:tc>
        <w:tc>
          <w:tcPr>
            <w:tcW w:w="810" w:type="dxa"/>
          </w:tcPr>
          <w:p w14:paraId="4A3EF8F2" w14:textId="77777777" w:rsidR="00323362" w:rsidRPr="003D2428" w:rsidRDefault="00323362" w:rsidP="00F64AD8">
            <w:pPr>
              <w:tabs>
                <w:tab w:val="decimal" w:pos="256"/>
              </w:tabs>
              <w:spacing w:line="360" w:lineRule="auto"/>
              <w:rPr>
                <w:rFonts w:eastAsia="Times New Roman"/>
                <w:sz w:val="22"/>
                <w:szCs w:val="22"/>
              </w:rPr>
            </w:pPr>
          </w:p>
        </w:tc>
        <w:tc>
          <w:tcPr>
            <w:tcW w:w="990" w:type="dxa"/>
          </w:tcPr>
          <w:p w14:paraId="6CE13A52" w14:textId="77777777" w:rsidR="00323362" w:rsidRPr="003D2428" w:rsidRDefault="00323362" w:rsidP="00F64AD8">
            <w:pPr>
              <w:tabs>
                <w:tab w:val="decimal" w:pos="342"/>
              </w:tabs>
              <w:spacing w:line="360" w:lineRule="auto"/>
              <w:rPr>
                <w:rFonts w:eastAsia="Times New Roman"/>
                <w:sz w:val="22"/>
                <w:szCs w:val="22"/>
              </w:rPr>
            </w:pPr>
          </w:p>
        </w:tc>
        <w:tc>
          <w:tcPr>
            <w:tcW w:w="900" w:type="dxa"/>
          </w:tcPr>
          <w:p w14:paraId="1F0ADA71" w14:textId="77777777" w:rsidR="00323362" w:rsidRPr="003D2428" w:rsidRDefault="00323362" w:rsidP="00F64AD8">
            <w:pPr>
              <w:tabs>
                <w:tab w:val="decimal" w:pos="250"/>
              </w:tabs>
              <w:spacing w:line="360" w:lineRule="auto"/>
              <w:rPr>
                <w:rFonts w:eastAsia="Times New Roman"/>
                <w:sz w:val="22"/>
                <w:szCs w:val="22"/>
              </w:rPr>
            </w:pPr>
          </w:p>
        </w:tc>
        <w:tc>
          <w:tcPr>
            <w:tcW w:w="900" w:type="dxa"/>
          </w:tcPr>
          <w:p w14:paraId="3255BA22" w14:textId="77777777" w:rsidR="00323362" w:rsidRPr="003D2428" w:rsidRDefault="00323362" w:rsidP="00F64AD8">
            <w:pPr>
              <w:tabs>
                <w:tab w:val="decimal" w:pos="254"/>
              </w:tabs>
              <w:spacing w:line="360" w:lineRule="auto"/>
              <w:rPr>
                <w:rFonts w:eastAsia="Times New Roman"/>
                <w:sz w:val="22"/>
                <w:szCs w:val="22"/>
              </w:rPr>
            </w:pPr>
          </w:p>
        </w:tc>
        <w:tc>
          <w:tcPr>
            <w:tcW w:w="990" w:type="dxa"/>
          </w:tcPr>
          <w:p w14:paraId="22DFDDD1" w14:textId="77777777" w:rsidR="00323362" w:rsidRPr="003D2428" w:rsidRDefault="00323362" w:rsidP="00F64AD8">
            <w:pPr>
              <w:tabs>
                <w:tab w:val="decimal" w:pos="338"/>
              </w:tabs>
              <w:spacing w:line="360" w:lineRule="auto"/>
              <w:rPr>
                <w:rFonts w:eastAsia="Times New Roman"/>
                <w:sz w:val="22"/>
                <w:szCs w:val="22"/>
              </w:rPr>
            </w:pPr>
          </w:p>
        </w:tc>
        <w:tc>
          <w:tcPr>
            <w:tcW w:w="900" w:type="dxa"/>
          </w:tcPr>
          <w:p w14:paraId="3E1D79D1" w14:textId="1C3E7374" w:rsidR="00323362" w:rsidRPr="003D2428" w:rsidRDefault="00323362" w:rsidP="00F64AD8">
            <w:pPr>
              <w:tabs>
                <w:tab w:val="decimal" w:pos="256"/>
              </w:tabs>
              <w:spacing w:line="360" w:lineRule="auto"/>
              <w:rPr>
                <w:rFonts w:eastAsia="Times New Roman"/>
                <w:sz w:val="22"/>
                <w:szCs w:val="22"/>
              </w:rPr>
            </w:pPr>
          </w:p>
        </w:tc>
      </w:tr>
      <w:tr w:rsidR="00007688" w:rsidRPr="003D2428" w14:paraId="09B7798A" w14:textId="77777777" w:rsidTr="00F64AD8">
        <w:trPr>
          <w:trHeight w:val="311"/>
        </w:trPr>
        <w:tc>
          <w:tcPr>
            <w:tcW w:w="2880" w:type="dxa"/>
          </w:tcPr>
          <w:p w14:paraId="7F7A91D5" w14:textId="7D2D5818"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Autonomy</w:t>
            </w:r>
          </w:p>
        </w:tc>
        <w:tc>
          <w:tcPr>
            <w:tcW w:w="810" w:type="dxa"/>
          </w:tcPr>
          <w:p w14:paraId="1C39A52C" w14:textId="231CFE5B"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26.72</w:t>
            </w:r>
          </w:p>
        </w:tc>
        <w:tc>
          <w:tcPr>
            <w:tcW w:w="990" w:type="dxa"/>
          </w:tcPr>
          <w:p w14:paraId="6A824826" w14:textId="67F8F5DA"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(6.21)</w:t>
            </w:r>
          </w:p>
        </w:tc>
        <w:tc>
          <w:tcPr>
            <w:tcW w:w="900" w:type="dxa"/>
          </w:tcPr>
          <w:p w14:paraId="3BA562E8" w14:textId="1950E153"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26.56</w:t>
            </w:r>
          </w:p>
        </w:tc>
        <w:tc>
          <w:tcPr>
            <w:tcW w:w="900" w:type="dxa"/>
          </w:tcPr>
          <w:p w14:paraId="3C3C2976" w14:textId="4EE0F78E"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(6.31)</w:t>
            </w:r>
          </w:p>
        </w:tc>
        <w:tc>
          <w:tcPr>
            <w:tcW w:w="990" w:type="dxa"/>
          </w:tcPr>
          <w:p w14:paraId="4D8BE44C" w14:textId="2C591796"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26.40</w:t>
            </w:r>
          </w:p>
        </w:tc>
        <w:tc>
          <w:tcPr>
            <w:tcW w:w="900" w:type="dxa"/>
          </w:tcPr>
          <w:p w14:paraId="39ABAA77" w14:textId="70EAAE6E"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(6.57)</w:t>
            </w:r>
          </w:p>
        </w:tc>
      </w:tr>
      <w:tr w:rsidR="00007688" w:rsidRPr="003D2428" w14:paraId="62E4348A" w14:textId="77777777" w:rsidTr="00F64AD8">
        <w:trPr>
          <w:trHeight w:val="392"/>
        </w:trPr>
        <w:tc>
          <w:tcPr>
            <w:tcW w:w="2880" w:type="dxa"/>
          </w:tcPr>
          <w:p w14:paraId="151E8476" w14:textId="4F999019"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Environmental mastery</w:t>
            </w:r>
          </w:p>
        </w:tc>
        <w:tc>
          <w:tcPr>
            <w:tcW w:w="810" w:type="dxa"/>
          </w:tcPr>
          <w:p w14:paraId="4ECC5658" w14:textId="59C28E4A"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22.45</w:t>
            </w:r>
          </w:p>
        </w:tc>
        <w:tc>
          <w:tcPr>
            <w:tcW w:w="990" w:type="dxa"/>
          </w:tcPr>
          <w:p w14:paraId="10193FA5" w14:textId="54FCA534"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(5.55)</w:t>
            </w:r>
          </w:p>
        </w:tc>
        <w:tc>
          <w:tcPr>
            <w:tcW w:w="900" w:type="dxa"/>
          </w:tcPr>
          <w:p w14:paraId="623C2231" w14:textId="08C73F39"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22.30</w:t>
            </w:r>
          </w:p>
        </w:tc>
        <w:tc>
          <w:tcPr>
            <w:tcW w:w="900" w:type="dxa"/>
          </w:tcPr>
          <w:p w14:paraId="6607F762" w14:textId="5ED11B69"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(4.33)</w:t>
            </w:r>
          </w:p>
        </w:tc>
        <w:tc>
          <w:tcPr>
            <w:tcW w:w="990" w:type="dxa"/>
          </w:tcPr>
          <w:p w14:paraId="6DAC814B" w14:textId="7632A31A"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22.00</w:t>
            </w:r>
          </w:p>
        </w:tc>
        <w:tc>
          <w:tcPr>
            <w:tcW w:w="900" w:type="dxa"/>
          </w:tcPr>
          <w:p w14:paraId="4E27AB51" w14:textId="0FA80114"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(4.46)</w:t>
            </w:r>
          </w:p>
        </w:tc>
      </w:tr>
      <w:tr w:rsidR="00007688" w:rsidRPr="003D2428" w14:paraId="3E4024A0" w14:textId="77777777" w:rsidTr="00F64AD8">
        <w:trPr>
          <w:trHeight w:val="347"/>
        </w:trPr>
        <w:tc>
          <w:tcPr>
            <w:tcW w:w="2880" w:type="dxa"/>
          </w:tcPr>
          <w:p w14:paraId="0E0F8194" w14:textId="5139E0D4"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Personal growth</w:t>
            </w:r>
          </w:p>
        </w:tc>
        <w:tc>
          <w:tcPr>
            <w:tcW w:w="810" w:type="dxa"/>
          </w:tcPr>
          <w:p w14:paraId="03EAD1CD" w14:textId="13706693"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31.50</w:t>
            </w:r>
          </w:p>
        </w:tc>
        <w:tc>
          <w:tcPr>
            <w:tcW w:w="990" w:type="dxa"/>
          </w:tcPr>
          <w:p w14:paraId="627F6070" w14:textId="7B5AA323"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(5.99)</w:t>
            </w:r>
          </w:p>
        </w:tc>
        <w:tc>
          <w:tcPr>
            <w:tcW w:w="900" w:type="dxa"/>
          </w:tcPr>
          <w:p w14:paraId="5E3E0DAD" w14:textId="171583B5"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31.67</w:t>
            </w:r>
          </w:p>
        </w:tc>
        <w:tc>
          <w:tcPr>
            <w:tcW w:w="900" w:type="dxa"/>
          </w:tcPr>
          <w:p w14:paraId="4693F025" w14:textId="2F6A7432"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(6.10)</w:t>
            </w:r>
          </w:p>
        </w:tc>
        <w:tc>
          <w:tcPr>
            <w:tcW w:w="990" w:type="dxa"/>
          </w:tcPr>
          <w:p w14:paraId="4E15C8C6" w14:textId="3B3E0DA5"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30.45</w:t>
            </w:r>
          </w:p>
        </w:tc>
        <w:tc>
          <w:tcPr>
            <w:tcW w:w="900" w:type="dxa"/>
          </w:tcPr>
          <w:p w14:paraId="604B27BB" w14:textId="569E4151"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(6.46)</w:t>
            </w:r>
          </w:p>
        </w:tc>
      </w:tr>
      <w:tr w:rsidR="00007688" w:rsidRPr="003D2428" w14:paraId="7225B03A" w14:textId="77777777" w:rsidTr="00007688">
        <w:trPr>
          <w:trHeight w:val="187"/>
        </w:trPr>
        <w:tc>
          <w:tcPr>
            <w:tcW w:w="2880" w:type="dxa"/>
          </w:tcPr>
          <w:p w14:paraId="2FE08BC1" w14:textId="34730560"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Positive relations</w:t>
            </w:r>
          </w:p>
        </w:tc>
        <w:tc>
          <w:tcPr>
            <w:tcW w:w="810" w:type="dxa"/>
          </w:tcPr>
          <w:p w14:paraId="545E2B07" w14:textId="781E4416"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29.46</w:t>
            </w:r>
          </w:p>
        </w:tc>
        <w:tc>
          <w:tcPr>
            <w:tcW w:w="990" w:type="dxa"/>
          </w:tcPr>
          <w:p w14:paraId="3BA5830F" w14:textId="22F6F950"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(7.02)</w:t>
            </w:r>
          </w:p>
        </w:tc>
        <w:tc>
          <w:tcPr>
            <w:tcW w:w="900" w:type="dxa"/>
          </w:tcPr>
          <w:p w14:paraId="6750C4A2" w14:textId="21F879E8"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29.94</w:t>
            </w:r>
          </w:p>
        </w:tc>
        <w:tc>
          <w:tcPr>
            <w:tcW w:w="900" w:type="dxa"/>
          </w:tcPr>
          <w:p w14:paraId="7217C85E" w14:textId="546987A8"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(7.15)</w:t>
            </w:r>
          </w:p>
        </w:tc>
        <w:tc>
          <w:tcPr>
            <w:tcW w:w="990" w:type="dxa"/>
          </w:tcPr>
          <w:p w14:paraId="34B76953" w14:textId="103C9A1E"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29.55</w:t>
            </w:r>
          </w:p>
        </w:tc>
        <w:tc>
          <w:tcPr>
            <w:tcW w:w="900" w:type="dxa"/>
          </w:tcPr>
          <w:p w14:paraId="71DACE35" w14:textId="7FF134A1"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(7.06)</w:t>
            </w:r>
          </w:p>
        </w:tc>
      </w:tr>
      <w:tr w:rsidR="00007688" w:rsidRPr="003D2428" w14:paraId="71D07FA7" w14:textId="77777777" w:rsidTr="00007688">
        <w:trPr>
          <w:trHeight w:val="345"/>
        </w:trPr>
        <w:tc>
          <w:tcPr>
            <w:tcW w:w="2880" w:type="dxa"/>
          </w:tcPr>
          <w:p w14:paraId="0C1C6352" w14:textId="3BA1FDFB"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Purpose in life</w:t>
            </w:r>
          </w:p>
        </w:tc>
        <w:tc>
          <w:tcPr>
            <w:tcW w:w="810" w:type="dxa"/>
          </w:tcPr>
          <w:p w14:paraId="381AF04B" w14:textId="3ECF34E1"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29.35</w:t>
            </w:r>
          </w:p>
        </w:tc>
        <w:tc>
          <w:tcPr>
            <w:tcW w:w="990" w:type="dxa"/>
          </w:tcPr>
          <w:p w14:paraId="7C814D3A" w14:textId="2655517C"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(6.43)</w:t>
            </w:r>
          </w:p>
        </w:tc>
        <w:tc>
          <w:tcPr>
            <w:tcW w:w="900" w:type="dxa"/>
          </w:tcPr>
          <w:p w14:paraId="5A855B7B" w14:textId="6F8611B8"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 xml:space="preserve">29.15 </w:t>
            </w:r>
          </w:p>
        </w:tc>
        <w:tc>
          <w:tcPr>
            <w:tcW w:w="900" w:type="dxa"/>
          </w:tcPr>
          <w:p w14:paraId="4F6866E5" w14:textId="0562A9F2"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(6.17)</w:t>
            </w:r>
          </w:p>
        </w:tc>
        <w:tc>
          <w:tcPr>
            <w:tcW w:w="990" w:type="dxa"/>
          </w:tcPr>
          <w:p w14:paraId="5EB84BAE" w14:textId="637D0C7B"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28.27</w:t>
            </w:r>
          </w:p>
        </w:tc>
        <w:tc>
          <w:tcPr>
            <w:tcW w:w="900" w:type="dxa"/>
          </w:tcPr>
          <w:p w14:paraId="52C8862E" w14:textId="4F54BE99"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(6.34)</w:t>
            </w:r>
          </w:p>
        </w:tc>
      </w:tr>
      <w:tr w:rsidR="00007688" w:rsidRPr="003D2428" w14:paraId="743A8C8E" w14:textId="77777777" w:rsidTr="00F64AD8">
        <w:trPr>
          <w:trHeight w:val="383"/>
        </w:trPr>
        <w:tc>
          <w:tcPr>
            <w:tcW w:w="2880" w:type="dxa"/>
          </w:tcPr>
          <w:p w14:paraId="02ED70ED" w14:textId="5099524F" w:rsidR="00323362" w:rsidRPr="003D2428" w:rsidRDefault="00E97E0E" w:rsidP="00975E65">
            <w:pPr>
              <w:spacing w:line="360" w:lineRule="auto"/>
              <w:rPr>
                <w:rFonts w:eastAsia="Times New Roman"/>
                <w:sz w:val="22"/>
                <w:szCs w:val="22"/>
              </w:rPr>
            </w:pPr>
            <w:r w:rsidRPr="003D2428">
              <w:rPr>
                <w:rFonts w:eastAsia="Times New Roman"/>
                <w:sz w:val="22"/>
                <w:szCs w:val="22"/>
              </w:rPr>
              <w:t xml:space="preserve">     </w:t>
            </w:r>
            <w:r w:rsidR="00323362" w:rsidRPr="003D2428">
              <w:rPr>
                <w:rFonts w:eastAsia="Times New Roman"/>
                <w:sz w:val="22"/>
                <w:szCs w:val="22"/>
              </w:rPr>
              <w:t>Self-acceptance</w:t>
            </w:r>
          </w:p>
        </w:tc>
        <w:tc>
          <w:tcPr>
            <w:tcW w:w="810" w:type="dxa"/>
          </w:tcPr>
          <w:p w14:paraId="6A11DA03" w14:textId="7BAD14AA"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25.73</w:t>
            </w:r>
          </w:p>
        </w:tc>
        <w:tc>
          <w:tcPr>
            <w:tcW w:w="990" w:type="dxa"/>
          </w:tcPr>
          <w:p w14:paraId="49E586FB" w14:textId="65913045"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(7.65)</w:t>
            </w:r>
          </w:p>
        </w:tc>
        <w:tc>
          <w:tcPr>
            <w:tcW w:w="900" w:type="dxa"/>
          </w:tcPr>
          <w:p w14:paraId="1F0D2627" w14:textId="351E642F" w:rsidR="00323362" w:rsidRPr="003D2428" w:rsidRDefault="00323362" w:rsidP="00F64AD8">
            <w:pPr>
              <w:tabs>
                <w:tab w:val="decimal" w:pos="250"/>
              </w:tabs>
              <w:spacing w:line="360" w:lineRule="auto"/>
              <w:rPr>
                <w:rFonts w:eastAsia="Times New Roman"/>
                <w:sz w:val="22"/>
                <w:szCs w:val="22"/>
              </w:rPr>
            </w:pPr>
            <w:r w:rsidRPr="003D2428">
              <w:rPr>
                <w:rFonts w:eastAsia="Times New Roman"/>
                <w:sz w:val="22"/>
                <w:szCs w:val="22"/>
              </w:rPr>
              <w:t>26.06</w:t>
            </w:r>
          </w:p>
        </w:tc>
        <w:tc>
          <w:tcPr>
            <w:tcW w:w="900" w:type="dxa"/>
          </w:tcPr>
          <w:p w14:paraId="5ED19E5B" w14:textId="3F46AF1F" w:rsidR="00323362" w:rsidRPr="003D2428" w:rsidRDefault="00323362" w:rsidP="00F64AD8">
            <w:pPr>
              <w:tabs>
                <w:tab w:val="decimal" w:pos="254"/>
              </w:tabs>
              <w:spacing w:line="360" w:lineRule="auto"/>
              <w:rPr>
                <w:rFonts w:eastAsia="Times New Roman"/>
                <w:sz w:val="22"/>
                <w:szCs w:val="22"/>
              </w:rPr>
            </w:pPr>
            <w:r w:rsidRPr="003D2428">
              <w:rPr>
                <w:rFonts w:eastAsia="Times New Roman"/>
                <w:sz w:val="22"/>
                <w:szCs w:val="22"/>
              </w:rPr>
              <w:t>(</w:t>
            </w:r>
            <w:r w:rsidR="00E97E0E" w:rsidRPr="003D2428">
              <w:rPr>
                <w:rFonts w:eastAsia="Times New Roman"/>
                <w:sz w:val="22"/>
                <w:szCs w:val="22"/>
              </w:rPr>
              <w:t>7.95)</w:t>
            </w:r>
          </w:p>
        </w:tc>
        <w:tc>
          <w:tcPr>
            <w:tcW w:w="990" w:type="dxa"/>
          </w:tcPr>
          <w:p w14:paraId="0FA4A51E" w14:textId="0120CD5A"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26.38</w:t>
            </w:r>
          </w:p>
        </w:tc>
        <w:tc>
          <w:tcPr>
            <w:tcW w:w="900" w:type="dxa"/>
          </w:tcPr>
          <w:p w14:paraId="6E6D5AA0" w14:textId="62729A09"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(7.92)</w:t>
            </w:r>
          </w:p>
        </w:tc>
      </w:tr>
      <w:tr w:rsidR="00007688" w:rsidRPr="003D2428" w14:paraId="5898884C" w14:textId="77777777" w:rsidTr="00007688">
        <w:trPr>
          <w:trHeight w:val="91"/>
        </w:trPr>
        <w:tc>
          <w:tcPr>
            <w:tcW w:w="2880" w:type="dxa"/>
          </w:tcPr>
          <w:p w14:paraId="7A6BC903" w14:textId="359641FA" w:rsidR="00323362" w:rsidRPr="003D2428" w:rsidRDefault="00323362" w:rsidP="00975E65">
            <w:pPr>
              <w:spacing w:line="360" w:lineRule="auto"/>
              <w:rPr>
                <w:rFonts w:eastAsia="Times New Roman"/>
                <w:sz w:val="22"/>
                <w:szCs w:val="22"/>
              </w:rPr>
            </w:pPr>
            <w:r w:rsidRPr="003D2428">
              <w:rPr>
                <w:rFonts w:eastAsia="Times New Roman"/>
                <w:sz w:val="22"/>
                <w:szCs w:val="22"/>
              </w:rPr>
              <w:t>University drop out</w:t>
            </w:r>
          </w:p>
        </w:tc>
        <w:tc>
          <w:tcPr>
            <w:tcW w:w="810" w:type="dxa"/>
          </w:tcPr>
          <w:p w14:paraId="140B785F" w14:textId="7E03A9F0" w:rsidR="00323362" w:rsidRPr="003D2428" w:rsidRDefault="00323362" w:rsidP="00F64AD8">
            <w:pPr>
              <w:tabs>
                <w:tab w:val="decimal" w:pos="256"/>
              </w:tabs>
              <w:spacing w:line="360" w:lineRule="auto"/>
              <w:rPr>
                <w:rFonts w:eastAsia="Times New Roman"/>
                <w:sz w:val="22"/>
                <w:szCs w:val="22"/>
              </w:rPr>
            </w:pPr>
            <w:r w:rsidRPr="003D2428">
              <w:rPr>
                <w:rFonts w:eastAsia="Times New Roman"/>
                <w:sz w:val="22"/>
                <w:szCs w:val="22"/>
              </w:rPr>
              <w:t>5.71</w:t>
            </w:r>
          </w:p>
        </w:tc>
        <w:tc>
          <w:tcPr>
            <w:tcW w:w="990" w:type="dxa"/>
          </w:tcPr>
          <w:p w14:paraId="171586CB" w14:textId="13FCD193" w:rsidR="00323362" w:rsidRPr="003D2428" w:rsidRDefault="00323362" w:rsidP="00F64AD8">
            <w:pPr>
              <w:tabs>
                <w:tab w:val="decimal" w:pos="342"/>
              </w:tabs>
              <w:spacing w:line="360" w:lineRule="auto"/>
              <w:rPr>
                <w:rFonts w:eastAsia="Times New Roman"/>
                <w:sz w:val="22"/>
                <w:szCs w:val="22"/>
              </w:rPr>
            </w:pPr>
            <w:r w:rsidRPr="003D2428">
              <w:rPr>
                <w:rFonts w:eastAsia="Times New Roman"/>
                <w:sz w:val="22"/>
                <w:szCs w:val="22"/>
              </w:rPr>
              <w:t>(3.96)</w:t>
            </w:r>
          </w:p>
        </w:tc>
        <w:tc>
          <w:tcPr>
            <w:tcW w:w="900" w:type="dxa"/>
          </w:tcPr>
          <w:p w14:paraId="1FE972C2" w14:textId="15B90A9C" w:rsidR="00323362" w:rsidRPr="003D2428" w:rsidRDefault="00E97E0E" w:rsidP="00F64AD8">
            <w:pPr>
              <w:tabs>
                <w:tab w:val="decimal" w:pos="250"/>
              </w:tabs>
              <w:spacing w:line="360" w:lineRule="auto"/>
              <w:rPr>
                <w:rFonts w:eastAsia="Times New Roman"/>
                <w:sz w:val="22"/>
                <w:szCs w:val="22"/>
              </w:rPr>
            </w:pPr>
            <w:r w:rsidRPr="003D2428">
              <w:rPr>
                <w:rFonts w:eastAsia="Times New Roman"/>
                <w:sz w:val="22"/>
                <w:szCs w:val="22"/>
              </w:rPr>
              <w:t>5.12</w:t>
            </w:r>
          </w:p>
        </w:tc>
        <w:tc>
          <w:tcPr>
            <w:tcW w:w="900" w:type="dxa"/>
          </w:tcPr>
          <w:p w14:paraId="6A023E57" w14:textId="76D8CE0C" w:rsidR="00323362" w:rsidRPr="003D2428" w:rsidRDefault="00E97E0E" w:rsidP="00F64AD8">
            <w:pPr>
              <w:tabs>
                <w:tab w:val="decimal" w:pos="254"/>
              </w:tabs>
              <w:spacing w:line="360" w:lineRule="auto"/>
              <w:rPr>
                <w:rFonts w:eastAsia="Times New Roman"/>
                <w:sz w:val="22"/>
                <w:szCs w:val="22"/>
              </w:rPr>
            </w:pPr>
            <w:r w:rsidRPr="003D2428">
              <w:rPr>
                <w:rFonts w:eastAsia="Times New Roman"/>
                <w:sz w:val="22"/>
                <w:szCs w:val="22"/>
              </w:rPr>
              <w:t>(3.24)</w:t>
            </w:r>
          </w:p>
        </w:tc>
        <w:tc>
          <w:tcPr>
            <w:tcW w:w="990" w:type="dxa"/>
          </w:tcPr>
          <w:p w14:paraId="015BBBF5" w14:textId="618C28C8" w:rsidR="00323362" w:rsidRPr="003D2428" w:rsidRDefault="00E97E0E" w:rsidP="00F64AD8">
            <w:pPr>
              <w:tabs>
                <w:tab w:val="decimal" w:pos="338"/>
              </w:tabs>
              <w:spacing w:line="360" w:lineRule="auto"/>
              <w:rPr>
                <w:rFonts w:eastAsia="Times New Roman"/>
                <w:sz w:val="22"/>
                <w:szCs w:val="22"/>
              </w:rPr>
            </w:pPr>
            <w:r w:rsidRPr="003D2428">
              <w:rPr>
                <w:rFonts w:eastAsia="Times New Roman"/>
                <w:sz w:val="22"/>
                <w:szCs w:val="22"/>
              </w:rPr>
              <w:t>6.29</w:t>
            </w:r>
          </w:p>
        </w:tc>
        <w:tc>
          <w:tcPr>
            <w:tcW w:w="900" w:type="dxa"/>
          </w:tcPr>
          <w:p w14:paraId="5D7E7D44" w14:textId="590559F8" w:rsidR="00323362" w:rsidRPr="003D2428" w:rsidRDefault="00E97E0E" w:rsidP="00F64AD8">
            <w:pPr>
              <w:tabs>
                <w:tab w:val="decimal" w:pos="256"/>
              </w:tabs>
              <w:spacing w:line="360" w:lineRule="auto"/>
              <w:rPr>
                <w:rFonts w:eastAsia="Times New Roman"/>
                <w:sz w:val="22"/>
                <w:szCs w:val="22"/>
              </w:rPr>
            </w:pPr>
            <w:r w:rsidRPr="003D2428">
              <w:rPr>
                <w:rFonts w:eastAsia="Times New Roman"/>
                <w:sz w:val="22"/>
                <w:szCs w:val="22"/>
              </w:rPr>
              <w:t>(4.00)</w:t>
            </w:r>
          </w:p>
        </w:tc>
      </w:tr>
    </w:tbl>
    <w:p w14:paraId="56111286" w14:textId="77777777" w:rsidR="00007688" w:rsidRPr="003D2428" w:rsidRDefault="00007688" w:rsidP="00E97E0E">
      <w:pPr>
        <w:rPr>
          <w:rFonts w:eastAsia="Times New Roman"/>
        </w:rPr>
      </w:pPr>
    </w:p>
    <w:p w14:paraId="1C824160" w14:textId="36BC7151" w:rsidR="00975E65" w:rsidRPr="003D2428" w:rsidRDefault="00F31B7F" w:rsidP="00E97E0E">
      <w:pPr>
        <w:rPr>
          <w:rFonts w:eastAsia="Times New Roman"/>
          <w:sz w:val="22"/>
          <w:szCs w:val="22"/>
        </w:rPr>
      </w:pPr>
      <w:r>
        <w:rPr>
          <w:rFonts w:eastAsia="Times New Roman"/>
          <w:sz w:val="22"/>
          <w:szCs w:val="22"/>
        </w:rPr>
        <w:t>Note.</w:t>
      </w:r>
      <w:r w:rsidR="00007688" w:rsidRPr="003D2428">
        <w:rPr>
          <w:rFonts w:eastAsia="Times New Roman"/>
          <w:sz w:val="22"/>
          <w:szCs w:val="22"/>
        </w:rPr>
        <w:t xml:space="preserve"> </w:t>
      </w:r>
      <w:r w:rsidR="00E97E0E" w:rsidRPr="003D2428">
        <w:rPr>
          <w:rFonts w:eastAsia="Times New Roman"/>
          <w:sz w:val="22"/>
          <w:szCs w:val="22"/>
        </w:rPr>
        <w:t xml:space="preserve">No significant differences were reported between those participants who completed data collection and those who did not for all of the included measures (all </w:t>
      </w:r>
      <w:r w:rsidR="00E97E0E" w:rsidRPr="003D2428">
        <w:rPr>
          <w:rFonts w:eastAsia="Times New Roman"/>
          <w:i/>
          <w:sz w:val="22"/>
          <w:szCs w:val="22"/>
        </w:rPr>
        <w:t>p</w:t>
      </w:r>
      <w:r w:rsidR="00E97E0E" w:rsidRPr="003D2428">
        <w:rPr>
          <w:rFonts w:eastAsia="Times New Roman"/>
          <w:sz w:val="22"/>
          <w:szCs w:val="22"/>
        </w:rPr>
        <w:t>’s &gt; .05).</w:t>
      </w:r>
    </w:p>
    <w:p w14:paraId="40B950F3" w14:textId="65F84012" w:rsidR="00975E65" w:rsidRPr="003D2428" w:rsidRDefault="00975E65">
      <w:pPr>
        <w:rPr>
          <w:rFonts w:eastAsia="Times New Roman"/>
        </w:rPr>
      </w:pPr>
    </w:p>
    <w:p w14:paraId="3F22E90F" w14:textId="77777777" w:rsidR="00EB37D2" w:rsidRPr="003D2428" w:rsidRDefault="00EB37D2">
      <w:pPr>
        <w:rPr>
          <w:rFonts w:eastAsia="Times New Roman"/>
        </w:rPr>
      </w:pPr>
    </w:p>
    <w:p w14:paraId="2CB61462" w14:textId="77777777" w:rsidR="00EB37D2" w:rsidRPr="007115EF" w:rsidRDefault="00EB37D2" w:rsidP="00EB37D2">
      <w:pPr>
        <w:pStyle w:val="Heading2"/>
        <w:rPr>
          <w:lang w:val="en-GB"/>
        </w:rPr>
      </w:pPr>
      <w:bookmarkStart w:id="81" w:name="_Toc13610195"/>
      <w:r w:rsidRPr="007115EF">
        <w:rPr>
          <w:lang w:val="en-GB"/>
        </w:rPr>
        <w:lastRenderedPageBreak/>
        <w:t>4.3.1. Relationship Between Variables</w:t>
      </w:r>
      <w:bookmarkEnd w:id="81"/>
    </w:p>
    <w:p w14:paraId="497B4DD1" w14:textId="06085708" w:rsidR="00C23E68" w:rsidRPr="003D2428" w:rsidRDefault="00EB37D2" w:rsidP="00542069">
      <w:pPr>
        <w:spacing w:line="480" w:lineRule="auto"/>
        <w:ind w:firstLine="720"/>
        <w:rPr>
          <w:rFonts w:eastAsia="Times New Roman"/>
        </w:rPr>
      </w:pPr>
      <w:r w:rsidRPr="003D2428">
        <w:rPr>
          <w:rFonts w:eastAsia="Times New Roman"/>
        </w:rPr>
        <w:t xml:space="preserve">Tables 4.2 </w:t>
      </w:r>
      <w:r w:rsidR="00C23E68" w:rsidRPr="007115EF">
        <w:rPr>
          <w:rFonts w:eastAsia="Times New Roman"/>
        </w:rPr>
        <w:t xml:space="preserve">presents the bivariate correlation </w:t>
      </w:r>
      <w:r w:rsidR="00D608B2">
        <w:rPr>
          <w:rFonts w:eastAsia="Times New Roman"/>
        </w:rPr>
        <w:t>coefficients between attachment</w:t>
      </w:r>
      <w:r w:rsidR="00C23E68" w:rsidRPr="007115EF">
        <w:rPr>
          <w:rFonts w:eastAsia="Times New Roman"/>
        </w:rPr>
        <w:t xml:space="preserve"> anxiety and avoidance and all 5 facets of mindfulness at T1 and T2</w:t>
      </w:r>
      <w:r w:rsidR="00F31B7F">
        <w:rPr>
          <w:rFonts w:eastAsia="Times New Roman"/>
        </w:rPr>
        <w:t xml:space="preserve"> while Table 4.3 presents the same analyses between T1 and T2</w:t>
      </w:r>
      <w:r w:rsidR="00C23E68" w:rsidRPr="00DB15DF">
        <w:rPr>
          <w:rFonts w:eastAsia="Times New Roman"/>
        </w:rPr>
        <w:t>. At T</w:t>
      </w:r>
      <w:r w:rsidR="00AD6D6C" w:rsidRPr="002D37C3">
        <w:rPr>
          <w:rFonts w:eastAsia="Times New Roman"/>
        </w:rPr>
        <w:t>1</w:t>
      </w:r>
      <w:r w:rsidR="00C23E68" w:rsidRPr="006771CC">
        <w:rPr>
          <w:rFonts w:eastAsia="Times New Roman"/>
        </w:rPr>
        <w:t>, attachment anxiety was significantly negatively correlated with total mindfulness, as well as with the individual subscales of act with awareness, describe, non-judging, and non-reacting</w:t>
      </w:r>
      <w:r w:rsidR="00C23E68" w:rsidRPr="006771CC">
        <w:rPr>
          <w:rFonts w:eastAsia="Times New Roman"/>
          <w:i/>
        </w:rPr>
        <w:t>.</w:t>
      </w:r>
      <w:r w:rsidR="00EA045E" w:rsidRPr="006771CC">
        <w:rPr>
          <w:rFonts w:eastAsia="Times New Roman"/>
        </w:rPr>
        <w:t xml:space="preserve"> </w:t>
      </w:r>
      <w:r w:rsidR="00EA045E" w:rsidRPr="00F66656">
        <w:rPr>
          <w:rFonts w:eastAsia="Times New Roman"/>
        </w:rPr>
        <w:t>A</w:t>
      </w:r>
      <w:r w:rsidR="00D608B2">
        <w:rPr>
          <w:rFonts w:eastAsia="Times New Roman"/>
        </w:rPr>
        <w:t>ttachment</w:t>
      </w:r>
      <w:r w:rsidR="00C23E68" w:rsidRPr="00F66656">
        <w:rPr>
          <w:rFonts w:eastAsia="Times New Roman"/>
        </w:rPr>
        <w:t xml:space="preserve"> anxiety (T1) was also significantly negatively correlated with these subscales at T2. </w:t>
      </w:r>
      <w:r w:rsidR="00EA045E" w:rsidRPr="00F66656">
        <w:rPr>
          <w:rFonts w:eastAsia="Times New Roman"/>
        </w:rPr>
        <w:t xml:space="preserve">At T1, </w:t>
      </w:r>
      <w:r w:rsidR="00EA045E" w:rsidRPr="00C12989">
        <w:rPr>
          <w:rFonts w:eastAsia="Times New Roman"/>
        </w:rPr>
        <w:t>a</w:t>
      </w:r>
      <w:r w:rsidR="00D608B2">
        <w:rPr>
          <w:rFonts w:eastAsia="Times New Roman"/>
        </w:rPr>
        <w:t xml:space="preserve">ttachment </w:t>
      </w:r>
      <w:r w:rsidR="00C23E68" w:rsidRPr="00667DCE">
        <w:rPr>
          <w:rFonts w:eastAsia="Times New Roman"/>
        </w:rPr>
        <w:t>avoidance was significantly negatively corre</w:t>
      </w:r>
      <w:r w:rsidR="00C23E68" w:rsidRPr="00F4235F">
        <w:rPr>
          <w:rFonts w:eastAsia="Times New Roman"/>
        </w:rPr>
        <w:t>lated with total mindfulness, as well as with act with awareness</w:t>
      </w:r>
      <w:r w:rsidR="00542069" w:rsidRPr="003D2428">
        <w:rPr>
          <w:rFonts w:eastAsia="Times New Roman"/>
        </w:rPr>
        <w:t xml:space="preserve"> and describe</w:t>
      </w:r>
      <w:r w:rsidR="00C23E68" w:rsidRPr="003D2428">
        <w:rPr>
          <w:rFonts w:eastAsia="Times New Roman"/>
        </w:rPr>
        <w:t>. Again,</w:t>
      </w:r>
      <w:r w:rsidR="00542069" w:rsidRPr="003D2428">
        <w:rPr>
          <w:rFonts w:eastAsia="Times New Roman"/>
        </w:rPr>
        <w:t xml:space="preserve"> the direction of these associations were the same</w:t>
      </w:r>
      <w:r w:rsidR="00C23E68" w:rsidRPr="003D2428">
        <w:rPr>
          <w:rFonts w:eastAsia="Times New Roman"/>
        </w:rPr>
        <w:t xml:space="preserve"> between attachment avoidance (T1) and total mindfulness, act with awareness</w:t>
      </w:r>
      <w:r w:rsidR="00542069" w:rsidRPr="003D2428">
        <w:rPr>
          <w:rFonts w:eastAsia="Times New Roman"/>
        </w:rPr>
        <w:t xml:space="preserve"> and</w:t>
      </w:r>
      <w:r w:rsidR="00C23E68" w:rsidRPr="003D2428">
        <w:rPr>
          <w:rFonts w:eastAsia="Times New Roman"/>
        </w:rPr>
        <w:t xml:space="preserve"> describe</w:t>
      </w:r>
      <w:r w:rsidR="00542069" w:rsidRPr="003D2428">
        <w:rPr>
          <w:rFonts w:eastAsia="Times New Roman"/>
          <w:i/>
        </w:rPr>
        <w:t xml:space="preserve"> </w:t>
      </w:r>
      <w:r w:rsidR="00C23E68" w:rsidRPr="003D2428">
        <w:rPr>
          <w:rFonts w:eastAsia="Times New Roman"/>
        </w:rPr>
        <w:t xml:space="preserve">at T2. </w:t>
      </w:r>
    </w:p>
    <w:p w14:paraId="6038C8DE" w14:textId="14B3C631" w:rsidR="00EB37D2" w:rsidRPr="003D2428" w:rsidRDefault="00542069" w:rsidP="00542069">
      <w:pPr>
        <w:spacing w:line="480" w:lineRule="auto"/>
        <w:ind w:firstLine="720"/>
        <w:rPr>
          <w:rFonts w:eastAsia="Times New Roman"/>
        </w:rPr>
      </w:pPr>
      <w:r w:rsidRPr="003D2428">
        <w:rPr>
          <w:rFonts w:eastAsia="Times New Roman"/>
        </w:rPr>
        <w:t xml:space="preserve">Table 4.4 </w:t>
      </w:r>
      <w:r w:rsidR="00EB37D2" w:rsidRPr="003D2428">
        <w:rPr>
          <w:rFonts w:eastAsia="Times New Roman"/>
        </w:rPr>
        <w:t>present the bivariate correlation coefficients between</w:t>
      </w:r>
      <w:r w:rsidR="00D608B2">
        <w:rPr>
          <w:rFonts w:eastAsia="Times New Roman"/>
        </w:rPr>
        <w:t xml:space="preserve"> attachment</w:t>
      </w:r>
      <w:r w:rsidRPr="003D2428">
        <w:rPr>
          <w:rFonts w:eastAsia="Times New Roman"/>
        </w:rPr>
        <w:t xml:space="preserve"> anxiety and avoidance, total mindfulness, and the included psychological well-being outcome variables</w:t>
      </w:r>
      <w:r w:rsidR="00EB37D2" w:rsidRPr="003D2428">
        <w:rPr>
          <w:rFonts w:eastAsia="Times New Roman"/>
        </w:rPr>
        <w:t xml:space="preserve"> at </w:t>
      </w:r>
      <w:r w:rsidR="00B95EBD">
        <w:rPr>
          <w:rFonts w:eastAsia="Times New Roman"/>
        </w:rPr>
        <w:t>T1</w:t>
      </w:r>
      <w:r w:rsidR="00EB37D2" w:rsidRPr="003D2428">
        <w:rPr>
          <w:rFonts w:eastAsia="Times New Roman"/>
        </w:rPr>
        <w:t xml:space="preserve">. At T1, attachment anxiety was significantly negatively correlated with </w:t>
      </w:r>
      <w:r w:rsidR="00953C1A" w:rsidRPr="003D2428">
        <w:rPr>
          <w:rFonts w:eastAsia="Times New Roman"/>
        </w:rPr>
        <w:t xml:space="preserve">cognitive reappraisal, </w:t>
      </w:r>
      <w:r w:rsidR="008A6F17" w:rsidRPr="003D2428">
        <w:rPr>
          <w:rFonts w:eastAsia="Times New Roman"/>
        </w:rPr>
        <w:t xml:space="preserve">total </w:t>
      </w:r>
      <w:r w:rsidR="00EB37D2" w:rsidRPr="003D2428">
        <w:rPr>
          <w:rFonts w:eastAsia="Times New Roman"/>
        </w:rPr>
        <w:t xml:space="preserve">mindfulness, all six scales of psychological well-being (autonomy, environmental mastery, personal growth, positive relations, purpose in life, </w:t>
      </w:r>
      <w:r w:rsidR="00B95EBD">
        <w:rPr>
          <w:rFonts w:eastAsia="Times New Roman"/>
        </w:rPr>
        <w:t xml:space="preserve">and </w:t>
      </w:r>
      <w:r w:rsidR="00EB37D2" w:rsidRPr="003D2428">
        <w:rPr>
          <w:rFonts w:eastAsia="Times New Roman"/>
        </w:rPr>
        <w:t xml:space="preserve">self-acceptance), and significantly positively correlated with cognitive reappraisal, perceived stress, defeatism coping, </w:t>
      </w:r>
      <w:r w:rsidR="00D608B2">
        <w:rPr>
          <w:rFonts w:eastAsia="Times New Roman"/>
        </w:rPr>
        <w:t>and drop out intent. Attachment</w:t>
      </w:r>
      <w:r w:rsidR="00EB37D2" w:rsidRPr="003D2428">
        <w:rPr>
          <w:rFonts w:eastAsia="Times New Roman"/>
        </w:rPr>
        <w:t xml:space="preserve"> avoidance was significant negatively correlated with </w:t>
      </w:r>
      <w:r w:rsidR="00B95EBD">
        <w:rPr>
          <w:rFonts w:eastAsia="Times New Roman"/>
        </w:rPr>
        <w:t xml:space="preserve">total </w:t>
      </w:r>
      <w:r w:rsidR="00EB37D2" w:rsidRPr="003D2428">
        <w:rPr>
          <w:rFonts w:eastAsia="Times New Roman"/>
        </w:rPr>
        <w:t xml:space="preserve">mindfulness, expressive suppression, five of the six scales of psychological well-being (environmental mastery, personal growth, positive relations, purpose in life, self-acceptance), activity coping, and significantly positively correlated with cognitive reappraisal, perceived stress, defeatism coping, and </w:t>
      </w:r>
      <w:r w:rsidR="00B95EBD">
        <w:rPr>
          <w:rFonts w:eastAsia="Times New Roman"/>
        </w:rPr>
        <w:t>drop out intent</w:t>
      </w:r>
      <w:r w:rsidR="00EB37D2" w:rsidRPr="003D2428">
        <w:rPr>
          <w:rFonts w:eastAsia="Times New Roman"/>
        </w:rPr>
        <w:t xml:space="preserve">. Mindfulness was significantly negatively correlated with cognitive reappraisal, perceived stress, intent to drop out of university, defeatism coping, and was significantly positively correlated </w:t>
      </w:r>
      <w:r w:rsidR="00EB37D2" w:rsidRPr="003D2428">
        <w:rPr>
          <w:rFonts w:eastAsia="Times New Roman"/>
        </w:rPr>
        <w:lastRenderedPageBreak/>
        <w:t>with all six scales of psychological well-being (autonomy, environmental mastery, personal growth, positive relations, purpose in life,</w:t>
      </w:r>
      <w:r w:rsidR="00B95EBD">
        <w:rPr>
          <w:rFonts w:eastAsia="Times New Roman"/>
        </w:rPr>
        <w:t xml:space="preserve"> and</w:t>
      </w:r>
      <w:r w:rsidR="00EB37D2" w:rsidRPr="003D2428">
        <w:rPr>
          <w:rFonts w:eastAsia="Times New Roman"/>
        </w:rPr>
        <w:t xml:space="preserve"> self-acceptance).</w:t>
      </w:r>
    </w:p>
    <w:p w14:paraId="5D075591" w14:textId="4C6EBF79" w:rsidR="00267EFD" w:rsidRPr="003D2428" w:rsidRDefault="00EB37D2" w:rsidP="00EB37D2">
      <w:pPr>
        <w:spacing w:line="480" w:lineRule="auto"/>
        <w:ind w:firstLine="720"/>
        <w:rPr>
          <w:rFonts w:eastAsia="Times New Roman"/>
        </w:rPr>
      </w:pPr>
      <w:r w:rsidRPr="003D2428">
        <w:rPr>
          <w:rFonts w:eastAsia="Times New Roman"/>
        </w:rPr>
        <w:t>Presented in Table 4.</w:t>
      </w:r>
      <w:r w:rsidR="00B65355" w:rsidRPr="003D2428">
        <w:rPr>
          <w:rFonts w:eastAsia="Times New Roman"/>
        </w:rPr>
        <w:t>5</w:t>
      </w:r>
      <w:r w:rsidRPr="003D2428">
        <w:rPr>
          <w:rFonts w:eastAsia="Times New Roman"/>
        </w:rPr>
        <w:t xml:space="preserve"> are the bivariate correlation coefficients of variables at </w:t>
      </w:r>
      <w:r w:rsidR="00B95EBD">
        <w:rPr>
          <w:rFonts w:eastAsia="Times New Roman"/>
        </w:rPr>
        <w:t>T2.</w:t>
      </w:r>
      <w:r w:rsidR="00D608B2">
        <w:rPr>
          <w:rFonts w:eastAsia="Times New Roman"/>
        </w:rPr>
        <w:t xml:space="preserve"> At T2, attachment</w:t>
      </w:r>
      <w:r w:rsidRPr="003D2428">
        <w:rPr>
          <w:rFonts w:eastAsia="Times New Roman"/>
        </w:rPr>
        <w:t xml:space="preserve"> anxiety was significantly negatively correlated with </w:t>
      </w:r>
      <w:r w:rsidR="00B95EBD">
        <w:rPr>
          <w:rFonts w:eastAsia="Times New Roman"/>
        </w:rPr>
        <w:t xml:space="preserve">total </w:t>
      </w:r>
      <w:r w:rsidRPr="003D2428">
        <w:rPr>
          <w:rFonts w:eastAsia="Times New Roman"/>
        </w:rPr>
        <w:t xml:space="preserve">mindfulness, all six scales of psychological well-being (cognitive reappraisal, autonomy, environmental mastery, personal growth, positive relations, purpose in life, </w:t>
      </w:r>
      <w:r w:rsidR="00B95EBD">
        <w:rPr>
          <w:rFonts w:eastAsia="Times New Roman"/>
        </w:rPr>
        <w:t xml:space="preserve">and </w:t>
      </w:r>
      <w:r w:rsidRPr="003D2428">
        <w:rPr>
          <w:rFonts w:eastAsia="Times New Roman"/>
        </w:rPr>
        <w:t>self-acceptance), and significantly positively correlated with both activity a</w:t>
      </w:r>
      <w:r w:rsidR="00D608B2">
        <w:rPr>
          <w:rFonts w:eastAsia="Times New Roman"/>
        </w:rPr>
        <w:t>nd defeatism coping. Attachment</w:t>
      </w:r>
      <w:r w:rsidRPr="003D2428">
        <w:rPr>
          <w:rFonts w:eastAsia="Times New Roman"/>
        </w:rPr>
        <w:t xml:space="preserve"> avoidance was significantly negatively correlated with </w:t>
      </w:r>
      <w:r w:rsidR="00B95EBD">
        <w:rPr>
          <w:rFonts w:eastAsia="Times New Roman"/>
        </w:rPr>
        <w:t xml:space="preserve">total </w:t>
      </w:r>
      <w:r w:rsidRPr="003D2428">
        <w:rPr>
          <w:rFonts w:eastAsia="Times New Roman"/>
        </w:rPr>
        <w:t xml:space="preserve">mindfulness, cognitive reappraisal, five of the six scales of psychological well-being (environmental mastery, personal growth, positive relations, purpose in life, </w:t>
      </w:r>
      <w:r w:rsidR="00B95EBD">
        <w:rPr>
          <w:rFonts w:eastAsia="Times New Roman"/>
        </w:rPr>
        <w:t xml:space="preserve">and </w:t>
      </w:r>
      <w:r w:rsidRPr="003D2428">
        <w:rPr>
          <w:rFonts w:eastAsia="Times New Roman"/>
        </w:rPr>
        <w:t xml:space="preserve">self-acceptance), and significantly positively correlated with expressive suppression and </w:t>
      </w:r>
      <w:r w:rsidR="00B95EBD">
        <w:rPr>
          <w:rFonts w:eastAsia="Times New Roman"/>
        </w:rPr>
        <w:t>drop out intent</w:t>
      </w:r>
      <w:r w:rsidRPr="003D2428">
        <w:rPr>
          <w:rFonts w:eastAsia="Times New Roman"/>
        </w:rPr>
        <w:t xml:space="preserve">. </w:t>
      </w:r>
    </w:p>
    <w:p w14:paraId="1AF01390" w14:textId="252CCB8F" w:rsidR="005B001C" w:rsidRPr="003D2428" w:rsidRDefault="00267EFD" w:rsidP="00EB37D2">
      <w:pPr>
        <w:spacing w:line="480" w:lineRule="auto"/>
        <w:ind w:firstLine="720"/>
        <w:rPr>
          <w:rFonts w:eastAsia="Times New Roman"/>
        </w:rPr>
      </w:pPr>
      <w:r w:rsidRPr="003D2428">
        <w:rPr>
          <w:rFonts w:eastAsia="Times New Roman"/>
        </w:rPr>
        <w:t xml:space="preserve">Finally, presented in Table 4.6 are the bivariate correlation coefficients </w:t>
      </w:r>
      <w:r w:rsidR="00D608B2">
        <w:rPr>
          <w:rFonts w:eastAsia="Times New Roman"/>
        </w:rPr>
        <w:t>between attachment</w:t>
      </w:r>
      <w:r w:rsidRPr="003D2428">
        <w:rPr>
          <w:rFonts w:eastAsia="Times New Roman"/>
        </w:rPr>
        <w:t xml:space="preserve"> anxiety and avoidance and total mindfulness (T1) and the psychological well-being outcomes (T2). </w:t>
      </w:r>
      <w:r w:rsidR="00B95EBD">
        <w:rPr>
          <w:rFonts w:eastAsia="Times New Roman"/>
        </w:rPr>
        <w:t>T</w:t>
      </w:r>
      <w:r w:rsidR="005B001C" w:rsidRPr="003D2428">
        <w:rPr>
          <w:rFonts w:eastAsia="Times New Roman"/>
        </w:rPr>
        <w:t>he directionality of these relationships, for the most part, remained the same at T1 and T2</w:t>
      </w:r>
      <w:r w:rsidR="00B1316F" w:rsidRPr="003D2428">
        <w:rPr>
          <w:rFonts w:eastAsia="Times New Roman"/>
        </w:rPr>
        <w:t xml:space="preserve"> (this was the case for total mindfulness)</w:t>
      </w:r>
      <w:r w:rsidR="005B001C" w:rsidRPr="003D2428">
        <w:rPr>
          <w:rFonts w:eastAsia="Times New Roman"/>
        </w:rPr>
        <w:t xml:space="preserve">. </w:t>
      </w:r>
      <w:r w:rsidR="00B1316F" w:rsidRPr="003D2428">
        <w:rPr>
          <w:rFonts w:eastAsia="Times New Roman"/>
        </w:rPr>
        <w:t>However, w</w:t>
      </w:r>
      <w:r w:rsidR="005B001C" w:rsidRPr="003D2428">
        <w:rPr>
          <w:rFonts w:eastAsia="Times New Roman"/>
        </w:rPr>
        <w:t>hen examining the correlations between variables across time-points the a</w:t>
      </w:r>
      <w:r w:rsidR="00D608B2">
        <w:rPr>
          <w:rFonts w:eastAsia="Times New Roman"/>
        </w:rPr>
        <w:t>ssociations between attachment</w:t>
      </w:r>
      <w:r w:rsidR="005B001C" w:rsidRPr="003D2428">
        <w:rPr>
          <w:rFonts w:eastAsia="Times New Roman"/>
        </w:rPr>
        <w:t xml:space="preserve"> anxiety (T1) and activity coping (T2) </w:t>
      </w:r>
      <w:r w:rsidR="002045BB" w:rsidRPr="003D2428">
        <w:rPr>
          <w:rFonts w:eastAsia="Times New Roman"/>
        </w:rPr>
        <w:t xml:space="preserve">and attachment avoidance (T1) and </w:t>
      </w:r>
      <w:r w:rsidR="00B1316F" w:rsidRPr="003D2428">
        <w:rPr>
          <w:rFonts w:eastAsia="Times New Roman"/>
        </w:rPr>
        <w:t xml:space="preserve">cognitive reappraisal, personal growth, purpose in life, and intent to drop out (T2) were non-significant. </w:t>
      </w:r>
    </w:p>
    <w:p w14:paraId="46648561" w14:textId="77777777" w:rsidR="00267EFD" w:rsidRPr="003D2428" w:rsidRDefault="00267EFD" w:rsidP="00EB37D2">
      <w:pPr>
        <w:spacing w:line="480" w:lineRule="auto"/>
        <w:ind w:firstLine="720"/>
        <w:rPr>
          <w:rFonts w:eastAsia="Times New Roman"/>
        </w:rPr>
      </w:pPr>
    </w:p>
    <w:p w14:paraId="3D6FF6CE" w14:textId="77777777" w:rsidR="00267EFD" w:rsidRPr="003D2428" w:rsidRDefault="00267EFD" w:rsidP="00EB37D2">
      <w:pPr>
        <w:spacing w:line="480" w:lineRule="auto"/>
        <w:ind w:firstLine="720"/>
        <w:rPr>
          <w:rFonts w:eastAsia="Times New Roman"/>
        </w:rPr>
      </w:pPr>
    </w:p>
    <w:p w14:paraId="0B5C151B" w14:textId="77777777" w:rsidR="00267EFD" w:rsidRPr="003D2428" w:rsidRDefault="00267EFD" w:rsidP="00EB37D2">
      <w:pPr>
        <w:spacing w:line="480" w:lineRule="auto"/>
        <w:ind w:firstLine="720"/>
        <w:rPr>
          <w:rFonts w:eastAsia="Times New Roman"/>
        </w:rPr>
        <w:sectPr w:rsidR="00267EFD" w:rsidRPr="003D2428" w:rsidSect="003701AE">
          <w:headerReference w:type="default" r:id="rId37"/>
          <w:type w:val="nextColumn"/>
          <w:pgSz w:w="11900" w:h="16840"/>
          <w:pgMar w:top="1138" w:right="1138" w:bottom="1138" w:left="2275" w:header="706" w:footer="706" w:gutter="0"/>
          <w:cols w:space="720"/>
          <w:titlePg/>
          <w:docGrid w:linePitch="360"/>
        </w:sectPr>
      </w:pPr>
    </w:p>
    <w:p w14:paraId="25C5F961" w14:textId="6BE38B1B" w:rsidR="00E97E0E" w:rsidRPr="00DB15DF" w:rsidRDefault="00F0534B">
      <w:pPr>
        <w:rPr>
          <w:rFonts w:eastAsia="Times New Roman"/>
        </w:rPr>
      </w:pPr>
      <w:r>
        <w:rPr>
          <w:noProof/>
        </w:rPr>
        <w:lastRenderedPageBreak/>
        <mc:AlternateContent>
          <mc:Choice Requires="wps">
            <w:drawing>
              <wp:anchor distT="0" distB="0" distL="114300" distR="114300" simplePos="0" relativeHeight="251920384" behindDoc="0" locked="0" layoutInCell="1" allowOverlap="1" wp14:anchorId="07E9ADCB" wp14:editId="60760206">
                <wp:simplePos x="0" y="0"/>
                <wp:positionH relativeFrom="column">
                  <wp:posOffset>-481330</wp:posOffset>
                </wp:positionH>
                <wp:positionV relativeFrom="paragraph">
                  <wp:posOffset>1270</wp:posOffset>
                </wp:positionV>
                <wp:extent cx="6706235" cy="441960"/>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6706235" cy="441960"/>
                        </a:xfrm>
                        <a:prstGeom prst="rect">
                          <a:avLst/>
                        </a:prstGeom>
                        <a:noFill/>
                        <a:ln>
                          <a:noFill/>
                        </a:ln>
                        <a:effectLst/>
                      </wps:spPr>
                      <wps:txbx>
                        <w:txbxContent>
                          <w:p w14:paraId="03AB5932" w14:textId="3360D733" w:rsidR="00FF410A" w:rsidRPr="009952F9" w:rsidRDefault="00FF410A" w:rsidP="00FF410A">
                            <w:pPr>
                              <w:tabs>
                                <w:tab w:val="decimal" w:pos="4410"/>
                                <w:tab w:val="decimal" w:pos="4500"/>
                              </w:tabs>
                              <w:rPr>
                                <w:rFonts w:eastAsia="Times New Roman"/>
                              </w:rPr>
                            </w:pPr>
                            <w:r w:rsidRPr="003D2428">
                              <w:rPr>
                                <w:rFonts w:eastAsia="Times New Roman"/>
                              </w:rPr>
                              <w:t xml:space="preserve">Table 4.2 – </w:t>
                            </w:r>
                            <w:r w:rsidRPr="003D2428">
                              <w:rPr>
                                <w:rFonts w:eastAsia="Times New Roman"/>
                                <w:i/>
                              </w:rPr>
                              <w:t xml:space="preserve">Correlation matrices </w:t>
                            </w:r>
                            <w:r>
                              <w:rPr>
                                <w:rFonts w:eastAsia="Times New Roman"/>
                                <w:i/>
                              </w:rPr>
                              <w:t>for measures of adult attachment and mindfulness</w:t>
                            </w:r>
                            <w:r w:rsidRPr="003D2428">
                              <w:rPr>
                                <w:rFonts w:eastAsia="Times New Roman"/>
                                <w:i/>
                              </w:rPr>
                              <w:t xml:space="preserve"> for all responders </w:t>
                            </w:r>
                            <w:r>
                              <w:rPr>
                                <w:rFonts w:eastAsia="Times New Roman"/>
                                <w:i/>
                              </w:rPr>
                              <w:t>at T1 (below diagonal, n</w:t>
                            </w:r>
                            <w:r w:rsidRPr="003D2428">
                              <w:rPr>
                                <w:rFonts w:eastAsia="Times New Roman"/>
                                <w:i/>
                              </w:rPr>
                              <w:t xml:space="preserve"> = 219) and complete responders at </w:t>
                            </w:r>
                            <w:r w:rsidRPr="007115EF">
                              <w:rPr>
                                <w:rFonts w:eastAsia="Times New Roman"/>
                                <w:i/>
                              </w:rPr>
                              <w:t xml:space="preserve">T2 (above diagonal, </w:t>
                            </w:r>
                            <w:r>
                              <w:rPr>
                                <w:rFonts w:eastAsia="Times New Roman"/>
                                <w:i/>
                              </w:rPr>
                              <w:t>n</w:t>
                            </w:r>
                            <w:r w:rsidRPr="007115EF">
                              <w:rPr>
                                <w:rFonts w:eastAsia="Times New Roman"/>
                                <w:i/>
                              </w:rPr>
                              <w:t xml:space="preserve"> =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7E9ADCB" id="Text Box 166" o:spid="_x0000_s1144" type="#_x0000_t202" style="position:absolute;margin-left:-37.9pt;margin-top:.1pt;width:528.05pt;height:34.8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qnTjICAABjBAAADgAAAGRycy9lMm9Eb2MueG1srFTfb9owEH6ftP/B8vsIYZS2EaFirZgmVW0l&#10;mPpsHIdEin/MNiTsr99nh1DW7WnaiznffTnfd98d87tONuQgrKu1ymk6GlMiFNdFrXY5/b5Zfbqh&#10;xHmmCtZoJXJ6FI7eLT5+mLcmExNd6aYQliCJcllrclp5b7IkcbwSkrmRNkIhWGormcfV7pLCshbZ&#10;ZZNMxuNZ0mpbGKu5cA7ehz5IFzF/WQrun8vSCU+anKI2H08bz204k8WcZTvLTFXzUxnsH6qQrFZ4&#10;9JzqgXlG9rb+I5WsudVOl37EtUx0WdZcRA5gk47fsVlXzIjIBc1x5twm9//S8qfDiyV1Ae1mM0oU&#10;kxBpIzpPvuiOBB861BqXAbg2gPoOAaAHv4MzEO9KK8MvKBHE0evjub8hHYdzdj2eTT5fUcIRm07T&#10;21kUIHn72ljnvwotSTByaqFfbCs7PDqPSgAdIOExpVd100QNG/WbA8DeI+IQnL4ORPqCg+W7bddT&#10;T28GOltdHMHS6n5SnOGrGqU8MudfmMVogBjG3T/jKBvd5lSfLEoqbX/+zR/wUAxRSlqMWk7djz2z&#10;gpLmm4KWt+l0GmYzXqZX1xNc7GVkexlRe3mvMc0pFsvwaAa8bwaztFq+YiuW4VWEmOJ4O6d+MO99&#10;vwDYKi6WywjCNBrmH9Xa8JA69DI0etO9MmtOanjo+KSHoWTZO1F6bPjSmeXeQ5qoWOh031XIFy6Y&#10;5CjkaevCqlzeI+rtv2HxCwAA//8DAFBLAwQUAAYACAAAACEA0qS6qdwAAAAHAQAADwAAAGRycy9k&#10;b3ducmV2LnhtbEzOzU7DMBAE4DsS72AtErfWblFLGuJUFT8Sh14o4b6NlzgiXkex26RvjzmV42pW&#10;M1+xnVwnzjSE1rOGxVyBIK69abnRUH2+zTIQISIb7DyThgsF2Ja3NwXmxo/8QedDbEQq4ZCjBhtj&#10;n0sZaksOw9z3xCn79oPDmM6hkWbAMZW7Ti6VWkuHLacFiz09W6p/DienIUazW1yqVxfev6b9y2hV&#10;vcJK6/u7afcEItIUr8/wx090KJPp6E9sgug0zB5XiR41LEGkeJOpBxBHDetNBrIs5H9/+QsAAP//&#10;AwBQSwECLQAUAAYACAAAACEA5JnDwPsAAADhAQAAEwAAAAAAAAAAAAAAAAAAAAAAW0NvbnRlbnRf&#10;VHlwZXNdLnhtbFBLAQItABQABgAIAAAAIQAjsmrh1wAAAJQBAAALAAAAAAAAAAAAAAAAACwBAABf&#10;cmVscy8ucmVsc1BLAQItABQABgAIAAAAIQDvuqdOMgIAAGMEAAAOAAAAAAAAAAAAAAAAACwCAABk&#10;cnMvZTJvRG9jLnhtbFBLAQItABQABgAIAAAAIQDSpLqp3AAAAAcBAAAPAAAAAAAAAAAAAAAAAIoE&#10;AABkcnMvZG93bnJldi54bWxQSwUGAAAAAAQABADzAAAAkwUAAAAA&#10;" filled="f" stroked="f">
                <v:textbox style="mso-fit-shape-to-text:t">
                  <w:txbxContent>
                    <w:p w14:paraId="03AB5932" w14:textId="3360D733" w:rsidR="00FF410A" w:rsidRPr="009952F9" w:rsidRDefault="00FF410A" w:rsidP="00FF410A">
                      <w:pPr>
                        <w:tabs>
                          <w:tab w:val="decimal" w:pos="4410"/>
                          <w:tab w:val="decimal" w:pos="4500"/>
                        </w:tabs>
                        <w:rPr>
                          <w:rFonts w:eastAsia="Times New Roman"/>
                        </w:rPr>
                      </w:pPr>
                      <w:r w:rsidRPr="003D2428">
                        <w:rPr>
                          <w:rFonts w:eastAsia="Times New Roman"/>
                        </w:rPr>
                        <w:t xml:space="preserve">Table 4.2 – </w:t>
                      </w:r>
                      <w:r w:rsidRPr="003D2428">
                        <w:rPr>
                          <w:rFonts w:eastAsia="Times New Roman"/>
                          <w:i/>
                        </w:rPr>
                        <w:t xml:space="preserve">Correlation matrices </w:t>
                      </w:r>
                      <w:r>
                        <w:rPr>
                          <w:rFonts w:eastAsia="Times New Roman"/>
                          <w:i/>
                        </w:rPr>
                        <w:t>for measures of adult attachment and mindfulness</w:t>
                      </w:r>
                      <w:r w:rsidRPr="003D2428">
                        <w:rPr>
                          <w:rFonts w:eastAsia="Times New Roman"/>
                          <w:i/>
                        </w:rPr>
                        <w:t xml:space="preserve"> for all responders </w:t>
                      </w:r>
                      <w:r>
                        <w:rPr>
                          <w:rFonts w:eastAsia="Times New Roman"/>
                          <w:i/>
                        </w:rPr>
                        <w:t>at T1 (below diagonal, n</w:t>
                      </w:r>
                      <w:r w:rsidRPr="003D2428">
                        <w:rPr>
                          <w:rFonts w:eastAsia="Times New Roman"/>
                          <w:i/>
                        </w:rPr>
                        <w:t xml:space="preserve"> = 219) and complete responders at </w:t>
                      </w:r>
                      <w:r w:rsidRPr="007115EF">
                        <w:rPr>
                          <w:rFonts w:eastAsia="Times New Roman"/>
                          <w:i/>
                        </w:rPr>
                        <w:t xml:space="preserve">T2 (above diagonal, </w:t>
                      </w:r>
                      <w:r>
                        <w:rPr>
                          <w:rFonts w:eastAsia="Times New Roman"/>
                          <w:i/>
                        </w:rPr>
                        <w:t>n</w:t>
                      </w:r>
                      <w:r w:rsidRPr="007115EF">
                        <w:rPr>
                          <w:rFonts w:eastAsia="Times New Roman"/>
                          <w:i/>
                        </w:rPr>
                        <w:t xml:space="preserve"> = 84).</w:t>
                      </w:r>
                    </w:p>
                  </w:txbxContent>
                </v:textbox>
                <w10:wrap type="square"/>
              </v:shape>
            </w:pict>
          </mc:Fallback>
        </mc:AlternateContent>
      </w:r>
    </w:p>
    <w:tbl>
      <w:tblPr>
        <w:tblStyle w:val="TableGrid"/>
        <w:tblW w:w="9734" w:type="dxa"/>
        <w:tblInd w:w="-7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921"/>
        <w:gridCol w:w="810"/>
        <w:gridCol w:w="900"/>
        <w:gridCol w:w="810"/>
        <w:gridCol w:w="803"/>
        <w:gridCol w:w="810"/>
        <w:gridCol w:w="810"/>
        <w:gridCol w:w="810"/>
      </w:tblGrid>
      <w:tr w:rsidR="00F0534B" w:rsidRPr="003D2428" w14:paraId="3F1978D6" w14:textId="77777777" w:rsidTr="00F0534B">
        <w:trPr>
          <w:trHeight w:val="305"/>
        </w:trPr>
        <w:tc>
          <w:tcPr>
            <w:tcW w:w="3060" w:type="dxa"/>
            <w:tcBorders>
              <w:top w:val="single" w:sz="4" w:space="0" w:color="auto"/>
              <w:bottom w:val="single" w:sz="4" w:space="0" w:color="auto"/>
            </w:tcBorders>
          </w:tcPr>
          <w:p w14:paraId="136F2907" w14:textId="77777777" w:rsidR="002D7FA6" w:rsidRPr="006771CC" w:rsidRDefault="002D7FA6" w:rsidP="009652C2">
            <w:pPr>
              <w:spacing w:line="360" w:lineRule="auto"/>
              <w:rPr>
                <w:rFonts w:eastAsia="Times New Roman"/>
                <w:sz w:val="22"/>
                <w:szCs w:val="22"/>
              </w:rPr>
            </w:pPr>
          </w:p>
        </w:tc>
        <w:tc>
          <w:tcPr>
            <w:tcW w:w="921" w:type="dxa"/>
            <w:tcBorders>
              <w:top w:val="single" w:sz="4" w:space="0" w:color="auto"/>
              <w:bottom w:val="single" w:sz="4" w:space="0" w:color="auto"/>
            </w:tcBorders>
          </w:tcPr>
          <w:p w14:paraId="2A85B162" w14:textId="083C0940" w:rsidR="002D7FA6" w:rsidRPr="00F66656" w:rsidRDefault="002D7FA6" w:rsidP="009652C2">
            <w:pPr>
              <w:spacing w:line="360" w:lineRule="auto"/>
              <w:jc w:val="center"/>
              <w:rPr>
                <w:rFonts w:eastAsia="Times New Roman"/>
                <w:sz w:val="22"/>
                <w:szCs w:val="22"/>
              </w:rPr>
            </w:pPr>
            <w:r w:rsidRPr="00F66656">
              <w:rPr>
                <w:rFonts w:eastAsia="Times New Roman"/>
                <w:sz w:val="22"/>
                <w:szCs w:val="22"/>
              </w:rPr>
              <w:t>1</w:t>
            </w:r>
          </w:p>
        </w:tc>
        <w:tc>
          <w:tcPr>
            <w:tcW w:w="810" w:type="dxa"/>
            <w:tcBorders>
              <w:top w:val="single" w:sz="4" w:space="0" w:color="auto"/>
              <w:bottom w:val="single" w:sz="4" w:space="0" w:color="auto"/>
            </w:tcBorders>
          </w:tcPr>
          <w:p w14:paraId="65F2CD26" w14:textId="023B8A09" w:rsidR="002D7FA6" w:rsidRPr="00F66656" w:rsidRDefault="002D7FA6" w:rsidP="009652C2">
            <w:pPr>
              <w:spacing w:line="360" w:lineRule="auto"/>
              <w:jc w:val="center"/>
              <w:rPr>
                <w:rFonts w:eastAsia="Times New Roman"/>
                <w:sz w:val="22"/>
                <w:szCs w:val="22"/>
              </w:rPr>
            </w:pPr>
            <w:r w:rsidRPr="00F66656">
              <w:rPr>
                <w:rFonts w:eastAsia="Times New Roman"/>
                <w:sz w:val="22"/>
                <w:szCs w:val="22"/>
              </w:rPr>
              <w:t>2</w:t>
            </w:r>
          </w:p>
        </w:tc>
        <w:tc>
          <w:tcPr>
            <w:tcW w:w="900" w:type="dxa"/>
            <w:tcBorders>
              <w:top w:val="single" w:sz="4" w:space="0" w:color="auto"/>
              <w:bottom w:val="single" w:sz="4" w:space="0" w:color="auto"/>
            </w:tcBorders>
          </w:tcPr>
          <w:p w14:paraId="2EB50EC3" w14:textId="412B2E12" w:rsidR="002D7FA6" w:rsidRPr="00C12989" w:rsidRDefault="002D7FA6" w:rsidP="009652C2">
            <w:pPr>
              <w:spacing w:line="360" w:lineRule="auto"/>
              <w:jc w:val="center"/>
              <w:rPr>
                <w:rFonts w:eastAsia="Times New Roman"/>
                <w:sz w:val="22"/>
                <w:szCs w:val="22"/>
              </w:rPr>
            </w:pPr>
            <w:r w:rsidRPr="00C12989">
              <w:rPr>
                <w:rFonts w:eastAsia="Times New Roman"/>
                <w:sz w:val="22"/>
                <w:szCs w:val="22"/>
              </w:rPr>
              <w:t>3</w:t>
            </w:r>
          </w:p>
        </w:tc>
        <w:tc>
          <w:tcPr>
            <w:tcW w:w="810" w:type="dxa"/>
            <w:tcBorders>
              <w:top w:val="single" w:sz="4" w:space="0" w:color="auto"/>
              <w:bottom w:val="single" w:sz="4" w:space="0" w:color="auto"/>
            </w:tcBorders>
          </w:tcPr>
          <w:p w14:paraId="73040E27" w14:textId="3093483A" w:rsidR="002D7FA6" w:rsidRPr="003D2428" w:rsidRDefault="002D7FA6" w:rsidP="009652C2">
            <w:pPr>
              <w:spacing w:line="360" w:lineRule="auto"/>
              <w:jc w:val="center"/>
              <w:rPr>
                <w:rFonts w:eastAsia="Times New Roman"/>
                <w:sz w:val="22"/>
                <w:szCs w:val="22"/>
              </w:rPr>
            </w:pPr>
            <w:r w:rsidRPr="003D2428">
              <w:rPr>
                <w:rFonts w:eastAsia="Times New Roman"/>
                <w:sz w:val="22"/>
                <w:szCs w:val="22"/>
              </w:rPr>
              <w:t>4</w:t>
            </w:r>
          </w:p>
        </w:tc>
        <w:tc>
          <w:tcPr>
            <w:tcW w:w="803" w:type="dxa"/>
            <w:tcBorders>
              <w:top w:val="single" w:sz="4" w:space="0" w:color="auto"/>
              <w:bottom w:val="single" w:sz="4" w:space="0" w:color="auto"/>
            </w:tcBorders>
          </w:tcPr>
          <w:p w14:paraId="7D9FDAA9" w14:textId="76991179" w:rsidR="002D7FA6" w:rsidRPr="003D2428" w:rsidRDefault="00F0534B" w:rsidP="00F0534B">
            <w:pPr>
              <w:spacing w:line="360" w:lineRule="auto"/>
              <w:rPr>
                <w:rFonts w:eastAsia="Times New Roman"/>
                <w:sz w:val="22"/>
                <w:szCs w:val="22"/>
              </w:rPr>
            </w:pPr>
            <w:r>
              <w:rPr>
                <w:rFonts w:eastAsia="Times New Roman"/>
                <w:sz w:val="22"/>
                <w:szCs w:val="22"/>
              </w:rPr>
              <w:t xml:space="preserve">   </w:t>
            </w:r>
            <w:r w:rsidR="002D7FA6" w:rsidRPr="003D2428">
              <w:rPr>
                <w:rFonts w:eastAsia="Times New Roman"/>
                <w:sz w:val="22"/>
                <w:szCs w:val="22"/>
              </w:rPr>
              <w:t>5</w:t>
            </w:r>
          </w:p>
        </w:tc>
        <w:tc>
          <w:tcPr>
            <w:tcW w:w="810" w:type="dxa"/>
            <w:tcBorders>
              <w:top w:val="single" w:sz="4" w:space="0" w:color="auto"/>
              <w:bottom w:val="single" w:sz="4" w:space="0" w:color="auto"/>
            </w:tcBorders>
          </w:tcPr>
          <w:p w14:paraId="78948631" w14:textId="39BB03CE" w:rsidR="002D7FA6" w:rsidRPr="003D2428" w:rsidRDefault="002D7FA6" w:rsidP="009652C2">
            <w:pPr>
              <w:spacing w:line="360" w:lineRule="auto"/>
              <w:jc w:val="center"/>
              <w:rPr>
                <w:rFonts w:eastAsia="Times New Roman"/>
                <w:sz w:val="22"/>
                <w:szCs w:val="22"/>
              </w:rPr>
            </w:pPr>
            <w:r w:rsidRPr="003D2428">
              <w:rPr>
                <w:rFonts w:eastAsia="Times New Roman"/>
                <w:sz w:val="22"/>
                <w:szCs w:val="22"/>
              </w:rPr>
              <w:t>6</w:t>
            </w:r>
          </w:p>
        </w:tc>
        <w:tc>
          <w:tcPr>
            <w:tcW w:w="810" w:type="dxa"/>
            <w:tcBorders>
              <w:top w:val="single" w:sz="4" w:space="0" w:color="auto"/>
              <w:bottom w:val="single" w:sz="4" w:space="0" w:color="auto"/>
            </w:tcBorders>
          </w:tcPr>
          <w:p w14:paraId="74ED0F4B" w14:textId="568DBBBE" w:rsidR="002D7FA6" w:rsidRPr="003D2428" w:rsidRDefault="002D7FA6" w:rsidP="009652C2">
            <w:pPr>
              <w:spacing w:line="360" w:lineRule="auto"/>
              <w:jc w:val="center"/>
              <w:rPr>
                <w:rFonts w:eastAsia="Times New Roman"/>
                <w:sz w:val="22"/>
                <w:szCs w:val="22"/>
              </w:rPr>
            </w:pPr>
            <w:r w:rsidRPr="003D2428">
              <w:rPr>
                <w:rFonts w:eastAsia="Times New Roman"/>
                <w:sz w:val="22"/>
                <w:szCs w:val="22"/>
              </w:rPr>
              <w:t>7</w:t>
            </w:r>
          </w:p>
        </w:tc>
        <w:tc>
          <w:tcPr>
            <w:tcW w:w="810" w:type="dxa"/>
            <w:tcBorders>
              <w:top w:val="single" w:sz="4" w:space="0" w:color="auto"/>
              <w:bottom w:val="single" w:sz="4" w:space="0" w:color="auto"/>
            </w:tcBorders>
          </w:tcPr>
          <w:p w14:paraId="45709613" w14:textId="166853EC" w:rsidR="002D7FA6" w:rsidRPr="003D2428" w:rsidRDefault="002D7FA6" w:rsidP="009652C2">
            <w:pPr>
              <w:spacing w:line="360" w:lineRule="auto"/>
              <w:jc w:val="center"/>
              <w:rPr>
                <w:rFonts w:eastAsia="Times New Roman"/>
                <w:sz w:val="22"/>
                <w:szCs w:val="22"/>
              </w:rPr>
            </w:pPr>
            <w:r w:rsidRPr="003D2428">
              <w:rPr>
                <w:rFonts w:eastAsia="Times New Roman"/>
                <w:sz w:val="22"/>
                <w:szCs w:val="22"/>
              </w:rPr>
              <w:t>8</w:t>
            </w:r>
          </w:p>
        </w:tc>
      </w:tr>
      <w:tr w:rsidR="00F0534B" w:rsidRPr="003D2428" w14:paraId="2C5122D6" w14:textId="77777777" w:rsidTr="00F0534B">
        <w:trPr>
          <w:trHeight w:val="125"/>
        </w:trPr>
        <w:tc>
          <w:tcPr>
            <w:tcW w:w="3060" w:type="dxa"/>
            <w:tcBorders>
              <w:top w:val="single" w:sz="4" w:space="0" w:color="auto"/>
            </w:tcBorders>
          </w:tcPr>
          <w:p w14:paraId="4F3D8348" w14:textId="5D070BA2" w:rsidR="002D7FA6" w:rsidRPr="003D2428" w:rsidRDefault="002D7FA6" w:rsidP="00974895">
            <w:pPr>
              <w:spacing w:line="360" w:lineRule="auto"/>
              <w:rPr>
                <w:rFonts w:eastAsia="Times New Roman"/>
                <w:sz w:val="22"/>
                <w:szCs w:val="22"/>
              </w:rPr>
            </w:pPr>
            <w:r w:rsidRPr="003D2428">
              <w:rPr>
                <w:rFonts w:eastAsia="Times New Roman"/>
                <w:sz w:val="22"/>
                <w:szCs w:val="22"/>
              </w:rPr>
              <w:t xml:space="preserve">1. </w:t>
            </w:r>
            <w:r w:rsidR="00974895">
              <w:rPr>
                <w:rFonts w:eastAsia="Times New Roman"/>
                <w:sz w:val="22"/>
                <w:szCs w:val="22"/>
              </w:rPr>
              <w:t>Attachment</w:t>
            </w:r>
            <w:r w:rsidRPr="003D2428">
              <w:rPr>
                <w:rFonts w:eastAsia="Times New Roman"/>
                <w:sz w:val="22"/>
                <w:szCs w:val="22"/>
              </w:rPr>
              <w:t xml:space="preserve"> Anxiety</w:t>
            </w:r>
          </w:p>
        </w:tc>
        <w:tc>
          <w:tcPr>
            <w:tcW w:w="921" w:type="dxa"/>
            <w:tcBorders>
              <w:top w:val="single" w:sz="4" w:space="0" w:color="auto"/>
            </w:tcBorders>
          </w:tcPr>
          <w:p w14:paraId="05E23D52" w14:textId="1C1D6CD4"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w:t>
            </w:r>
          </w:p>
        </w:tc>
        <w:tc>
          <w:tcPr>
            <w:tcW w:w="810" w:type="dxa"/>
            <w:tcBorders>
              <w:top w:val="single" w:sz="4" w:space="0" w:color="auto"/>
            </w:tcBorders>
          </w:tcPr>
          <w:p w14:paraId="5357364C" w14:textId="63F86EB0"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.15</w:t>
            </w:r>
          </w:p>
        </w:tc>
        <w:tc>
          <w:tcPr>
            <w:tcW w:w="900" w:type="dxa"/>
            <w:tcBorders>
              <w:top w:val="single" w:sz="4" w:space="0" w:color="auto"/>
            </w:tcBorders>
          </w:tcPr>
          <w:p w14:paraId="53CAF4B3" w14:textId="41811008" w:rsidR="002D7FA6" w:rsidRPr="003D2428" w:rsidRDefault="00842BC0" w:rsidP="00F0534B">
            <w:pPr>
              <w:tabs>
                <w:tab w:val="decimal" w:pos="63"/>
                <w:tab w:val="decimal" w:pos="153"/>
              </w:tabs>
              <w:spacing w:line="360" w:lineRule="auto"/>
              <w:rPr>
                <w:rFonts w:eastAsia="Times New Roman"/>
                <w:sz w:val="22"/>
                <w:szCs w:val="22"/>
              </w:rPr>
            </w:pPr>
            <w:r w:rsidRPr="003D2428">
              <w:rPr>
                <w:rFonts w:eastAsia="Times New Roman"/>
                <w:sz w:val="22"/>
                <w:szCs w:val="22"/>
              </w:rPr>
              <w:t>-.</w:t>
            </w:r>
            <w:r w:rsidR="001A7688" w:rsidRPr="003D2428">
              <w:rPr>
                <w:rFonts w:eastAsia="Times New Roman"/>
                <w:sz w:val="22"/>
                <w:szCs w:val="22"/>
              </w:rPr>
              <w:t>60</w:t>
            </w:r>
            <w:r w:rsidRPr="003D2428">
              <w:rPr>
                <w:rFonts w:eastAsia="Times New Roman"/>
                <w:sz w:val="22"/>
                <w:szCs w:val="22"/>
              </w:rPr>
              <w:t>**</w:t>
            </w:r>
          </w:p>
        </w:tc>
        <w:tc>
          <w:tcPr>
            <w:tcW w:w="810" w:type="dxa"/>
            <w:tcBorders>
              <w:top w:val="single" w:sz="4" w:space="0" w:color="auto"/>
            </w:tcBorders>
          </w:tcPr>
          <w:p w14:paraId="2C1A50DE" w14:textId="2C737A16" w:rsidR="002D7FA6" w:rsidRPr="003D2428" w:rsidRDefault="00842BC0" w:rsidP="00974895">
            <w:pPr>
              <w:tabs>
                <w:tab w:val="decimal" w:pos="73"/>
              </w:tabs>
              <w:spacing w:line="360" w:lineRule="auto"/>
              <w:rPr>
                <w:rFonts w:eastAsia="Times New Roman"/>
                <w:sz w:val="22"/>
                <w:szCs w:val="22"/>
              </w:rPr>
            </w:pPr>
            <w:r w:rsidRPr="003D2428">
              <w:rPr>
                <w:rFonts w:eastAsia="Times New Roman"/>
                <w:sz w:val="22"/>
                <w:szCs w:val="22"/>
              </w:rPr>
              <w:t>-.6</w:t>
            </w:r>
            <w:r w:rsidR="001A7688" w:rsidRPr="003D2428">
              <w:rPr>
                <w:rFonts w:eastAsia="Times New Roman"/>
                <w:sz w:val="22"/>
                <w:szCs w:val="22"/>
              </w:rPr>
              <w:t>1</w:t>
            </w:r>
            <w:r w:rsidRPr="003D2428">
              <w:rPr>
                <w:rFonts w:eastAsia="Times New Roman"/>
                <w:sz w:val="22"/>
                <w:szCs w:val="22"/>
              </w:rPr>
              <w:t>**</w:t>
            </w:r>
          </w:p>
        </w:tc>
        <w:tc>
          <w:tcPr>
            <w:tcW w:w="803" w:type="dxa"/>
            <w:tcBorders>
              <w:top w:val="single" w:sz="4" w:space="0" w:color="auto"/>
            </w:tcBorders>
          </w:tcPr>
          <w:p w14:paraId="089D2653" w14:textId="007EF800" w:rsidR="002D7FA6" w:rsidRPr="003D2428" w:rsidRDefault="00842BC0" w:rsidP="00F0534B">
            <w:pPr>
              <w:tabs>
                <w:tab w:val="decimal" w:pos="63"/>
              </w:tabs>
              <w:spacing w:line="360" w:lineRule="auto"/>
              <w:rPr>
                <w:rFonts w:eastAsia="Times New Roman"/>
                <w:sz w:val="22"/>
                <w:szCs w:val="22"/>
              </w:rPr>
            </w:pPr>
            <w:r w:rsidRPr="003D2428">
              <w:rPr>
                <w:rFonts w:eastAsia="Times New Roman"/>
                <w:sz w:val="22"/>
                <w:szCs w:val="22"/>
              </w:rPr>
              <w:t>.0</w:t>
            </w:r>
            <w:r w:rsidR="001A7688" w:rsidRPr="003D2428">
              <w:rPr>
                <w:rFonts w:eastAsia="Times New Roman"/>
                <w:sz w:val="22"/>
                <w:szCs w:val="22"/>
              </w:rPr>
              <w:t>9</w:t>
            </w:r>
          </w:p>
        </w:tc>
        <w:tc>
          <w:tcPr>
            <w:tcW w:w="810" w:type="dxa"/>
            <w:tcBorders>
              <w:top w:val="single" w:sz="4" w:space="0" w:color="auto"/>
            </w:tcBorders>
          </w:tcPr>
          <w:p w14:paraId="0FD3F12F" w14:textId="775698AD" w:rsidR="002D7FA6" w:rsidRPr="003D2428" w:rsidRDefault="00842BC0" w:rsidP="00974895">
            <w:pPr>
              <w:tabs>
                <w:tab w:val="decimal" w:pos="83"/>
              </w:tabs>
              <w:spacing w:line="360" w:lineRule="auto"/>
              <w:rPr>
                <w:rFonts w:eastAsia="Times New Roman"/>
                <w:sz w:val="22"/>
                <w:szCs w:val="22"/>
              </w:rPr>
            </w:pPr>
            <w:r w:rsidRPr="003D2428">
              <w:rPr>
                <w:rFonts w:eastAsia="Times New Roman"/>
                <w:sz w:val="22"/>
                <w:szCs w:val="22"/>
              </w:rPr>
              <w:t>-.2</w:t>
            </w:r>
            <w:r w:rsidR="001A7688" w:rsidRPr="003D2428">
              <w:rPr>
                <w:rFonts w:eastAsia="Times New Roman"/>
                <w:sz w:val="22"/>
                <w:szCs w:val="22"/>
              </w:rPr>
              <w:t>8</w:t>
            </w:r>
            <w:r w:rsidRPr="003D2428">
              <w:rPr>
                <w:rFonts w:eastAsia="Times New Roman"/>
                <w:sz w:val="22"/>
                <w:szCs w:val="22"/>
              </w:rPr>
              <w:t>*</w:t>
            </w:r>
          </w:p>
        </w:tc>
        <w:tc>
          <w:tcPr>
            <w:tcW w:w="810" w:type="dxa"/>
            <w:tcBorders>
              <w:top w:val="single" w:sz="4" w:space="0" w:color="auto"/>
            </w:tcBorders>
          </w:tcPr>
          <w:p w14:paraId="50D83FEF" w14:textId="502C15F4" w:rsidR="002D7FA6" w:rsidRPr="003D2428" w:rsidRDefault="00842BC0" w:rsidP="00974895">
            <w:pPr>
              <w:tabs>
                <w:tab w:val="decimal" w:pos="65"/>
              </w:tabs>
              <w:spacing w:line="360" w:lineRule="auto"/>
              <w:rPr>
                <w:rFonts w:eastAsia="Times New Roman"/>
                <w:sz w:val="22"/>
                <w:szCs w:val="22"/>
              </w:rPr>
            </w:pPr>
            <w:r w:rsidRPr="003D2428">
              <w:rPr>
                <w:rFonts w:eastAsia="Times New Roman"/>
                <w:sz w:val="22"/>
                <w:szCs w:val="22"/>
              </w:rPr>
              <w:t>-.54**</w:t>
            </w:r>
          </w:p>
        </w:tc>
        <w:tc>
          <w:tcPr>
            <w:tcW w:w="810" w:type="dxa"/>
            <w:tcBorders>
              <w:top w:val="single" w:sz="4" w:space="0" w:color="auto"/>
            </w:tcBorders>
          </w:tcPr>
          <w:p w14:paraId="1319A5F1" w14:textId="684530F1" w:rsidR="002D7FA6" w:rsidRPr="003D2428" w:rsidRDefault="00842BC0" w:rsidP="00F0534B">
            <w:pPr>
              <w:tabs>
                <w:tab w:val="decimal" w:pos="74"/>
              </w:tabs>
              <w:spacing w:line="360" w:lineRule="auto"/>
              <w:rPr>
                <w:rFonts w:eastAsia="Times New Roman"/>
                <w:sz w:val="22"/>
                <w:szCs w:val="22"/>
              </w:rPr>
            </w:pPr>
            <w:r w:rsidRPr="003D2428">
              <w:rPr>
                <w:rFonts w:eastAsia="Times New Roman"/>
                <w:sz w:val="22"/>
                <w:szCs w:val="22"/>
              </w:rPr>
              <w:t>-.</w:t>
            </w:r>
            <w:r w:rsidR="001A7688" w:rsidRPr="003D2428">
              <w:rPr>
                <w:rFonts w:eastAsia="Times New Roman"/>
                <w:sz w:val="22"/>
                <w:szCs w:val="22"/>
              </w:rPr>
              <w:t>50</w:t>
            </w:r>
            <w:r w:rsidRPr="003D2428">
              <w:rPr>
                <w:rFonts w:eastAsia="Times New Roman"/>
                <w:sz w:val="22"/>
                <w:szCs w:val="22"/>
              </w:rPr>
              <w:t>**</w:t>
            </w:r>
          </w:p>
        </w:tc>
      </w:tr>
      <w:tr w:rsidR="00F0534B" w:rsidRPr="003D2428" w14:paraId="7F22EA71" w14:textId="77777777" w:rsidTr="00F0534B">
        <w:trPr>
          <w:trHeight w:val="81"/>
        </w:trPr>
        <w:tc>
          <w:tcPr>
            <w:tcW w:w="3060" w:type="dxa"/>
          </w:tcPr>
          <w:p w14:paraId="3FB23AB8" w14:textId="6EF904BA" w:rsidR="002D7FA6" w:rsidRPr="003D2428" w:rsidRDefault="002D7FA6" w:rsidP="00974895">
            <w:pPr>
              <w:spacing w:line="360" w:lineRule="auto"/>
              <w:rPr>
                <w:rFonts w:eastAsia="Times New Roman"/>
                <w:sz w:val="22"/>
                <w:szCs w:val="22"/>
              </w:rPr>
            </w:pPr>
            <w:r w:rsidRPr="003D2428">
              <w:rPr>
                <w:rFonts w:eastAsia="Times New Roman"/>
                <w:sz w:val="22"/>
                <w:szCs w:val="22"/>
              </w:rPr>
              <w:t xml:space="preserve">2. </w:t>
            </w:r>
            <w:r w:rsidR="00974895">
              <w:rPr>
                <w:rFonts w:eastAsia="Times New Roman"/>
                <w:sz w:val="22"/>
                <w:szCs w:val="22"/>
              </w:rPr>
              <w:t>Attachment</w:t>
            </w:r>
            <w:r w:rsidRPr="003D2428">
              <w:rPr>
                <w:rFonts w:eastAsia="Times New Roman"/>
                <w:sz w:val="22"/>
                <w:szCs w:val="22"/>
              </w:rPr>
              <w:t xml:space="preserve"> Avoidance</w:t>
            </w:r>
          </w:p>
        </w:tc>
        <w:tc>
          <w:tcPr>
            <w:tcW w:w="921" w:type="dxa"/>
          </w:tcPr>
          <w:p w14:paraId="3383698E" w14:textId="041B6FF3"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.1</w:t>
            </w:r>
            <w:r w:rsidR="001A7688" w:rsidRPr="003D2428">
              <w:rPr>
                <w:rFonts w:eastAsia="Times New Roman"/>
                <w:sz w:val="22"/>
                <w:szCs w:val="22"/>
              </w:rPr>
              <w:t>8</w:t>
            </w:r>
            <w:r w:rsidRPr="003D2428">
              <w:rPr>
                <w:rFonts w:eastAsia="Times New Roman"/>
                <w:sz w:val="22"/>
                <w:szCs w:val="22"/>
              </w:rPr>
              <w:t>**</w:t>
            </w:r>
          </w:p>
        </w:tc>
        <w:tc>
          <w:tcPr>
            <w:tcW w:w="810" w:type="dxa"/>
          </w:tcPr>
          <w:p w14:paraId="537535B7" w14:textId="2930FC34" w:rsidR="002D7FA6" w:rsidRPr="003D2428" w:rsidRDefault="00842BC0" w:rsidP="00974895">
            <w:pPr>
              <w:tabs>
                <w:tab w:val="decimal" w:pos="70"/>
              </w:tabs>
              <w:spacing w:line="360" w:lineRule="auto"/>
              <w:jc w:val="center"/>
              <w:rPr>
                <w:rFonts w:eastAsia="Times New Roman"/>
                <w:sz w:val="22"/>
                <w:szCs w:val="22"/>
              </w:rPr>
            </w:pPr>
            <w:r w:rsidRPr="003D2428">
              <w:rPr>
                <w:rFonts w:eastAsia="Times New Roman"/>
                <w:sz w:val="22"/>
                <w:szCs w:val="22"/>
              </w:rPr>
              <w:t>-</w:t>
            </w:r>
          </w:p>
        </w:tc>
        <w:tc>
          <w:tcPr>
            <w:tcW w:w="900" w:type="dxa"/>
          </w:tcPr>
          <w:p w14:paraId="529A921C" w14:textId="147E4EC0" w:rsidR="002D7FA6" w:rsidRPr="003D2428" w:rsidRDefault="00842BC0" w:rsidP="00F0534B">
            <w:pPr>
              <w:tabs>
                <w:tab w:val="decimal" w:pos="63"/>
                <w:tab w:val="decimal" w:pos="153"/>
              </w:tabs>
              <w:spacing w:line="360" w:lineRule="auto"/>
              <w:rPr>
                <w:rFonts w:eastAsia="Times New Roman"/>
                <w:sz w:val="22"/>
                <w:szCs w:val="22"/>
              </w:rPr>
            </w:pPr>
            <w:r w:rsidRPr="003D2428">
              <w:rPr>
                <w:rFonts w:eastAsia="Times New Roman"/>
                <w:sz w:val="22"/>
                <w:szCs w:val="22"/>
              </w:rPr>
              <w:t>-.4</w:t>
            </w:r>
            <w:r w:rsidR="001A7688" w:rsidRPr="003D2428">
              <w:rPr>
                <w:rFonts w:eastAsia="Times New Roman"/>
                <w:sz w:val="22"/>
                <w:szCs w:val="22"/>
              </w:rPr>
              <w:t>2</w:t>
            </w:r>
            <w:r w:rsidRPr="003D2428">
              <w:rPr>
                <w:rFonts w:eastAsia="Times New Roman"/>
                <w:sz w:val="22"/>
                <w:szCs w:val="22"/>
              </w:rPr>
              <w:t>**</w:t>
            </w:r>
          </w:p>
        </w:tc>
        <w:tc>
          <w:tcPr>
            <w:tcW w:w="810" w:type="dxa"/>
          </w:tcPr>
          <w:p w14:paraId="0EE413D7" w14:textId="4C9FD72B" w:rsidR="002D7FA6" w:rsidRPr="003D2428" w:rsidRDefault="00842BC0" w:rsidP="00974895">
            <w:pPr>
              <w:tabs>
                <w:tab w:val="decimal" w:pos="73"/>
              </w:tabs>
              <w:spacing w:line="360" w:lineRule="auto"/>
              <w:rPr>
                <w:rFonts w:eastAsia="Times New Roman"/>
                <w:sz w:val="22"/>
                <w:szCs w:val="22"/>
              </w:rPr>
            </w:pPr>
            <w:r w:rsidRPr="003D2428">
              <w:rPr>
                <w:rFonts w:eastAsia="Times New Roman"/>
                <w:sz w:val="22"/>
                <w:szCs w:val="22"/>
              </w:rPr>
              <w:t>-.34**</w:t>
            </w:r>
          </w:p>
        </w:tc>
        <w:tc>
          <w:tcPr>
            <w:tcW w:w="803" w:type="dxa"/>
          </w:tcPr>
          <w:p w14:paraId="5ED9E683" w14:textId="62B9EBD2" w:rsidR="002D7FA6" w:rsidRPr="003D2428" w:rsidRDefault="00842BC0" w:rsidP="00F0534B">
            <w:pPr>
              <w:tabs>
                <w:tab w:val="decimal" w:pos="63"/>
              </w:tabs>
              <w:spacing w:line="360" w:lineRule="auto"/>
              <w:rPr>
                <w:rFonts w:eastAsia="Times New Roman"/>
                <w:sz w:val="22"/>
                <w:szCs w:val="22"/>
              </w:rPr>
            </w:pPr>
            <w:r w:rsidRPr="003D2428">
              <w:rPr>
                <w:rFonts w:eastAsia="Times New Roman"/>
                <w:sz w:val="22"/>
                <w:szCs w:val="22"/>
              </w:rPr>
              <w:t>-.0</w:t>
            </w:r>
            <w:r w:rsidR="001A7688" w:rsidRPr="003D2428">
              <w:rPr>
                <w:rFonts w:eastAsia="Times New Roman"/>
                <w:sz w:val="22"/>
                <w:szCs w:val="22"/>
              </w:rPr>
              <w:t>3</w:t>
            </w:r>
          </w:p>
        </w:tc>
        <w:tc>
          <w:tcPr>
            <w:tcW w:w="810" w:type="dxa"/>
          </w:tcPr>
          <w:p w14:paraId="686D0D66" w14:textId="1198CD3B" w:rsidR="002D7FA6" w:rsidRPr="003D2428" w:rsidRDefault="00842BC0" w:rsidP="00974895">
            <w:pPr>
              <w:tabs>
                <w:tab w:val="decimal" w:pos="83"/>
              </w:tabs>
              <w:spacing w:line="360" w:lineRule="auto"/>
              <w:rPr>
                <w:rFonts w:eastAsia="Times New Roman"/>
                <w:sz w:val="22"/>
                <w:szCs w:val="22"/>
              </w:rPr>
            </w:pPr>
            <w:r w:rsidRPr="003D2428">
              <w:rPr>
                <w:rFonts w:eastAsia="Times New Roman"/>
                <w:sz w:val="22"/>
                <w:szCs w:val="22"/>
              </w:rPr>
              <w:t>-.54**</w:t>
            </w:r>
          </w:p>
        </w:tc>
        <w:tc>
          <w:tcPr>
            <w:tcW w:w="810" w:type="dxa"/>
          </w:tcPr>
          <w:p w14:paraId="3AA7EBC7" w14:textId="2E06002A" w:rsidR="002D7FA6" w:rsidRPr="003D2428" w:rsidRDefault="00842BC0" w:rsidP="00974895">
            <w:pPr>
              <w:tabs>
                <w:tab w:val="decimal" w:pos="65"/>
              </w:tabs>
              <w:spacing w:line="360" w:lineRule="auto"/>
              <w:rPr>
                <w:rFonts w:eastAsia="Times New Roman"/>
                <w:sz w:val="22"/>
                <w:szCs w:val="22"/>
              </w:rPr>
            </w:pPr>
            <w:r w:rsidRPr="003D2428">
              <w:rPr>
                <w:rFonts w:eastAsia="Times New Roman"/>
                <w:sz w:val="22"/>
                <w:szCs w:val="22"/>
              </w:rPr>
              <w:t>-.23*</w:t>
            </w:r>
          </w:p>
        </w:tc>
        <w:tc>
          <w:tcPr>
            <w:tcW w:w="810" w:type="dxa"/>
          </w:tcPr>
          <w:p w14:paraId="570D1672" w14:textId="5786F548" w:rsidR="002D7FA6" w:rsidRPr="003D2428" w:rsidRDefault="00842BC0" w:rsidP="00F0534B">
            <w:pPr>
              <w:tabs>
                <w:tab w:val="decimal" w:pos="74"/>
              </w:tabs>
              <w:spacing w:line="360" w:lineRule="auto"/>
              <w:rPr>
                <w:rFonts w:eastAsia="Times New Roman"/>
                <w:sz w:val="22"/>
                <w:szCs w:val="22"/>
              </w:rPr>
            </w:pPr>
            <w:r w:rsidRPr="003D2428">
              <w:rPr>
                <w:rFonts w:eastAsia="Times New Roman"/>
                <w:sz w:val="22"/>
                <w:szCs w:val="22"/>
              </w:rPr>
              <w:t>-.1</w:t>
            </w:r>
            <w:r w:rsidR="001A7688" w:rsidRPr="003D2428">
              <w:rPr>
                <w:rFonts w:eastAsia="Times New Roman"/>
                <w:sz w:val="22"/>
                <w:szCs w:val="22"/>
              </w:rPr>
              <w:t>6</w:t>
            </w:r>
          </w:p>
        </w:tc>
      </w:tr>
      <w:tr w:rsidR="00F0534B" w:rsidRPr="003D2428" w14:paraId="0C9D255E" w14:textId="77777777" w:rsidTr="00F0534B">
        <w:trPr>
          <w:trHeight w:val="401"/>
        </w:trPr>
        <w:tc>
          <w:tcPr>
            <w:tcW w:w="3060" w:type="dxa"/>
          </w:tcPr>
          <w:p w14:paraId="7988F8E5" w14:textId="7CCCC4BF" w:rsidR="002D7FA6" w:rsidRPr="003D2428" w:rsidRDefault="002D7FA6" w:rsidP="00974895">
            <w:pPr>
              <w:spacing w:line="360" w:lineRule="auto"/>
              <w:rPr>
                <w:rFonts w:eastAsia="Times New Roman"/>
                <w:sz w:val="22"/>
                <w:szCs w:val="22"/>
              </w:rPr>
            </w:pPr>
            <w:r w:rsidRPr="003D2428">
              <w:rPr>
                <w:rFonts w:eastAsia="Times New Roman"/>
                <w:sz w:val="22"/>
                <w:szCs w:val="22"/>
              </w:rPr>
              <w:t xml:space="preserve">3. </w:t>
            </w:r>
            <w:r w:rsidR="00974895">
              <w:rPr>
                <w:rFonts w:eastAsia="Times New Roman"/>
                <w:sz w:val="22"/>
                <w:szCs w:val="22"/>
              </w:rPr>
              <w:t>Mindfulness</w:t>
            </w:r>
            <w:r w:rsidRPr="003D2428">
              <w:rPr>
                <w:rFonts w:eastAsia="Times New Roman"/>
                <w:sz w:val="22"/>
                <w:szCs w:val="22"/>
              </w:rPr>
              <w:t xml:space="preserve"> Total</w:t>
            </w:r>
          </w:p>
        </w:tc>
        <w:tc>
          <w:tcPr>
            <w:tcW w:w="921" w:type="dxa"/>
          </w:tcPr>
          <w:p w14:paraId="16C14F2C" w14:textId="1D062E79"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-.5</w:t>
            </w:r>
            <w:r w:rsidR="001A7688" w:rsidRPr="003D2428">
              <w:rPr>
                <w:rFonts w:eastAsia="Times New Roman"/>
                <w:sz w:val="22"/>
                <w:szCs w:val="22"/>
              </w:rPr>
              <w:t>6</w:t>
            </w:r>
            <w:r w:rsidRPr="003D2428">
              <w:rPr>
                <w:rFonts w:eastAsia="Times New Roman"/>
                <w:sz w:val="22"/>
                <w:szCs w:val="22"/>
              </w:rPr>
              <w:t>**</w:t>
            </w:r>
          </w:p>
        </w:tc>
        <w:tc>
          <w:tcPr>
            <w:tcW w:w="810" w:type="dxa"/>
          </w:tcPr>
          <w:p w14:paraId="110706B5" w14:textId="37991226"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-.3</w:t>
            </w:r>
            <w:r w:rsidR="001A7688" w:rsidRPr="003D2428">
              <w:rPr>
                <w:rFonts w:eastAsia="Times New Roman"/>
                <w:sz w:val="22"/>
                <w:szCs w:val="22"/>
              </w:rPr>
              <w:t>3</w:t>
            </w:r>
            <w:r w:rsidRPr="003D2428">
              <w:rPr>
                <w:rFonts w:eastAsia="Times New Roman"/>
                <w:sz w:val="22"/>
                <w:szCs w:val="22"/>
              </w:rPr>
              <w:t>**</w:t>
            </w:r>
          </w:p>
        </w:tc>
        <w:tc>
          <w:tcPr>
            <w:tcW w:w="900" w:type="dxa"/>
          </w:tcPr>
          <w:p w14:paraId="5598F850" w14:textId="7C7DA102"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w:t>
            </w:r>
          </w:p>
        </w:tc>
        <w:tc>
          <w:tcPr>
            <w:tcW w:w="810" w:type="dxa"/>
          </w:tcPr>
          <w:p w14:paraId="687AF57E" w14:textId="065A0A42" w:rsidR="002D7FA6" w:rsidRPr="003D2428" w:rsidRDefault="00842BC0" w:rsidP="00974895">
            <w:pPr>
              <w:tabs>
                <w:tab w:val="decimal" w:pos="73"/>
              </w:tabs>
              <w:spacing w:line="360" w:lineRule="auto"/>
              <w:rPr>
                <w:rFonts w:eastAsia="Times New Roman"/>
                <w:sz w:val="22"/>
                <w:szCs w:val="22"/>
              </w:rPr>
            </w:pPr>
            <w:r w:rsidRPr="003D2428">
              <w:rPr>
                <w:rFonts w:eastAsia="Times New Roman"/>
                <w:sz w:val="22"/>
                <w:szCs w:val="22"/>
              </w:rPr>
              <w:t>.70**</w:t>
            </w:r>
          </w:p>
        </w:tc>
        <w:tc>
          <w:tcPr>
            <w:tcW w:w="803" w:type="dxa"/>
          </w:tcPr>
          <w:p w14:paraId="5028DA35" w14:textId="39D67D0B" w:rsidR="002D7FA6" w:rsidRPr="003D2428" w:rsidRDefault="00842BC0" w:rsidP="00F0534B">
            <w:pPr>
              <w:tabs>
                <w:tab w:val="decimal" w:pos="63"/>
              </w:tabs>
              <w:spacing w:line="360" w:lineRule="auto"/>
              <w:rPr>
                <w:rFonts w:eastAsia="Times New Roman"/>
                <w:sz w:val="22"/>
                <w:szCs w:val="22"/>
              </w:rPr>
            </w:pPr>
            <w:r w:rsidRPr="003D2428">
              <w:rPr>
                <w:rFonts w:eastAsia="Times New Roman"/>
                <w:sz w:val="22"/>
                <w:szCs w:val="22"/>
              </w:rPr>
              <w:t>.3</w:t>
            </w:r>
            <w:r w:rsidR="001A7688" w:rsidRPr="003D2428">
              <w:rPr>
                <w:rFonts w:eastAsia="Times New Roman"/>
                <w:sz w:val="22"/>
                <w:szCs w:val="22"/>
              </w:rPr>
              <w:t>7</w:t>
            </w:r>
            <w:r w:rsidRPr="003D2428">
              <w:rPr>
                <w:rFonts w:eastAsia="Times New Roman"/>
                <w:sz w:val="22"/>
                <w:szCs w:val="22"/>
              </w:rPr>
              <w:t>**</w:t>
            </w:r>
          </w:p>
        </w:tc>
        <w:tc>
          <w:tcPr>
            <w:tcW w:w="810" w:type="dxa"/>
          </w:tcPr>
          <w:p w14:paraId="4A48119F" w14:textId="7487F100" w:rsidR="002D7FA6" w:rsidRPr="003D2428" w:rsidRDefault="00842BC0" w:rsidP="00974895">
            <w:pPr>
              <w:tabs>
                <w:tab w:val="decimal" w:pos="83"/>
              </w:tabs>
              <w:spacing w:line="360" w:lineRule="auto"/>
              <w:rPr>
                <w:rFonts w:eastAsia="Times New Roman"/>
                <w:sz w:val="22"/>
                <w:szCs w:val="22"/>
              </w:rPr>
            </w:pPr>
            <w:r w:rsidRPr="003D2428">
              <w:rPr>
                <w:rFonts w:eastAsia="Times New Roman"/>
                <w:sz w:val="22"/>
                <w:szCs w:val="22"/>
              </w:rPr>
              <w:t>.67**</w:t>
            </w:r>
          </w:p>
        </w:tc>
        <w:tc>
          <w:tcPr>
            <w:tcW w:w="810" w:type="dxa"/>
          </w:tcPr>
          <w:p w14:paraId="49D8EFF4" w14:textId="1E357D52" w:rsidR="002D7FA6" w:rsidRPr="003D2428" w:rsidRDefault="00842BC0" w:rsidP="00974895">
            <w:pPr>
              <w:tabs>
                <w:tab w:val="decimal" w:pos="65"/>
              </w:tabs>
              <w:spacing w:line="360" w:lineRule="auto"/>
              <w:rPr>
                <w:rFonts w:eastAsia="Times New Roman"/>
                <w:sz w:val="22"/>
                <w:szCs w:val="22"/>
              </w:rPr>
            </w:pPr>
            <w:r w:rsidRPr="003D2428">
              <w:rPr>
                <w:rFonts w:eastAsia="Times New Roman"/>
                <w:sz w:val="22"/>
                <w:szCs w:val="22"/>
              </w:rPr>
              <w:t>.65**</w:t>
            </w:r>
          </w:p>
        </w:tc>
        <w:tc>
          <w:tcPr>
            <w:tcW w:w="810" w:type="dxa"/>
          </w:tcPr>
          <w:p w14:paraId="227A52C3" w14:textId="0515710F" w:rsidR="002D7FA6" w:rsidRPr="003D2428" w:rsidRDefault="00842BC0" w:rsidP="00F0534B">
            <w:pPr>
              <w:tabs>
                <w:tab w:val="decimal" w:pos="74"/>
              </w:tabs>
              <w:spacing w:line="360" w:lineRule="auto"/>
              <w:rPr>
                <w:rFonts w:eastAsia="Times New Roman"/>
                <w:sz w:val="22"/>
                <w:szCs w:val="22"/>
              </w:rPr>
            </w:pPr>
            <w:r w:rsidRPr="003D2428">
              <w:rPr>
                <w:rFonts w:eastAsia="Times New Roman"/>
                <w:sz w:val="22"/>
                <w:szCs w:val="22"/>
              </w:rPr>
              <w:t>.73**</w:t>
            </w:r>
          </w:p>
        </w:tc>
      </w:tr>
      <w:tr w:rsidR="00F0534B" w:rsidRPr="003D2428" w14:paraId="37699167" w14:textId="77777777" w:rsidTr="00F0534B">
        <w:tc>
          <w:tcPr>
            <w:tcW w:w="3060" w:type="dxa"/>
          </w:tcPr>
          <w:p w14:paraId="03AF38C1" w14:textId="56A4CC52" w:rsidR="002D7FA6" w:rsidRPr="003D2428" w:rsidRDefault="002D7FA6" w:rsidP="00974895">
            <w:pPr>
              <w:spacing w:line="360" w:lineRule="auto"/>
              <w:rPr>
                <w:rFonts w:eastAsia="Times New Roman"/>
                <w:sz w:val="22"/>
                <w:szCs w:val="22"/>
              </w:rPr>
            </w:pPr>
            <w:r w:rsidRPr="003D2428">
              <w:rPr>
                <w:rFonts w:eastAsia="Times New Roman"/>
                <w:sz w:val="22"/>
                <w:szCs w:val="22"/>
              </w:rPr>
              <w:t>4. Act with awareness</w:t>
            </w:r>
          </w:p>
        </w:tc>
        <w:tc>
          <w:tcPr>
            <w:tcW w:w="921" w:type="dxa"/>
          </w:tcPr>
          <w:p w14:paraId="74210107" w14:textId="48799C85"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-.3</w:t>
            </w:r>
            <w:r w:rsidR="001A7688" w:rsidRPr="003D2428">
              <w:rPr>
                <w:rFonts w:eastAsia="Times New Roman"/>
                <w:sz w:val="22"/>
                <w:szCs w:val="22"/>
              </w:rPr>
              <w:t>7</w:t>
            </w:r>
            <w:r w:rsidRPr="003D2428">
              <w:rPr>
                <w:rFonts w:eastAsia="Times New Roman"/>
                <w:sz w:val="22"/>
                <w:szCs w:val="22"/>
              </w:rPr>
              <w:t>**</w:t>
            </w:r>
          </w:p>
        </w:tc>
        <w:tc>
          <w:tcPr>
            <w:tcW w:w="810" w:type="dxa"/>
          </w:tcPr>
          <w:p w14:paraId="31315D3C" w14:textId="7C767820"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-.29**</w:t>
            </w:r>
          </w:p>
        </w:tc>
        <w:tc>
          <w:tcPr>
            <w:tcW w:w="900" w:type="dxa"/>
          </w:tcPr>
          <w:p w14:paraId="4DD28BA8" w14:textId="4903348F"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.6</w:t>
            </w:r>
            <w:r w:rsidR="001A7688" w:rsidRPr="003D2428">
              <w:rPr>
                <w:rFonts w:eastAsia="Times New Roman"/>
                <w:sz w:val="22"/>
                <w:szCs w:val="22"/>
              </w:rPr>
              <w:t>8</w:t>
            </w:r>
            <w:r w:rsidRPr="003D2428">
              <w:rPr>
                <w:rFonts w:eastAsia="Times New Roman"/>
                <w:sz w:val="22"/>
                <w:szCs w:val="22"/>
              </w:rPr>
              <w:t>**</w:t>
            </w:r>
          </w:p>
        </w:tc>
        <w:tc>
          <w:tcPr>
            <w:tcW w:w="810" w:type="dxa"/>
          </w:tcPr>
          <w:p w14:paraId="2144831A" w14:textId="2EC1F37E"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w:t>
            </w:r>
          </w:p>
        </w:tc>
        <w:tc>
          <w:tcPr>
            <w:tcW w:w="803" w:type="dxa"/>
          </w:tcPr>
          <w:p w14:paraId="5C663278" w14:textId="1B043B00" w:rsidR="002D7FA6" w:rsidRPr="003D2428" w:rsidRDefault="00842BC0" w:rsidP="00F0534B">
            <w:pPr>
              <w:tabs>
                <w:tab w:val="decimal" w:pos="63"/>
              </w:tabs>
              <w:spacing w:line="360" w:lineRule="auto"/>
              <w:rPr>
                <w:rFonts w:eastAsia="Times New Roman"/>
                <w:sz w:val="22"/>
                <w:szCs w:val="22"/>
              </w:rPr>
            </w:pPr>
            <w:r w:rsidRPr="003D2428">
              <w:rPr>
                <w:rFonts w:eastAsia="Times New Roman"/>
                <w:sz w:val="22"/>
                <w:szCs w:val="22"/>
              </w:rPr>
              <w:t>.02</w:t>
            </w:r>
          </w:p>
        </w:tc>
        <w:tc>
          <w:tcPr>
            <w:tcW w:w="810" w:type="dxa"/>
          </w:tcPr>
          <w:p w14:paraId="57AAFE02" w14:textId="0C583BCE" w:rsidR="002D7FA6" w:rsidRPr="003D2428" w:rsidRDefault="00842BC0" w:rsidP="00974895">
            <w:pPr>
              <w:tabs>
                <w:tab w:val="decimal" w:pos="83"/>
              </w:tabs>
              <w:spacing w:line="360" w:lineRule="auto"/>
              <w:rPr>
                <w:rFonts w:eastAsia="Times New Roman"/>
                <w:sz w:val="22"/>
                <w:szCs w:val="22"/>
              </w:rPr>
            </w:pPr>
            <w:r w:rsidRPr="003D2428">
              <w:rPr>
                <w:rFonts w:eastAsia="Times New Roman"/>
                <w:sz w:val="22"/>
                <w:szCs w:val="22"/>
              </w:rPr>
              <w:t>.34**</w:t>
            </w:r>
          </w:p>
        </w:tc>
        <w:tc>
          <w:tcPr>
            <w:tcW w:w="810" w:type="dxa"/>
          </w:tcPr>
          <w:p w14:paraId="55DF7974" w14:textId="4C797FB5" w:rsidR="002D7FA6" w:rsidRPr="003D2428" w:rsidRDefault="00842BC0" w:rsidP="00974895">
            <w:pPr>
              <w:tabs>
                <w:tab w:val="decimal" w:pos="65"/>
              </w:tabs>
              <w:spacing w:line="360" w:lineRule="auto"/>
              <w:rPr>
                <w:rFonts w:eastAsia="Times New Roman"/>
                <w:sz w:val="22"/>
                <w:szCs w:val="22"/>
              </w:rPr>
            </w:pPr>
            <w:r w:rsidRPr="003D2428">
              <w:rPr>
                <w:rFonts w:eastAsia="Times New Roman"/>
                <w:sz w:val="22"/>
                <w:szCs w:val="22"/>
              </w:rPr>
              <w:t>.4</w:t>
            </w:r>
            <w:r w:rsidR="001A7688" w:rsidRPr="003D2428">
              <w:rPr>
                <w:rFonts w:eastAsia="Times New Roman"/>
                <w:sz w:val="22"/>
                <w:szCs w:val="22"/>
              </w:rPr>
              <w:t>4</w:t>
            </w:r>
            <w:r w:rsidRPr="003D2428">
              <w:rPr>
                <w:rFonts w:eastAsia="Times New Roman"/>
                <w:sz w:val="22"/>
                <w:szCs w:val="22"/>
              </w:rPr>
              <w:t>**</w:t>
            </w:r>
          </w:p>
        </w:tc>
        <w:tc>
          <w:tcPr>
            <w:tcW w:w="810" w:type="dxa"/>
          </w:tcPr>
          <w:p w14:paraId="7943321A" w14:textId="6C251C84" w:rsidR="002D7FA6" w:rsidRPr="003D2428" w:rsidRDefault="00842BC0" w:rsidP="00F0534B">
            <w:pPr>
              <w:tabs>
                <w:tab w:val="decimal" w:pos="74"/>
              </w:tabs>
              <w:spacing w:line="360" w:lineRule="auto"/>
              <w:rPr>
                <w:rFonts w:eastAsia="Times New Roman"/>
                <w:sz w:val="22"/>
                <w:szCs w:val="22"/>
              </w:rPr>
            </w:pPr>
            <w:r w:rsidRPr="003D2428">
              <w:rPr>
                <w:rFonts w:eastAsia="Times New Roman"/>
                <w:sz w:val="22"/>
                <w:szCs w:val="22"/>
              </w:rPr>
              <w:t>.39**</w:t>
            </w:r>
          </w:p>
        </w:tc>
      </w:tr>
      <w:tr w:rsidR="00F0534B" w:rsidRPr="003D2428" w14:paraId="0A1F72E5" w14:textId="77777777" w:rsidTr="00F0534B">
        <w:trPr>
          <w:trHeight w:val="101"/>
        </w:trPr>
        <w:tc>
          <w:tcPr>
            <w:tcW w:w="3060" w:type="dxa"/>
          </w:tcPr>
          <w:p w14:paraId="67FBEF49" w14:textId="0B3F463A" w:rsidR="002D7FA6" w:rsidRPr="003D2428" w:rsidRDefault="002D7FA6" w:rsidP="00974895">
            <w:pPr>
              <w:spacing w:line="360" w:lineRule="auto"/>
              <w:rPr>
                <w:rFonts w:eastAsia="Times New Roman"/>
                <w:sz w:val="22"/>
                <w:szCs w:val="22"/>
              </w:rPr>
            </w:pPr>
            <w:r w:rsidRPr="003D2428">
              <w:rPr>
                <w:rFonts w:eastAsia="Times New Roman"/>
                <w:sz w:val="22"/>
                <w:szCs w:val="22"/>
              </w:rPr>
              <w:t>5. Observe</w:t>
            </w:r>
          </w:p>
        </w:tc>
        <w:tc>
          <w:tcPr>
            <w:tcW w:w="921" w:type="dxa"/>
          </w:tcPr>
          <w:p w14:paraId="4717BFAD" w14:textId="0435CE68"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-.0</w:t>
            </w:r>
            <w:r w:rsidR="001A7688" w:rsidRPr="003D2428">
              <w:rPr>
                <w:rFonts w:eastAsia="Times New Roman"/>
                <w:sz w:val="22"/>
                <w:szCs w:val="22"/>
              </w:rPr>
              <w:t>2</w:t>
            </w:r>
          </w:p>
        </w:tc>
        <w:tc>
          <w:tcPr>
            <w:tcW w:w="810" w:type="dxa"/>
          </w:tcPr>
          <w:p w14:paraId="752128DC" w14:textId="5FC76150"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.0</w:t>
            </w:r>
            <w:r w:rsidR="001A7688" w:rsidRPr="003D2428">
              <w:rPr>
                <w:rFonts w:eastAsia="Times New Roman"/>
                <w:sz w:val="22"/>
                <w:szCs w:val="22"/>
              </w:rPr>
              <w:t>2</w:t>
            </w:r>
          </w:p>
        </w:tc>
        <w:tc>
          <w:tcPr>
            <w:tcW w:w="900" w:type="dxa"/>
          </w:tcPr>
          <w:p w14:paraId="14297809" w14:textId="69326A4D"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.3</w:t>
            </w:r>
            <w:r w:rsidR="001A7688" w:rsidRPr="003D2428">
              <w:rPr>
                <w:rFonts w:eastAsia="Times New Roman"/>
                <w:sz w:val="22"/>
                <w:szCs w:val="22"/>
              </w:rPr>
              <w:t>6</w:t>
            </w:r>
            <w:r w:rsidRPr="003D2428">
              <w:rPr>
                <w:rFonts w:eastAsia="Times New Roman"/>
                <w:sz w:val="22"/>
                <w:szCs w:val="22"/>
              </w:rPr>
              <w:t>**</w:t>
            </w:r>
          </w:p>
        </w:tc>
        <w:tc>
          <w:tcPr>
            <w:tcW w:w="810" w:type="dxa"/>
          </w:tcPr>
          <w:p w14:paraId="15EEAB58" w14:textId="4E2503EF" w:rsidR="002D7FA6" w:rsidRPr="003D2428" w:rsidRDefault="00842BC0" w:rsidP="00974895">
            <w:pPr>
              <w:tabs>
                <w:tab w:val="decimal" w:pos="62"/>
              </w:tabs>
              <w:spacing w:line="360" w:lineRule="auto"/>
              <w:rPr>
                <w:rFonts w:eastAsia="Times New Roman"/>
                <w:sz w:val="22"/>
                <w:szCs w:val="22"/>
              </w:rPr>
            </w:pPr>
            <w:r w:rsidRPr="003D2428">
              <w:rPr>
                <w:rFonts w:eastAsia="Times New Roman"/>
                <w:sz w:val="22"/>
                <w:szCs w:val="22"/>
              </w:rPr>
              <w:t>.07</w:t>
            </w:r>
          </w:p>
        </w:tc>
        <w:tc>
          <w:tcPr>
            <w:tcW w:w="803" w:type="dxa"/>
          </w:tcPr>
          <w:p w14:paraId="002FF9AF" w14:textId="619FDEB9"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w:t>
            </w:r>
          </w:p>
        </w:tc>
        <w:tc>
          <w:tcPr>
            <w:tcW w:w="810" w:type="dxa"/>
          </w:tcPr>
          <w:p w14:paraId="4B8A5037" w14:textId="1F39D53C" w:rsidR="002D7FA6" w:rsidRPr="003D2428" w:rsidRDefault="00842BC0" w:rsidP="00974895">
            <w:pPr>
              <w:tabs>
                <w:tab w:val="decimal" w:pos="83"/>
              </w:tabs>
              <w:spacing w:line="360" w:lineRule="auto"/>
              <w:rPr>
                <w:rFonts w:eastAsia="Times New Roman"/>
                <w:sz w:val="22"/>
                <w:szCs w:val="22"/>
              </w:rPr>
            </w:pPr>
            <w:r w:rsidRPr="003D2428">
              <w:rPr>
                <w:rFonts w:eastAsia="Times New Roman"/>
                <w:sz w:val="22"/>
                <w:szCs w:val="22"/>
              </w:rPr>
              <w:t>.1</w:t>
            </w:r>
            <w:r w:rsidR="001A7688" w:rsidRPr="003D2428">
              <w:rPr>
                <w:rFonts w:eastAsia="Times New Roman"/>
                <w:sz w:val="22"/>
                <w:szCs w:val="22"/>
              </w:rPr>
              <w:t>2</w:t>
            </w:r>
          </w:p>
        </w:tc>
        <w:tc>
          <w:tcPr>
            <w:tcW w:w="810" w:type="dxa"/>
          </w:tcPr>
          <w:p w14:paraId="14343D2E" w14:textId="08B62A41" w:rsidR="002D7FA6" w:rsidRPr="003D2428" w:rsidRDefault="00842BC0" w:rsidP="00974895">
            <w:pPr>
              <w:tabs>
                <w:tab w:val="decimal" w:pos="65"/>
              </w:tabs>
              <w:spacing w:line="360" w:lineRule="auto"/>
              <w:rPr>
                <w:rFonts w:eastAsia="Times New Roman"/>
                <w:sz w:val="22"/>
                <w:szCs w:val="22"/>
              </w:rPr>
            </w:pPr>
            <w:r w:rsidRPr="003D2428">
              <w:rPr>
                <w:rFonts w:eastAsia="Times New Roman"/>
                <w:sz w:val="22"/>
                <w:szCs w:val="22"/>
              </w:rPr>
              <w:t>-.12</w:t>
            </w:r>
          </w:p>
        </w:tc>
        <w:tc>
          <w:tcPr>
            <w:tcW w:w="810" w:type="dxa"/>
          </w:tcPr>
          <w:p w14:paraId="331BBE7E" w14:textId="7084F0D8" w:rsidR="002D7FA6" w:rsidRPr="003D2428" w:rsidRDefault="00842BC0" w:rsidP="00F0534B">
            <w:pPr>
              <w:tabs>
                <w:tab w:val="decimal" w:pos="74"/>
              </w:tabs>
              <w:spacing w:line="360" w:lineRule="auto"/>
              <w:rPr>
                <w:rFonts w:eastAsia="Times New Roman"/>
                <w:sz w:val="22"/>
                <w:szCs w:val="22"/>
              </w:rPr>
            </w:pPr>
            <w:r w:rsidRPr="003D2428">
              <w:rPr>
                <w:rFonts w:eastAsia="Times New Roman"/>
                <w:sz w:val="22"/>
                <w:szCs w:val="22"/>
              </w:rPr>
              <w:t>.2</w:t>
            </w:r>
            <w:r w:rsidR="001A7688" w:rsidRPr="003D2428">
              <w:rPr>
                <w:rFonts w:eastAsia="Times New Roman"/>
                <w:sz w:val="22"/>
                <w:szCs w:val="22"/>
              </w:rPr>
              <w:t>5</w:t>
            </w:r>
            <w:r w:rsidRPr="003D2428">
              <w:rPr>
                <w:rFonts w:eastAsia="Times New Roman"/>
                <w:sz w:val="22"/>
                <w:szCs w:val="22"/>
              </w:rPr>
              <w:t>*</w:t>
            </w:r>
          </w:p>
        </w:tc>
      </w:tr>
      <w:tr w:rsidR="00F0534B" w:rsidRPr="003D2428" w14:paraId="26ED9AD9" w14:textId="77777777" w:rsidTr="00F0534B">
        <w:tc>
          <w:tcPr>
            <w:tcW w:w="3060" w:type="dxa"/>
          </w:tcPr>
          <w:p w14:paraId="738767FF" w14:textId="1575C9C8" w:rsidR="002D7FA6" w:rsidRPr="003D2428" w:rsidRDefault="002D7FA6" w:rsidP="00974895">
            <w:pPr>
              <w:spacing w:line="360" w:lineRule="auto"/>
              <w:rPr>
                <w:rFonts w:eastAsia="Times New Roman"/>
                <w:sz w:val="22"/>
                <w:szCs w:val="22"/>
              </w:rPr>
            </w:pPr>
            <w:r w:rsidRPr="003D2428">
              <w:rPr>
                <w:rFonts w:eastAsia="Times New Roman"/>
                <w:sz w:val="22"/>
                <w:szCs w:val="22"/>
              </w:rPr>
              <w:t>6. Describe</w:t>
            </w:r>
          </w:p>
        </w:tc>
        <w:tc>
          <w:tcPr>
            <w:tcW w:w="921" w:type="dxa"/>
          </w:tcPr>
          <w:p w14:paraId="2CAD934E" w14:textId="432099ED"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-.2</w:t>
            </w:r>
            <w:r w:rsidR="001A7688" w:rsidRPr="003D2428">
              <w:rPr>
                <w:rFonts w:eastAsia="Times New Roman"/>
                <w:sz w:val="22"/>
                <w:szCs w:val="22"/>
              </w:rPr>
              <w:t>9</w:t>
            </w:r>
            <w:r w:rsidRPr="003D2428">
              <w:rPr>
                <w:rFonts w:eastAsia="Times New Roman"/>
                <w:sz w:val="22"/>
                <w:szCs w:val="22"/>
              </w:rPr>
              <w:t>**</w:t>
            </w:r>
          </w:p>
        </w:tc>
        <w:tc>
          <w:tcPr>
            <w:tcW w:w="810" w:type="dxa"/>
          </w:tcPr>
          <w:p w14:paraId="19F8DFF2" w14:textId="14C1E283"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-.4</w:t>
            </w:r>
            <w:r w:rsidR="001A7688" w:rsidRPr="003D2428">
              <w:rPr>
                <w:rFonts w:eastAsia="Times New Roman"/>
                <w:sz w:val="22"/>
                <w:szCs w:val="22"/>
              </w:rPr>
              <w:t>2</w:t>
            </w:r>
            <w:r w:rsidRPr="003D2428">
              <w:rPr>
                <w:rFonts w:eastAsia="Times New Roman"/>
                <w:sz w:val="22"/>
                <w:szCs w:val="22"/>
              </w:rPr>
              <w:t>**</w:t>
            </w:r>
          </w:p>
        </w:tc>
        <w:tc>
          <w:tcPr>
            <w:tcW w:w="900" w:type="dxa"/>
          </w:tcPr>
          <w:p w14:paraId="7BB3FAC3" w14:textId="6D1B6E8A"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.68**</w:t>
            </w:r>
          </w:p>
        </w:tc>
        <w:tc>
          <w:tcPr>
            <w:tcW w:w="810" w:type="dxa"/>
          </w:tcPr>
          <w:p w14:paraId="42A7FF5A" w14:textId="506C91C1" w:rsidR="002D7FA6" w:rsidRPr="003D2428" w:rsidRDefault="00842BC0" w:rsidP="00974895">
            <w:pPr>
              <w:tabs>
                <w:tab w:val="decimal" w:pos="62"/>
              </w:tabs>
              <w:spacing w:line="360" w:lineRule="auto"/>
              <w:rPr>
                <w:rFonts w:eastAsia="Times New Roman"/>
                <w:sz w:val="22"/>
                <w:szCs w:val="22"/>
              </w:rPr>
            </w:pPr>
            <w:r w:rsidRPr="003D2428">
              <w:rPr>
                <w:rFonts w:eastAsia="Times New Roman"/>
                <w:sz w:val="22"/>
                <w:szCs w:val="22"/>
              </w:rPr>
              <w:t>.39**</w:t>
            </w:r>
          </w:p>
        </w:tc>
        <w:tc>
          <w:tcPr>
            <w:tcW w:w="803" w:type="dxa"/>
          </w:tcPr>
          <w:p w14:paraId="41FC0AEB" w14:textId="7020690F" w:rsidR="002D7FA6" w:rsidRPr="003D2428" w:rsidRDefault="00842BC0" w:rsidP="00974895">
            <w:pPr>
              <w:tabs>
                <w:tab w:val="decimal" w:pos="60"/>
              </w:tabs>
              <w:spacing w:line="360" w:lineRule="auto"/>
              <w:rPr>
                <w:rFonts w:eastAsia="Times New Roman"/>
                <w:sz w:val="22"/>
                <w:szCs w:val="22"/>
              </w:rPr>
            </w:pPr>
            <w:r w:rsidRPr="003D2428">
              <w:rPr>
                <w:rFonts w:eastAsia="Times New Roman"/>
                <w:sz w:val="22"/>
                <w:szCs w:val="22"/>
              </w:rPr>
              <w:t>.06</w:t>
            </w:r>
          </w:p>
        </w:tc>
        <w:tc>
          <w:tcPr>
            <w:tcW w:w="810" w:type="dxa"/>
          </w:tcPr>
          <w:p w14:paraId="7D3BB06F" w14:textId="294793C4" w:rsidR="002D7FA6" w:rsidRPr="003D2428" w:rsidRDefault="00842BC0" w:rsidP="009652C2">
            <w:pPr>
              <w:spacing w:line="360" w:lineRule="auto"/>
              <w:jc w:val="center"/>
              <w:rPr>
                <w:rFonts w:eastAsia="Times New Roman"/>
                <w:sz w:val="22"/>
                <w:szCs w:val="22"/>
              </w:rPr>
            </w:pPr>
            <w:r w:rsidRPr="003D2428">
              <w:rPr>
                <w:rFonts w:eastAsia="Times New Roman"/>
                <w:sz w:val="22"/>
                <w:szCs w:val="22"/>
              </w:rPr>
              <w:t>-</w:t>
            </w:r>
          </w:p>
        </w:tc>
        <w:tc>
          <w:tcPr>
            <w:tcW w:w="810" w:type="dxa"/>
          </w:tcPr>
          <w:p w14:paraId="75EC9512" w14:textId="7FEA5908" w:rsidR="002D7FA6" w:rsidRPr="003D2428" w:rsidRDefault="00842BC0" w:rsidP="00974895">
            <w:pPr>
              <w:tabs>
                <w:tab w:val="decimal" w:pos="65"/>
              </w:tabs>
              <w:spacing w:line="360" w:lineRule="auto"/>
              <w:rPr>
                <w:rFonts w:eastAsia="Times New Roman"/>
                <w:sz w:val="22"/>
                <w:szCs w:val="22"/>
              </w:rPr>
            </w:pPr>
            <w:r w:rsidRPr="003D2428">
              <w:rPr>
                <w:rFonts w:eastAsia="Times New Roman"/>
                <w:sz w:val="22"/>
                <w:szCs w:val="22"/>
              </w:rPr>
              <w:t>.2</w:t>
            </w:r>
            <w:r w:rsidR="001A7688" w:rsidRPr="003D2428">
              <w:rPr>
                <w:rFonts w:eastAsia="Times New Roman"/>
                <w:sz w:val="22"/>
                <w:szCs w:val="22"/>
              </w:rPr>
              <w:t>8</w:t>
            </w:r>
            <w:r w:rsidRPr="003D2428">
              <w:rPr>
                <w:rFonts w:eastAsia="Times New Roman"/>
                <w:sz w:val="22"/>
                <w:szCs w:val="22"/>
              </w:rPr>
              <w:t>*</w:t>
            </w:r>
          </w:p>
        </w:tc>
        <w:tc>
          <w:tcPr>
            <w:tcW w:w="810" w:type="dxa"/>
          </w:tcPr>
          <w:p w14:paraId="101FD265" w14:textId="5C667F57" w:rsidR="002D7FA6" w:rsidRPr="003D2428" w:rsidRDefault="00842BC0" w:rsidP="00F0534B">
            <w:pPr>
              <w:tabs>
                <w:tab w:val="decimal" w:pos="74"/>
              </w:tabs>
              <w:spacing w:line="360" w:lineRule="auto"/>
              <w:rPr>
                <w:rFonts w:eastAsia="Times New Roman"/>
                <w:sz w:val="22"/>
                <w:szCs w:val="22"/>
              </w:rPr>
            </w:pPr>
            <w:r w:rsidRPr="003D2428">
              <w:rPr>
                <w:rFonts w:eastAsia="Times New Roman"/>
                <w:sz w:val="22"/>
                <w:szCs w:val="22"/>
              </w:rPr>
              <w:t>.35**</w:t>
            </w:r>
          </w:p>
        </w:tc>
      </w:tr>
      <w:tr w:rsidR="00F0534B" w:rsidRPr="003D2428" w14:paraId="1FF9C6AE" w14:textId="77777777" w:rsidTr="00F0534B">
        <w:trPr>
          <w:trHeight w:val="101"/>
        </w:trPr>
        <w:tc>
          <w:tcPr>
            <w:tcW w:w="3060" w:type="dxa"/>
          </w:tcPr>
          <w:p w14:paraId="045A509A" w14:textId="62CAC5A9" w:rsidR="002D7FA6" w:rsidRPr="003D2428" w:rsidRDefault="002D7FA6" w:rsidP="00974895">
            <w:pPr>
              <w:spacing w:line="360" w:lineRule="auto"/>
              <w:rPr>
                <w:rFonts w:eastAsia="Times New Roman"/>
                <w:sz w:val="22"/>
                <w:szCs w:val="22"/>
              </w:rPr>
            </w:pPr>
            <w:r w:rsidRPr="003D2428">
              <w:rPr>
                <w:rFonts w:eastAsia="Times New Roman"/>
                <w:sz w:val="22"/>
                <w:szCs w:val="22"/>
              </w:rPr>
              <w:t>7. Non-judging</w:t>
            </w:r>
          </w:p>
        </w:tc>
        <w:tc>
          <w:tcPr>
            <w:tcW w:w="921" w:type="dxa"/>
          </w:tcPr>
          <w:p w14:paraId="17D2DF4B" w14:textId="654A77A6" w:rsidR="002D7FA6" w:rsidRPr="003D2428" w:rsidRDefault="00F4069E" w:rsidP="00974895">
            <w:pPr>
              <w:tabs>
                <w:tab w:val="decimal" w:pos="70"/>
              </w:tabs>
              <w:spacing w:line="360" w:lineRule="auto"/>
              <w:rPr>
                <w:rFonts w:eastAsia="Times New Roman"/>
                <w:sz w:val="22"/>
                <w:szCs w:val="22"/>
              </w:rPr>
            </w:pPr>
            <w:r w:rsidRPr="003D2428">
              <w:rPr>
                <w:rFonts w:eastAsia="Times New Roman"/>
                <w:sz w:val="22"/>
                <w:szCs w:val="22"/>
              </w:rPr>
              <w:t>-.47</w:t>
            </w:r>
            <w:r w:rsidR="00842BC0" w:rsidRPr="003D2428">
              <w:rPr>
                <w:rFonts w:eastAsia="Times New Roman"/>
                <w:sz w:val="22"/>
                <w:szCs w:val="22"/>
              </w:rPr>
              <w:t>**</w:t>
            </w:r>
          </w:p>
        </w:tc>
        <w:tc>
          <w:tcPr>
            <w:tcW w:w="810" w:type="dxa"/>
          </w:tcPr>
          <w:p w14:paraId="0FCCEE55" w14:textId="1843F035" w:rsidR="002D7FA6" w:rsidRPr="003D2428" w:rsidRDefault="00842BC0" w:rsidP="00974895">
            <w:pPr>
              <w:tabs>
                <w:tab w:val="decimal" w:pos="70"/>
              </w:tabs>
              <w:spacing w:line="360" w:lineRule="auto"/>
              <w:rPr>
                <w:rFonts w:eastAsia="Times New Roman"/>
                <w:sz w:val="22"/>
                <w:szCs w:val="22"/>
              </w:rPr>
            </w:pPr>
            <w:r w:rsidRPr="003D2428">
              <w:rPr>
                <w:rFonts w:eastAsia="Times New Roman"/>
                <w:sz w:val="22"/>
                <w:szCs w:val="22"/>
              </w:rPr>
              <w:t>-.1</w:t>
            </w:r>
            <w:r w:rsidR="001A7688" w:rsidRPr="003D2428">
              <w:rPr>
                <w:rFonts w:eastAsia="Times New Roman"/>
                <w:sz w:val="22"/>
                <w:szCs w:val="22"/>
              </w:rPr>
              <w:t>7</w:t>
            </w:r>
            <w:r w:rsidR="00D51945" w:rsidRPr="003D2428">
              <w:rPr>
                <w:rFonts w:eastAsia="Times New Roman"/>
                <w:sz w:val="22"/>
                <w:szCs w:val="22"/>
              </w:rPr>
              <w:t>*</w:t>
            </w:r>
          </w:p>
        </w:tc>
        <w:tc>
          <w:tcPr>
            <w:tcW w:w="900" w:type="dxa"/>
          </w:tcPr>
          <w:p w14:paraId="43DFDB31" w14:textId="0162E3CB" w:rsidR="002D7FA6" w:rsidRPr="003D2428" w:rsidRDefault="00D51945" w:rsidP="009652C2">
            <w:pPr>
              <w:spacing w:line="360" w:lineRule="auto"/>
              <w:jc w:val="center"/>
              <w:rPr>
                <w:rFonts w:eastAsia="Times New Roman"/>
                <w:sz w:val="22"/>
                <w:szCs w:val="22"/>
              </w:rPr>
            </w:pPr>
            <w:r w:rsidRPr="003D2428">
              <w:rPr>
                <w:rFonts w:eastAsia="Times New Roman"/>
                <w:sz w:val="22"/>
                <w:szCs w:val="22"/>
              </w:rPr>
              <w:t>.60**</w:t>
            </w:r>
          </w:p>
        </w:tc>
        <w:tc>
          <w:tcPr>
            <w:tcW w:w="810" w:type="dxa"/>
          </w:tcPr>
          <w:p w14:paraId="7DE8B5FF" w14:textId="49C9A19C" w:rsidR="002D7FA6" w:rsidRPr="003D2428" w:rsidRDefault="00D51945" w:rsidP="00974895">
            <w:pPr>
              <w:tabs>
                <w:tab w:val="decimal" w:pos="62"/>
              </w:tabs>
              <w:spacing w:line="360" w:lineRule="auto"/>
              <w:rPr>
                <w:rFonts w:eastAsia="Times New Roman"/>
                <w:sz w:val="22"/>
                <w:szCs w:val="22"/>
              </w:rPr>
            </w:pPr>
            <w:r w:rsidRPr="003D2428">
              <w:rPr>
                <w:rFonts w:eastAsia="Times New Roman"/>
                <w:sz w:val="22"/>
                <w:szCs w:val="22"/>
              </w:rPr>
              <w:t>.32**</w:t>
            </w:r>
          </w:p>
        </w:tc>
        <w:tc>
          <w:tcPr>
            <w:tcW w:w="803" w:type="dxa"/>
          </w:tcPr>
          <w:p w14:paraId="639AF79D" w14:textId="44597F79" w:rsidR="002D7FA6" w:rsidRPr="003D2428" w:rsidRDefault="00D51945" w:rsidP="00974895">
            <w:pPr>
              <w:tabs>
                <w:tab w:val="decimal" w:pos="60"/>
              </w:tabs>
              <w:spacing w:line="360" w:lineRule="auto"/>
              <w:rPr>
                <w:rFonts w:eastAsia="Times New Roman"/>
                <w:sz w:val="22"/>
                <w:szCs w:val="22"/>
              </w:rPr>
            </w:pPr>
            <w:r w:rsidRPr="003D2428">
              <w:rPr>
                <w:rFonts w:eastAsia="Times New Roman"/>
                <w:sz w:val="22"/>
                <w:szCs w:val="22"/>
              </w:rPr>
              <w:t>-.1</w:t>
            </w:r>
            <w:r w:rsidR="001A7688" w:rsidRPr="003D2428">
              <w:rPr>
                <w:rFonts w:eastAsia="Times New Roman"/>
                <w:sz w:val="22"/>
                <w:szCs w:val="22"/>
              </w:rPr>
              <w:t>3</w:t>
            </w:r>
          </w:p>
        </w:tc>
        <w:tc>
          <w:tcPr>
            <w:tcW w:w="810" w:type="dxa"/>
          </w:tcPr>
          <w:p w14:paraId="4B1A252A" w14:textId="387C1DBF" w:rsidR="002D7FA6" w:rsidRPr="003D2428" w:rsidRDefault="00D51945" w:rsidP="00974895">
            <w:pPr>
              <w:tabs>
                <w:tab w:val="decimal" w:pos="83"/>
              </w:tabs>
              <w:spacing w:line="360" w:lineRule="auto"/>
              <w:rPr>
                <w:rFonts w:eastAsia="Times New Roman"/>
                <w:sz w:val="22"/>
                <w:szCs w:val="22"/>
              </w:rPr>
            </w:pPr>
            <w:r w:rsidRPr="003D2428">
              <w:rPr>
                <w:rFonts w:eastAsia="Times New Roman"/>
                <w:sz w:val="22"/>
                <w:szCs w:val="22"/>
              </w:rPr>
              <w:t>.32**</w:t>
            </w:r>
          </w:p>
        </w:tc>
        <w:tc>
          <w:tcPr>
            <w:tcW w:w="810" w:type="dxa"/>
          </w:tcPr>
          <w:p w14:paraId="4510A203" w14:textId="5343856F" w:rsidR="002D7FA6" w:rsidRPr="003D2428" w:rsidRDefault="00D51945" w:rsidP="009652C2">
            <w:pPr>
              <w:spacing w:line="360" w:lineRule="auto"/>
              <w:jc w:val="center"/>
              <w:rPr>
                <w:rFonts w:eastAsia="Times New Roman"/>
                <w:sz w:val="22"/>
                <w:szCs w:val="22"/>
              </w:rPr>
            </w:pPr>
            <w:r w:rsidRPr="003D2428">
              <w:rPr>
                <w:rFonts w:eastAsia="Times New Roman"/>
                <w:sz w:val="22"/>
                <w:szCs w:val="22"/>
              </w:rPr>
              <w:t>-</w:t>
            </w:r>
          </w:p>
        </w:tc>
        <w:tc>
          <w:tcPr>
            <w:tcW w:w="810" w:type="dxa"/>
          </w:tcPr>
          <w:p w14:paraId="2A241A31" w14:textId="0C8E0B98" w:rsidR="002D7FA6" w:rsidRPr="003D2428" w:rsidRDefault="00D51945" w:rsidP="00F0534B">
            <w:pPr>
              <w:tabs>
                <w:tab w:val="decimal" w:pos="74"/>
              </w:tabs>
              <w:spacing w:line="360" w:lineRule="auto"/>
              <w:rPr>
                <w:rFonts w:eastAsia="Times New Roman"/>
                <w:sz w:val="22"/>
                <w:szCs w:val="22"/>
              </w:rPr>
            </w:pPr>
            <w:r w:rsidRPr="003D2428">
              <w:rPr>
                <w:rFonts w:eastAsia="Times New Roman"/>
                <w:sz w:val="22"/>
                <w:szCs w:val="22"/>
              </w:rPr>
              <w:t>.33**</w:t>
            </w:r>
          </w:p>
        </w:tc>
      </w:tr>
      <w:tr w:rsidR="00F0534B" w:rsidRPr="003D2428" w14:paraId="0F7CBAF0" w14:textId="77777777" w:rsidTr="00F0534B">
        <w:trPr>
          <w:trHeight w:val="345"/>
        </w:trPr>
        <w:tc>
          <w:tcPr>
            <w:tcW w:w="3060" w:type="dxa"/>
          </w:tcPr>
          <w:p w14:paraId="442C31DE" w14:textId="2E219B47" w:rsidR="002D7FA6" w:rsidRPr="003D2428" w:rsidRDefault="002D7FA6" w:rsidP="00974895">
            <w:pPr>
              <w:spacing w:line="360" w:lineRule="auto"/>
              <w:rPr>
                <w:rFonts w:eastAsia="Times New Roman"/>
                <w:sz w:val="22"/>
                <w:szCs w:val="22"/>
              </w:rPr>
            </w:pPr>
            <w:r w:rsidRPr="003D2428">
              <w:rPr>
                <w:rFonts w:eastAsia="Times New Roman"/>
                <w:sz w:val="22"/>
                <w:szCs w:val="22"/>
              </w:rPr>
              <w:t>8. Non-reacting</w:t>
            </w:r>
          </w:p>
        </w:tc>
        <w:tc>
          <w:tcPr>
            <w:tcW w:w="921" w:type="dxa"/>
          </w:tcPr>
          <w:p w14:paraId="6E81EC16" w14:textId="2CA0D2BF" w:rsidR="002D7FA6" w:rsidRPr="003D2428" w:rsidRDefault="00D51945" w:rsidP="00974895">
            <w:pPr>
              <w:tabs>
                <w:tab w:val="decimal" w:pos="70"/>
              </w:tabs>
              <w:spacing w:line="360" w:lineRule="auto"/>
              <w:rPr>
                <w:rFonts w:eastAsia="Times New Roman"/>
                <w:sz w:val="22"/>
                <w:szCs w:val="22"/>
              </w:rPr>
            </w:pPr>
            <w:r w:rsidRPr="003D2428">
              <w:rPr>
                <w:rFonts w:eastAsia="Times New Roman"/>
                <w:sz w:val="22"/>
                <w:szCs w:val="22"/>
              </w:rPr>
              <w:t>-.4</w:t>
            </w:r>
            <w:r w:rsidR="001A7688" w:rsidRPr="003D2428">
              <w:rPr>
                <w:rFonts w:eastAsia="Times New Roman"/>
                <w:sz w:val="22"/>
                <w:szCs w:val="22"/>
              </w:rPr>
              <w:t>6</w:t>
            </w:r>
            <w:r w:rsidRPr="003D2428">
              <w:rPr>
                <w:rFonts w:eastAsia="Times New Roman"/>
                <w:sz w:val="22"/>
                <w:szCs w:val="22"/>
              </w:rPr>
              <w:t>**</w:t>
            </w:r>
          </w:p>
        </w:tc>
        <w:tc>
          <w:tcPr>
            <w:tcW w:w="810" w:type="dxa"/>
          </w:tcPr>
          <w:p w14:paraId="094AEB0D" w14:textId="30C1C014" w:rsidR="002D7FA6" w:rsidRPr="003D2428" w:rsidRDefault="00D51945" w:rsidP="00974895">
            <w:pPr>
              <w:tabs>
                <w:tab w:val="decimal" w:pos="70"/>
              </w:tabs>
              <w:spacing w:line="360" w:lineRule="auto"/>
              <w:rPr>
                <w:rFonts w:eastAsia="Times New Roman"/>
                <w:sz w:val="22"/>
                <w:szCs w:val="22"/>
              </w:rPr>
            </w:pPr>
            <w:r w:rsidRPr="003D2428">
              <w:rPr>
                <w:rFonts w:eastAsia="Times New Roman"/>
                <w:sz w:val="22"/>
                <w:szCs w:val="22"/>
              </w:rPr>
              <w:t>-.06</w:t>
            </w:r>
          </w:p>
        </w:tc>
        <w:tc>
          <w:tcPr>
            <w:tcW w:w="900" w:type="dxa"/>
          </w:tcPr>
          <w:p w14:paraId="1A280A4C" w14:textId="13F29F2D" w:rsidR="002D7FA6" w:rsidRPr="003D2428" w:rsidRDefault="00D51945" w:rsidP="009652C2">
            <w:pPr>
              <w:spacing w:line="360" w:lineRule="auto"/>
              <w:jc w:val="center"/>
              <w:rPr>
                <w:rFonts w:eastAsia="Times New Roman"/>
                <w:sz w:val="22"/>
                <w:szCs w:val="22"/>
              </w:rPr>
            </w:pPr>
            <w:r w:rsidRPr="003D2428">
              <w:rPr>
                <w:rFonts w:eastAsia="Times New Roman"/>
                <w:sz w:val="22"/>
                <w:szCs w:val="22"/>
              </w:rPr>
              <w:t>.59**</w:t>
            </w:r>
          </w:p>
        </w:tc>
        <w:tc>
          <w:tcPr>
            <w:tcW w:w="810" w:type="dxa"/>
          </w:tcPr>
          <w:p w14:paraId="0D1FBE69" w14:textId="5DD14801" w:rsidR="002D7FA6" w:rsidRPr="003D2428" w:rsidRDefault="00D51945" w:rsidP="00974895">
            <w:pPr>
              <w:tabs>
                <w:tab w:val="decimal" w:pos="62"/>
              </w:tabs>
              <w:spacing w:line="360" w:lineRule="auto"/>
              <w:rPr>
                <w:rFonts w:eastAsia="Times New Roman"/>
                <w:sz w:val="22"/>
                <w:szCs w:val="22"/>
              </w:rPr>
            </w:pPr>
            <w:r w:rsidRPr="003D2428">
              <w:rPr>
                <w:rFonts w:eastAsia="Times New Roman"/>
                <w:sz w:val="22"/>
                <w:szCs w:val="22"/>
              </w:rPr>
              <w:t>.20**</w:t>
            </w:r>
          </w:p>
        </w:tc>
        <w:tc>
          <w:tcPr>
            <w:tcW w:w="803" w:type="dxa"/>
          </w:tcPr>
          <w:p w14:paraId="15D8697C" w14:textId="40C43338" w:rsidR="002D7FA6" w:rsidRPr="003D2428" w:rsidRDefault="00D51945" w:rsidP="00974895">
            <w:pPr>
              <w:tabs>
                <w:tab w:val="decimal" w:pos="60"/>
              </w:tabs>
              <w:spacing w:line="360" w:lineRule="auto"/>
              <w:rPr>
                <w:rFonts w:eastAsia="Times New Roman"/>
                <w:sz w:val="22"/>
                <w:szCs w:val="22"/>
              </w:rPr>
            </w:pPr>
            <w:r w:rsidRPr="003D2428">
              <w:rPr>
                <w:rFonts w:eastAsia="Times New Roman"/>
                <w:sz w:val="22"/>
                <w:szCs w:val="22"/>
              </w:rPr>
              <w:t>.16*</w:t>
            </w:r>
          </w:p>
        </w:tc>
        <w:tc>
          <w:tcPr>
            <w:tcW w:w="810" w:type="dxa"/>
          </w:tcPr>
          <w:p w14:paraId="2A537B63" w14:textId="56C14FA1" w:rsidR="002D7FA6" w:rsidRPr="003D2428" w:rsidRDefault="00D51945" w:rsidP="00974895">
            <w:pPr>
              <w:tabs>
                <w:tab w:val="decimal" w:pos="83"/>
              </w:tabs>
              <w:spacing w:line="360" w:lineRule="auto"/>
              <w:rPr>
                <w:rFonts w:eastAsia="Times New Roman"/>
                <w:sz w:val="22"/>
                <w:szCs w:val="22"/>
              </w:rPr>
            </w:pPr>
            <w:r w:rsidRPr="003D2428">
              <w:rPr>
                <w:rFonts w:eastAsia="Times New Roman"/>
                <w:sz w:val="22"/>
                <w:szCs w:val="22"/>
              </w:rPr>
              <w:t>.1</w:t>
            </w:r>
            <w:r w:rsidR="001A7688" w:rsidRPr="003D2428">
              <w:rPr>
                <w:rFonts w:eastAsia="Times New Roman"/>
                <w:sz w:val="22"/>
                <w:szCs w:val="22"/>
              </w:rPr>
              <w:t>5</w:t>
            </w:r>
            <w:r w:rsidRPr="003D2428">
              <w:rPr>
                <w:rFonts w:eastAsia="Times New Roman"/>
                <w:sz w:val="22"/>
                <w:szCs w:val="22"/>
              </w:rPr>
              <w:t>*</w:t>
            </w:r>
          </w:p>
        </w:tc>
        <w:tc>
          <w:tcPr>
            <w:tcW w:w="810" w:type="dxa"/>
          </w:tcPr>
          <w:p w14:paraId="5FB1476D" w14:textId="7A8BC864" w:rsidR="002D7FA6" w:rsidRPr="003D2428" w:rsidRDefault="00D51945" w:rsidP="00974895">
            <w:pPr>
              <w:tabs>
                <w:tab w:val="decimal" w:pos="65"/>
              </w:tabs>
              <w:spacing w:line="360" w:lineRule="auto"/>
              <w:rPr>
                <w:rFonts w:eastAsia="Times New Roman"/>
                <w:sz w:val="22"/>
                <w:szCs w:val="22"/>
              </w:rPr>
            </w:pPr>
            <w:r w:rsidRPr="003D2428">
              <w:rPr>
                <w:rFonts w:eastAsia="Times New Roman"/>
                <w:sz w:val="22"/>
                <w:szCs w:val="22"/>
              </w:rPr>
              <w:t>.</w:t>
            </w:r>
            <w:r w:rsidR="001A7688" w:rsidRPr="003D2428">
              <w:rPr>
                <w:rFonts w:eastAsia="Times New Roman"/>
                <w:sz w:val="22"/>
                <w:szCs w:val="22"/>
              </w:rPr>
              <w:t>20</w:t>
            </w:r>
            <w:r w:rsidRPr="003D2428">
              <w:rPr>
                <w:rFonts w:eastAsia="Times New Roman"/>
                <w:sz w:val="22"/>
                <w:szCs w:val="22"/>
              </w:rPr>
              <w:t>**</w:t>
            </w:r>
          </w:p>
        </w:tc>
        <w:tc>
          <w:tcPr>
            <w:tcW w:w="810" w:type="dxa"/>
          </w:tcPr>
          <w:p w14:paraId="2F0DFEDC" w14:textId="07E6CB5F" w:rsidR="002D7FA6" w:rsidRPr="003D2428" w:rsidRDefault="00D51945" w:rsidP="009652C2">
            <w:pPr>
              <w:spacing w:line="360" w:lineRule="auto"/>
              <w:jc w:val="center"/>
              <w:rPr>
                <w:rFonts w:eastAsia="Times New Roman"/>
                <w:sz w:val="22"/>
                <w:szCs w:val="22"/>
              </w:rPr>
            </w:pPr>
            <w:r w:rsidRPr="003D2428">
              <w:rPr>
                <w:rFonts w:eastAsia="Times New Roman"/>
                <w:sz w:val="22"/>
                <w:szCs w:val="22"/>
              </w:rPr>
              <w:t>-</w:t>
            </w:r>
          </w:p>
        </w:tc>
      </w:tr>
    </w:tbl>
    <w:p w14:paraId="7B84BDE0" w14:textId="135C8C10" w:rsidR="009652C2" w:rsidRPr="003D2428" w:rsidRDefault="00475B9D">
      <w:pPr>
        <w:rPr>
          <w:rFonts w:eastAsia="Times New Roman"/>
        </w:rPr>
      </w:pPr>
      <w:r>
        <w:rPr>
          <w:noProof/>
        </w:rPr>
        <mc:AlternateContent>
          <mc:Choice Requires="wps">
            <w:drawing>
              <wp:anchor distT="0" distB="0" distL="114300" distR="114300" simplePos="0" relativeHeight="251922432" behindDoc="0" locked="0" layoutInCell="1" allowOverlap="1" wp14:anchorId="73202DAB" wp14:editId="60E6D09B">
                <wp:simplePos x="0" y="0"/>
                <wp:positionH relativeFrom="column">
                  <wp:posOffset>-494665</wp:posOffset>
                </wp:positionH>
                <wp:positionV relativeFrom="paragraph">
                  <wp:posOffset>30480</wp:posOffset>
                </wp:positionV>
                <wp:extent cx="1252855" cy="286385"/>
                <wp:effectExtent l="0" t="0" r="0" b="0"/>
                <wp:wrapSquare wrapText="bothSides"/>
                <wp:docPr id="167" name="Text Box 167"/>
                <wp:cNvGraphicFramePr/>
                <a:graphic xmlns:a="http://schemas.openxmlformats.org/drawingml/2006/main">
                  <a:graphicData uri="http://schemas.microsoft.com/office/word/2010/wordprocessingShape">
                    <wps:wsp>
                      <wps:cNvSpPr txBox="1"/>
                      <wps:spPr>
                        <a:xfrm>
                          <a:off x="0" y="0"/>
                          <a:ext cx="1252855" cy="286385"/>
                        </a:xfrm>
                        <a:prstGeom prst="rect">
                          <a:avLst/>
                        </a:prstGeom>
                        <a:noFill/>
                        <a:ln>
                          <a:noFill/>
                        </a:ln>
                        <a:effectLst/>
                      </wps:spPr>
                      <wps:txbx>
                        <w:txbxContent>
                          <w:p w14:paraId="7AA19D24" w14:textId="77777777" w:rsidR="00FF410A" w:rsidRPr="002E5E85" w:rsidRDefault="00FF410A" w:rsidP="00C66681">
                            <w:pPr>
                              <w:spacing w:before="6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202DAB" id="Text Box 167" o:spid="_x0000_s1145" type="#_x0000_t202" style="position:absolute;margin-left:-38.95pt;margin-top:2.4pt;width:98.65pt;height:22.55pt;z-index:251922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K6ly4CAABhBAAADgAAAGRycy9lMm9Eb2MueG1srFRRb9owEH6ftP9g+X0EMqA0IlSsFdMk1FaC&#10;qc/GsUmk2GfZhoT9+p0dQmm3p6ovzvnufPZ333eZ37WqJkdhXQU6p6PBkBKhORSV3uf093b1bUaJ&#10;80wXrAYtcnoSjt4tvn6ZNyYTKZRQF8ISLKJd1piclt6bLEkcL4VibgBGaAxKsIp53Np9UljWYHVV&#10;J+lwOE0asIWxwIVz6H3ognQR60spuH+S0glP6pzi23xcbVx3YU0Wc5btLTNlxc/PYB94hWKVxksv&#10;pR6YZ+Rgq39KqYpbcCD9gINKQMqKi4gB0YyG79BsSmZExILNcebSJvd5Zfnj8dmSqkDupjeUaKaQ&#10;pK1oPfkBLQk+7FBjXIaJG4OpvsUAZvd+h84AvJVWhS9CIhjHXp8u/Q3leDiUTtLZZEIJx1g6m36f&#10;TUKZ5PW0sc7/FKBIMHJqkb/YVnZcO9+l9inhMg2rqq4jh7V+48CanUdEEZxPByDdg4Pl213bQR/d&#10;9nB2UJwQpYVOKc7wVYVPWTPnn5lFaSAwlLt/wkXW0OQUzhYlJdg///OHfGQMo5Q0KLWcapwFSupf&#10;Gpm8HY3HQZlxM57cpLix15HddUQf1D2glkc4VoZHM+T7ujelBfWCM7EMd2KIaY4359T35r3v5I8z&#10;xcVyGZNQi4b5td4YHkqHToY2b9sXZs2ZC48sPkIvSZa9o6TL7ThYHjzIKvIV+tz1FHkOG9RxZPw8&#10;c2FQrvcx6/XPsPgLAAD//wMAUEsDBBQABgAIAAAAIQBGAYhV3wAAAAgBAAAPAAAAZHJzL2Rvd25y&#10;ZXYueG1sTI9BT4NAFITvJv6HzTPxYtoFbKwgS2M0erGpaevB4wJPQNm3ZHdL0V/v60mPk5nMfJOv&#10;JtOLEZ3vLCmI5xEIpMrWHTUK3vZPs1sQPmiqdW8JFXyjh1VxfpbrrLZH2uK4C43gEvKZVtCGMGRS&#10;+qpFo/3cDkjsfVhndGDpGlk7feRy08skim6k0R3xQqsHfGix+todjIKfV7e2SbJ+jsv3624Mj1ef&#10;m5eNUpcX0/0diIBT+AvDCZ/RoWCm0h6o9qJXMFsuU44qWPCDkx+nCxAl6zQFWeTy/4HiFwAA//8D&#10;AFBLAQItABQABgAIAAAAIQDkmcPA+wAAAOEBAAATAAAAAAAAAAAAAAAAAAAAAABbQ29udGVudF9U&#10;eXBlc10ueG1sUEsBAi0AFAAGAAgAAAAhACOyauHXAAAAlAEAAAsAAAAAAAAAAAAAAAAALAEAAF9y&#10;ZWxzLy5yZWxzUEsBAi0AFAAGAAgAAAAhAM/CupcuAgAAYQQAAA4AAAAAAAAAAAAAAAAALAIAAGRy&#10;cy9lMm9Eb2MueG1sUEsBAi0AFAAGAAgAAAAhAEYBiFXfAAAACAEAAA8AAAAAAAAAAAAAAAAAhgQA&#10;AGRycy9kb3ducmV2LnhtbFBLBQYAAAAABAAEAPMAAACSBQAAAAA=&#10;" filled="f" stroked="f">
                <v:textbox>
                  <w:txbxContent>
                    <w:p w14:paraId="7AA19D24" w14:textId="77777777" w:rsidR="00FF410A" w:rsidRPr="002E5E85" w:rsidRDefault="00FF410A" w:rsidP="00C66681">
                      <w:pPr>
                        <w:spacing w:before="6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txbxContent>
                </v:textbox>
                <w10:wrap type="square"/>
              </v:shape>
            </w:pict>
          </mc:Fallback>
        </mc:AlternateContent>
      </w:r>
    </w:p>
    <w:p w14:paraId="52885A3C" w14:textId="14663D5A" w:rsidR="002225E1" w:rsidRDefault="002225E1">
      <w:pPr>
        <w:rPr>
          <w:rFonts w:eastAsia="Times New Roman"/>
        </w:rPr>
      </w:pPr>
    </w:p>
    <w:p w14:paraId="65185439" w14:textId="23CF4C8B" w:rsidR="009652C2" w:rsidRPr="003D2428" w:rsidRDefault="002225E1">
      <w:pPr>
        <w:rPr>
          <w:rFonts w:eastAsia="Times New Roman"/>
        </w:rPr>
      </w:pPr>
      <w:r>
        <w:rPr>
          <w:noProof/>
        </w:rPr>
        <mc:AlternateContent>
          <mc:Choice Requires="wps">
            <w:drawing>
              <wp:anchor distT="0" distB="0" distL="114300" distR="114300" simplePos="0" relativeHeight="251918336" behindDoc="0" locked="0" layoutInCell="1" allowOverlap="1" wp14:anchorId="4E60993A" wp14:editId="158A2B58">
                <wp:simplePos x="0" y="0"/>
                <wp:positionH relativeFrom="column">
                  <wp:posOffset>-481330</wp:posOffset>
                </wp:positionH>
                <wp:positionV relativeFrom="paragraph">
                  <wp:posOffset>339725</wp:posOffset>
                </wp:positionV>
                <wp:extent cx="6706235" cy="739140"/>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a:off x="0" y="0"/>
                          <a:ext cx="6706235" cy="739140"/>
                        </a:xfrm>
                        <a:prstGeom prst="rect">
                          <a:avLst/>
                        </a:prstGeom>
                        <a:noFill/>
                        <a:ln>
                          <a:noFill/>
                        </a:ln>
                        <a:effectLst/>
                      </wps:spPr>
                      <wps:txbx>
                        <w:txbxContent>
                          <w:p w14:paraId="7FD6E7FE" w14:textId="61E383ED" w:rsidR="00FF410A" w:rsidRPr="000537E8" w:rsidRDefault="00FF410A" w:rsidP="00FF410A">
                            <w:pPr>
                              <w:rPr>
                                <w:rFonts w:eastAsia="Times New Roman"/>
                              </w:rPr>
                            </w:pPr>
                            <w:r w:rsidRPr="003D2428">
                              <w:rPr>
                                <w:rFonts w:eastAsia="Times New Roman"/>
                              </w:rPr>
                              <w:t xml:space="preserve">Table 4.3 – </w:t>
                            </w:r>
                            <w:r w:rsidRPr="003D2428">
                              <w:rPr>
                                <w:rFonts w:eastAsia="Times New Roman"/>
                                <w:i/>
                              </w:rPr>
                              <w:t xml:space="preserve">Correlation matrix for </w:t>
                            </w:r>
                            <w:r>
                              <w:rPr>
                                <w:rFonts w:eastAsia="Times New Roman"/>
                                <w:i/>
                              </w:rPr>
                              <w:t>measures of adult attachment</w:t>
                            </w:r>
                            <w:r w:rsidRPr="003D2428">
                              <w:rPr>
                                <w:rFonts w:eastAsia="Times New Roman"/>
                                <w:i/>
                              </w:rPr>
                              <w:t xml:space="preserve"> (T1) and </w:t>
                            </w:r>
                            <w:r>
                              <w:rPr>
                                <w:rFonts w:eastAsia="Times New Roman"/>
                                <w:i/>
                              </w:rPr>
                              <w:t>mindfulness</w:t>
                            </w:r>
                            <w:r w:rsidRPr="003D2428">
                              <w:rPr>
                                <w:rFonts w:eastAsia="Times New Roman"/>
                                <w:i/>
                              </w:rPr>
                              <w:t xml:space="preserve"> (T2) (above diagonal, </w:t>
                            </w:r>
                            <w:r>
                              <w:rPr>
                                <w:rFonts w:eastAsia="Times New Roman"/>
                                <w:i/>
                              </w:rPr>
                              <w:t>n</w:t>
                            </w:r>
                            <w:r w:rsidRPr="003D2428">
                              <w:rPr>
                                <w:rFonts w:eastAsia="Times New Roman"/>
                                <w:i/>
                              </w:rPr>
                              <w:t xml:space="preserve"> = 84) and </w:t>
                            </w:r>
                            <w:r>
                              <w:rPr>
                                <w:rFonts w:eastAsia="Times New Roman"/>
                                <w:i/>
                              </w:rPr>
                              <w:t>mindfulness</w:t>
                            </w:r>
                            <w:r w:rsidRPr="003D2428">
                              <w:rPr>
                                <w:rFonts w:eastAsia="Times New Roman"/>
                                <w:i/>
                              </w:rPr>
                              <w:t xml:space="preserve"> (T1) and </w:t>
                            </w:r>
                            <w:r>
                              <w:rPr>
                                <w:rFonts w:eastAsia="Times New Roman"/>
                                <w:i/>
                              </w:rPr>
                              <w:t>adult attachment</w:t>
                            </w:r>
                            <w:r w:rsidRPr="003D2428">
                              <w:rPr>
                                <w:rFonts w:eastAsia="Times New Roman"/>
                                <w:i/>
                              </w:rPr>
                              <w:t xml:space="preserve"> (T2) (below diagonal, </w:t>
                            </w:r>
                            <w:r>
                              <w:rPr>
                                <w:rFonts w:eastAsia="Times New Roman"/>
                                <w:i/>
                              </w:rPr>
                              <w:t>n</w:t>
                            </w:r>
                            <w:r w:rsidRPr="003D2428">
                              <w:rPr>
                                <w:rFonts w:eastAsia="Times New Roman"/>
                                <w:i/>
                              </w:rPr>
                              <w:t xml:space="preserve"> =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60993A" id="Text Box 165" o:spid="_x0000_s1146" type="#_x0000_t202" style="position:absolute;margin-left:-37.9pt;margin-top:26.75pt;width:528.05pt;height:58.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10wy8CAABjBAAADgAAAGRycy9lMm9Eb2MueG1srFRNj9owEL1X6n+wfC8Bdhe2EWFFd0VVCe2u&#10;BNWejeNApMTj2oaE/vo+O3x121PVixnPvIxn3pth8tDWFdsr60rSGR/0+pwpLSkv9Sbj31fzT/ec&#10;OS90LirSKuMH5fjD9OOHSWNSNaQtVbmyDEm0SxuT8a33Jk0SJ7eqFq5HRmkEC7K18LjaTZJb0SB7&#10;XSXDfn+UNGRzY0kq5+B96oJ8GvMXhZL+pSic8qzKOGrz8bTxXIczmU5EurHCbEt5LEP8QxW1KDUe&#10;Pad6El6wnS3/SFWX0pKjwvck1QkVRSlV7AHdDPrvulluhVGxF5DjzJkm9//Syuf9q2VlDu1Gd5xp&#10;UUOklWo9+0ItCz4w1BiXArg0gPoWAaBPfgdnaLwtbB1+0RJDHFwfzvyGdBLO0bg/Gt7gGYnY+Obz&#10;4DYKkFy+Ntb5r4pqFoyMW+gXaRX7hfOoBNATJDymaV5WVdSw0r85AOw8Kg7B8evQSFdwsHy7brvW&#10;h7GO4FtTfkCXlrpJcUbOS5SyEM6/CovRQGMYd/+Co6ioyTgdLc62ZH/+zR/wUAxRzhqMWsbdj52w&#10;irPqm4aW4AFEMB8vt3djVMPsdWR9HdG7+pEwzQMslpHRDHhfnczCUv2GrZiFVxESWuLtjPuT+ei7&#10;BcBWSTWbRRCm0Qi/0EsjQ+rAZSB61b4Ja45qeOj4TKehFOk7UTpsp8Js56koo2IXViFfuGCSo5DH&#10;rQurcn2PqMt/w/QXAAAA//8DAFBLAwQUAAYACAAAACEANwQ/kN8AAAAKAQAADwAAAGRycy9kb3du&#10;cmV2LnhtbEyPQU/CQBCF7yb+h82QeINdxCKt3RKj8YoBhcTb0h3axu5s011o/fcOJz1O3pf3vsnX&#10;o2vFBfvQeNIwnykQSKW3DVUaPj/episQIRqypvWEGn4wwLq4vclNZv1AW7zsYiW4hEJmNNQxdpmU&#10;oazRmTDzHRJnJ987E/nsK2l7M3C5a+W9UkvpTEO8UJsOX2osv3dnp2G/OX0dHtR79eqSbvCjkuRS&#10;qfXdZHx+AhFxjH8wXPVZHQp2Ovoz2SBaDdPHhNWjhmSRgGAgXakFiCOTyzQFWeTy/wvFLwAAAP//&#10;AwBQSwECLQAUAAYACAAAACEA5JnDwPsAAADhAQAAEwAAAAAAAAAAAAAAAAAAAAAAW0NvbnRlbnRf&#10;VHlwZXNdLnhtbFBLAQItABQABgAIAAAAIQAjsmrh1wAAAJQBAAALAAAAAAAAAAAAAAAAACwBAABf&#10;cmVscy8ucmVsc1BLAQItABQABgAIAAAAIQCkDXTDLwIAAGMEAAAOAAAAAAAAAAAAAAAAACwCAABk&#10;cnMvZTJvRG9jLnhtbFBLAQItABQABgAIAAAAIQA3BD+Q3wAAAAoBAAAPAAAAAAAAAAAAAAAAAIcE&#10;AABkcnMvZG93bnJldi54bWxQSwUGAAAAAAQABADzAAAAkwUAAAAA&#10;" filled="f" stroked="f">
                <v:textbox>
                  <w:txbxContent>
                    <w:p w14:paraId="7FD6E7FE" w14:textId="61E383ED" w:rsidR="00FF410A" w:rsidRPr="000537E8" w:rsidRDefault="00FF410A" w:rsidP="00FF410A">
                      <w:pPr>
                        <w:rPr>
                          <w:rFonts w:eastAsia="Times New Roman"/>
                        </w:rPr>
                      </w:pPr>
                      <w:r w:rsidRPr="003D2428">
                        <w:rPr>
                          <w:rFonts w:eastAsia="Times New Roman"/>
                        </w:rPr>
                        <w:t xml:space="preserve">Table 4.3 – </w:t>
                      </w:r>
                      <w:r w:rsidRPr="003D2428">
                        <w:rPr>
                          <w:rFonts w:eastAsia="Times New Roman"/>
                          <w:i/>
                        </w:rPr>
                        <w:t xml:space="preserve">Correlation matrix for </w:t>
                      </w:r>
                      <w:r>
                        <w:rPr>
                          <w:rFonts w:eastAsia="Times New Roman"/>
                          <w:i/>
                        </w:rPr>
                        <w:t>measures of adult attachment</w:t>
                      </w:r>
                      <w:r w:rsidRPr="003D2428">
                        <w:rPr>
                          <w:rFonts w:eastAsia="Times New Roman"/>
                          <w:i/>
                        </w:rPr>
                        <w:t xml:space="preserve"> (T1) and </w:t>
                      </w:r>
                      <w:r>
                        <w:rPr>
                          <w:rFonts w:eastAsia="Times New Roman"/>
                          <w:i/>
                        </w:rPr>
                        <w:t>mindfulness</w:t>
                      </w:r>
                      <w:r w:rsidRPr="003D2428">
                        <w:rPr>
                          <w:rFonts w:eastAsia="Times New Roman"/>
                          <w:i/>
                        </w:rPr>
                        <w:t xml:space="preserve"> (T2) (above diagonal, </w:t>
                      </w:r>
                      <w:r>
                        <w:rPr>
                          <w:rFonts w:eastAsia="Times New Roman"/>
                          <w:i/>
                        </w:rPr>
                        <w:t>n</w:t>
                      </w:r>
                      <w:r w:rsidRPr="003D2428">
                        <w:rPr>
                          <w:rFonts w:eastAsia="Times New Roman"/>
                          <w:i/>
                        </w:rPr>
                        <w:t xml:space="preserve"> = 84) and </w:t>
                      </w:r>
                      <w:r>
                        <w:rPr>
                          <w:rFonts w:eastAsia="Times New Roman"/>
                          <w:i/>
                        </w:rPr>
                        <w:t>mindfulness</w:t>
                      </w:r>
                      <w:r w:rsidRPr="003D2428">
                        <w:rPr>
                          <w:rFonts w:eastAsia="Times New Roman"/>
                          <w:i/>
                        </w:rPr>
                        <w:t xml:space="preserve"> (T1) and </w:t>
                      </w:r>
                      <w:r>
                        <w:rPr>
                          <w:rFonts w:eastAsia="Times New Roman"/>
                          <w:i/>
                        </w:rPr>
                        <w:t>adult attachment</w:t>
                      </w:r>
                      <w:r w:rsidRPr="003D2428">
                        <w:rPr>
                          <w:rFonts w:eastAsia="Times New Roman"/>
                          <w:i/>
                        </w:rPr>
                        <w:t xml:space="preserve"> (T2) (below diagonal, </w:t>
                      </w:r>
                      <w:r>
                        <w:rPr>
                          <w:rFonts w:eastAsia="Times New Roman"/>
                          <w:i/>
                        </w:rPr>
                        <w:t>n</w:t>
                      </w:r>
                      <w:r w:rsidRPr="003D2428">
                        <w:rPr>
                          <w:rFonts w:eastAsia="Times New Roman"/>
                          <w:i/>
                        </w:rPr>
                        <w:t xml:space="preserve"> = 84).</w:t>
                      </w:r>
                    </w:p>
                  </w:txbxContent>
                </v:textbox>
                <w10:wrap type="square"/>
              </v:shape>
            </w:pict>
          </mc:Fallback>
        </mc:AlternateContent>
      </w:r>
    </w:p>
    <w:tbl>
      <w:tblPr>
        <w:tblStyle w:val="TableGrid"/>
        <w:tblW w:w="9723" w:type="dxa"/>
        <w:tblInd w:w="-7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5"/>
        <w:gridCol w:w="900"/>
        <w:gridCol w:w="810"/>
        <w:gridCol w:w="810"/>
        <w:gridCol w:w="810"/>
        <w:gridCol w:w="808"/>
        <w:gridCol w:w="810"/>
        <w:gridCol w:w="810"/>
        <w:gridCol w:w="810"/>
      </w:tblGrid>
      <w:tr w:rsidR="00F0534B" w:rsidRPr="003D2428" w14:paraId="6269C6AC" w14:textId="77777777" w:rsidTr="00F0534B">
        <w:trPr>
          <w:trHeight w:val="305"/>
        </w:trPr>
        <w:tc>
          <w:tcPr>
            <w:tcW w:w="3155" w:type="dxa"/>
            <w:tcBorders>
              <w:top w:val="single" w:sz="4" w:space="0" w:color="auto"/>
              <w:left w:val="nil"/>
              <w:bottom w:val="single" w:sz="4" w:space="0" w:color="auto"/>
            </w:tcBorders>
          </w:tcPr>
          <w:p w14:paraId="7B7B277B" w14:textId="77777777" w:rsidR="00C74BFA" w:rsidRPr="003D2428" w:rsidRDefault="00C74BFA" w:rsidP="00103C15">
            <w:pPr>
              <w:spacing w:line="360" w:lineRule="auto"/>
              <w:rPr>
                <w:rFonts w:eastAsia="Times New Roman"/>
                <w:sz w:val="22"/>
                <w:szCs w:val="22"/>
              </w:rPr>
            </w:pPr>
          </w:p>
        </w:tc>
        <w:tc>
          <w:tcPr>
            <w:tcW w:w="900" w:type="dxa"/>
            <w:tcBorders>
              <w:top w:val="single" w:sz="4" w:space="0" w:color="auto"/>
              <w:bottom w:val="single" w:sz="4" w:space="0" w:color="auto"/>
            </w:tcBorders>
          </w:tcPr>
          <w:p w14:paraId="32989A40" w14:textId="5779ECB8"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1</w:t>
            </w:r>
          </w:p>
        </w:tc>
        <w:tc>
          <w:tcPr>
            <w:tcW w:w="810" w:type="dxa"/>
            <w:tcBorders>
              <w:top w:val="single" w:sz="4" w:space="0" w:color="auto"/>
              <w:bottom w:val="single" w:sz="4" w:space="0" w:color="auto"/>
            </w:tcBorders>
          </w:tcPr>
          <w:p w14:paraId="23625AED" w14:textId="77777777"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2</w:t>
            </w:r>
          </w:p>
        </w:tc>
        <w:tc>
          <w:tcPr>
            <w:tcW w:w="810" w:type="dxa"/>
            <w:tcBorders>
              <w:top w:val="single" w:sz="4" w:space="0" w:color="auto"/>
              <w:bottom w:val="single" w:sz="4" w:space="0" w:color="auto"/>
            </w:tcBorders>
          </w:tcPr>
          <w:p w14:paraId="0F46E921" w14:textId="77777777"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3</w:t>
            </w:r>
          </w:p>
        </w:tc>
        <w:tc>
          <w:tcPr>
            <w:tcW w:w="810" w:type="dxa"/>
            <w:tcBorders>
              <w:top w:val="single" w:sz="4" w:space="0" w:color="auto"/>
              <w:bottom w:val="single" w:sz="4" w:space="0" w:color="auto"/>
            </w:tcBorders>
          </w:tcPr>
          <w:p w14:paraId="2E6A3EDA" w14:textId="77777777"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4</w:t>
            </w:r>
          </w:p>
        </w:tc>
        <w:tc>
          <w:tcPr>
            <w:tcW w:w="808" w:type="dxa"/>
            <w:tcBorders>
              <w:top w:val="single" w:sz="4" w:space="0" w:color="auto"/>
              <w:bottom w:val="single" w:sz="4" w:space="0" w:color="auto"/>
            </w:tcBorders>
          </w:tcPr>
          <w:p w14:paraId="3CF9FCF3" w14:textId="31CEF6E5" w:rsidR="00C74BFA" w:rsidRPr="003D2428" w:rsidRDefault="00F0534B" w:rsidP="00F0534B">
            <w:pPr>
              <w:spacing w:line="360" w:lineRule="auto"/>
              <w:rPr>
                <w:rFonts w:eastAsia="Times New Roman"/>
                <w:sz w:val="22"/>
                <w:szCs w:val="22"/>
              </w:rPr>
            </w:pPr>
            <w:r>
              <w:rPr>
                <w:rFonts w:eastAsia="Times New Roman"/>
                <w:sz w:val="22"/>
                <w:szCs w:val="22"/>
              </w:rPr>
              <w:t xml:space="preserve">   </w:t>
            </w:r>
            <w:r w:rsidR="00C74BFA" w:rsidRPr="003D2428">
              <w:rPr>
                <w:rFonts w:eastAsia="Times New Roman"/>
                <w:sz w:val="22"/>
                <w:szCs w:val="22"/>
              </w:rPr>
              <w:t>5</w:t>
            </w:r>
          </w:p>
        </w:tc>
        <w:tc>
          <w:tcPr>
            <w:tcW w:w="810" w:type="dxa"/>
            <w:tcBorders>
              <w:top w:val="single" w:sz="4" w:space="0" w:color="auto"/>
              <w:bottom w:val="single" w:sz="4" w:space="0" w:color="auto"/>
            </w:tcBorders>
          </w:tcPr>
          <w:p w14:paraId="5D69C241" w14:textId="77777777"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6</w:t>
            </w:r>
          </w:p>
        </w:tc>
        <w:tc>
          <w:tcPr>
            <w:tcW w:w="810" w:type="dxa"/>
            <w:tcBorders>
              <w:top w:val="single" w:sz="4" w:space="0" w:color="auto"/>
              <w:bottom w:val="single" w:sz="4" w:space="0" w:color="auto"/>
            </w:tcBorders>
          </w:tcPr>
          <w:p w14:paraId="3D4E187F" w14:textId="77777777"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7</w:t>
            </w:r>
          </w:p>
        </w:tc>
        <w:tc>
          <w:tcPr>
            <w:tcW w:w="810" w:type="dxa"/>
            <w:tcBorders>
              <w:top w:val="single" w:sz="4" w:space="0" w:color="auto"/>
              <w:bottom w:val="single" w:sz="4" w:space="0" w:color="auto"/>
            </w:tcBorders>
          </w:tcPr>
          <w:p w14:paraId="780E94A7" w14:textId="77777777" w:rsidR="00C74BFA" w:rsidRPr="003D2428" w:rsidRDefault="00C74BFA" w:rsidP="00103C15">
            <w:pPr>
              <w:spacing w:line="360" w:lineRule="auto"/>
              <w:jc w:val="center"/>
              <w:rPr>
                <w:rFonts w:eastAsia="Times New Roman"/>
                <w:sz w:val="22"/>
                <w:szCs w:val="22"/>
              </w:rPr>
            </w:pPr>
            <w:r w:rsidRPr="003D2428">
              <w:rPr>
                <w:rFonts w:eastAsia="Times New Roman"/>
                <w:sz w:val="22"/>
                <w:szCs w:val="22"/>
              </w:rPr>
              <w:t>8</w:t>
            </w:r>
          </w:p>
        </w:tc>
      </w:tr>
      <w:tr w:rsidR="00F0534B" w:rsidRPr="003D2428" w14:paraId="13A18170" w14:textId="77777777" w:rsidTr="00F0534B">
        <w:tc>
          <w:tcPr>
            <w:tcW w:w="3155" w:type="dxa"/>
            <w:tcBorders>
              <w:top w:val="single" w:sz="4" w:space="0" w:color="auto"/>
              <w:left w:val="nil"/>
              <w:bottom w:val="nil"/>
            </w:tcBorders>
          </w:tcPr>
          <w:p w14:paraId="3ECBBD79" w14:textId="527A1C8F" w:rsidR="00C74BFA" w:rsidRPr="003D2428" w:rsidRDefault="00C74BFA" w:rsidP="00974895">
            <w:pPr>
              <w:spacing w:before="120" w:line="360" w:lineRule="auto"/>
              <w:rPr>
                <w:rFonts w:eastAsia="Times New Roman"/>
                <w:sz w:val="22"/>
                <w:szCs w:val="22"/>
              </w:rPr>
            </w:pPr>
            <w:r w:rsidRPr="003D2428">
              <w:rPr>
                <w:rFonts w:eastAsia="Times New Roman"/>
                <w:sz w:val="22"/>
                <w:szCs w:val="22"/>
              </w:rPr>
              <w:t xml:space="preserve">1. </w:t>
            </w:r>
            <w:r w:rsidR="00974895">
              <w:rPr>
                <w:rFonts w:eastAsia="Times New Roman"/>
                <w:sz w:val="22"/>
                <w:szCs w:val="22"/>
              </w:rPr>
              <w:t>Attachment</w:t>
            </w:r>
            <w:r w:rsidRPr="003D2428">
              <w:rPr>
                <w:rFonts w:eastAsia="Times New Roman"/>
                <w:sz w:val="22"/>
                <w:szCs w:val="22"/>
              </w:rPr>
              <w:t xml:space="preserve"> Anxiety</w:t>
            </w:r>
          </w:p>
        </w:tc>
        <w:tc>
          <w:tcPr>
            <w:tcW w:w="900" w:type="dxa"/>
            <w:tcBorders>
              <w:top w:val="single" w:sz="4" w:space="0" w:color="auto"/>
            </w:tcBorders>
          </w:tcPr>
          <w:p w14:paraId="4DA82EF5" w14:textId="49343B16" w:rsidR="00C74BFA" w:rsidRPr="003D2428" w:rsidRDefault="00C74BFA" w:rsidP="00D16050">
            <w:pPr>
              <w:spacing w:before="120" w:line="360" w:lineRule="auto"/>
              <w:jc w:val="center"/>
              <w:rPr>
                <w:rFonts w:eastAsia="Times New Roman"/>
                <w:sz w:val="22"/>
                <w:szCs w:val="22"/>
              </w:rPr>
            </w:pPr>
            <w:r w:rsidRPr="003D2428">
              <w:rPr>
                <w:rFonts w:eastAsia="Times New Roman"/>
                <w:sz w:val="22"/>
                <w:szCs w:val="22"/>
              </w:rPr>
              <w:t>-</w:t>
            </w:r>
          </w:p>
        </w:tc>
        <w:tc>
          <w:tcPr>
            <w:tcW w:w="810" w:type="dxa"/>
            <w:tcBorders>
              <w:top w:val="single" w:sz="4" w:space="0" w:color="auto"/>
            </w:tcBorders>
          </w:tcPr>
          <w:p w14:paraId="481E487E" w14:textId="1F133E1A" w:rsidR="00C74BFA" w:rsidRPr="003D2428" w:rsidRDefault="00C74BFA" w:rsidP="00F0534B">
            <w:pPr>
              <w:tabs>
                <w:tab w:val="decimal" w:pos="73"/>
              </w:tabs>
              <w:spacing w:before="120" w:line="360" w:lineRule="auto"/>
              <w:rPr>
                <w:rFonts w:eastAsia="Times New Roman"/>
                <w:sz w:val="22"/>
                <w:szCs w:val="22"/>
              </w:rPr>
            </w:pPr>
            <w:r w:rsidRPr="003D2428">
              <w:rPr>
                <w:rFonts w:eastAsia="Times New Roman"/>
                <w:sz w:val="22"/>
                <w:szCs w:val="22"/>
              </w:rPr>
              <w:t>.101</w:t>
            </w:r>
          </w:p>
        </w:tc>
        <w:tc>
          <w:tcPr>
            <w:tcW w:w="810" w:type="dxa"/>
            <w:tcBorders>
              <w:top w:val="single" w:sz="4" w:space="0" w:color="auto"/>
            </w:tcBorders>
          </w:tcPr>
          <w:p w14:paraId="4CCFDB4C" w14:textId="19AC31AE" w:rsidR="00C74BFA" w:rsidRPr="003D2428" w:rsidRDefault="00D16050" w:rsidP="00F0534B">
            <w:pPr>
              <w:spacing w:before="120" w:line="360" w:lineRule="auto"/>
              <w:rPr>
                <w:rFonts w:eastAsia="Times New Roman"/>
                <w:sz w:val="22"/>
                <w:szCs w:val="22"/>
              </w:rPr>
            </w:pPr>
            <w:r w:rsidRPr="003D2428">
              <w:rPr>
                <w:rFonts w:eastAsia="Times New Roman"/>
                <w:sz w:val="22"/>
                <w:szCs w:val="22"/>
              </w:rPr>
              <w:t>-.56</w:t>
            </w:r>
            <w:r w:rsidR="00C74BFA" w:rsidRPr="003D2428">
              <w:rPr>
                <w:rFonts w:eastAsia="Times New Roman"/>
                <w:sz w:val="22"/>
                <w:szCs w:val="22"/>
              </w:rPr>
              <w:t>**</w:t>
            </w:r>
          </w:p>
        </w:tc>
        <w:tc>
          <w:tcPr>
            <w:tcW w:w="810" w:type="dxa"/>
            <w:tcBorders>
              <w:top w:val="single" w:sz="4" w:space="0" w:color="auto"/>
            </w:tcBorders>
          </w:tcPr>
          <w:p w14:paraId="5D1CBE10" w14:textId="45A0B470" w:rsidR="00C74BFA" w:rsidRPr="003D2428" w:rsidRDefault="00D16050" w:rsidP="00F0534B">
            <w:pPr>
              <w:tabs>
                <w:tab w:val="decimal" w:pos="69"/>
              </w:tabs>
              <w:spacing w:before="120" w:line="360" w:lineRule="auto"/>
              <w:rPr>
                <w:rFonts w:eastAsia="Times New Roman"/>
                <w:sz w:val="22"/>
                <w:szCs w:val="22"/>
              </w:rPr>
            </w:pPr>
            <w:r w:rsidRPr="003D2428">
              <w:rPr>
                <w:rFonts w:eastAsia="Times New Roman"/>
                <w:sz w:val="22"/>
                <w:szCs w:val="22"/>
              </w:rPr>
              <w:t>-.56</w:t>
            </w:r>
            <w:r w:rsidR="00C74BFA" w:rsidRPr="003D2428">
              <w:rPr>
                <w:rFonts w:eastAsia="Times New Roman"/>
                <w:sz w:val="22"/>
                <w:szCs w:val="22"/>
              </w:rPr>
              <w:t>**</w:t>
            </w:r>
          </w:p>
        </w:tc>
        <w:tc>
          <w:tcPr>
            <w:tcW w:w="808" w:type="dxa"/>
            <w:tcBorders>
              <w:top w:val="single" w:sz="4" w:space="0" w:color="auto"/>
            </w:tcBorders>
          </w:tcPr>
          <w:p w14:paraId="32B44248" w14:textId="4782B465" w:rsidR="00C74BFA" w:rsidRPr="003D2428" w:rsidRDefault="00D16050" w:rsidP="00F0534B">
            <w:pPr>
              <w:tabs>
                <w:tab w:val="decimal" w:pos="74"/>
              </w:tabs>
              <w:spacing w:before="120" w:line="360" w:lineRule="auto"/>
              <w:rPr>
                <w:rFonts w:eastAsia="Times New Roman"/>
                <w:sz w:val="22"/>
                <w:szCs w:val="22"/>
              </w:rPr>
            </w:pPr>
            <w:r w:rsidRPr="003D2428">
              <w:rPr>
                <w:rFonts w:eastAsia="Times New Roman"/>
                <w:sz w:val="22"/>
                <w:szCs w:val="22"/>
              </w:rPr>
              <w:t>-.02</w:t>
            </w:r>
          </w:p>
        </w:tc>
        <w:tc>
          <w:tcPr>
            <w:tcW w:w="810" w:type="dxa"/>
            <w:tcBorders>
              <w:top w:val="single" w:sz="4" w:space="0" w:color="auto"/>
            </w:tcBorders>
          </w:tcPr>
          <w:p w14:paraId="485F8F29" w14:textId="72C08F23" w:rsidR="00C74BFA" w:rsidRPr="003D2428" w:rsidRDefault="00D16050" w:rsidP="00F0534B">
            <w:pPr>
              <w:tabs>
                <w:tab w:val="decimal" w:pos="72"/>
              </w:tabs>
              <w:spacing w:before="120" w:line="360" w:lineRule="auto"/>
              <w:rPr>
                <w:rFonts w:eastAsia="Times New Roman"/>
                <w:sz w:val="22"/>
                <w:szCs w:val="22"/>
              </w:rPr>
            </w:pPr>
            <w:r w:rsidRPr="003D2428">
              <w:rPr>
                <w:rFonts w:eastAsia="Times New Roman"/>
                <w:sz w:val="22"/>
                <w:szCs w:val="22"/>
              </w:rPr>
              <w:t>-.18</w:t>
            </w:r>
          </w:p>
        </w:tc>
        <w:tc>
          <w:tcPr>
            <w:tcW w:w="810" w:type="dxa"/>
            <w:tcBorders>
              <w:top w:val="single" w:sz="4" w:space="0" w:color="auto"/>
            </w:tcBorders>
          </w:tcPr>
          <w:p w14:paraId="1503EAEB" w14:textId="5788737F" w:rsidR="00C74BFA" w:rsidRPr="003D2428" w:rsidRDefault="00D16050" w:rsidP="00F0534B">
            <w:pPr>
              <w:tabs>
                <w:tab w:val="decimal" w:pos="77"/>
              </w:tabs>
              <w:spacing w:before="120" w:line="360" w:lineRule="auto"/>
              <w:rPr>
                <w:rFonts w:eastAsia="Times New Roman"/>
                <w:sz w:val="22"/>
                <w:szCs w:val="22"/>
              </w:rPr>
            </w:pPr>
            <w:r w:rsidRPr="003D2428">
              <w:rPr>
                <w:rFonts w:eastAsia="Times New Roman"/>
                <w:sz w:val="22"/>
                <w:szCs w:val="22"/>
              </w:rPr>
              <w:t>-.46</w:t>
            </w:r>
            <w:r w:rsidR="00C74BFA" w:rsidRPr="003D2428">
              <w:rPr>
                <w:rFonts w:eastAsia="Times New Roman"/>
                <w:sz w:val="22"/>
                <w:szCs w:val="22"/>
              </w:rPr>
              <w:t>**</w:t>
            </w:r>
          </w:p>
        </w:tc>
        <w:tc>
          <w:tcPr>
            <w:tcW w:w="810" w:type="dxa"/>
            <w:tcBorders>
              <w:top w:val="single" w:sz="4" w:space="0" w:color="auto"/>
            </w:tcBorders>
          </w:tcPr>
          <w:p w14:paraId="5257F6BD" w14:textId="1EABF646" w:rsidR="00C74BFA" w:rsidRPr="003D2428" w:rsidRDefault="00D16050" w:rsidP="00F0534B">
            <w:pPr>
              <w:tabs>
                <w:tab w:val="decimal" w:pos="75"/>
              </w:tabs>
              <w:spacing w:before="120" w:line="360" w:lineRule="auto"/>
              <w:rPr>
                <w:rFonts w:eastAsia="Times New Roman"/>
                <w:sz w:val="22"/>
                <w:szCs w:val="22"/>
              </w:rPr>
            </w:pPr>
            <w:r w:rsidRPr="003D2428">
              <w:rPr>
                <w:rFonts w:eastAsia="Times New Roman"/>
                <w:sz w:val="22"/>
                <w:szCs w:val="22"/>
              </w:rPr>
              <w:t>-.52</w:t>
            </w:r>
            <w:r w:rsidR="00C74BFA" w:rsidRPr="003D2428">
              <w:rPr>
                <w:rFonts w:eastAsia="Times New Roman"/>
                <w:sz w:val="22"/>
                <w:szCs w:val="22"/>
              </w:rPr>
              <w:t>**</w:t>
            </w:r>
          </w:p>
        </w:tc>
      </w:tr>
      <w:tr w:rsidR="00F0534B" w:rsidRPr="003D2428" w14:paraId="75178797" w14:textId="77777777" w:rsidTr="00F0534B">
        <w:trPr>
          <w:trHeight w:val="324"/>
        </w:trPr>
        <w:tc>
          <w:tcPr>
            <w:tcW w:w="3155" w:type="dxa"/>
            <w:tcBorders>
              <w:top w:val="nil"/>
              <w:left w:val="nil"/>
              <w:bottom w:val="nil"/>
            </w:tcBorders>
          </w:tcPr>
          <w:p w14:paraId="630FEBE1" w14:textId="5C699EE3" w:rsidR="00C74BFA" w:rsidRPr="003D2428" w:rsidRDefault="00C74BFA" w:rsidP="00974895">
            <w:pPr>
              <w:spacing w:line="360" w:lineRule="auto"/>
              <w:rPr>
                <w:rFonts w:eastAsia="Times New Roman"/>
                <w:sz w:val="22"/>
                <w:szCs w:val="22"/>
              </w:rPr>
            </w:pPr>
            <w:r w:rsidRPr="003D2428">
              <w:rPr>
                <w:rFonts w:eastAsia="Times New Roman"/>
                <w:sz w:val="22"/>
                <w:szCs w:val="22"/>
              </w:rPr>
              <w:t xml:space="preserve">2. </w:t>
            </w:r>
            <w:r w:rsidR="00974895">
              <w:rPr>
                <w:rFonts w:eastAsia="Times New Roman"/>
                <w:sz w:val="22"/>
                <w:szCs w:val="22"/>
              </w:rPr>
              <w:t>Attachment</w:t>
            </w:r>
            <w:r w:rsidRPr="003D2428">
              <w:rPr>
                <w:rFonts w:eastAsia="Times New Roman"/>
                <w:sz w:val="22"/>
                <w:szCs w:val="22"/>
              </w:rPr>
              <w:t xml:space="preserve"> Avoidance</w:t>
            </w:r>
          </w:p>
        </w:tc>
        <w:tc>
          <w:tcPr>
            <w:tcW w:w="900" w:type="dxa"/>
          </w:tcPr>
          <w:p w14:paraId="3922BE9B" w14:textId="73CB9461"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.15</w:t>
            </w:r>
          </w:p>
        </w:tc>
        <w:tc>
          <w:tcPr>
            <w:tcW w:w="810" w:type="dxa"/>
          </w:tcPr>
          <w:p w14:paraId="04F70792"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c>
          <w:tcPr>
            <w:tcW w:w="810" w:type="dxa"/>
          </w:tcPr>
          <w:p w14:paraId="13EA158D" w14:textId="692D5248" w:rsidR="00C74BFA" w:rsidRPr="003D2428" w:rsidRDefault="00D16050" w:rsidP="00F0534B">
            <w:pPr>
              <w:spacing w:line="360" w:lineRule="auto"/>
              <w:rPr>
                <w:rFonts w:eastAsia="Times New Roman"/>
                <w:sz w:val="22"/>
                <w:szCs w:val="22"/>
              </w:rPr>
            </w:pPr>
            <w:r w:rsidRPr="003D2428">
              <w:rPr>
                <w:rFonts w:eastAsia="Times New Roman"/>
                <w:sz w:val="22"/>
                <w:szCs w:val="22"/>
              </w:rPr>
              <w:t>-.33</w:t>
            </w:r>
            <w:r w:rsidR="00C74BFA" w:rsidRPr="003D2428">
              <w:rPr>
                <w:rFonts w:eastAsia="Times New Roman"/>
                <w:sz w:val="22"/>
                <w:szCs w:val="22"/>
              </w:rPr>
              <w:t>**</w:t>
            </w:r>
          </w:p>
        </w:tc>
        <w:tc>
          <w:tcPr>
            <w:tcW w:w="810" w:type="dxa"/>
          </w:tcPr>
          <w:p w14:paraId="16498DD4" w14:textId="5013784B" w:rsidR="00C74BFA" w:rsidRPr="003D2428" w:rsidRDefault="00D16050" w:rsidP="00F0534B">
            <w:pPr>
              <w:tabs>
                <w:tab w:val="decimal" w:pos="69"/>
              </w:tabs>
              <w:spacing w:line="360" w:lineRule="auto"/>
              <w:rPr>
                <w:rFonts w:eastAsia="Times New Roman"/>
                <w:sz w:val="22"/>
                <w:szCs w:val="22"/>
              </w:rPr>
            </w:pPr>
            <w:r w:rsidRPr="003D2428">
              <w:rPr>
                <w:rFonts w:eastAsia="Times New Roman"/>
                <w:sz w:val="22"/>
                <w:szCs w:val="22"/>
              </w:rPr>
              <w:t>-.26</w:t>
            </w:r>
            <w:r w:rsidR="00C74BFA" w:rsidRPr="003D2428">
              <w:rPr>
                <w:rFonts w:eastAsia="Times New Roman"/>
                <w:sz w:val="22"/>
                <w:szCs w:val="22"/>
              </w:rPr>
              <w:t>*</w:t>
            </w:r>
          </w:p>
        </w:tc>
        <w:tc>
          <w:tcPr>
            <w:tcW w:w="808" w:type="dxa"/>
          </w:tcPr>
          <w:p w14:paraId="1ED2BC0F" w14:textId="282BD82D" w:rsidR="00C74BFA" w:rsidRPr="003D2428" w:rsidRDefault="00D16050" w:rsidP="00F0534B">
            <w:pPr>
              <w:tabs>
                <w:tab w:val="decimal" w:pos="74"/>
              </w:tabs>
              <w:spacing w:line="360" w:lineRule="auto"/>
              <w:rPr>
                <w:rFonts w:eastAsia="Times New Roman"/>
                <w:sz w:val="22"/>
                <w:szCs w:val="22"/>
              </w:rPr>
            </w:pPr>
            <w:r w:rsidRPr="003D2428">
              <w:rPr>
                <w:rFonts w:eastAsia="Times New Roman"/>
                <w:sz w:val="22"/>
                <w:szCs w:val="22"/>
              </w:rPr>
              <w:t>-.11</w:t>
            </w:r>
          </w:p>
        </w:tc>
        <w:tc>
          <w:tcPr>
            <w:tcW w:w="810" w:type="dxa"/>
          </w:tcPr>
          <w:p w14:paraId="15854E37" w14:textId="76C5B647" w:rsidR="00C74BFA" w:rsidRPr="003D2428" w:rsidRDefault="00D16050" w:rsidP="00F0534B">
            <w:pPr>
              <w:tabs>
                <w:tab w:val="decimal" w:pos="72"/>
              </w:tabs>
              <w:spacing w:line="360" w:lineRule="auto"/>
              <w:rPr>
                <w:rFonts w:eastAsia="Times New Roman"/>
                <w:sz w:val="22"/>
                <w:szCs w:val="22"/>
              </w:rPr>
            </w:pPr>
            <w:r w:rsidRPr="003D2428">
              <w:rPr>
                <w:rFonts w:eastAsia="Times New Roman"/>
                <w:sz w:val="22"/>
                <w:szCs w:val="22"/>
              </w:rPr>
              <w:t>-.43</w:t>
            </w:r>
            <w:r w:rsidR="00C74BFA" w:rsidRPr="003D2428">
              <w:rPr>
                <w:rFonts w:eastAsia="Times New Roman"/>
                <w:sz w:val="22"/>
                <w:szCs w:val="22"/>
              </w:rPr>
              <w:t>**</w:t>
            </w:r>
          </w:p>
        </w:tc>
        <w:tc>
          <w:tcPr>
            <w:tcW w:w="810" w:type="dxa"/>
          </w:tcPr>
          <w:p w14:paraId="36164163" w14:textId="714C5690" w:rsidR="00C74BFA" w:rsidRPr="003D2428" w:rsidRDefault="00D16050" w:rsidP="00F0534B">
            <w:pPr>
              <w:tabs>
                <w:tab w:val="decimal" w:pos="77"/>
              </w:tabs>
              <w:spacing w:line="360" w:lineRule="auto"/>
              <w:rPr>
                <w:rFonts w:eastAsia="Times New Roman"/>
                <w:sz w:val="22"/>
                <w:szCs w:val="22"/>
              </w:rPr>
            </w:pPr>
            <w:r w:rsidRPr="003D2428">
              <w:rPr>
                <w:rFonts w:eastAsia="Times New Roman"/>
                <w:sz w:val="22"/>
                <w:szCs w:val="22"/>
              </w:rPr>
              <w:t>-.12</w:t>
            </w:r>
          </w:p>
        </w:tc>
        <w:tc>
          <w:tcPr>
            <w:tcW w:w="810" w:type="dxa"/>
          </w:tcPr>
          <w:p w14:paraId="0ED74FA8" w14:textId="1D11C856" w:rsidR="00C74BFA" w:rsidRPr="003D2428" w:rsidRDefault="00D16050" w:rsidP="00F0534B">
            <w:pPr>
              <w:tabs>
                <w:tab w:val="decimal" w:pos="75"/>
              </w:tabs>
              <w:spacing w:line="360" w:lineRule="auto"/>
              <w:rPr>
                <w:rFonts w:eastAsia="Times New Roman"/>
                <w:sz w:val="22"/>
                <w:szCs w:val="22"/>
              </w:rPr>
            </w:pPr>
            <w:r w:rsidRPr="003D2428">
              <w:rPr>
                <w:rFonts w:eastAsia="Times New Roman"/>
                <w:sz w:val="22"/>
                <w:szCs w:val="22"/>
              </w:rPr>
              <w:t>-.11</w:t>
            </w:r>
          </w:p>
        </w:tc>
      </w:tr>
      <w:tr w:rsidR="00F0534B" w:rsidRPr="003D2428" w14:paraId="06FEAEDA" w14:textId="77777777" w:rsidTr="00F0534B">
        <w:trPr>
          <w:trHeight w:val="320"/>
        </w:trPr>
        <w:tc>
          <w:tcPr>
            <w:tcW w:w="3155" w:type="dxa"/>
            <w:tcBorders>
              <w:top w:val="nil"/>
              <w:left w:val="nil"/>
              <w:bottom w:val="nil"/>
            </w:tcBorders>
          </w:tcPr>
          <w:p w14:paraId="1F9348C3" w14:textId="5B38CF69" w:rsidR="00C74BFA" w:rsidRPr="003D2428" w:rsidRDefault="00C74BFA" w:rsidP="00974895">
            <w:pPr>
              <w:spacing w:line="360" w:lineRule="auto"/>
              <w:rPr>
                <w:rFonts w:eastAsia="Times New Roman"/>
                <w:sz w:val="22"/>
                <w:szCs w:val="22"/>
              </w:rPr>
            </w:pPr>
            <w:r w:rsidRPr="003D2428">
              <w:rPr>
                <w:rFonts w:eastAsia="Times New Roman"/>
                <w:sz w:val="22"/>
                <w:szCs w:val="22"/>
              </w:rPr>
              <w:t xml:space="preserve">3. </w:t>
            </w:r>
            <w:r w:rsidR="00974895">
              <w:rPr>
                <w:rFonts w:eastAsia="Times New Roman"/>
                <w:sz w:val="22"/>
                <w:szCs w:val="22"/>
              </w:rPr>
              <w:t>Mindfulness</w:t>
            </w:r>
            <w:r w:rsidRPr="003D2428">
              <w:rPr>
                <w:rFonts w:eastAsia="Times New Roman"/>
                <w:sz w:val="22"/>
                <w:szCs w:val="22"/>
              </w:rPr>
              <w:t xml:space="preserve"> Total</w:t>
            </w:r>
          </w:p>
        </w:tc>
        <w:tc>
          <w:tcPr>
            <w:tcW w:w="900" w:type="dxa"/>
          </w:tcPr>
          <w:p w14:paraId="47809367" w14:textId="6AAD7A30"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-.59**</w:t>
            </w:r>
          </w:p>
        </w:tc>
        <w:tc>
          <w:tcPr>
            <w:tcW w:w="810" w:type="dxa"/>
          </w:tcPr>
          <w:p w14:paraId="2AA3BCC6" w14:textId="3E59BBC7" w:rsidR="00C74BFA" w:rsidRPr="003D2428" w:rsidRDefault="00C74BFA" w:rsidP="00F0534B">
            <w:pPr>
              <w:tabs>
                <w:tab w:val="decimal" w:pos="67"/>
              </w:tabs>
              <w:spacing w:line="360" w:lineRule="auto"/>
              <w:rPr>
                <w:rFonts w:eastAsia="Times New Roman"/>
                <w:sz w:val="22"/>
                <w:szCs w:val="22"/>
              </w:rPr>
            </w:pPr>
            <w:r w:rsidRPr="003D2428">
              <w:rPr>
                <w:rFonts w:eastAsia="Times New Roman"/>
                <w:sz w:val="22"/>
                <w:szCs w:val="22"/>
              </w:rPr>
              <w:t>-.33**</w:t>
            </w:r>
          </w:p>
        </w:tc>
        <w:tc>
          <w:tcPr>
            <w:tcW w:w="810" w:type="dxa"/>
          </w:tcPr>
          <w:p w14:paraId="668DB00D"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c>
          <w:tcPr>
            <w:tcW w:w="810" w:type="dxa"/>
          </w:tcPr>
          <w:p w14:paraId="64A7BE6F" w14:textId="5375700E" w:rsidR="00C74BFA" w:rsidRPr="003D2428" w:rsidRDefault="00D16050" w:rsidP="00F0534B">
            <w:pPr>
              <w:tabs>
                <w:tab w:val="decimal" w:pos="69"/>
              </w:tabs>
              <w:spacing w:line="360" w:lineRule="auto"/>
              <w:rPr>
                <w:rFonts w:eastAsia="Times New Roman"/>
                <w:sz w:val="22"/>
                <w:szCs w:val="22"/>
              </w:rPr>
            </w:pPr>
            <w:r w:rsidRPr="003D2428">
              <w:rPr>
                <w:rFonts w:eastAsia="Times New Roman"/>
                <w:sz w:val="22"/>
                <w:szCs w:val="22"/>
              </w:rPr>
              <w:t>.70</w:t>
            </w:r>
            <w:r w:rsidR="00C74BFA" w:rsidRPr="003D2428">
              <w:rPr>
                <w:rFonts w:eastAsia="Times New Roman"/>
                <w:sz w:val="22"/>
                <w:szCs w:val="22"/>
              </w:rPr>
              <w:t>**</w:t>
            </w:r>
          </w:p>
        </w:tc>
        <w:tc>
          <w:tcPr>
            <w:tcW w:w="808" w:type="dxa"/>
          </w:tcPr>
          <w:p w14:paraId="12418EC1" w14:textId="4BB41580" w:rsidR="00C74BFA" w:rsidRPr="003D2428" w:rsidRDefault="00F0534B" w:rsidP="00F0534B">
            <w:pPr>
              <w:tabs>
                <w:tab w:val="decimal" w:pos="74"/>
              </w:tabs>
              <w:spacing w:line="360" w:lineRule="auto"/>
              <w:rPr>
                <w:rFonts w:eastAsia="Times New Roman"/>
                <w:sz w:val="22"/>
                <w:szCs w:val="22"/>
              </w:rPr>
            </w:pPr>
            <w:r>
              <w:rPr>
                <w:rFonts w:eastAsia="Times New Roman"/>
                <w:sz w:val="22"/>
                <w:szCs w:val="22"/>
              </w:rPr>
              <w:t>-.37**</w:t>
            </w:r>
          </w:p>
        </w:tc>
        <w:tc>
          <w:tcPr>
            <w:tcW w:w="810" w:type="dxa"/>
          </w:tcPr>
          <w:p w14:paraId="780E4133" w14:textId="43398BDB" w:rsidR="00C74BFA" w:rsidRPr="003D2428" w:rsidRDefault="00D16050" w:rsidP="00F0534B">
            <w:pPr>
              <w:tabs>
                <w:tab w:val="decimal" w:pos="72"/>
              </w:tabs>
              <w:spacing w:line="360" w:lineRule="auto"/>
              <w:rPr>
                <w:rFonts w:eastAsia="Times New Roman"/>
                <w:sz w:val="22"/>
                <w:szCs w:val="22"/>
              </w:rPr>
            </w:pPr>
            <w:r w:rsidRPr="003D2428">
              <w:rPr>
                <w:rFonts w:eastAsia="Times New Roman"/>
                <w:sz w:val="22"/>
                <w:szCs w:val="22"/>
              </w:rPr>
              <w:t>.67</w:t>
            </w:r>
            <w:r w:rsidR="00C74BFA" w:rsidRPr="003D2428">
              <w:rPr>
                <w:rFonts w:eastAsia="Times New Roman"/>
                <w:sz w:val="22"/>
                <w:szCs w:val="22"/>
              </w:rPr>
              <w:t>**</w:t>
            </w:r>
          </w:p>
        </w:tc>
        <w:tc>
          <w:tcPr>
            <w:tcW w:w="810" w:type="dxa"/>
          </w:tcPr>
          <w:p w14:paraId="55E83F7B" w14:textId="7926919A" w:rsidR="00C74BFA" w:rsidRPr="003D2428" w:rsidRDefault="00D16050" w:rsidP="00F0534B">
            <w:pPr>
              <w:tabs>
                <w:tab w:val="decimal" w:pos="77"/>
              </w:tabs>
              <w:spacing w:line="360" w:lineRule="auto"/>
              <w:rPr>
                <w:rFonts w:eastAsia="Times New Roman"/>
                <w:sz w:val="22"/>
                <w:szCs w:val="22"/>
              </w:rPr>
            </w:pPr>
            <w:r w:rsidRPr="003D2428">
              <w:rPr>
                <w:rFonts w:eastAsia="Times New Roman"/>
                <w:sz w:val="22"/>
                <w:szCs w:val="22"/>
              </w:rPr>
              <w:t>.65</w:t>
            </w:r>
            <w:r w:rsidR="00C74BFA" w:rsidRPr="003D2428">
              <w:rPr>
                <w:rFonts w:eastAsia="Times New Roman"/>
                <w:sz w:val="22"/>
                <w:szCs w:val="22"/>
              </w:rPr>
              <w:t>**</w:t>
            </w:r>
          </w:p>
        </w:tc>
        <w:tc>
          <w:tcPr>
            <w:tcW w:w="810" w:type="dxa"/>
          </w:tcPr>
          <w:p w14:paraId="49D8388F" w14:textId="527DD6D1" w:rsidR="00C74BFA" w:rsidRPr="003D2428" w:rsidRDefault="00D16050" w:rsidP="00F0534B">
            <w:pPr>
              <w:tabs>
                <w:tab w:val="decimal" w:pos="75"/>
              </w:tabs>
              <w:spacing w:line="360" w:lineRule="auto"/>
              <w:rPr>
                <w:rFonts w:eastAsia="Times New Roman"/>
                <w:sz w:val="22"/>
                <w:szCs w:val="22"/>
              </w:rPr>
            </w:pPr>
            <w:r w:rsidRPr="003D2428">
              <w:rPr>
                <w:rFonts w:eastAsia="Times New Roman"/>
                <w:sz w:val="22"/>
                <w:szCs w:val="22"/>
              </w:rPr>
              <w:t>.73</w:t>
            </w:r>
            <w:r w:rsidR="00C74BFA" w:rsidRPr="003D2428">
              <w:rPr>
                <w:rFonts w:eastAsia="Times New Roman"/>
                <w:sz w:val="22"/>
                <w:szCs w:val="22"/>
              </w:rPr>
              <w:t>**</w:t>
            </w:r>
          </w:p>
        </w:tc>
      </w:tr>
      <w:tr w:rsidR="00F0534B" w:rsidRPr="003D2428" w14:paraId="101FCEC6" w14:textId="77777777" w:rsidTr="00F0534B">
        <w:tc>
          <w:tcPr>
            <w:tcW w:w="3155" w:type="dxa"/>
            <w:tcBorders>
              <w:top w:val="nil"/>
              <w:left w:val="nil"/>
              <w:bottom w:val="nil"/>
            </w:tcBorders>
          </w:tcPr>
          <w:p w14:paraId="1CB5FFA2" w14:textId="2D79DC8B" w:rsidR="00C74BFA" w:rsidRPr="003D2428" w:rsidRDefault="00C74BFA" w:rsidP="00974895">
            <w:pPr>
              <w:spacing w:line="360" w:lineRule="auto"/>
              <w:rPr>
                <w:rFonts w:eastAsia="Times New Roman"/>
                <w:sz w:val="22"/>
                <w:szCs w:val="22"/>
              </w:rPr>
            </w:pPr>
            <w:r w:rsidRPr="003D2428">
              <w:rPr>
                <w:rFonts w:eastAsia="Times New Roman"/>
                <w:sz w:val="22"/>
                <w:szCs w:val="22"/>
              </w:rPr>
              <w:t>4. Act with awareness</w:t>
            </w:r>
          </w:p>
        </w:tc>
        <w:tc>
          <w:tcPr>
            <w:tcW w:w="900" w:type="dxa"/>
          </w:tcPr>
          <w:p w14:paraId="0EB74881" w14:textId="4736D3BB"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-.46**</w:t>
            </w:r>
          </w:p>
        </w:tc>
        <w:tc>
          <w:tcPr>
            <w:tcW w:w="810" w:type="dxa"/>
          </w:tcPr>
          <w:p w14:paraId="28652374" w14:textId="0988CE60" w:rsidR="00C74BFA" w:rsidRPr="003D2428" w:rsidRDefault="00C74BFA" w:rsidP="00F0534B">
            <w:pPr>
              <w:tabs>
                <w:tab w:val="decimal" w:pos="67"/>
              </w:tabs>
              <w:spacing w:line="360" w:lineRule="auto"/>
              <w:rPr>
                <w:rFonts w:eastAsia="Times New Roman"/>
                <w:sz w:val="22"/>
                <w:szCs w:val="22"/>
              </w:rPr>
            </w:pPr>
            <w:r w:rsidRPr="003D2428">
              <w:rPr>
                <w:rFonts w:eastAsia="Times New Roman"/>
                <w:sz w:val="22"/>
                <w:szCs w:val="22"/>
              </w:rPr>
              <w:t>-.33**</w:t>
            </w:r>
          </w:p>
        </w:tc>
        <w:tc>
          <w:tcPr>
            <w:tcW w:w="810" w:type="dxa"/>
          </w:tcPr>
          <w:p w14:paraId="4B0DE185" w14:textId="640841D3" w:rsidR="00C74BFA" w:rsidRPr="003D2428" w:rsidRDefault="00C74BFA" w:rsidP="00F0534B">
            <w:pPr>
              <w:tabs>
                <w:tab w:val="decimal" w:pos="71"/>
              </w:tabs>
              <w:spacing w:line="360" w:lineRule="auto"/>
              <w:rPr>
                <w:rFonts w:eastAsia="Times New Roman"/>
                <w:sz w:val="22"/>
                <w:szCs w:val="22"/>
              </w:rPr>
            </w:pPr>
            <w:r w:rsidRPr="003D2428">
              <w:rPr>
                <w:rFonts w:eastAsia="Times New Roman"/>
                <w:sz w:val="22"/>
                <w:szCs w:val="22"/>
              </w:rPr>
              <w:t>.74**</w:t>
            </w:r>
          </w:p>
        </w:tc>
        <w:tc>
          <w:tcPr>
            <w:tcW w:w="810" w:type="dxa"/>
          </w:tcPr>
          <w:p w14:paraId="6E9196FC"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c>
          <w:tcPr>
            <w:tcW w:w="808" w:type="dxa"/>
          </w:tcPr>
          <w:p w14:paraId="625A426C" w14:textId="653D415D" w:rsidR="00C74BFA" w:rsidRPr="003D2428" w:rsidRDefault="00D16050" w:rsidP="00F0534B">
            <w:pPr>
              <w:tabs>
                <w:tab w:val="decimal" w:pos="74"/>
              </w:tabs>
              <w:spacing w:line="360" w:lineRule="auto"/>
              <w:rPr>
                <w:rFonts w:eastAsia="Times New Roman"/>
                <w:sz w:val="22"/>
                <w:szCs w:val="22"/>
              </w:rPr>
            </w:pPr>
            <w:r w:rsidRPr="003D2428">
              <w:rPr>
                <w:rFonts w:eastAsia="Times New Roman"/>
                <w:sz w:val="22"/>
                <w:szCs w:val="22"/>
              </w:rPr>
              <w:t>.02</w:t>
            </w:r>
          </w:p>
        </w:tc>
        <w:tc>
          <w:tcPr>
            <w:tcW w:w="810" w:type="dxa"/>
          </w:tcPr>
          <w:p w14:paraId="3BB31342" w14:textId="15B09B66" w:rsidR="00C74BFA" w:rsidRPr="003D2428" w:rsidRDefault="00D16050" w:rsidP="00F0534B">
            <w:pPr>
              <w:tabs>
                <w:tab w:val="decimal" w:pos="72"/>
              </w:tabs>
              <w:spacing w:line="360" w:lineRule="auto"/>
              <w:rPr>
                <w:rFonts w:eastAsia="Times New Roman"/>
                <w:sz w:val="22"/>
                <w:szCs w:val="22"/>
              </w:rPr>
            </w:pPr>
            <w:r w:rsidRPr="003D2428">
              <w:rPr>
                <w:rFonts w:eastAsia="Times New Roman"/>
                <w:sz w:val="22"/>
                <w:szCs w:val="22"/>
              </w:rPr>
              <w:t>.34</w:t>
            </w:r>
            <w:r w:rsidR="00C74BFA" w:rsidRPr="003D2428">
              <w:rPr>
                <w:rFonts w:eastAsia="Times New Roman"/>
                <w:sz w:val="22"/>
                <w:szCs w:val="22"/>
              </w:rPr>
              <w:t>**</w:t>
            </w:r>
          </w:p>
        </w:tc>
        <w:tc>
          <w:tcPr>
            <w:tcW w:w="810" w:type="dxa"/>
          </w:tcPr>
          <w:p w14:paraId="5FF6A5A3" w14:textId="29AC60C2" w:rsidR="00C74BFA" w:rsidRPr="003D2428" w:rsidRDefault="00D16050" w:rsidP="00F0534B">
            <w:pPr>
              <w:tabs>
                <w:tab w:val="decimal" w:pos="77"/>
              </w:tabs>
              <w:spacing w:line="360" w:lineRule="auto"/>
              <w:rPr>
                <w:rFonts w:eastAsia="Times New Roman"/>
                <w:sz w:val="22"/>
                <w:szCs w:val="22"/>
              </w:rPr>
            </w:pPr>
            <w:r w:rsidRPr="003D2428">
              <w:rPr>
                <w:rFonts w:eastAsia="Times New Roman"/>
                <w:sz w:val="22"/>
                <w:szCs w:val="22"/>
              </w:rPr>
              <w:t>.44</w:t>
            </w:r>
            <w:r w:rsidR="00C74BFA" w:rsidRPr="003D2428">
              <w:rPr>
                <w:rFonts w:eastAsia="Times New Roman"/>
                <w:sz w:val="22"/>
                <w:szCs w:val="22"/>
              </w:rPr>
              <w:t>**</w:t>
            </w:r>
          </w:p>
        </w:tc>
        <w:tc>
          <w:tcPr>
            <w:tcW w:w="810" w:type="dxa"/>
          </w:tcPr>
          <w:p w14:paraId="143D562E" w14:textId="32FEA087" w:rsidR="00C74BFA" w:rsidRPr="003D2428" w:rsidRDefault="00D16050" w:rsidP="00F0534B">
            <w:pPr>
              <w:tabs>
                <w:tab w:val="decimal" w:pos="75"/>
              </w:tabs>
              <w:spacing w:line="360" w:lineRule="auto"/>
              <w:rPr>
                <w:rFonts w:eastAsia="Times New Roman"/>
                <w:sz w:val="22"/>
                <w:szCs w:val="22"/>
              </w:rPr>
            </w:pPr>
            <w:r w:rsidRPr="003D2428">
              <w:rPr>
                <w:rFonts w:eastAsia="Times New Roman"/>
                <w:sz w:val="22"/>
                <w:szCs w:val="22"/>
              </w:rPr>
              <w:t>.39</w:t>
            </w:r>
            <w:r w:rsidR="00C74BFA" w:rsidRPr="003D2428">
              <w:rPr>
                <w:rFonts w:eastAsia="Times New Roman"/>
                <w:sz w:val="22"/>
                <w:szCs w:val="22"/>
              </w:rPr>
              <w:t>**</w:t>
            </w:r>
          </w:p>
        </w:tc>
      </w:tr>
      <w:tr w:rsidR="00F0534B" w:rsidRPr="003D2428" w14:paraId="0C3EE953" w14:textId="77777777" w:rsidTr="00F0534B">
        <w:trPr>
          <w:trHeight w:val="101"/>
        </w:trPr>
        <w:tc>
          <w:tcPr>
            <w:tcW w:w="3155" w:type="dxa"/>
            <w:tcBorders>
              <w:top w:val="nil"/>
              <w:left w:val="nil"/>
              <w:bottom w:val="nil"/>
            </w:tcBorders>
          </w:tcPr>
          <w:p w14:paraId="6E3C0B8F" w14:textId="370E7B77" w:rsidR="00C74BFA" w:rsidRPr="003D2428" w:rsidRDefault="00C74BFA" w:rsidP="00974895">
            <w:pPr>
              <w:spacing w:line="360" w:lineRule="auto"/>
              <w:rPr>
                <w:rFonts w:eastAsia="Times New Roman"/>
                <w:sz w:val="22"/>
                <w:szCs w:val="22"/>
              </w:rPr>
            </w:pPr>
            <w:r w:rsidRPr="003D2428">
              <w:rPr>
                <w:rFonts w:eastAsia="Times New Roman"/>
                <w:sz w:val="22"/>
                <w:szCs w:val="22"/>
              </w:rPr>
              <w:t>5. Observe</w:t>
            </w:r>
          </w:p>
        </w:tc>
        <w:tc>
          <w:tcPr>
            <w:tcW w:w="900" w:type="dxa"/>
          </w:tcPr>
          <w:p w14:paraId="188A3563" w14:textId="3AF2DA4A"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-.12</w:t>
            </w:r>
          </w:p>
        </w:tc>
        <w:tc>
          <w:tcPr>
            <w:tcW w:w="810" w:type="dxa"/>
          </w:tcPr>
          <w:p w14:paraId="092EE678" w14:textId="5D1E6E93" w:rsidR="00C74BFA" w:rsidRPr="003D2428" w:rsidRDefault="00C74BFA" w:rsidP="00F0534B">
            <w:pPr>
              <w:tabs>
                <w:tab w:val="decimal" w:pos="67"/>
              </w:tabs>
              <w:spacing w:line="360" w:lineRule="auto"/>
              <w:rPr>
                <w:rFonts w:eastAsia="Times New Roman"/>
                <w:sz w:val="22"/>
                <w:szCs w:val="22"/>
              </w:rPr>
            </w:pPr>
            <w:r w:rsidRPr="003D2428">
              <w:rPr>
                <w:rFonts w:eastAsia="Times New Roman"/>
                <w:sz w:val="22"/>
                <w:szCs w:val="22"/>
              </w:rPr>
              <w:t>-.01</w:t>
            </w:r>
          </w:p>
        </w:tc>
        <w:tc>
          <w:tcPr>
            <w:tcW w:w="810" w:type="dxa"/>
          </w:tcPr>
          <w:p w14:paraId="674C325A" w14:textId="2BD22DC5" w:rsidR="00C74BFA" w:rsidRPr="003D2428" w:rsidRDefault="00C74BFA" w:rsidP="00F0534B">
            <w:pPr>
              <w:tabs>
                <w:tab w:val="decimal" w:pos="71"/>
              </w:tabs>
              <w:spacing w:line="360" w:lineRule="auto"/>
              <w:rPr>
                <w:rFonts w:eastAsia="Times New Roman"/>
                <w:sz w:val="22"/>
                <w:szCs w:val="22"/>
              </w:rPr>
            </w:pPr>
            <w:r w:rsidRPr="003D2428">
              <w:rPr>
                <w:rFonts w:eastAsia="Times New Roman"/>
                <w:sz w:val="22"/>
                <w:szCs w:val="22"/>
              </w:rPr>
              <w:t>.40**</w:t>
            </w:r>
          </w:p>
        </w:tc>
        <w:tc>
          <w:tcPr>
            <w:tcW w:w="810" w:type="dxa"/>
          </w:tcPr>
          <w:p w14:paraId="71349FB4" w14:textId="3932AA8B" w:rsidR="00C74BFA" w:rsidRPr="003D2428" w:rsidRDefault="00C74BFA" w:rsidP="00F0534B">
            <w:pPr>
              <w:tabs>
                <w:tab w:val="decimal" w:pos="69"/>
              </w:tabs>
              <w:spacing w:line="360" w:lineRule="auto"/>
              <w:rPr>
                <w:rFonts w:eastAsia="Times New Roman"/>
                <w:sz w:val="22"/>
                <w:szCs w:val="22"/>
              </w:rPr>
            </w:pPr>
            <w:r w:rsidRPr="003D2428">
              <w:rPr>
                <w:rFonts w:eastAsia="Times New Roman"/>
                <w:sz w:val="22"/>
                <w:szCs w:val="22"/>
              </w:rPr>
              <w:t>.13</w:t>
            </w:r>
          </w:p>
        </w:tc>
        <w:tc>
          <w:tcPr>
            <w:tcW w:w="808" w:type="dxa"/>
          </w:tcPr>
          <w:p w14:paraId="0ADFA3A5"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c>
          <w:tcPr>
            <w:tcW w:w="810" w:type="dxa"/>
          </w:tcPr>
          <w:p w14:paraId="4095B01B" w14:textId="598519E3" w:rsidR="00C74BFA" w:rsidRPr="003D2428" w:rsidRDefault="00D16050" w:rsidP="00F0534B">
            <w:pPr>
              <w:tabs>
                <w:tab w:val="decimal" w:pos="72"/>
              </w:tabs>
              <w:spacing w:line="360" w:lineRule="auto"/>
              <w:rPr>
                <w:rFonts w:eastAsia="Times New Roman"/>
                <w:sz w:val="22"/>
                <w:szCs w:val="22"/>
              </w:rPr>
            </w:pPr>
            <w:r w:rsidRPr="003D2428">
              <w:rPr>
                <w:rFonts w:eastAsia="Times New Roman"/>
                <w:sz w:val="22"/>
                <w:szCs w:val="22"/>
              </w:rPr>
              <w:t>.12</w:t>
            </w:r>
          </w:p>
        </w:tc>
        <w:tc>
          <w:tcPr>
            <w:tcW w:w="810" w:type="dxa"/>
          </w:tcPr>
          <w:p w14:paraId="4991DA5E" w14:textId="387A2C26" w:rsidR="00C74BFA" w:rsidRPr="003D2428" w:rsidRDefault="00D16050" w:rsidP="00F0534B">
            <w:pPr>
              <w:tabs>
                <w:tab w:val="decimal" w:pos="77"/>
              </w:tabs>
              <w:spacing w:line="360" w:lineRule="auto"/>
              <w:rPr>
                <w:rFonts w:eastAsia="Times New Roman"/>
                <w:sz w:val="22"/>
                <w:szCs w:val="22"/>
              </w:rPr>
            </w:pPr>
            <w:r w:rsidRPr="003D2428">
              <w:rPr>
                <w:rFonts w:eastAsia="Times New Roman"/>
                <w:sz w:val="22"/>
                <w:szCs w:val="22"/>
              </w:rPr>
              <w:t>-.12</w:t>
            </w:r>
          </w:p>
        </w:tc>
        <w:tc>
          <w:tcPr>
            <w:tcW w:w="810" w:type="dxa"/>
          </w:tcPr>
          <w:p w14:paraId="7B732AD3" w14:textId="47E7FFE8" w:rsidR="00C74BFA" w:rsidRPr="003D2428" w:rsidRDefault="00D16050" w:rsidP="00F0534B">
            <w:pPr>
              <w:tabs>
                <w:tab w:val="decimal" w:pos="75"/>
              </w:tabs>
              <w:spacing w:line="360" w:lineRule="auto"/>
              <w:rPr>
                <w:rFonts w:eastAsia="Times New Roman"/>
                <w:sz w:val="22"/>
                <w:szCs w:val="22"/>
              </w:rPr>
            </w:pPr>
            <w:r w:rsidRPr="003D2428">
              <w:rPr>
                <w:rFonts w:eastAsia="Times New Roman"/>
                <w:sz w:val="22"/>
                <w:szCs w:val="22"/>
              </w:rPr>
              <w:t>.25</w:t>
            </w:r>
            <w:r w:rsidR="00C74BFA" w:rsidRPr="003D2428">
              <w:rPr>
                <w:rFonts w:eastAsia="Times New Roman"/>
                <w:sz w:val="22"/>
                <w:szCs w:val="22"/>
              </w:rPr>
              <w:t>*</w:t>
            </w:r>
          </w:p>
        </w:tc>
      </w:tr>
      <w:tr w:rsidR="00F0534B" w:rsidRPr="003D2428" w14:paraId="6E8FAF5A" w14:textId="77777777" w:rsidTr="00F0534B">
        <w:tc>
          <w:tcPr>
            <w:tcW w:w="3155" w:type="dxa"/>
            <w:tcBorders>
              <w:top w:val="nil"/>
              <w:left w:val="nil"/>
              <w:bottom w:val="nil"/>
            </w:tcBorders>
          </w:tcPr>
          <w:p w14:paraId="1983A74C" w14:textId="41A35C32" w:rsidR="00C74BFA" w:rsidRPr="003D2428" w:rsidRDefault="00C74BFA" w:rsidP="00974895">
            <w:pPr>
              <w:spacing w:line="360" w:lineRule="auto"/>
              <w:rPr>
                <w:rFonts w:eastAsia="Times New Roman"/>
                <w:sz w:val="22"/>
                <w:szCs w:val="22"/>
              </w:rPr>
            </w:pPr>
            <w:r w:rsidRPr="003D2428">
              <w:rPr>
                <w:rFonts w:eastAsia="Times New Roman"/>
                <w:sz w:val="22"/>
                <w:szCs w:val="22"/>
              </w:rPr>
              <w:t>6. Describe</w:t>
            </w:r>
          </w:p>
        </w:tc>
        <w:tc>
          <w:tcPr>
            <w:tcW w:w="900" w:type="dxa"/>
          </w:tcPr>
          <w:p w14:paraId="16AE8579" w14:textId="7AAECDD8"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-.23*</w:t>
            </w:r>
          </w:p>
        </w:tc>
        <w:tc>
          <w:tcPr>
            <w:tcW w:w="810" w:type="dxa"/>
          </w:tcPr>
          <w:p w14:paraId="40431ECA" w14:textId="64A4BEC0" w:rsidR="00C74BFA" w:rsidRPr="003D2428" w:rsidRDefault="00C74BFA" w:rsidP="00F0534B">
            <w:pPr>
              <w:tabs>
                <w:tab w:val="decimal" w:pos="67"/>
              </w:tabs>
              <w:spacing w:line="360" w:lineRule="auto"/>
              <w:rPr>
                <w:rFonts w:eastAsia="Times New Roman"/>
                <w:sz w:val="22"/>
                <w:szCs w:val="22"/>
              </w:rPr>
            </w:pPr>
            <w:r w:rsidRPr="003D2428">
              <w:rPr>
                <w:rFonts w:eastAsia="Times New Roman"/>
                <w:sz w:val="22"/>
                <w:szCs w:val="22"/>
              </w:rPr>
              <w:t>-.47**</w:t>
            </w:r>
          </w:p>
        </w:tc>
        <w:tc>
          <w:tcPr>
            <w:tcW w:w="810" w:type="dxa"/>
          </w:tcPr>
          <w:p w14:paraId="6A010F2F" w14:textId="67C57760" w:rsidR="00C74BFA" w:rsidRPr="003D2428" w:rsidRDefault="00C74BFA" w:rsidP="00F0534B">
            <w:pPr>
              <w:tabs>
                <w:tab w:val="decimal" w:pos="71"/>
              </w:tabs>
              <w:spacing w:line="360" w:lineRule="auto"/>
              <w:rPr>
                <w:rFonts w:eastAsia="Times New Roman"/>
                <w:sz w:val="22"/>
                <w:szCs w:val="22"/>
              </w:rPr>
            </w:pPr>
            <w:r w:rsidRPr="003D2428">
              <w:rPr>
                <w:rFonts w:eastAsia="Times New Roman"/>
                <w:sz w:val="22"/>
                <w:szCs w:val="22"/>
              </w:rPr>
              <w:t>.68**</w:t>
            </w:r>
          </w:p>
        </w:tc>
        <w:tc>
          <w:tcPr>
            <w:tcW w:w="810" w:type="dxa"/>
          </w:tcPr>
          <w:p w14:paraId="45B07C2E" w14:textId="1D8198C3" w:rsidR="00C74BFA" w:rsidRPr="003D2428" w:rsidRDefault="00C74BFA" w:rsidP="00F0534B">
            <w:pPr>
              <w:tabs>
                <w:tab w:val="decimal" w:pos="69"/>
              </w:tabs>
              <w:spacing w:line="360" w:lineRule="auto"/>
              <w:rPr>
                <w:rFonts w:eastAsia="Times New Roman"/>
                <w:sz w:val="22"/>
                <w:szCs w:val="22"/>
              </w:rPr>
            </w:pPr>
            <w:r w:rsidRPr="003D2428">
              <w:rPr>
                <w:rFonts w:eastAsia="Times New Roman"/>
                <w:sz w:val="22"/>
                <w:szCs w:val="22"/>
              </w:rPr>
              <w:t>.47**</w:t>
            </w:r>
          </w:p>
        </w:tc>
        <w:tc>
          <w:tcPr>
            <w:tcW w:w="808" w:type="dxa"/>
          </w:tcPr>
          <w:p w14:paraId="1E98BF17" w14:textId="0FCE201F" w:rsidR="00C74BFA" w:rsidRPr="003D2428" w:rsidRDefault="00C74BFA" w:rsidP="00F0534B">
            <w:pPr>
              <w:tabs>
                <w:tab w:val="decimal" w:pos="74"/>
              </w:tabs>
              <w:spacing w:line="360" w:lineRule="auto"/>
              <w:rPr>
                <w:rFonts w:eastAsia="Times New Roman"/>
                <w:sz w:val="22"/>
                <w:szCs w:val="22"/>
              </w:rPr>
            </w:pPr>
            <w:r w:rsidRPr="003D2428">
              <w:rPr>
                <w:rFonts w:eastAsia="Times New Roman"/>
                <w:sz w:val="22"/>
                <w:szCs w:val="22"/>
              </w:rPr>
              <w:t>.12</w:t>
            </w:r>
          </w:p>
        </w:tc>
        <w:tc>
          <w:tcPr>
            <w:tcW w:w="810" w:type="dxa"/>
          </w:tcPr>
          <w:p w14:paraId="64E788AE"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c>
          <w:tcPr>
            <w:tcW w:w="810" w:type="dxa"/>
          </w:tcPr>
          <w:p w14:paraId="21736550" w14:textId="7EA5EE3A" w:rsidR="00C74BFA" w:rsidRPr="003D2428" w:rsidRDefault="00D16050" w:rsidP="00F0534B">
            <w:pPr>
              <w:tabs>
                <w:tab w:val="decimal" w:pos="77"/>
              </w:tabs>
              <w:spacing w:line="360" w:lineRule="auto"/>
              <w:rPr>
                <w:rFonts w:eastAsia="Times New Roman"/>
                <w:sz w:val="22"/>
                <w:szCs w:val="22"/>
              </w:rPr>
            </w:pPr>
            <w:r w:rsidRPr="003D2428">
              <w:rPr>
                <w:rFonts w:eastAsia="Times New Roman"/>
                <w:sz w:val="22"/>
                <w:szCs w:val="22"/>
              </w:rPr>
              <w:t>.28</w:t>
            </w:r>
            <w:r w:rsidR="00C74BFA" w:rsidRPr="003D2428">
              <w:rPr>
                <w:rFonts w:eastAsia="Times New Roman"/>
                <w:sz w:val="22"/>
                <w:szCs w:val="22"/>
              </w:rPr>
              <w:t>*</w:t>
            </w:r>
          </w:p>
        </w:tc>
        <w:tc>
          <w:tcPr>
            <w:tcW w:w="810" w:type="dxa"/>
          </w:tcPr>
          <w:p w14:paraId="63026954" w14:textId="41A05A70" w:rsidR="00C74BFA" w:rsidRPr="003D2428" w:rsidRDefault="00D16050" w:rsidP="00F0534B">
            <w:pPr>
              <w:tabs>
                <w:tab w:val="decimal" w:pos="75"/>
              </w:tabs>
              <w:spacing w:line="360" w:lineRule="auto"/>
              <w:rPr>
                <w:rFonts w:eastAsia="Times New Roman"/>
                <w:sz w:val="22"/>
                <w:szCs w:val="22"/>
              </w:rPr>
            </w:pPr>
            <w:r w:rsidRPr="003D2428">
              <w:rPr>
                <w:rFonts w:eastAsia="Times New Roman"/>
                <w:sz w:val="22"/>
                <w:szCs w:val="22"/>
              </w:rPr>
              <w:t>.35</w:t>
            </w:r>
            <w:r w:rsidR="00C74BFA" w:rsidRPr="003D2428">
              <w:rPr>
                <w:rFonts w:eastAsia="Times New Roman"/>
                <w:sz w:val="22"/>
                <w:szCs w:val="22"/>
              </w:rPr>
              <w:t>**</w:t>
            </w:r>
          </w:p>
        </w:tc>
      </w:tr>
      <w:tr w:rsidR="00F0534B" w:rsidRPr="003D2428" w14:paraId="731AE6F1" w14:textId="77777777" w:rsidTr="00F0534B">
        <w:trPr>
          <w:trHeight w:val="101"/>
        </w:trPr>
        <w:tc>
          <w:tcPr>
            <w:tcW w:w="3155" w:type="dxa"/>
            <w:tcBorders>
              <w:top w:val="nil"/>
              <w:left w:val="nil"/>
              <w:bottom w:val="nil"/>
            </w:tcBorders>
          </w:tcPr>
          <w:p w14:paraId="58ACCAFA" w14:textId="3314CD72" w:rsidR="00C74BFA" w:rsidRPr="003D2428" w:rsidRDefault="00C74BFA" w:rsidP="00974895">
            <w:pPr>
              <w:spacing w:line="360" w:lineRule="auto"/>
              <w:rPr>
                <w:rFonts w:eastAsia="Times New Roman"/>
                <w:sz w:val="22"/>
                <w:szCs w:val="22"/>
              </w:rPr>
            </w:pPr>
            <w:r w:rsidRPr="003D2428">
              <w:rPr>
                <w:rFonts w:eastAsia="Times New Roman"/>
                <w:sz w:val="22"/>
                <w:szCs w:val="22"/>
              </w:rPr>
              <w:t>7. Non-judging</w:t>
            </w:r>
          </w:p>
        </w:tc>
        <w:tc>
          <w:tcPr>
            <w:tcW w:w="900" w:type="dxa"/>
          </w:tcPr>
          <w:p w14:paraId="552B8875" w14:textId="6EE48D35"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-.47**</w:t>
            </w:r>
          </w:p>
        </w:tc>
        <w:tc>
          <w:tcPr>
            <w:tcW w:w="810" w:type="dxa"/>
          </w:tcPr>
          <w:p w14:paraId="021ED49D" w14:textId="3BD72AC6" w:rsidR="00C74BFA" w:rsidRPr="003D2428" w:rsidRDefault="00C74BFA" w:rsidP="00F0534B">
            <w:pPr>
              <w:tabs>
                <w:tab w:val="decimal" w:pos="67"/>
              </w:tabs>
              <w:spacing w:line="360" w:lineRule="auto"/>
              <w:rPr>
                <w:rFonts w:eastAsia="Times New Roman"/>
                <w:sz w:val="22"/>
                <w:szCs w:val="22"/>
              </w:rPr>
            </w:pPr>
            <w:r w:rsidRPr="003D2428">
              <w:rPr>
                <w:rFonts w:eastAsia="Times New Roman"/>
                <w:sz w:val="22"/>
                <w:szCs w:val="22"/>
              </w:rPr>
              <w:t>-.14</w:t>
            </w:r>
          </w:p>
        </w:tc>
        <w:tc>
          <w:tcPr>
            <w:tcW w:w="810" w:type="dxa"/>
          </w:tcPr>
          <w:p w14:paraId="73CF31EC" w14:textId="71B31056" w:rsidR="00C74BFA" w:rsidRPr="003D2428" w:rsidRDefault="00C74BFA" w:rsidP="00F0534B">
            <w:pPr>
              <w:tabs>
                <w:tab w:val="decimal" w:pos="71"/>
              </w:tabs>
              <w:spacing w:line="360" w:lineRule="auto"/>
              <w:rPr>
                <w:rFonts w:eastAsia="Times New Roman"/>
                <w:sz w:val="22"/>
                <w:szCs w:val="22"/>
              </w:rPr>
            </w:pPr>
            <w:r w:rsidRPr="003D2428">
              <w:rPr>
                <w:rFonts w:eastAsia="Times New Roman"/>
                <w:sz w:val="22"/>
                <w:szCs w:val="22"/>
              </w:rPr>
              <w:t>.65**</w:t>
            </w:r>
          </w:p>
        </w:tc>
        <w:tc>
          <w:tcPr>
            <w:tcW w:w="810" w:type="dxa"/>
          </w:tcPr>
          <w:p w14:paraId="6EBB0EFD" w14:textId="7D86B397" w:rsidR="00C74BFA" w:rsidRPr="003D2428" w:rsidRDefault="00C74BFA" w:rsidP="00F0534B">
            <w:pPr>
              <w:tabs>
                <w:tab w:val="decimal" w:pos="69"/>
              </w:tabs>
              <w:spacing w:line="360" w:lineRule="auto"/>
              <w:rPr>
                <w:rFonts w:eastAsia="Times New Roman"/>
                <w:sz w:val="22"/>
                <w:szCs w:val="22"/>
              </w:rPr>
            </w:pPr>
            <w:r w:rsidRPr="003D2428">
              <w:rPr>
                <w:rFonts w:eastAsia="Times New Roman"/>
                <w:sz w:val="22"/>
                <w:szCs w:val="22"/>
              </w:rPr>
              <w:t>.44**</w:t>
            </w:r>
          </w:p>
        </w:tc>
        <w:tc>
          <w:tcPr>
            <w:tcW w:w="808" w:type="dxa"/>
          </w:tcPr>
          <w:p w14:paraId="193AF22E" w14:textId="33A4ADE7" w:rsidR="00C74BFA" w:rsidRPr="003D2428" w:rsidRDefault="00C74BFA" w:rsidP="00F0534B">
            <w:pPr>
              <w:tabs>
                <w:tab w:val="decimal" w:pos="74"/>
              </w:tabs>
              <w:spacing w:line="360" w:lineRule="auto"/>
              <w:rPr>
                <w:rFonts w:eastAsia="Times New Roman"/>
                <w:sz w:val="22"/>
                <w:szCs w:val="22"/>
              </w:rPr>
            </w:pPr>
            <w:r w:rsidRPr="003D2428">
              <w:rPr>
                <w:rFonts w:eastAsia="Times New Roman"/>
                <w:sz w:val="22"/>
                <w:szCs w:val="22"/>
              </w:rPr>
              <w:t>-.03</w:t>
            </w:r>
          </w:p>
        </w:tc>
        <w:tc>
          <w:tcPr>
            <w:tcW w:w="810" w:type="dxa"/>
          </w:tcPr>
          <w:p w14:paraId="05698257" w14:textId="4FB04F1C" w:rsidR="00C74BFA" w:rsidRPr="003D2428" w:rsidRDefault="00C74BFA" w:rsidP="00F0534B">
            <w:pPr>
              <w:tabs>
                <w:tab w:val="decimal" w:pos="72"/>
              </w:tabs>
              <w:spacing w:line="360" w:lineRule="auto"/>
              <w:rPr>
                <w:rFonts w:eastAsia="Times New Roman"/>
                <w:sz w:val="22"/>
                <w:szCs w:val="22"/>
              </w:rPr>
            </w:pPr>
            <w:r w:rsidRPr="003D2428">
              <w:rPr>
                <w:rFonts w:eastAsia="Times New Roman"/>
                <w:sz w:val="22"/>
                <w:szCs w:val="22"/>
              </w:rPr>
              <w:t>.29**</w:t>
            </w:r>
          </w:p>
        </w:tc>
        <w:tc>
          <w:tcPr>
            <w:tcW w:w="810" w:type="dxa"/>
          </w:tcPr>
          <w:p w14:paraId="3BB9FCDA"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c>
          <w:tcPr>
            <w:tcW w:w="810" w:type="dxa"/>
          </w:tcPr>
          <w:p w14:paraId="69260857" w14:textId="33BAAFFE" w:rsidR="00C74BFA" w:rsidRPr="003D2428" w:rsidRDefault="00D16050" w:rsidP="00F0534B">
            <w:pPr>
              <w:tabs>
                <w:tab w:val="decimal" w:pos="75"/>
              </w:tabs>
              <w:spacing w:line="360" w:lineRule="auto"/>
              <w:rPr>
                <w:rFonts w:eastAsia="Times New Roman"/>
                <w:sz w:val="22"/>
                <w:szCs w:val="22"/>
              </w:rPr>
            </w:pPr>
            <w:r w:rsidRPr="003D2428">
              <w:rPr>
                <w:rFonts w:eastAsia="Times New Roman"/>
                <w:sz w:val="22"/>
                <w:szCs w:val="22"/>
              </w:rPr>
              <w:t>.33</w:t>
            </w:r>
            <w:r w:rsidR="00C74BFA" w:rsidRPr="003D2428">
              <w:rPr>
                <w:rFonts w:eastAsia="Times New Roman"/>
                <w:sz w:val="22"/>
                <w:szCs w:val="22"/>
              </w:rPr>
              <w:t>**</w:t>
            </w:r>
          </w:p>
        </w:tc>
      </w:tr>
      <w:tr w:rsidR="00F0534B" w:rsidRPr="003D2428" w14:paraId="166A5185" w14:textId="77777777" w:rsidTr="00F0534B">
        <w:trPr>
          <w:trHeight w:val="345"/>
        </w:trPr>
        <w:tc>
          <w:tcPr>
            <w:tcW w:w="3155" w:type="dxa"/>
            <w:tcBorders>
              <w:top w:val="nil"/>
              <w:left w:val="nil"/>
              <w:bottom w:val="single" w:sz="4" w:space="0" w:color="auto"/>
            </w:tcBorders>
          </w:tcPr>
          <w:p w14:paraId="587DB754" w14:textId="6CD73DB1" w:rsidR="00C74BFA" w:rsidRPr="003D2428" w:rsidRDefault="00C74BFA" w:rsidP="00974895">
            <w:pPr>
              <w:spacing w:line="360" w:lineRule="auto"/>
              <w:rPr>
                <w:rFonts w:eastAsia="Times New Roman"/>
                <w:sz w:val="22"/>
                <w:szCs w:val="22"/>
              </w:rPr>
            </w:pPr>
            <w:r w:rsidRPr="003D2428">
              <w:rPr>
                <w:rFonts w:eastAsia="Times New Roman"/>
                <w:sz w:val="22"/>
                <w:szCs w:val="22"/>
              </w:rPr>
              <w:t>8. Non-reacting</w:t>
            </w:r>
          </w:p>
        </w:tc>
        <w:tc>
          <w:tcPr>
            <w:tcW w:w="900" w:type="dxa"/>
            <w:tcBorders>
              <w:bottom w:val="single" w:sz="4" w:space="0" w:color="auto"/>
            </w:tcBorders>
          </w:tcPr>
          <w:p w14:paraId="19114155" w14:textId="02B22F52" w:rsidR="00C74BFA" w:rsidRPr="003D2428" w:rsidRDefault="00C74BFA" w:rsidP="00F0534B">
            <w:pPr>
              <w:tabs>
                <w:tab w:val="decimal" w:pos="157"/>
              </w:tabs>
              <w:spacing w:line="360" w:lineRule="auto"/>
              <w:rPr>
                <w:rFonts w:eastAsia="Times New Roman"/>
                <w:sz w:val="22"/>
                <w:szCs w:val="22"/>
              </w:rPr>
            </w:pPr>
            <w:r w:rsidRPr="003D2428">
              <w:rPr>
                <w:rFonts w:eastAsia="Times New Roman"/>
                <w:sz w:val="22"/>
                <w:szCs w:val="22"/>
              </w:rPr>
              <w:t>-.51**</w:t>
            </w:r>
          </w:p>
        </w:tc>
        <w:tc>
          <w:tcPr>
            <w:tcW w:w="810" w:type="dxa"/>
            <w:tcBorders>
              <w:bottom w:val="single" w:sz="4" w:space="0" w:color="auto"/>
            </w:tcBorders>
          </w:tcPr>
          <w:p w14:paraId="46041F1D" w14:textId="62D8D507" w:rsidR="00C74BFA" w:rsidRPr="003D2428" w:rsidRDefault="00C74BFA" w:rsidP="00F0534B">
            <w:pPr>
              <w:tabs>
                <w:tab w:val="decimal" w:pos="67"/>
              </w:tabs>
              <w:spacing w:line="360" w:lineRule="auto"/>
              <w:rPr>
                <w:rFonts w:eastAsia="Times New Roman"/>
                <w:sz w:val="22"/>
                <w:szCs w:val="22"/>
              </w:rPr>
            </w:pPr>
            <w:r w:rsidRPr="003D2428">
              <w:rPr>
                <w:rFonts w:eastAsia="Times New Roman"/>
                <w:sz w:val="22"/>
                <w:szCs w:val="22"/>
              </w:rPr>
              <w:t>-.06</w:t>
            </w:r>
          </w:p>
        </w:tc>
        <w:tc>
          <w:tcPr>
            <w:tcW w:w="810" w:type="dxa"/>
            <w:tcBorders>
              <w:bottom w:val="single" w:sz="4" w:space="0" w:color="auto"/>
            </w:tcBorders>
          </w:tcPr>
          <w:p w14:paraId="272A6F15" w14:textId="39D7B6FF" w:rsidR="00C74BFA" w:rsidRPr="003D2428" w:rsidRDefault="00C74BFA" w:rsidP="00F0534B">
            <w:pPr>
              <w:tabs>
                <w:tab w:val="decimal" w:pos="71"/>
              </w:tabs>
              <w:spacing w:line="360" w:lineRule="auto"/>
              <w:rPr>
                <w:rFonts w:eastAsia="Times New Roman"/>
                <w:sz w:val="22"/>
                <w:szCs w:val="22"/>
              </w:rPr>
            </w:pPr>
            <w:r w:rsidRPr="003D2428">
              <w:rPr>
                <w:rFonts w:eastAsia="Times New Roman"/>
                <w:sz w:val="22"/>
                <w:szCs w:val="22"/>
              </w:rPr>
              <w:t>.62**</w:t>
            </w:r>
          </w:p>
        </w:tc>
        <w:tc>
          <w:tcPr>
            <w:tcW w:w="810" w:type="dxa"/>
            <w:tcBorders>
              <w:bottom w:val="single" w:sz="4" w:space="0" w:color="auto"/>
            </w:tcBorders>
          </w:tcPr>
          <w:p w14:paraId="21F4406A" w14:textId="2394159A" w:rsidR="00C74BFA" w:rsidRPr="003D2428" w:rsidRDefault="00C74BFA" w:rsidP="00F0534B">
            <w:pPr>
              <w:tabs>
                <w:tab w:val="decimal" w:pos="69"/>
              </w:tabs>
              <w:spacing w:line="360" w:lineRule="auto"/>
              <w:rPr>
                <w:rFonts w:eastAsia="Times New Roman"/>
                <w:sz w:val="22"/>
                <w:szCs w:val="22"/>
              </w:rPr>
            </w:pPr>
            <w:r w:rsidRPr="003D2428">
              <w:rPr>
                <w:rFonts w:eastAsia="Times New Roman"/>
                <w:sz w:val="22"/>
                <w:szCs w:val="22"/>
              </w:rPr>
              <w:t>.24*</w:t>
            </w:r>
          </w:p>
        </w:tc>
        <w:tc>
          <w:tcPr>
            <w:tcW w:w="808" w:type="dxa"/>
            <w:tcBorders>
              <w:bottom w:val="single" w:sz="4" w:space="0" w:color="auto"/>
            </w:tcBorders>
          </w:tcPr>
          <w:p w14:paraId="3257D66F" w14:textId="030D7AEF" w:rsidR="00C74BFA" w:rsidRPr="003D2428" w:rsidRDefault="00C74BFA" w:rsidP="00F0534B">
            <w:pPr>
              <w:tabs>
                <w:tab w:val="decimal" w:pos="74"/>
              </w:tabs>
              <w:spacing w:line="360" w:lineRule="auto"/>
              <w:rPr>
                <w:rFonts w:eastAsia="Times New Roman"/>
                <w:sz w:val="22"/>
                <w:szCs w:val="22"/>
              </w:rPr>
            </w:pPr>
            <w:r w:rsidRPr="003D2428">
              <w:rPr>
                <w:rFonts w:eastAsia="Times New Roman"/>
                <w:sz w:val="22"/>
                <w:szCs w:val="22"/>
              </w:rPr>
              <w:t>.21</w:t>
            </w:r>
          </w:p>
        </w:tc>
        <w:tc>
          <w:tcPr>
            <w:tcW w:w="810" w:type="dxa"/>
            <w:tcBorders>
              <w:bottom w:val="single" w:sz="4" w:space="0" w:color="auto"/>
            </w:tcBorders>
          </w:tcPr>
          <w:p w14:paraId="6ECA3571" w14:textId="3731C8F7" w:rsidR="00C74BFA" w:rsidRPr="003D2428" w:rsidRDefault="00C74BFA" w:rsidP="00F0534B">
            <w:pPr>
              <w:tabs>
                <w:tab w:val="decimal" w:pos="72"/>
              </w:tabs>
              <w:spacing w:line="360" w:lineRule="auto"/>
              <w:rPr>
                <w:rFonts w:eastAsia="Times New Roman"/>
                <w:sz w:val="22"/>
                <w:szCs w:val="22"/>
              </w:rPr>
            </w:pPr>
            <w:r w:rsidRPr="003D2428">
              <w:rPr>
                <w:rFonts w:eastAsia="Times New Roman"/>
                <w:sz w:val="22"/>
                <w:szCs w:val="22"/>
              </w:rPr>
              <w:t>.21</w:t>
            </w:r>
          </w:p>
        </w:tc>
        <w:tc>
          <w:tcPr>
            <w:tcW w:w="810" w:type="dxa"/>
            <w:tcBorders>
              <w:bottom w:val="single" w:sz="4" w:space="0" w:color="auto"/>
            </w:tcBorders>
          </w:tcPr>
          <w:p w14:paraId="5E711713" w14:textId="0BF770AC" w:rsidR="00C74BFA" w:rsidRPr="003D2428" w:rsidRDefault="00C74BFA" w:rsidP="00F0534B">
            <w:pPr>
              <w:tabs>
                <w:tab w:val="decimal" w:pos="77"/>
              </w:tabs>
              <w:spacing w:line="360" w:lineRule="auto"/>
              <w:rPr>
                <w:rFonts w:eastAsia="Times New Roman"/>
                <w:sz w:val="22"/>
                <w:szCs w:val="22"/>
              </w:rPr>
            </w:pPr>
            <w:r w:rsidRPr="003D2428">
              <w:rPr>
                <w:rFonts w:eastAsia="Times New Roman"/>
                <w:sz w:val="22"/>
                <w:szCs w:val="22"/>
              </w:rPr>
              <w:t>.23*</w:t>
            </w:r>
          </w:p>
        </w:tc>
        <w:tc>
          <w:tcPr>
            <w:tcW w:w="810" w:type="dxa"/>
            <w:tcBorders>
              <w:bottom w:val="single" w:sz="4" w:space="0" w:color="auto"/>
            </w:tcBorders>
          </w:tcPr>
          <w:p w14:paraId="338F2AD1" w14:textId="77777777" w:rsidR="00C74BFA" w:rsidRPr="003D2428" w:rsidRDefault="00C74BFA" w:rsidP="00D16050">
            <w:pPr>
              <w:spacing w:line="360" w:lineRule="auto"/>
              <w:jc w:val="center"/>
              <w:rPr>
                <w:rFonts w:eastAsia="Times New Roman"/>
                <w:sz w:val="22"/>
                <w:szCs w:val="22"/>
              </w:rPr>
            </w:pPr>
            <w:r w:rsidRPr="003D2428">
              <w:rPr>
                <w:rFonts w:eastAsia="Times New Roman"/>
                <w:sz w:val="22"/>
                <w:szCs w:val="22"/>
              </w:rPr>
              <w:t>-</w:t>
            </w:r>
          </w:p>
        </w:tc>
      </w:tr>
    </w:tbl>
    <w:p w14:paraId="2083D615" w14:textId="5154F4F8" w:rsidR="00D16050" w:rsidRPr="003D2428" w:rsidRDefault="00F0534B" w:rsidP="00103C15">
      <w:pPr>
        <w:rPr>
          <w:rFonts w:eastAsia="Times New Roman"/>
        </w:rPr>
        <w:sectPr w:rsidR="00D16050" w:rsidRPr="003D2428" w:rsidSect="003479E6">
          <w:type w:val="nextColumn"/>
          <w:pgSz w:w="11900" w:h="16840"/>
          <w:pgMar w:top="1138" w:right="1138" w:bottom="1138" w:left="2275" w:header="706" w:footer="706" w:gutter="0"/>
          <w:cols w:space="720"/>
          <w:docGrid w:linePitch="360"/>
        </w:sectPr>
      </w:pPr>
      <w:r>
        <w:rPr>
          <w:noProof/>
        </w:rPr>
        <mc:AlternateContent>
          <mc:Choice Requires="wps">
            <w:drawing>
              <wp:anchor distT="0" distB="0" distL="114300" distR="114300" simplePos="0" relativeHeight="251924480" behindDoc="0" locked="0" layoutInCell="1" allowOverlap="1" wp14:anchorId="59081716" wp14:editId="03B0B937">
                <wp:simplePos x="0" y="0"/>
                <wp:positionH relativeFrom="column">
                  <wp:posOffset>-454660</wp:posOffset>
                </wp:positionH>
                <wp:positionV relativeFrom="paragraph">
                  <wp:posOffset>43180</wp:posOffset>
                </wp:positionV>
                <wp:extent cx="1252855" cy="290195"/>
                <wp:effectExtent l="0" t="0" r="0" b="0"/>
                <wp:wrapSquare wrapText="bothSides"/>
                <wp:docPr id="168" name="Text Box 168"/>
                <wp:cNvGraphicFramePr/>
                <a:graphic xmlns:a="http://schemas.openxmlformats.org/drawingml/2006/main">
                  <a:graphicData uri="http://schemas.microsoft.com/office/word/2010/wordprocessingShape">
                    <wps:wsp>
                      <wps:cNvSpPr txBox="1"/>
                      <wps:spPr>
                        <a:xfrm>
                          <a:off x="0" y="0"/>
                          <a:ext cx="1252855" cy="290195"/>
                        </a:xfrm>
                        <a:prstGeom prst="rect">
                          <a:avLst/>
                        </a:prstGeom>
                        <a:noFill/>
                        <a:ln>
                          <a:noFill/>
                        </a:ln>
                        <a:effectLst/>
                      </wps:spPr>
                      <wps:txbx>
                        <w:txbxContent>
                          <w:p w14:paraId="12FF584F" w14:textId="77777777" w:rsidR="00FF410A" w:rsidRPr="00C01DF1" w:rsidRDefault="00FF410A" w:rsidP="00C66681">
                            <w:pPr>
                              <w:spacing w:before="6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9081716" id="Text Box 168" o:spid="_x0000_s1147" type="#_x0000_t202" style="position:absolute;margin-left:-35.8pt;margin-top:3.4pt;width:98.65pt;height:22.85pt;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lGoy0CAABhBAAADgAAAGRycy9lMm9Eb2MueG1srFRRb9owEH6ftP9g+X0EIuhKRKhYK6ZJqK1E&#10;pz4bx4FIic+yDQn79fvsAKXdnqa9OOe789nffd9ldtc1NTso6yrSOR8NhpwpLamo9DbnP1+WX245&#10;c17oQtSkVc6PyvG7+edPs9ZkKqUd1YWyDEW0y1qT8533JksSJ3eqEW5ARmkES7KN8NjabVJY0aJ6&#10;UyfpcHiTtGQLY0kq5+B96IN8HuuXpZL+qSyd8qzOOd7m42rjuglrMp+JbGuF2VXy9AzxD69oRKVx&#10;6aXUg/CC7W31R6mmkpYclX4gqUmoLCupIgagGQ0/oFnvhFERC5rjzKVN7v+VlY+HZ8uqAtzdgCot&#10;GpD0ojrPvlHHgg8dao3LkLg2SPUdAsg++x2cAXhX2iZ8AYkhjl4fL/0N5WQ4lE7S28mEM4lYOh2O&#10;ppNQJnk7bazz3xU1LBg5t+AvtlUcVs73qeeUcJmmZVXXkcNav3OgZu9RUQSn0wFI/+Bg+W7T9dDT&#10;C5wNFUegtNQrxRm5rPCUlXD+WVhIA8Agd/+EpaypzTmdLM52ZH/9zR/ywRiinLWQWs41ZoGz+ocG&#10;k9PReByUGTfjydcUG3sd2VxH9L65J2h5hLEyMpoh39dns7TUvGImFuFOhISWuDnn/mze+17+mCmp&#10;FouYBC0a4Vd6bWQoHToZ2vzSvQprTlx4sPhIZ0mK7AMlfW446cxi70FM5Cv0ue8peA4b6Dgyfpq5&#10;MCjX+5j19meY/wYAAP//AwBQSwMEFAAGAAgAAAAhABbsqETcAAAACAEAAA8AAABkcnMvZG93bnJl&#10;di54bWxMj8FOwzAQRO9I/IO1SNxaJxFJS8imQgXOQOED3HiJQ+J1FLtt4OtxT/Q4mtHMm2oz20Ec&#10;afKdY4R0mYAgbpzuuEX4/HhZrEH4oFirwTEh/JCHTX19ValSuxO/03EXWhFL2JcKwYQwllL6xpBV&#10;fulG4uh9ucmqEOXUSj2pUyy3g8ySpJBWdRwXjBppa6jpdweLsE7sa9/fZ2/e3v2mudk+uefxG/H2&#10;Zn58ABFoDv9hOONHdKgj094dWHsxICxWaRGjCEV8cPazfAVij5BnOci6kpcH6j8AAAD//wMAUEsB&#10;Ai0AFAAGAAgAAAAhAOSZw8D7AAAA4QEAABMAAAAAAAAAAAAAAAAAAAAAAFtDb250ZW50X1R5cGVz&#10;XS54bWxQSwECLQAUAAYACAAAACEAI7Jq4dcAAACUAQAACwAAAAAAAAAAAAAAAAAsAQAAX3JlbHMv&#10;LnJlbHNQSwECLQAUAAYACAAAACEAlflGoy0CAABhBAAADgAAAAAAAAAAAAAAAAAsAgAAZHJzL2Uy&#10;b0RvYy54bWxQSwECLQAUAAYACAAAACEAFuyoRNwAAAAIAQAADwAAAAAAAAAAAAAAAACFBAAAZHJz&#10;L2Rvd25yZXYueG1sUEsFBgAAAAAEAAQA8wAAAI4FAAAAAA==&#10;" filled="f" stroked="f">
                <v:textbox style="mso-fit-shape-to-text:t">
                  <w:txbxContent>
                    <w:p w14:paraId="12FF584F" w14:textId="77777777" w:rsidR="00FF410A" w:rsidRPr="00C01DF1" w:rsidRDefault="00FF410A" w:rsidP="00C66681">
                      <w:pPr>
                        <w:spacing w:before="6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txbxContent>
                </v:textbox>
                <w10:wrap type="square"/>
              </v:shape>
            </w:pict>
          </mc:Fallback>
        </mc:AlternateContent>
      </w:r>
    </w:p>
    <w:p w14:paraId="1705D41E" w14:textId="43E1FDD7" w:rsidR="006175A2" w:rsidRPr="003D2428" w:rsidRDefault="00F0534B" w:rsidP="00F46EA1">
      <w:pPr>
        <w:spacing w:after="120" w:line="360" w:lineRule="auto"/>
        <w:rPr>
          <w:rFonts w:eastAsia="Times New Roman"/>
          <w:i/>
        </w:rPr>
      </w:pPr>
      <w:r>
        <w:rPr>
          <w:noProof/>
        </w:rPr>
        <w:lastRenderedPageBreak/>
        <mc:AlternateContent>
          <mc:Choice Requires="wps">
            <w:drawing>
              <wp:anchor distT="0" distB="0" distL="114300" distR="114300" simplePos="0" relativeHeight="251914240" behindDoc="0" locked="0" layoutInCell="1" allowOverlap="1" wp14:anchorId="4FD40B0E" wp14:editId="71E9FC13">
                <wp:simplePos x="0" y="0"/>
                <wp:positionH relativeFrom="column">
                  <wp:posOffset>-822325</wp:posOffset>
                </wp:positionH>
                <wp:positionV relativeFrom="paragraph">
                  <wp:posOffset>706120</wp:posOffset>
                </wp:positionV>
                <wp:extent cx="9445625" cy="434340"/>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9445625" cy="434340"/>
                        </a:xfrm>
                        <a:prstGeom prst="rect">
                          <a:avLst/>
                        </a:prstGeom>
                        <a:noFill/>
                        <a:ln>
                          <a:noFill/>
                        </a:ln>
                        <a:effectLst/>
                      </wps:spPr>
                      <wps:txbx>
                        <w:txbxContent>
                          <w:p w14:paraId="7F4C9CB2" w14:textId="60DC0D2C" w:rsidR="00FF410A" w:rsidRPr="008A4D02" w:rsidRDefault="00FF410A" w:rsidP="00C66681">
                            <w:pPr>
                              <w:spacing w:after="120" w:line="360" w:lineRule="auto"/>
                              <w:rPr>
                                <w:rFonts w:eastAsia="Times New Roman"/>
                              </w:rPr>
                            </w:pPr>
                            <w:r w:rsidRPr="003D2428">
                              <w:rPr>
                                <w:rFonts w:eastAsia="Times New Roman"/>
                              </w:rPr>
                              <w:t xml:space="preserve">Table 4.4 – </w:t>
                            </w:r>
                            <w:r w:rsidRPr="003D2428">
                              <w:rPr>
                                <w:rFonts w:eastAsia="Times New Roman"/>
                                <w:i/>
                              </w:rPr>
                              <w:t xml:space="preserve">Correlation matrix </w:t>
                            </w:r>
                            <w:r>
                              <w:rPr>
                                <w:rFonts w:eastAsia="Times New Roman"/>
                                <w:i/>
                              </w:rPr>
                              <w:t>for measures of adult attachment, mindfulness, and all well-being outcomes at T1(n</w:t>
                            </w:r>
                            <w:r w:rsidRPr="003D2428">
                              <w:rPr>
                                <w:rFonts w:eastAsia="Times New Roman"/>
                                <w:i/>
                              </w:rPr>
                              <w:t xml:space="preserve"> =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D40B0E" id="Text Box 163" o:spid="_x0000_s1148" type="#_x0000_t202" style="position:absolute;margin-left:-64.75pt;margin-top:55.6pt;width:743.75pt;height:3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dldDACAABjBAAADgAAAGRycy9lMm9Eb2MueG1srFRRb9owEH6ftP9g+X0EUmAtIlSsFdMk1FaC&#10;qc/GcSBS4vNsQ8J+/T47QFm3p2lCMue7j/Pd990xvW/rih2UdSXpjA96fc6UlpSXepvx7+vFp1vO&#10;nBc6FxVplfGjcvx+9vHDtDETldKOqlxZhiTaTRqT8Z33ZpIkTu5ULVyPjNIIFmRr4XG12yS3okH2&#10;ukrSfn+cNGRzY0kq5+B97IJ8FvMXhZL+uSic8qzKOGrz8bTx3IQzmU3FZGuF2ZXyVIb4hypqUWo8&#10;ekn1KLxge1v+kaoupSVHhe9JqhMqilKq2AO6GfTfdbPaCaNiLyDHmQtN7v+llU+HF8vKHNqNbzjT&#10;ooZIa9V69oVaFnxgqDFuAuDKAOpbBIA++x2cofG2sHX4RksMcXB9vPAb0kk474bD0TgdcSYRG97g&#10;EwVI3n5trPNfFdUsGBm30C/SKg5L51EJoGdIeEzToqyqqGGlf3MA2HlUHILTr0MjXcHB8u2m7VpP&#10;03M7G8qP6NJSNynOyEWJUpbC+RdhMRpoDOPun3EUFTUZp5PF2Y7sz7/5Ax6KIcpZg1HLuPuxF1Zx&#10;Vn3T0PJuMAQRzMfLcPQ5xcVeRzbXEb2vHwjTPMBiGRnNgPfV2Sws1a/Yinl4FSGhJd7OuD+bD75b&#10;AGyVVPN5BGEajfBLvTIypA5cBqLX7auw5qSGh45PdB5KMXknSoftVJjvPRVlVCww3bEK+cIFkxyF&#10;PG1dWJXre0S9/TfMfgEAAP//AwBQSwMEFAAGAAgAAAAhADy+9QrgAAAADQEAAA8AAABkcnMvZG93&#10;bnJldi54bWxMj81OwzAQhO9IvIO1SNxaO4GUJsSpEIgrqOVH4ubG2yQiXkex24S3Z3uC247m0+xM&#10;uZldL044hs6ThmSpQCDV3nbUaHh/e16sQYRoyJreE2r4wQCb6vKiNIX1E23xtIuN4BAKhdHQxjgU&#10;Uoa6RWfC0g9I7B386ExkOTbSjmbicNfLVKmVdKYj/tCaAR9brL93R6fh4+Xw9XmrXpsnlw2Tn5Uk&#10;l0utr6/mh3sQEef4B8O5PleHijvt/ZFsEL2GRZLmGbPsJEkK4ozcZGvet+frLl+BrEr5f0X1CwAA&#10;//8DAFBLAQItABQABgAIAAAAIQDkmcPA+wAAAOEBAAATAAAAAAAAAAAAAAAAAAAAAABbQ29udGVu&#10;dF9UeXBlc10ueG1sUEsBAi0AFAAGAAgAAAAhACOyauHXAAAAlAEAAAsAAAAAAAAAAAAAAAAALAEA&#10;AF9yZWxzLy5yZWxzUEsBAi0AFAAGAAgAAAAhAI5XZXQwAgAAYwQAAA4AAAAAAAAAAAAAAAAALAIA&#10;AGRycy9lMm9Eb2MueG1sUEsBAi0AFAAGAAgAAAAhADy+9QrgAAAADQEAAA8AAAAAAAAAAAAAAAAA&#10;iAQAAGRycy9kb3ducmV2LnhtbFBLBQYAAAAABAAEAPMAAACVBQAAAAA=&#10;" filled="f" stroked="f">
                <v:textbox>
                  <w:txbxContent>
                    <w:p w14:paraId="7F4C9CB2" w14:textId="60DC0D2C" w:rsidR="00FF410A" w:rsidRPr="008A4D02" w:rsidRDefault="00FF410A" w:rsidP="00C66681">
                      <w:pPr>
                        <w:spacing w:after="120" w:line="360" w:lineRule="auto"/>
                        <w:rPr>
                          <w:rFonts w:eastAsia="Times New Roman"/>
                        </w:rPr>
                      </w:pPr>
                      <w:r w:rsidRPr="003D2428">
                        <w:rPr>
                          <w:rFonts w:eastAsia="Times New Roman"/>
                        </w:rPr>
                        <w:t xml:space="preserve">Table 4.4 – </w:t>
                      </w:r>
                      <w:r w:rsidRPr="003D2428">
                        <w:rPr>
                          <w:rFonts w:eastAsia="Times New Roman"/>
                          <w:i/>
                        </w:rPr>
                        <w:t xml:space="preserve">Correlation matrix </w:t>
                      </w:r>
                      <w:r>
                        <w:rPr>
                          <w:rFonts w:eastAsia="Times New Roman"/>
                          <w:i/>
                        </w:rPr>
                        <w:t>for measures of adult attachment, mindfulness, and all well-being outcomes at T1(n</w:t>
                      </w:r>
                      <w:r w:rsidRPr="003D2428">
                        <w:rPr>
                          <w:rFonts w:eastAsia="Times New Roman"/>
                          <w:i/>
                        </w:rPr>
                        <w:t xml:space="preserve"> = 219).</w:t>
                      </w:r>
                    </w:p>
                  </w:txbxContent>
                </v:textbox>
                <w10:wrap type="square"/>
              </v:shape>
            </w:pict>
          </mc:Fallback>
        </mc:AlternateContent>
      </w:r>
    </w:p>
    <w:tbl>
      <w:tblPr>
        <w:tblStyle w:val="TableGrid"/>
        <w:tblW w:w="14376" w:type="dxa"/>
        <w:tblInd w:w="-11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1188"/>
        <w:gridCol w:w="1161"/>
        <w:gridCol w:w="1141"/>
        <w:gridCol w:w="960"/>
        <w:gridCol w:w="1116"/>
        <w:gridCol w:w="1072"/>
        <w:gridCol w:w="898"/>
        <w:gridCol w:w="987"/>
        <w:gridCol w:w="987"/>
        <w:gridCol w:w="899"/>
        <w:gridCol w:w="1093"/>
        <w:gridCol w:w="853"/>
      </w:tblGrid>
      <w:tr w:rsidR="00F04703" w:rsidRPr="003D2428" w14:paraId="48BE0768" w14:textId="77777777" w:rsidTr="00F0534B">
        <w:tc>
          <w:tcPr>
            <w:tcW w:w="2026" w:type="dxa"/>
            <w:tcBorders>
              <w:top w:val="single" w:sz="4" w:space="0" w:color="auto"/>
              <w:bottom w:val="single" w:sz="4" w:space="0" w:color="auto"/>
            </w:tcBorders>
          </w:tcPr>
          <w:p w14:paraId="26D72C15" w14:textId="77777777" w:rsidR="009652C2" w:rsidRPr="006175A2" w:rsidRDefault="009652C2" w:rsidP="00A11C77">
            <w:pPr>
              <w:spacing w:line="360" w:lineRule="auto"/>
              <w:rPr>
                <w:rFonts w:eastAsia="Times New Roman"/>
                <w:sz w:val="20"/>
                <w:szCs w:val="20"/>
              </w:rPr>
            </w:pPr>
          </w:p>
        </w:tc>
        <w:tc>
          <w:tcPr>
            <w:tcW w:w="1189" w:type="dxa"/>
            <w:tcBorders>
              <w:top w:val="single" w:sz="4" w:space="0" w:color="auto"/>
              <w:bottom w:val="single" w:sz="4" w:space="0" w:color="auto"/>
            </w:tcBorders>
          </w:tcPr>
          <w:p w14:paraId="7D3627C6" w14:textId="54216A04"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Cognitive reappraisal</w:t>
            </w:r>
          </w:p>
        </w:tc>
        <w:tc>
          <w:tcPr>
            <w:tcW w:w="1161" w:type="dxa"/>
            <w:tcBorders>
              <w:top w:val="single" w:sz="4" w:space="0" w:color="auto"/>
              <w:bottom w:val="single" w:sz="4" w:space="0" w:color="auto"/>
            </w:tcBorders>
          </w:tcPr>
          <w:p w14:paraId="21A0C5D3" w14:textId="20ED0747"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Expressive suppression</w:t>
            </w:r>
          </w:p>
        </w:tc>
        <w:tc>
          <w:tcPr>
            <w:tcW w:w="1142" w:type="dxa"/>
            <w:tcBorders>
              <w:top w:val="single" w:sz="4" w:space="0" w:color="auto"/>
              <w:bottom w:val="single" w:sz="4" w:space="0" w:color="auto"/>
            </w:tcBorders>
          </w:tcPr>
          <w:p w14:paraId="2FD202E6" w14:textId="403CF0E1"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Perceived Stress</w:t>
            </w:r>
          </w:p>
        </w:tc>
        <w:tc>
          <w:tcPr>
            <w:tcW w:w="960" w:type="dxa"/>
            <w:tcBorders>
              <w:top w:val="single" w:sz="4" w:space="0" w:color="auto"/>
              <w:bottom w:val="single" w:sz="4" w:space="0" w:color="auto"/>
            </w:tcBorders>
          </w:tcPr>
          <w:p w14:paraId="26C603D4" w14:textId="2174FB74"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Activity coping</w:t>
            </w:r>
          </w:p>
        </w:tc>
        <w:tc>
          <w:tcPr>
            <w:tcW w:w="1116" w:type="dxa"/>
            <w:tcBorders>
              <w:top w:val="single" w:sz="4" w:space="0" w:color="auto"/>
              <w:bottom w:val="single" w:sz="4" w:space="0" w:color="auto"/>
            </w:tcBorders>
          </w:tcPr>
          <w:p w14:paraId="158DA06E" w14:textId="5F1844E9"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Defeatism coping</w:t>
            </w:r>
          </w:p>
        </w:tc>
        <w:tc>
          <w:tcPr>
            <w:tcW w:w="1072" w:type="dxa"/>
            <w:tcBorders>
              <w:top w:val="single" w:sz="4" w:space="0" w:color="auto"/>
              <w:bottom w:val="single" w:sz="4" w:space="0" w:color="auto"/>
            </w:tcBorders>
          </w:tcPr>
          <w:p w14:paraId="75504937" w14:textId="41187FFA"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Autonomy</w:t>
            </w:r>
          </w:p>
        </w:tc>
        <w:tc>
          <w:tcPr>
            <w:tcW w:w="898" w:type="dxa"/>
            <w:tcBorders>
              <w:top w:val="single" w:sz="4" w:space="0" w:color="auto"/>
              <w:bottom w:val="single" w:sz="4" w:space="0" w:color="auto"/>
            </w:tcBorders>
          </w:tcPr>
          <w:p w14:paraId="2415B818" w14:textId="5954749C" w:rsidR="009652C2" w:rsidRPr="006175A2" w:rsidRDefault="003E429D" w:rsidP="00007688">
            <w:pPr>
              <w:spacing w:line="360" w:lineRule="auto"/>
              <w:jc w:val="center"/>
              <w:rPr>
                <w:rFonts w:eastAsia="Times New Roman"/>
                <w:sz w:val="20"/>
                <w:szCs w:val="20"/>
              </w:rPr>
            </w:pPr>
            <w:r w:rsidRPr="006175A2">
              <w:rPr>
                <w:rFonts w:eastAsia="Times New Roman"/>
                <w:sz w:val="20"/>
                <w:szCs w:val="20"/>
              </w:rPr>
              <w:t>Env.</w:t>
            </w:r>
            <w:r w:rsidR="009652C2" w:rsidRPr="006175A2">
              <w:rPr>
                <w:rFonts w:eastAsia="Times New Roman"/>
                <w:sz w:val="20"/>
                <w:szCs w:val="20"/>
              </w:rPr>
              <w:t xml:space="preserve"> mastery</w:t>
            </w:r>
          </w:p>
        </w:tc>
        <w:tc>
          <w:tcPr>
            <w:tcW w:w="987" w:type="dxa"/>
            <w:tcBorders>
              <w:top w:val="single" w:sz="4" w:space="0" w:color="auto"/>
              <w:bottom w:val="single" w:sz="4" w:space="0" w:color="auto"/>
            </w:tcBorders>
          </w:tcPr>
          <w:p w14:paraId="704446F5" w14:textId="67040F4C"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Personal growth</w:t>
            </w:r>
          </w:p>
        </w:tc>
        <w:tc>
          <w:tcPr>
            <w:tcW w:w="987" w:type="dxa"/>
            <w:tcBorders>
              <w:top w:val="single" w:sz="4" w:space="0" w:color="auto"/>
              <w:bottom w:val="single" w:sz="4" w:space="0" w:color="auto"/>
            </w:tcBorders>
          </w:tcPr>
          <w:p w14:paraId="066327D5" w14:textId="21CBCA4D"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Positive relations</w:t>
            </w:r>
          </w:p>
        </w:tc>
        <w:tc>
          <w:tcPr>
            <w:tcW w:w="899" w:type="dxa"/>
            <w:tcBorders>
              <w:top w:val="single" w:sz="4" w:space="0" w:color="auto"/>
              <w:bottom w:val="single" w:sz="4" w:space="0" w:color="auto"/>
            </w:tcBorders>
          </w:tcPr>
          <w:p w14:paraId="24FBCF8D" w14:textId="221CB0D5"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Purpose in life</w:t>
            </w:r>
          </w:p>
        </w:tc>
        <w:tc>
          <w:tcPr>
            <w:tcW w:w="1093" w:type="dxa"/>
            <w:tcBorders>
              <w:top w:val="single" w:sz="4" w:space="0" w:color="auto"/>
              <w:bottom w:val="single" w:sz="4" w:space="0" w:color="auto"/>
            </w:tcBorders>
          </w:tcPr>
          <w:p w14:paraId="6B561E66" w14:textId="41B8B272"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Self-acceptance</w:t>
            </w:r>
          </w:p>
        </w:tc>
        <w:tc>
          <w:tcPr>
            <w:tcW w:w="846" w:type="dxa"/>
            <w:tcBorders>
              <w:top w:val="single" w:sz="4" w:space="0" w:color="auto"/>
              <w:bottom w:val="single" w:sz="4" w:space="0" w:color="auto"/>
            </w:tcBorders>
          </w:tcPr>
          <w:p w14:paraId="61D92883" w14:textId="65A29BCC" w:rsidR="009652C2" w:rsidRPr="006175A2" w:rsidRDefault="009652C2" w:rsidP="00007688">
            <w:pPr>
              <w:spacing w:line="360" w:lineRule="auto"/>
              <w:jc w:val="center"/>
              <w:rPr>
                <w:rFonts w:eastAsia="Times New Roman"/>
                <w:sz w:val="20"/>
                <w:szCs w:val="20"/>
              </w:rPr>
            </w:pPr>
            <w:r w:rsidRPr="006175A2">
              <w:rPr>
                <w:rFonts w:eastAsia="Times New Roman"/>
                <w:sz w:val="20"/>
                <w:szCs w:val="20"/>
              </w:rPr>
              <w:t>Drop out</w:t>
            </w:r>
          </w:p>
        </w:tc>
      </w:tr>
      <w:tr w:rsidR="00F04703" w:rsidRPr="003D2428" w14:paraId="5ABAB487" w14:textId="77777777" w:rsidTr="00F0534B">
        <w:trPr>
          <w:trHeight w:val="616"/>
        </w:trPr>
        <w:tc>
          <w:tcPr>
            <w:tcW w:w="2026" w:type="dxa"/>
            <w:tcBorders>
              <w:top w:val="single" w:sz="4" w:space="0" w:color="auto"/>
            </w:tcBorders>
          </w:tcPr>
          <w:p w14:paraId="3D2EEF88" w14:textId="3A492E26" w:rsidR="009652C2" w:rsidRPr="006175A2" w:rsidRDefault="00F0534B" w:rsidP="00A70899">
            <w:pPr>
              <w:spacing w:before="120" w:line="360" w:lineRule="auto"/>
              <w:rPr>
                <w:rFonts w:eastAsia="Times New Roman"/>
                <w:sz w:val="20"/>
                <w:szCs w:val="20"/>
              </w:rPr>
            </w:pPr>
            <w:r>
              <w:rPr>
                <w:rFonts w:eastAsia="Times New Roman"/>
                <w:sz w:val="20"/>
                <w:szCs w:val="20"/>
              </w:rPr>
              <w:t>Attachment</w:t>
            </w:r>
            <w:r w:rsidR="009652C2" w:rsidRPr="006175A2">
              <w:rPr>
                <w:rFonts w:eastAsia="Times New Roman"/>
                <w:sz w:val="20"/>
                <w:szCs w:val="20"/>
              </w:rPr>
              <w:t xml:space="preserve"> </w:t>
            </w:r>
            <w:r w:rsidR="003E429D" w:rsidRPr="006175A2">
              <w:rPr>
                <w:rFonts w:eastAsia="Times New Roman"/>
                <w:sz w:val="20"/>
                <w:szCs w:val="20"/>
              </w:rPr>
              <w:t>a</w:t>
            </w:r>
            <w:r w:rsidR="009652C2" w:rsidRPr="006175A2">
              <w:rPr>
                <w:rFonts w:eastAsia="Times New Roman"/>
                <w:sz w:val="20"/>
                <w:szCs w:val="20"/>
              </w:rPr>
              <w:t>nxiety</w:t>
            </w:r>
          </w:p>
        </w:tc>
        <w:tc>
          <w:tcPr>
            <w:tcW w:w="1189" w:type="dxa"/>
            <w:tcBorders>
              <w:top w:val="single" w:sz="4" w:space="0" w:color="auto"/>
            </w:tcBorders>
          </w:tcPr>
          <w:p w14:paraId="65AA7EE5" w14:textId="2C6170FA" w:rsidR="009652C2" w:rsidRPr="006175A2" w:rsidRDefault="00A70899" w:rsidP="00F04703">
            <w:pPr>
              <w:tabs>
                <w:tab w:val="decimal" w:pos="288"/>
              </w:tabs>
              <w:spacing w:before="120" w:line="360" w:lineRule="auto"/>
              <w:rPr>
                <w:rFonts w:eastAsia="Times New Roman"/>
                <w:sz w:val="20"/>
                <w:szCs w:val="20"/>
              </w:rPr>
            </w:pPr>
            <w:r w:rsidRPr="006175A2">
              <w:rPr>
                <w:rFonts w:eastAsia="Times New Roman"/>
                <w:sz w:val="20"/>
                <w:szCs w:val="20"/>
              </w:rPr>
              <w:t>-.25**</w:t>
            </w:r>
          </w:p>
        </w:tc>
        <w:tc>
          <w:tcPr>
            <w:tcW w:w="1161" w:type="dxa"/>
            <w:tcBorders>
              <w:top w:val="single" w:sz="4" w:space="0" w:color="auto"/>
            </w:tcBorders>
          </w:tcPr>
          <w:p w14:paraId="58D2FAB2" w14:textId="5C73FA02" w:rsidR="009652C2" w:rsidRPr="006175A2" w:rsidRDefault="00A70899" w:rsidP="00F04703">
            <w:pPr>
              <w:tabs>
                <w:tab w:val="decimal" w:pos="270"/>
              </w:tabs>
              <w:spacing w:before="120" w:line="360" w:lineRule="auto"/>
              <w:rPr>
                <w:rFonts w:eastAsia="Times New Roman"/>
                <w:sz w:val="20"/>
                <w:szCs w:val="20"/>
              </w:rPr>
            </w:pPr>
            <w:r w:rsidRPr="006175A2">
              <w:rPr>
                <w:rFonts w:eastAsia="Times New Roman"/>
                <w:sz w:val="20"/>
                <w:szCs w:val="20"/>
              </w:rPr>
              <w:t>.00</w:t>
            </w:r>
          </w:p>
        </w:tc>
        <w:tc>
          <w:tcPr>
            <w:tcW w:w="1142" w:type="dxa"/>
            <w:tcBorders>
              <w:top w:val="single" w:sz="4" w:space="0" w:color="auto"/>
            </w:tcBorders>
          </w:tcPr>
          <w:p w14:paraId="30E860E5" w14:textId="2A3CC7A9" w:rsidR="009652C2" w:rsidRPr="006175A2" w:rsidRDefault="003E429D" w:rsidP="00F04703">
            <w:pPr>
              <w:tabs>
                <w:tab w:val="decimal" w:pos="281"/>
              </w:tabs>
              <w:spacing w:before="120" w:line="360" w:lineRule="auto"/>
              <w:rPr>
                <w:rFonts w:eastAsia="Times New Roman"/>
                <w:sz w:val="20"/>
                <w:szCs w:val="20"/>
              </w:rPr>
            </w:pPr>
            <w:r w:rsidRPr="006175A2">
              <w:rPr>
                <w:rFonts w:eastAsia="Times New Roman"/>
                <w:sz w:val="20"/>
                <w:szCs w:val="20"/>
              </w:rPr>
              <w:t>.4</w:t>
            </w:r>
            <w:r w:rsidR="007F44A2" w:rsidRPr="006175A2">
              <w:rPr>
                <w:rFonts w:eastAsia="Times New Roman"/>
                <w:sz w:val="20"/>
                <w:szCs w:val="20"/>
              </w:rPr>
              <w:t>3</w:t>
            </w:r>
            <w:r w:rsidRPr="006175A2">
              <w:rPr>
                <w:rFonts w:eastAsia="Times New Roman"/>
                <w:sz w:val="20"/>
                <w:szCs w:val="20"/>
              </w:rPr>
              <w:t>**</w:t>
            </w:r>
          </w:p>
        </w:tc>
        <w:tc>
          <w:tcPr>
            <w:tcW w:w="960" w:type="dxa"/>
            <w:tcBorders>
              <w:top w:val="single" w:sz="4" w:space="0" w:color="auto"/>
            </w:tcBorders>
          </w:tcPr>
          <w:p w14:paraId="5DDA100D" w14:textId="0590544B" w:rsidR="009652C2" w:rsidRPr="006175A2" w:rsidRDefault="00A70899" w:rsidP="00F04703">
            <w:pPr>
              <w:tabs>
                <w:tab w:val="decimal" w:pos="235"/>
              </w:tabs>
              <w:spacing w:before="120" w:line="360" w:lineRule="auto"/>
              <w:rPr>
                <w:rFonts w:eastAsia="Times New Roman"/>
                <w:sz w:val="20"/>
                <w:szCs w:val="20"/>
              </w:rPr>
            </w:pPr>
            <w:r w:rsidRPr="006175A2">
              <w:rPr>
                <w:rFonts w:eastAsia="Times New Roman"/>
                <w:sz w:val="20"/>
                <w:szCs w:val="20"/>
              </w:rPr>
              <w:t>.12</w:t>
            </w:r>
          </w:p>
        </w:tc>
        <w:tc>
          <w:tcPr>
            <w:tcW w:w="1116" w:type="dxa"/>
            <w:tcBorders>
              <w:top w:val="single" w:sz="4" w:space="0" w:color="auto"/>
            </w:tcBorders>
          </w:tcPr>
          <w:p w14:paraId="11A69AEB" w14:textId="7C0BDF7A" w:rsidR="009652C2" w:rsidRPr="006175A2" w:rsidRDefault="003E429D" w:rsidP="00F04703">
            <w:pPr>
              <w:tabs>
                <w:tab w:val="decimal" w:pos="250"/>
              </w:tabs>
              <w:spacing w:before="120" w:line="360" w:lineRule="auto"/>
              <w:rPr>
                <w:rFonts w:eastAsia="Times New Roman"/>
                <w:sz w:val="20"/>
                <w:szCs w:val="20"/>
              </w:rPr>
            </w:pPr>
            <w:r w:rsidRPr="006175A2">
              <w:rPr>
                <w:rFonts w:eastAsia="Times New Roman"/>
                <w:sz w:val="20"/>
                <w:szCs w:val="20"/>
              </w:rPr>
              <w:t>.4</w:t>
            </w:r>
            <w:r w:rsidR="007F44A2" w:rsidRPr="006175A2">
              <w:rPr>
                <w:rFonts w:eastAsia="Times New Roman"/>
                <w:sz w:val="20"/>
                <w:szCs w:val="20"/>
              </w:rPr>
              <w:t>4</w:t>
            </w:r>
            <w:r w:rsidRPr="006175A2">
              <w:rPr>
                <w:rFonts w:eastAsia="Times New Roman"/>
                <w:sz w:val="20"/>
                <w:szCs w:val="20"/>
              </w:rPr>
              <w:t>**</w:t>
            </w:r>
          </w:p>
        </w:tc>
        <w:tc>
          <w:tcPr>
            <w:tcW w:w="1072" w:type="dxa"/>
            <w:tcBorders>
              <w:top w:val="single" w:sz="4" w:space="0" w:color="auto"/>
            </w:tcBorders>
          </w:tcPr>
          <w:p w14:paraId="3F91D4D4" w14:textId="7C739772" w:rsidR="009652C2" w:rsidRPr="006175A2" w:rsidRDefault="003E429D" w:rsidP="00F04703">
            <w:pPr>
              <w:tabs>
                <w:tab w:val="decimal" w:pos="211"/>
              </w:tabs>
              <w:spacing w:before="120" w:line="360" w:lineRule="auto"/>
              <w:rPr>
                <w:rFonts w:eastAsia="Times New Roman"/>
                <w:sz w:val="20"/>
                <w:szCs w:val="20"/>
              </w:rPr>
            </w:pPr>
            <w:r w:rsidRPr="006175A2">
              <w:rPr>
                <w:rFonts w:eastAsia="Times New Roman"/>
                <w:sz w:val="20"/>
                <w:szCs w:val="20"/>
              </w:rPr>
              <w:t>-.3</w:t>
            </w:r>
            <w:r w:rsidR="00A70899" w:rsidRPr="006175A2">
              <w:rPr>
                <w:rFonts w:eastAsia="Times New Roman"/>
                <w:sz w:val="20"/>
                <w:szCs w:val="20"/>
              </w:rPr>
              <w:t>9</w:t>
            </w:r>
            <w:r w:rsidRPr="006175A2">
              <w:rPr>
                <w:rFonts w:eastAsia="Times New Roman"/>
                <w:sz w:val="20"/>
                <w:szCs w:val="20"/>
              </w:rPr>
              <w:t>**</w:t>
            </w:r>
          </w:p>
        </w:tc>
        <w:tc>
          <w:tcPr>
            <w:tcW w:w="898" w:type="dxa"/>
            <w:tcBorders>
              <w:top w:val="single" w:sz="4" w:space="0" w:color="auto"/>
            </w:tcBorders>
          </w:tcPr>
          <w:p w14:paraId="589EB057" w14:textId="7985EB71" w:rsidR="009652C2" w:rsidRPr="006175A2" w:rsidRDefault="003E429D" w:rsidP="00F04703">
            <w:pPr>
              <w:tabs>
                <w:tab w:val="decimal" w:pos="161"/>
              </w:tabs>
              <w:spacing w:before="120" w:line="360" w:lineRule="auto"/>
              <w:rPr>
                <w:rFonts w:eastAsia="Times New Roman"/>
                <w:sz w:val="20"/>
                <w:szCs w:val="20"/>
              </w:rPr>
            </w:pPr>
            <w:r w:rsidRPr="006175A2">
              <w:rPr>
                <w:rFonts w:eastAsia="Times New Roman"/>
                <w:sz w:val="20"/>
                <w:szCs w:val="20"/>
              </w:rPr>
              <w:t>-.4</w:t>
            </w:r>
            <w:r w:rsidR="00A70899" w:rsidRPr="006175A2">
              <w:rPr>
                <w:rFonts w:eastAsia="Times New Roman"/>
                <w:sz w:val="20"/>
                <w:szCs w:val="20"/>
              </w:rPr>
              <w:t>7</w:t>
            </w:r>
            <w:r w:rsidRPr="006175A2">
              <w:rPr>
                <w:rFonts w:eastAsia="Times New Roman"/>
                <w:sz w:val="20"/>
                <w:szCs w:val="20"/>
              </w:rPr>
              <w:t>**</w:t>
            </w:r>
          </w:p>
        </w:tc>
        <w:tc>
          <w:tcPr>
            <w:tcW w:w="987" w:type="dxa"/>
            <w:tcBorders>
              <w:top w:val="single" w:sz="4" w:space="0" w:color="auto"/>
            </w:tcBorders>
          </w:tcPr>
          <w:p w14:paraId="5ADFE5F3" w14:textId="0CFE745A" w:rsidR="009652C2" w:rsidRPr="006175A2" w:rsidRDefault="003E429D" w:rsidP="00F04703">
            <w:pPr>
              <w:tabs>
                <w:tab w:val="decimal" w:pos="210"/>
              </w:tabs>
              <w:spacing w:before="120" w:line="360" w:lineRule="auto"/>
              <w:rPr>
                <w:rFonts w:eastAsia="Times New Roman"/>
                <w:sz w:val="20"/>
                <w:szCs w:val="20"/>
              </w:rPr>
            </w:pPr>
            <w:r w:rsidRPr="006175A2">
              <w:rPr>
                <w:rFonts w:eastAsia="Times New Roman"/>
                <w:sz w:val="20"/>
                <w:szCs w:val="20"/>
              </w:rPr>
              <w:t>-.3</w:t>
            </w:r>
            <w:r w:rsidR="00A70899" w:rsidRPr="006175A2">
              <w:rPr>
                <w:rFonts w:eastAsia="Times New Roman"/>
                <w:sz w:val="20"/>
                <w:szCs w:val="20"/>
              </w:rPr>
              <w:t>2</w:t>
            </w:r>
            <w:r w:rsidRPr="006175A2">
              <w:rPr>
                <w:rFonts w:eastAsia="Times New Roman"/>
                <w:sz w:val="20"/>
                <w:szCs w:val="20"/>
              </w:rPr>
              <w:t>**</w:t>
            </w:r>
          </w:p>
        </w:tc>
        <w:tc>
          <w:tcPr>
            <w:tcW w:w="987" w:type="dxa"/>
            <w:tcBorders>
              <w:top w:val="single" w:sz="4" w:space="0" w:color="auto"/>
            </w:tcBorders>
          </w:tcPr>
          <w:p w14:paraId="5A858E24" w14:textId="7171B5AC" w:rsidR="009652C2" w:rsidRPr="006175A2" w:rsidRDefault="003E429D" w:rsidP="00F04703">
            <w:pPr>
              <w:tabs>
                <w:tab w:val="decimal" w:pos="229"/>
              </w:tabs>
              <w:spacing w:before="120" w:line="360" w:lineRule="auto"/>
              <w:rPr>
                <w:rFonts w:eastAsia="Times New Roman"/>
                <w:sz w:val="20"/>
                <w:szCs w:val="20"/>
              </w:rPr>
            </w:pPr>
            <w:r w:rsidRPr="006175A2">
              <w:rPr>
                <w:rFonts w:eastAsia="Times New Roman"/>
                <w:sz w:val="20"/>
                <w:szCs w:val="20"/>
              </w:rPr>
              <w:t>-.</w:t>
            </w:r>
            <w:r w:rsidR="00A70899" w:rsidRPr="006175A2">
              <w:rPr>
                <w:rFonts w:eastAsia="Times New Roman"/>
                <w:sz w:val="20"/>
                <w:szCs w:val="20"/>
              </w:rPr>
              <w:t>30*</w:t>
            </w:r>
            <w:r w:rsidRPr="006175A2">
              <w:rPr>
                <w:rFonts w:eastAsia="Times New Roman"/>
                <w:sz w:val="20"/>
                <w:szCs w:val="20"/>
              </w:rPr>
              <w:t>*</w:t>
            </w:r>
          </w:p>
        </w:tc>
        <w:tc>
          <w:tcPr>
            <w:tcW w:w="899" w:type="dxa"/>
            <w:tcBorders>
              <w:top w:val="single" w:sz="4" w:space="0" w:color="auto"/>
            </w:tcBorders>
          </w:tcPr>
          <w:p w14:paraId="50AAE660" w14:textId="4783D3F6" w:rsidR="009652C2" w:rsidRPr="006175A2" w:rsidRDefault="003E429D" w:rsidP="00F04703">
            <w:pPr>
              <w:tabs>
                <w:tab w:val="decimal" w:pos="230"/>
              </w:tabs>
              <w:spacing w:before="120" w:line="360" w:lineRule="auto"/>
              <w:rPr>
                <w:rFonts w:eastAsia="Times New Roman"/>
                <w:sz w:val="20"/>
                <w:szCs w:val="20"/>
              </w:rPr>
            </w:pPr>
            <w:r w:rsidRPr="006175A2">
              <w:rPr>
                <w:rFonts w:eastAsia="Times New Roman"/>
                <w:sz w:val="20"/>
                <w:szCs w:val="20"/>
              </w:rPr>
              <w:t>-.</w:t>
            </w:r>
            <w:r w:rsidR="00A70899" w:rsidRPr="006175A2">
              <w:rPr>
                <w:rFonts w:eastAsia="Times New Roman"/>
                <w:sz w:val="20"/>
                <w:szCs w:val="20"/>
              </w:rPr>
              <w:t>33</w:t>
            </w:r>
            <w:r w:rsidRPr="006175A2">
              <w:rPr>
                <w:rFonts w:eastAsia="Times New Roman"/>
                <w:sz w:val="20"/>
                <w:szCs w:val="20"/>
              </w:rPr>
              <w:t>**</w:t>
            </w:r>
          </w:p>
        </w:tc>
        <w:tc>
          <w:tcPr>
            <w:tcW w:w="1093" w:type="dxa"/>
            <w:tcBorders>
              <w:top w:val="single" w:sz="4" w:space="0" w:color="auto"/>
            </w:tcBorders>
          </w:tcPr>
          <w:p w14:paraId="4754CEE9" w14:textId="2767719D" w:rsidR="009652C2" w:rsidRPr="006175A2" w:rsidRDefault="003E429D" w:rsidP="00A70899">
            <w:pPr>
              <w:spacing w:before="120" w:line="360" w:lineRule="auto"/>
              <w:jc w:val="center"/>
              <w:rPr>
                <w:rFonts w:eastAsia="Times New Roman"/>
                <w:sz w:val="20"/>
                <w:szCs w:val="20"/>
              </w:rPr>
            </w:pPr>
            <w:r w:rsidRPr="006175A2">
              <w:rPr>
                <w:rFonts w:eastAsia="Times New Roman"/>
                <w:sz w:val="20"/>
                <w:szCs w:val="20"/>
              </w:rPr>
              <w:t>-.4</w:t>
            </w:r>
            <w:r w:rsidR="00A70899" w:rsidRPr="006175A2">
              <w:rPr>
                <w:rFonts w:eastAsia="Times New Roman"/>
                <w:sz w:val="20"/>
                <w:szCs w:val="20"/>
              </w:rPr>
              <w:t>5</w:t>
            </w:r>
            <w:r w:rsidRPr="006175A2">
              <w:rPr>
                <w:rFonts w:eastAsia="Times New Roman"/>
                <w:sz w:val="20"/>
                <w:szCs w:val="20"/>
              </w:rPr>
              <w:t>**</w:t>
            </w:r>
          </w:p>
        </w:tc>
        <w:tc>
          <w:tcPr>
            <w:tcW w:w="846" w:type="dxa"/>
            <w:tcBorders>
              <w:top w:val="single" w:sz="4" w:space="0" w:color="auto"/>
            </w:tcBorders>
          </w:tcPr>
          <w:p w14:paraId="1B9298EA" w14:textId="467E676E" w:rsidR="009652C2" w:rsidRPr="006175A2" w:rsidRDefault="003E429D" w:rsidP="00F04703">
            <w:pPr>
              <w:tabs>
                <w:tab w:val="decimal" w:pos="186"/>
              </w:tabs>
              <w:spacing w:before="120" w:line="360" w:lineRule="auto"/>
              <w:rPr>
                <w:rFonts w:eastAsia="Times New Roman"/>
                <w:sz w:val="20"/>
                <w:szCs w:val="20"/>
              </w:rPr>
            </w:pPr>
            <w:r w:rsidRPr="006175A2">
              <w:rPr>
                <w:rFonts w:eastAsia="Times New Roman"/>
                <w:sz w:val="20"/>
                <w:szCs w:val="20"/>
              </w:rPr>
              <w:t>.2</w:t>
            </w:r>
            <w:r w:rsidR="00A70899" w:rsidRPr="006175A2">
              <w:rPr>
                <w:rFonts w:eastAsia="Times New Roman"/>
                <w:sz w:val="20"/>
                <w:szCs w:val="20"/>
              </w:rPr>
              <w:t>3</w:t>
            </w:r>
            <w:r w:rsidRPr="006175A2">
              <w:rPr>
                <w:rFonts w:eastAsia="Times New Roman"/>
                <w:sz w:val="20"/>
                <w:szCs w:val="20"/>
              </w:rPr>
              <w:t>*</w:t>
            </w:r>
          </w:p>
        </w:tc>
      </w:tr>
      <w:tr w:rsidR="00F04703" w:rsidRPr="003D2428" w14:paraId="5D4970EB" w14:textId="77777777" w:rsidTr="00F0534B">
        <w:trPr>
          <w:trHeight w:val="423"/>
        </w:trPr>
        <w:tc>
          <w:tcPr>
            <w:tcW w:w="2026" w:type="dxa"/>
            <w:tcBorders>
              <w:bottom w:val="nil"/>
            </w:tcBorders>
          </w:tcPr>
          <w:p w14:paraId="47AC8BC4" w14:textId="4F705748" w:rsidR="009652C2" w:rsidRPr="006175A2" w:rsidRDefault="00F0534B" w:rsidP="00A11C77">
            <w:pPr>
              <w:spacing w:line="360" w:lineRule="auto"/>
              <w:rPr>
                <w:rFonts w:eastAsia="Times New Roman"/>
                <w:sz w:val="20"/>
                <w:szCs w:val="20"/>
              </w:rPr>
            </w:pPr>
            <w:r>
              <w:rPr>
                <w:rFonts w:eastAsia="Times New Roman"/>
                <w:sz w:val="20"/>
                <w:szCs w:val="20"/>
              </w:rPr>
              <w:t>Attachment</w:t>
            </w:r>
            <w:r w:rsidR="003E429D" w:rsidRPr="006175A2">
              <w:rPr>
                <w:rFonts w:eastAsia="Times New Roman"/>
                <w:sz w:val="20"/>
                <w:szCs w:val="20"/>
              </w:rPr>
              <w:t xml:space="preserve"> a</w:t>
            </w:r>
            <w:r w:rsidR="009652C2" w:rsidRPr="006175A2">
              <w:rPr>
                <w:rFonts w:eastAsia="Times New Roman"/>
                <w:sz w:val="20"/>
                <w:szCs w:val="20"/>
              </w:rPr>
              <w:t>voidance</w:t>
            </w:r>
          </w:p>
        </w:tc>
        <w:tc>
          <w:tcPr>
            <w:tcW w:w="1189" w:type="dxa"/>
            <w:tcBorders>
              <w:bottom w:val="nil"/>
            </w:tcBorders>
          </w:tcPr>
          <w:p w14:paraId="196C8CC5" w14:textId="6C6F5FBB" w:rsidR="009652C2" w:rsidRPr="006175A2" w:rsidRDefault="00A70899" w:rsidP="00F04703">
            <w:pPr>
              <w:tabs>
                <w:tab w:val="decimal" w:pos="288"/>
              </w:tabs>
              <w:spacing w:line="360" w:lineRule="auto"/>
              <w:rPr>
                <w:rFonts w:eastAsia="Times New Roman"/>
                <w:sz w:val="20"/>
                <w:szCs w:val="20"/>
              </w:rPr>
            </w:pPr>
            <w:r w:rsidRPr="006175A2">
              <w:rPr>
                <w:rFonts w:eastAsia="Times New Roman"/>
                <w:sz w:val="20"/>
                <w:szCs w:val="20"/>
              </w:rPr>
              <w:t>-.30*</w:t>
            </w:r>
            <w:r w:rsidR="003E429D" w:rsidRPr="006175A2">
              <w:rPr>
                <w:rFonts w:eastAsia="Times New Roman"/>
                <w:sz w:val="20"/>
                <w:szCs w:val="20"/>
              </w:rPr>
              <w:t>*</w:t>
            </w:r>
          </w:p>
        </w:tc>
        <w:tc>
          <w:tcPr>
            <w:tcW w:w="1161" w:type="dxa"/>
            <w:tcBorders>
              <w:bottom w:val="nil"/>
            </w:tcBorders>
          </w:tcPr>
          <w:p w14:paraId="74611B1C" w14:textId="07B86ACB" w:rsidR="009652C2" w:rsidRPr="006175A2" w:rsidRDefault="00A70899" w:rsidP="00F04703">
            <w:pPr>
              <w:tabs>
                <w:tab w:val="decimal" w:pos="270"/>
              </w:tabs>
              <w:spacing w:line="360" w:lineRule="auto"/>
              <w:rPr>
                <w:rFonts w:eastAsia="Times New Roman"/>
                <w:sz w:val="20"/>
                <w:szCs w:val="20"/>
              </w:rPr>
            </w:pPr>
            <w:r w:rsidRPr="006175A2">
              <w:rPr>
                <w:rFonts w:eastAsia="Times New Roman"/>
                <w:sz w:val="20"/>
                <w:szCs w:val="20"/>
              </w:rPr>
              <w:t>.41**</w:t>
            </w:r>
          </w:p>
        </w:tc>
        <w:tc>
          <w:tcPr>
            <w:tcW w:w="1142" w:type="dxa"/>
            <w:tcBorders>
              <w:bottom w:val="nil"/>
            </w:tcBorders>
          </w:tcPr>
          <w:p w14:paraId="4C59EE31" w14:textId="789632F1" w:rsidR="009652C2" w:rsidRPr="006175A2" w:rsidRDefault="00A70899" w:rsidP="00F04703">
            <w:pPr>
              <w:tabs>
                <w:tab w:val="decimal" w:pos="281"/>
              </w:tabs>
              <w:spacing w:line="360" w:lineRule="auto"/>
              <w:rPr>
                <w:rFonts w:eastAsia="Times New Roman"/>
                <w:sz w:val="20"/>
                <w:szCs w:val="20"/>
              </w:rPr>
            </w:pPr>
            <w:r w:rsidRPr="006175A2">
              <w:rPr>
                <w:rFonts w:eastAsia="Times New Roman"/>
                <w:sz w:val="20"/>
                <w:szCs w:val="20"/>
              </w:rPr>
              <w:t>.29**</w:t>
            </w:r>
          </w:p>
        </w:tc>
        <w:tc>
          <w:tcPr>
            <w:tcW w:w="960" w:type="dxa"/>
            <w:tcBorders>
              <w:bottom w:val="nil"/>
            </w:tcBorders>
          </w:tcPr>
          <w:p w14:paraId="3113B2BB" w14:textId="352D413C" w:rsidR="009652C2" w:rsidRPr="006175A2" w:rsidRDefault="00E56F3F" w:rsidP="00F04703">
            <w:pPr>
              <w:tabs>
                <w:tab w:val="decimal" w:pos="235"/>
              </w:tabs>
              <w:spacing w:line="360" w:lineRule="auto"/>
              <w:rPr>
                <w:rFonts w:eastAsia="Times New Roman"/>
                <w:sz w:val="20"/>
                <w:szCs w:val="20"/>
              </w:rPr>
            </w:pPr>
            <w:r w:rsidRPr="006175A2">
              <w:rPr>
                <w:rFonts w:eastAsia="Times New Roman"/>
                <w:sz w:val="20"/>
                <w:szCs w:val="20"/>
              </w:rPr>
              <w:t>-.2</w:t>
            </w:r>
            <w:r w:rsidR="00A70899" w:rsidRPr="006175A2">
              <w:rPr>
                <w:rFonts w:eastAsia="Times New Roman"/>
                <w:sz w:val="20"/>
                <w:szCs w:val="20"/>
              </w:rPr>
              <w:t>5</w:t>
            </w:r>
            <w:r w:rsidR="003E429D" w:rsidRPr="006175A2">
              <w:rPr>
                <w:rFonts w:eastAsia="Times New Roman"/>
                <w:sz w:val="20"/>
                <w:szCs w:val="20"/>
              </w:rPr>
              <w:t>*</w:t>
            </w:r>
            <w:r w:rsidRPr="006175A2">
              <w:rPr>
                <w:rFonts w:eastAsia="Times New Roman"/>
                <w:sz w:val="20"/>
                <w:szCs w:val="20"/>
              </w:rPr>
              <w:t>*</w:t>
            </w:r>
          </w:p>
        </w:tc>
        <w:tc>
          <w:tcPr>
            <w:tcW w:w="1116" w:type="dxa"/>
            <w:tcBorders>
              <w:bottom w:val="nil"/>
            </w:tcBorders>
          </w:tcPr>
          <w:p w14:paraId="5BBC7D1C" w14:textId="514228BA" w:rsidR="009652C2" w:rsidRPr="006175A2" w:rsidRDefault="00A70899" w:rsidP="00F04703">
            <w:pPr>
              <w:tabs>
                <w:tab w:val="decimal" w:pos="250"/>
              </w:tabs>
              <w:spacing w:line="360" w:lineRule="auto"/>
              <w:rPr>
                <w:rFonts w:eastAsia="Times New Roman"/>
                <w:sz w:val="20"/>
                <w:szCs w:val="20"/>
              </w:rPr>
            </w:pPr>
            <w:r w:rsidRPr="006175A2">
              <w:rPr>
                <w:rFonts w:eastAsia="Times New Roman"/>
                <w:sz w:val="20"/>
                <w:szCs w:val="20"/>
              </w:rPr>
              <w:t>.16*</w:t>
            </w:r>
          </w:p>
        </w:tc>
        <w:tc>
          <w:tcPr>
            <w:tcW w:w="1072" w:type="dxa"/>
            <w:tcBorders>
              <w:bottom w:val="nil"/>
            </w:tcBorders>
          </w:tcPr>
          <w:p w14:paraId="69187875" w14:textId="242C740A" w:rsidR="009652C2" w:rsidRPr="006175A2" w:rsidRDefault="00A70899" w:rsidP="00F04703">
            <w:pPr>
              <w:tabs>
                <w:tab w:val="decimal" w:pos="211"/>
              </w:tabs>
              <w:spacing w:line="360" w:lineRule="auto"/>
              <w:rPr>
                <w:rFonts w:eastAsia="Times New Roman"/>
                <w:sz w:val="20"/>
                <w:szCs w:val="20"/>
              </w:rPr>
            </w:pPr>
            <w:r w:rsidRPr="006175A2">
              <w:rPr>
                <w:rFonts w:eastAsia="Times New Roman"/>
                <w:sz w:val="20"/>
                <w:szCs w:val="20"/>
              </w:rPr>
              <w:t>-.07</w:t>
            </w:r>
          </w:p>
        </w:tc>
        <w:tc>
          <w:tcPr>
            <w:tcW w:w="898" w:type="dxa"/>
            <w:tcBorders>
              <w:bottom w:val="nil"/>
            </w:tcBorders>
          </w:tcPr>
          <w:p w14:paraId="6AD1FFCF" w14:textId="66C38CBA" w:rsidR="009652C2" w:rsidRPr="006175A2" w:rsidRDefault="003E429D" w:rsidP="00F04703">
            <w:pPr>
              <w:tabs>
                <w:tab w:val="decimal" w:pos="161"/>
              </w:tabs>
              <w:spacing w:line="360" w:lineRule="auto"/>
              <w:rPr>
                <w:rFonts w:eastAsia="Times New Roman"/>
                <w:sz w:val="20"/>
                <w:szCs w:val="20"/>
              </w:rPr>
            </w:pPr>
            <w:r w:rsidRPr="006175A2">
              <w:rPr>
                <w:rFonts w:eastAsia="Times New Roman"/>
                <w:sz w:val="20"/>
                <w:szCs w:val="20"/>
              </w:rPr>
              <w:t>-.</w:t>
            </w:r>
            <w:r w:rsidR="00A70899" w:rsidRPr="006175A2">
              <w:rPr>
                <w:rFonts w:eastAsia="Times New Roman"/>
                <w:sz w:val="20"/>
                <w:szCs w:val="20"/>
              </w:rPr>
              <w:t>40</w:t>
            </w:r>
            <w:r w:rsidRPr="006175A2">
              <w:rPr>
                <w:rFonts w:eastAsia="Times New Roman"/>
                <w:sz w:val="20"/>
                <w:szCs w:val="20"/>
              </w:rPr>
              <w:t>**</w:t>
            </w:r>
          </w:p>
        </w:tc>
        <w:tc>
          <w:tcPr>
            <w:tcW w:w="987" w:type="dxa"/>
            <w:tcBorders>
              <w:bottom w:val="nil"/>
            </w:tcBorders>
          </w:tcPr>
          <w:p w14:paraId="154FAA34" w14:textId="72215929" w:rsidR="009652C2" w:rsidRPr="006175A2" w:rsidRDefault="003E429D" w:rsidP="00F04703">
            <w:pPr>
              <w:tabs>
                <w:tab w:val="decimal" w:pos="210"/>
              </w:tabs>
              <w:spacing w:line="360" w:lineRule="auto"/>
              <w:rPr>
                <w:rFonts w:eastAsia="Times New Roman"/>
                <w:sz w:val="20"/>
                <w:szCs w:val="20"/>
              </w:rPr>
            </w:pPr>
            <w:r w:rsidRPr="006175A2">
              <w:rPr>
                <w:rFonts w:eastAsia="Times New Roman"/>
                <w:sz w:val="20"/>
                <w:szCs w:val="20"/>
              </w:rPr>
              <w:t>-.3</w:t>
            </w:r>
            <w:r w:rsidR="00A70899" w:rsidRPr="006175A2">
              <w:rPr>
                <w:rFonts w:eastAsia="Times New Roman"/>
                <w:sz w:val="20"/>
                <w:szCs w:val="20"/>
              </w:rPr>
              <w:t>3</w:t>
            </w:r>
            <w:r w:rsidRPr="006175A2">
              <w:rPr>
                <w:rFonts w:eastAsia="Times New Roman"/>
                <w:sz w:val="20"/>
                <w:szCs w:val="20"/>
              </w:rPr>
              <w:t>**</w:t>
            </w:r>
          </w:p>
        </w:tc>
        <w:tc>
          <w:tcPr>
            <w:tcW w:w="987" w:type="dxa"/>
            <w:tcBorders>
              <w:bottom w:val="nil"/>
            </w:tcBorders>
          </w:tcPr>
          <w:p w14:paraId="2C414610" w14:textId="0BDD0E49" w:rsidR="009652C2" w:rsidRPr="006175A2" w:rsidRDefault="003E429D" w:rsidP="00F04703">
            <w:pPr>
              <w:tabs>
                <w:tab w:val="decimal" w:pos="229"/>
              </w:tabs>
              <w:spacing w:line="360" w:lineRule="auto"/>
              <w:rPr>
                <w:rFonts w:eastAsia="Times New Roman"/>
                <w:sz w:val="20"/>
                <w:szCs w:val="20"/>
              </w:rPr>
            </w:pPr>
            <w:r w:rsidRPr="006175A2">
              <w:rPr>
                <w:rFonts w:eastAsia="Times New Roman"/>
                <w:sz w:val="20"/>
                <w:szCs w:val="20"/>
              </w:rPr>
              <w:t>-.</w:t>
            </w:r>
            <w:r w:rsidR="00A70899" w:rsidRPr="006175A2">
              <w:rPr>
                <w:rFonts w:eastAsia="Times New Roman"/>
                <w:sz w:val="20"/>
                <w:szCs w:val="20"/>
              </w:rPr>
              <w:t>69</w:t>
            </w:r>
            <w:r w:rsidRPr="006175A2">
              <w:rPr>
                <w:rFonts w:eastAsia="Times New Roman"/>
                <w:sz w:val="20"/>
                <w:szCs w:val="20"/>
              </w:rPr>
              <w:t>**</w:t>
            </w:r>
          </w:p>
        </w:tc>
        <w:tc>
          <w:tcPr>
            <w:tcW w:w="899" w:type="dxa"/>
            <w:tcBorders>
              <w:bottom w:val="nil"/>
            </w:tcBorders>
          </w:tcPr>
          <w:p w14:paraId="5F299DFD" w14:textId="6D1A63B3" w:rsidR="009652C2" w:rsidRPr="006175A2" w:rsidRDefault="003E429D" w:rsidP="00F04703">
            <w:pPr>
              <w:tabs>
                <w:tab w:val="decimal" w:pos="230"/>
              </w:tabs>
              <w:spacing w:line="360" w:lineRule="auto"/>
              <w:rPr>
                <w:rFonts w:eastAsia="Times New Roman"/>
                <w:sz w:val="20"/>
                <w:szCs w:val="20"/>
              </w:rPr>
            </w:pPr>
            <w:r w:rsidRPr="006175A2">
              <w:rPr>
                <w:rFonts w:eastAsia="Times New Roman"/>
                <w:sz w:val="20"/>
                <w:szCs w:val="20"/>
              </w:rPr>
              <w:t>-.</w:t>
            </w:r>
            <w:r w:rsidR="00A70899" w:rsidRPr="006175A2">
              <w:rPr>
                <w:rFonts w:eastAsia="Times New Roman"/>
                <w:sz w:val="20"/>
                <w:szCs w:val="20"/>
              </w:rPr>
              <w:t>34*</w:t>
            </w:r>
            <w:r w:rsidRPr="006175A2">
              <w:rPr>
                <w:rFonts w:eastAsia="Times New Roman"/>
                <w:sz w:val="20"/>
                <w:szCs w:val="20"/>
              </w:rPr>
              <w:t>*</w:t>
            </w:r>
          </w:p>
        </w:tc>
        <w:tc>
          <w:tcPr>
            <w:tcW w:w="1093" w:type="dxa"/>
            <w:tcBorders>
              <w:bottom w:val="nil"/>
            </w:tcBorders>
          </w:tcPr>
          <w:p w14:paraId="5A9EEC5E" w14:textId="286FBF71" w:rsidR="009652C2" w:rsidRPr="006175A2" w:rsidRDefault="003E429D" w:rsidP="00A11C77">
            <w:pPr>
              <w:spacing w:line="360" w:lineRule="auto"/>
              <w:jc w:val="center"/>
              <w:rPr>
                <w:rFonts w:eastAsia="Times New Roman"/>
                <w:sz w:val="20"/>
                <w:szCs w:val="20"/>
              </w:rPr>
            </w:pPr>
            <w:r w:rsidRPr="006175A2">
              <w:rPr>
                <w:rFonts w:eastAsia="Times New Roman"/>
                <w:sz w:val="20"/>
                <w:szCs w:val="20"/>
              </w:rPr>
              <w:t>-.4</w:t>
            </w:r>
            <w:r w:rsidR="00A70899" w:rsidRPr="006175A2">
              <w:rPr>
                <w:rFonts w:eastAsia="Times New Roman"/>
                <w:sz w:val="20"/>
                <w:szCs w:val="20"/>
              </w:rPr>
              <w:t>2**</w:t>
            </w:r>
          </w:p>
        </w:tc>
        <w:tc>
          <w:tcPr>
            <w:tcW w:w="846" w:type="dxa"/>
            <w:tcBorders>
              <w:bottom w:val="nil"/>
            </w:tcBorders>
          </w:tcPr>
          <w:p w14:paraId="1DDEBCD9" w14:textId="1F5433D1" w:rsidR="009652C2" w:rsidRPr="006175A2" w:rsidRDefault="003E429D" w:rsidP="00F04703">
            <w:pPr>
              <w:tabs>
                <w:tab w:val="decimal" w:pos="186"/>
              </w:tabs>
              <w:spacing w:line="360" w:lineRule="auto"/>
              <w:rPr>
                <w:rFonts w:eastAsia="Times New Roman"/>
                <w:sz w:val="20"/>
                <w:szCs w:val="20"/>
              </w:rPr>
            </w:pPr>
            <w:r w:rsidRPr="006175A2">
              <w:rPr>
                <w:rFonts w:eastAsia="Times New Roman"/>
                <w:sz w:val="20"/>
                <w:szCs w:val="20"/>
              </w:rPr>
              <w:t>.</w:t>
            </w:r>
            <w:r w:rsidR="00A70899" w:rsidRPr="006175A2">
              <w:rPr>
                <w:rFonts w:eastAsia="Times New Roman"/>
                <w:sz w:val="20"/>
                <w:szCs w:val="20"/>
              </w:rPr>
              <w:t>24</w:t>
            </w:r>
            <w:r w:rsidRPr="006175A2">
              <w:rPr>
                <w:rFonts w:eastAsia="Times New Roman"/>
                <w:sz w:val="20"/>
                <w:szCs w:val="20"/>
              </w:rPr>
              <w:t>**</w:t>
            </w:r>
          </w:p>
        </w:tc>
      </w:tr>
      <w:tr w:rsidR="00F04703" w:rsidRPr="003D2428" w14:paraId="20212F28" w14:textId="77777777" w:rsidTr="00F0534B">
        <w:trPr>
          <w:trHeight w:val="215"/>
        </w:trPr>
        <w:tc>
          <w:tcPr>
            <w:tcW w:w="2026" w:type="dxa"/>
            <w:tcBorders>
              <w:top w:val="nil"/>
              <w:bottom w:val="single" w:sz="4" w:space="0" w:color="auto"/>
              <w:right w:val="nil"/>
            </w:tcBorders>
          </w:tcPr>
          <w:p w14:paraId="657DBD29" w14:textId="5E69C868" w:rsidR="009652C2" w:rsidRPr="006175A2" w:rsidRDefault="003E429D" w:rsidP="00A11C77">
            <w:pPr>
              <w:spacing w:line="360" w:lineRule="auto"/>
              <w:rPr>
                <w:rFonts w:eastAsia="Times New Roman"/>
                <w:sz w:val="20"/>
                <w:szCs w:val="20"/>
              </w:rPr>
            </w:pPr>
            <w:r w:rsidRPr="006175A2">
              <w:rPr>
                <w:rFonts w:eastAsia="Times New Roman"/>
                <w:sz w:val="20"/>
                <w:szCs w:val="20"/>
              </w:rPr>
              <w:t>Total mindfulness</w:t>
            </w:r>
          </w:p>
        </w:tc>
        <w:tc>
          <w:tcPr>
            <w:tcW w:w="1189" w:type="dxa"/>
            <w:tcBorders>
              <w:top w:val="nil"/>
              <w:left w:val="nil"/>
              <w:bottom w:val="single" w:sz="4" w:space="0" w:color="auto"/>
              <w:right w:val="nil"/>
            </w:tcBorders>
          </w:tcPr>
          <w:p w14:paraId="4FA5C82D" w14:textId="317206F8" w:rsidR="009652C2" w:rsidRPr="006175A2" w:rsidRDefault="00982535" w:rsidP="00F04703">
            <w:pPr>
              <w:tabs>
                <w:tab w:val="decimal" w:pos="288"/>
              </w:tabs>
              <w:spacing w:line="360" w:lineRule="auto"/>
              <w:rPr>
                <w:rFonts w:eastAsia="Times New Roman"/>
                <w:sz w:val="20"/>
                <w:szCs w:val="20"/>
              </w:rPr>
            </w:pPr>
            <w:r w:rsidRPr="006175A2">
              <w:rPr>
                <w:rFonts w:eastAsia="Times New Roman"/>
                <w:sz w:val="20"/>
                <w:szCs w:val="20"/>
              </w:rPr>
              <w:t>.31</w:t>
            </w:r>
            <w:r w:rsidR="003E429D" w:rsidRPr="006175A2">
              <w:rPr>
                <w:rFonts w:eastAsia="Times New Roman"/>
                <w:sz w:val="20"/>
                <w:szCs w:val="20"/>
              </w:rPr>
              <w:t>**</w:t>
            </w:r>
          </w:p>
        </w:tc>
        <w:tc>
          <w:tcPr>
            <w:tcW w:w="1161" w:type="dxa"/>
            <w:tcBorders>
              <w:top w:val="nil"/>
              <w:left w:val="nil"/>
              <w:bottom w:val="single" w:sz="4" w:space="0" w:color="auto"/>
              <w:right w:val="nil"/>
            </w:tcBorders>
          </w:tcPr>
          <w:p w14:paraId="25FD46B5" w14:textId="1BF3DC99" w:rsidR="009652C2" w:rsidRPr="006175A2" w:rsidRDefault="00982535" w:rsidP="00F04703">
            <w:pPr>
              <w:tabs>
                <w:tab w:val="decimal" w:pos="270"/>
              </w:tabs>
              <w:spacing w:line="360" w:lineRule="auto"/>
              <w:rPr>
                <w:rFonts w:eastAsia="Times New Roman"/>
                <w:sz w:val="20"/>
                <w:szCs w:val="20"/>
              </w:rPr>
            </w:pPr>
            <w:r w:rsidRPr="006175A2">
              <w:rPr>
                <w:rFonts w:eastAsia="Times New Roman"/>
                <w:sz w:val="20"/>
                <w:szCs w:val="20"/>
              </w:rPr>
              <w:t>-.12</w:t>
            </w:r>
          </w:p>
        </w:tc>
        <w:tc>
          <w:tcPr>
            <w:tcW w:w="1142" w:type="dxa"/>
            <w:tcBorders>
              <w:top w:val="nil"/>
              <w:left w:val="nil"/>
              <w:bottom w:val="single" w:sz="4" w:space="0" w:color="auto"/>
              <w:right w:val="nil"/>
            </w:tcBorders>
          </w:tcPr>
          <w:p w14:paraId="008E57DD" w14:textId="50A37B62" w:rsidR="009652C2" w:rsidRPr="006175A2" w:rsidRDefault="00982535" w:rsidP="00F04703">
            <w:pPr>
              <w:tabs>
                <w:tab w:val="decimal" w:pos="281"/>
              </w:tabs>
              <w:spacing w:line="360" w:lineRule="auto"/>
              <w:rPr>
                <w:rFonts w:eastAsia="Times New Roman"/>
                <w:sz w:val="20"/>
                <w:szCs w:val="20"/>
              </w:rPr>
            </w:pPr>
            <w:r w:rsidRPr="006175A2">
              <w:rPr>
                <w:rFonts w:eastAsia="Times New Roman"/>
                <w:sz w:val="20"/>
                <w:szCs w:val="20"/>
              </w:rPr>
              <w:t>-.57**</w:t>
            </w:r>
          </w:p>
        </w:tc>
        <w:tc>
          <w:tcPr>
            <w:tcW w:w="960" w:type="dxa"/>
            <w:tcBorders>
              <w:top w:val="nil"/>
              <w:left w:val="nil"/>
              <w:bottom w:val="single" w:sz="4" w:space="0" w:color="auto"/>
              <w:right w:val="nil"/>
            </w:tcBorders>
          </w:tcPr>
          <w:p w14:paraId="6FCD5F0C" w14:textId="10A50A96" w:rsidR="009652C2" w:rsidRPr="006175A2" w:rsidRDefault="00982535" w:rsidP="00F04703">
            <w:pPr>
              <w:tabs>
                <w:tab w:val="decimal" w:pos="235"/>
              </w:tabs>
              <w:spacing w:line="360" w:lineRule="auto"/>
              <w:rPr>
                <w:rFonts w:eastAsia="Times New Roman"/>
                <w:sz w:val="20"/>
                <w:szCs w:val="20"/>
              </w:rPr>
            </w:pPr>
            <w:r w:rsidRPr="006175A2">
              <w:rPr>
                <w:rFonts w:eastAsia="Times New Roman"/>
                <w:sz w:val="20"/>
                <w:szCs w:val="20"/>
              </w:rPr>
              <w:t>.17*</w:t>
            </w:r>
          </w:p>
        </w:tc>
        <w:tc>
          <w:tcPr>
            <w:tcW w:w="1116" w:type="dxa"/>
            <w:tcBorders>
              <w:top w:val="nil"/>
              <w:left w:val="nil"/>
              <w:bottom w:val="single" w:sz="4" w:space="0" w:color="auto"/>
              <w:right w:val="nil"/>
            </w:tcBorders>
          </w:tcPr>
          <w:p w14:paraId="34C43E2E" w14:textId="2693D8F6" w:rsidR="009652C2" w:rsidRPr="006175A2" w:rsidRDefault="003E429D" w:rsidP="00F04703">
            <w:pPr>
              <w:tabs>
                <w:tab w:val="decimal" w:pos="250"/>
              </w:tabs>
              <w:spacing w:line="360" w:lineRule="auto"/>
              <w:rPr>
                <w:rFonts w:eastAsia="Times New Roman"/>
                <w:sz w:val="20"/>
                <w:szCs w:val="20"/>
              </w:rPr>
            </w:pPr>
            <w:r w:rsidRPr="006175A2">
              <w:rPr>
                <w:rFonts w:eastAsia="Times New Roman"/>
                <w:sz w:val="20"/>
                <w:szCs w:val="20"/>
              </w:rPr>
              <w:t>-.4</w:t>
            </w:r>
            <w:r w:rsidR="00982535" w:rsidRPr="006175A2">
              <w:rPr>
                <w:rFonts w:eastAsia="Times New Roman"/>
                <w:sz w:val="20"/>
                <w:szCs w:val="20"/>
              </w:rPr>
              <w:t>2</w:t>
            </w:r>
            <w:r w:rsidRPr="006175A2">
              <w:rPr>
                <w:rFonts w:eastAsia="Times New Roman"/>
                <w:sz w:val="20"/>
                <w:szCs w:val="20"/>
              </w:rPr>
              <w:t>**</w:t>
            </w:r>
          </w:p>
        </w:tc>
        <w:tc>
          <w:tcPr>
            <w:tcW w:w="1072" w:type="dxa"/>
            <w:tcBorders>
              <w:top w:val="nil"/>
              <w:left w:val="nil"/>
              <w:bottom w:val="single" w:sz="4" w:space="0" w:color="auto"/>
              <w:right w:val="nil"/>
            </w:tcBorders>
          </w:tcPr>
          <w:p w14:paraId="6792429A" w14:textId="73769178" w:rsidR="009652C2" w:rsidRPr="006175A2" w:rsidRDefault="003E429D" w:rsidP="00F04703">
            <w:pPr>
              <w:tabs>
                <w:tab w:val="decimal" w:pos="211"/>
              </w:tabs>
              <w:spacing w:line="360" w:lineRule="auto"/>
              <w:rPr>
                <w:rFonts w:eastAsia="Times New Roman"/>
                <w:sz w:val="20"/>
                <w:szCs w:val="20"/>
              </w:rPr>
            </w:pPr>
            <w:r w:rsidRPr="006175A2">
              <w:rPr>
                <w:rFonts w:eastAsia="Times New Roman"/>
                <w:sz w:val="20"/>
                <w:szCs w:val="20"/>
              </w:rPr>
              <w:t>.</w:t>
            </w:r>
            <w:r w:rsidR="00982535" w:rsidRPr="006175A2">
              <w:rPr>
                <w:rFonts w:eastAsia="Times New Roman"/>
                <w:sz w:val="20"/>
                <w:szCs w:val="20"/>
              </w:rPr>
              <w:t>47</w:t>
            </w:r>
            <w:r w:rsidRPr="006175A2">
              <w:rPr>
                <w:rFonts w:eastAsia="Times New Roman"/>
                <w:sz w:val="20"/>
                <w:szCs w:val="20"/>
              </w:rPr>
              <w:t>**</w:t>
            </w:r>
          </w:p>
        </w:tc>
        <w:tc>
          <w:tcPr>
            <w:tcW w:w="898" w:type="dxa"/>
            <w:tcBorders>
              <w:top w:val="nil"/>
              <w:left w:val="nil"/>
              <w:bottom w:val="single" w:sz="4" w:space="0" w:color="auto"/>
              <w:right w:val="nil"/>
            </w:tcBorders>
          </w:tcPr>
          <w:p w14:paraId="7111EA41" w14:textId="6E12D472" w:rsidR="009652C2" w:rsidRPr="006175A2" w:rsidRDefault="003E429D" w:rsidP="00F04703">
            <w:pPr>
              <w:tabs>
                <w:tab w:val="decimal" w:pos="161"/>
              </w:tabs>
              <w:spacing w:line="360" w:lineRule="auto"/>
              <w:rPr>
                <w:rFonts w:eastAsia="Times New Roman"/>
                <w:sz w:val="20"/>
                <w:szCs w:val="20"/>
              </w:rPr>
            </w:pPr>
            <w:r w:rsidRPr="006175A2">
              <w:rPr>
                <w:rFonts w:eastAsia="Times New Roman"/>
                <w:sz w:val="20"/>
                <w:szCs w:val="20"/>
              </w:rPr>
              <w:t>.</w:t>
            </w:r>
            <w:r w:rsidR="00982535" w:rsidRPr="006175A2">
              <w:rPr>
                <w:rFonts w:eastAsia="Times New Roman"/>
                <w:sz w:val="20"/>
                <w:szCs w:val="20"/>
              </w:rPr>
              <w:t>61</w:t>
            </w:r>
            <w:r w:rsidRPr="006175A2">
              <w:rPr>
                <w:rFonts w:eastAsia="Times New Roman"/>
                <w:sz w:val="20"/>
                <w:szCs w:val="20"/>
              </w:rPr>
              <w:t>**</w:t>
            </w:r>
          </w:p>
        </w:tc>
        <w:tc>
          <w:tcPr>
            <w:tcW w:w="987" w:type="dxa"/>
            <w:tcBorders>
              <w:top w:val="nil"/>
              <w:left w:val="nil"/>
              <w:bottom w:val="single" w:sz="4" w:space="0" w:color="auto"/>
              <w:right w:val="nil"/>
            </w:tcBorders>
          </w:tcPr>
          <w:p w14:paraId="5754B76C" w14:textId="636CFA5F" w:rsidR="009652C2" w:rsidRPr="006175A2" w:rsidRDefault="003E429D" w:rsidP="00F04703">
            <w:pPr>
              <w:tabs>
                <w:tab w:val="decimal" w:pos="210"/>
              </w:tabs>
              <w:spacing w:line="360" w:lineRule="auto"/>
              <w:rPr>
                <w:rFonts w:eastAsia="Times New Roman"/>
                <w:sz w:val="20"/>
                <w:szCs w:val="20"/>
              </w:rPr>
            </w:pPr>
            <w:r w:rsidRPr="006175A2">
              <w:rPr>
                <w:rFonts w:eastAsia="Times New Roman"/>
                <w:sz w:val="20"/>
                <w:szCs w:val="20"/>
              </w:rPr>
              <w:t>.5</w:t>
            </w:r>
            <w:r w:rsidR="00982535" w:rsidRPr="006175A2">
              <w:rPr>
                <w:rFonts w:eastAsia="Times New Roman"/>
                <w:sz w:val="20"/>
                <w:szCs w:val="20"/>
              </w:rPr>
              <w:t>7</w:t>
            </w:r>
            <w:r w:rsidRPr="006175A2">
              <w:rPr>
                <w:rFonts w:eastAsia="Times New Roman"/>
                <w:sz w:val="20"/>
                <w:szCs w:val="20"/>
              </w:rPr>
              <w:t>**</w:t>
            </w:r>
          </w:p>
        </w:tc>
        <w:tc>
          <w:tcPr>
            <w:tcW w:w="987" w:type="dxa"/>
            <w:tcBorders>
              <w:top w:val="nil"/>
              <w:left w:val="nil"/>
              <w:bottom w:val="single" w:sz="4" w:space="0" w:color="auto"/>
              <w:right w:val="nil"/>
            </w:tcBorders>
          </w:tcPr>
          <w:p w14:paraId="680D9528" w14:textId="049C9344" w:rsidR="009652C2" w:rsidRPr="006175A2" w:rsidRDefault="003E429D" w:rsidP="00F04703">
            <w:pPr>
              <w:tabs>
                <w:tab w:val="decimal" w:pos="229"/>
              </w:tabs>
              <w:spacing w:line="360" w:lineRule="auto"/>
              <w:rPr>
                <w:rFonts w:eastAsia="Times New Roman"/>
                <w:sz w:val="20"/>
                <w:szCs w:val="20"/>
              </w:rPr>
            </w:pPr>
            <w:r w:rsidRPr="006175A2">
              <w:rPr>
                <w:rFonts w:eastAsia="Times New Roman"/>
                <w:sz w:val="20"/>
                <w:szCs w:val="20"/>
              </w:rPr>
              <w:t>.</w:t>
            </w:r>
            <w:r w:rsidR="00982535" w:rsidRPr="006175A2">
              <w:rPr>
                <w:rFonts w:eastAsia="Times New Roman"/>
                <w:sz w:val="20"/>
                <w:szCs w:val="20"/>
              </w:rPr>
              <w:t>42</w:t>
            </w:r>
            <w:r w:rsidRPr="006175A2">
              <w:rPr>
                <w:rFonts w:eastAsia="Times New Roman"/>
                <w:sz w:val="20"/>
                <w:szCs w:val="20"/>
              </w:rPr>
              <w:t>**</w:t>
            </w:r>
          </w:p>
        </w:tc>
        <w:tc>
          <w:tcPr>
            <w:tcW w:w="899" w:type="dxa"/>
            <w:tcBorders>
              <w:top w:val="nil"/>
              <w:left w:val="nil"/>
              <w:bottom w:val="single" w:sz="4" w:space="0" w:color="auto"/>
              <w:right w:val="nil"/>
            </w:tcBorders>
          </w:tcPr>
          <w:p w14:paraId="6C200116" w14:textId="05CA5AEB" w:rsidR="009652C2" w:rsidRPr="006175A2" w:rsidRDefault="003E429D" w:rsidP="00F04703">
            <w:pPr>
              <w:tabs>
                <w:tab w:val="decimal" w:pos="230"/>
              </w:tabs>
              <w:spacing w:line="360" w:lineRule="auto"/>
              <w:rPr>
                <w:rFonts w:eastAsia="Times New Roman"/>
                <w:sz w:val="20"/>
                <w:szCs w:val="20"/>
              </w:rPr>
            </w:pPr>
            <w:r w:rsidRPr="006175A2">
              <w:rPr>
                <w:rFonts w:eastAsia="Times New Roman"/>
                <w:sz w:val="20"/>
                <w:szCs w:val="20"/>
              </w:rPr>
              <w:t>.5</w:t>
            </w:r>
            <w:r w:rsidR="00982535" w:rsidRPr="006175A2">
              <w:rPr>
                <w:rFonts w:eastAsia="Times New Roman"/>
                <w:sz w:val="20"/>
                <w:szCs w:val="20"/>
              </w:rPr>
              <w:t>3</w:t>
            </w:r>
            <w:r w:rsidRPr="006175A2">
              <w:rPr>
                <w:rFonts w:eastAsia="Times New Roman"/>
                <w:sz w:val="20"/>
                <w:szCs w:val="20"/>
              </w:rPr>
              <w:t>**</w:t>
            </w:r>
          </w:p>
        </w:tc>
        <w:tc>
          <w:tcPr>
            <w:tcW w:w="1093" w:type="dxa"/>
            <w:tcBorders>
              <w:top w:val="nil"/>
              <w:left w:val="nil"/>
              <w:bottom w:val="single" w:sz="4" w:space="0" w:color="auto"/>
              <w:right w:val="nil"/>
            </w:tcBorders>
          </w:tcPr>
          <w:p w14:paraId="22D695DD" w14:textId="2E3F6708" w:rsidR="009652C2" w:rsidRPr="006175A2" w:rsidRDefault="003E429D" w:rsidP="00A11C77">
            <w:pPr>
              <w:spacing w:line="360" w:lineRule="auto"/>
              <w:jc w:val="center"/>
              <w:rPr>
                <w:rFonts w:eastAsia="Times New Roman"/>
                <w:sz w:val="20"/>
                <w:szCs w:val="20"/>
              </w:rPr>
            </w:pPr>
            <w:r w:rsidRPr="006175A2">
              <w:rPr>
                <w:rFonts w:eastAsia="Times New Roman"/>
                <w:sz w:val="20"/>
                <w:szCs w:val="20"/>
              </w:rPr>
              <w:t>.</w:t>
            </w:r>
            <w:r w:rsidR="00982535" w:rsidRPr="006175A2">
              <w:rPr>
                <w:rFonts w:eastAsia="Times New Roman"/>
                <w:sz w:val="20"/>
                <w:szCs w:val="20"/>
              </w:rPr>
              <w:t>63</w:t>
            </w:r>
            <w:r w:rsidRPr="006175A2">
              <w:rPr>
                <w:rFonts w:eastAsia="Times New Roman"/>
                <w:sz w:val="20"/>
                <w:szCs w:val="20"/>
              </w:rPr>
              <w:t>**</w:t>
            </w:r>
          </w:p>
        </w:tc>
        <w:tc>
          <w:tcPr>
            <w:tcW w:w="846" w:type="dxa"/>
            <w:tcBorders>
              <w:top w:val="nil"/>
              <w:left w:val="nil"/>
              <w:bottom w:val="single" w:sz="4" w:space="0" w:color="auto"/>
            </w:tcBorders>
          </w:tcPr>
          <w:p w14:paraId="1D401648" w14:textId="7B6BDCBD" w:rsidR="009652C2" w:rsidRPr="006175A2" w:rsidRDefault="003E429D" w:rsidP="00F04703">
            <w:pPr>
              <w:tabs>
                <w:tab w:val="decimal" w:pos="186"/>
              </w:tabs>
              <w:spacing w:line="360" w:lineRule="auto"/>
              <w:rPr>
                <w:rFonts w:eastAsia="Times New Roman"/>
                <w:sz w:val="20"/>
                <w:szCs w:val="20"/>
              </w:rPr>
            </w:pPr>
            <w:r w:rsidRPr="006175A2">
              <w:rPr>
                <w:rFonts w:eastAsia="Times New Roman"/>
                <w:sz w:val="20"/>
                <w:szCs w:val="20"/>
              </w:rPr>
              <w:t>-.</w:t>
            </w:r>
            <w:r w:rsidR="00982535" w:rsidRPr="006175A2">
              <w:rPr>
                <w:rFonts w:eastAsia="Times New Roman"/>
                <w:sz w:val="20"/>
                <w:szCs w:val="20"/>
              </w:rPr>
              <w:t>44</w:t>
            </w:r>
            <w:r w:rsidRPr="006175A2">
              <w:rPr>
                <w:rFonts w:eastAsia="Times New Roman"/>
                <w:sz w:val="20"/>
                <w:szCs w:val="20"/>
              </w:rPr>
              <w:t>**</w:t>
            </w:r>
          </w:p>
        </w:tc>
      </w:tr>
    </w:tbl>
    <w:p w14:paraId="33F43496" w14:textId="69117364" w:rsidR="0096516C" w:rsidRDefault="00A103C2" w:rsidP="00F46EA1">
      <w:pPr>
        <w:spacing w:after="120" w:line="360" w:lineRule="auto"/>
        <w:rPr>
          <w:rFonts w:eastAsia="Times New Roman"/>
        </w:rPr>
      </w:pPr>
      <w:r>
        <w:rPr>
          <w:rFonts w:eastAsia="Times New Roman"/>
          <w:noProof/>
        </w:rPr>
        <mc:AlternateContent>
          <mc:Choice Requires="wps">
            <w:drawing>
              <wp:anchor distT="0" distB="0" distL="114300" distR="114300" simplePos="0" relativeHeight="251907072" behindDoc="0" locked="0" layoutInCell="1" allowOverlap="1" wp14:anchorId="5A18A154" wp14:editId="19538FCC">
                <wp:simplePos x="0" y="0"/>
                <wp:positionH relativeFrom="column">
                  <wp:posOffset>-765175</wp:posOffset>
                </wp:positionH>
                <wp:positionV relativeFrom="paragraph">
                  <wp:posOffset>6985</wp:posOffset>
                </wp:positionV>
                <wp:extent cx="2057400" cy="345440"/>
                <wp:effectExtent l="0" t="0" r="0" b="10160"/>
                <wp:wrapSquare wrapText="bothSides"/>
                <wp:docPr id="160" name="Text Box 160"/>
                <wp:cNvGraphicFramePr/>
                <a:graphic xmlns:a="http://schemas.openxmlformats.org/drawingml/2006/main">
                  <a:graphicData uri="http://schemas.microsoft.com/office/word/2010/wordprocessingShape">
                    <wps:wsp>
                      <wps:cNvSpPr txBox="1"/>
                      <wps:spPr>
                        <a:xfrm>
                          <a:off x="0" y="0"/>
                          <a:ext cx="2057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D3C9C" w14:textId="77777777" w:rsidR="00FF410A" w:rsidRPr="003D2428" w:rsidRDefault="00FF410A" w:rsidP="00A103C2">
                            <w:pPr>
                              <w:spacing w:before="8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p w14:paraId="3E8B138D" w14:textId="77777777" w:rsidR="00FF410A" w:rsidRDefault="00FF410A" w:rsidP="00A10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18A154" id="Text Box 160" o:spid="_x0000_s1149" type="#_x0000_t202" style="position:absolute;margin-left:-60.25pt;margin-top:.55pt;width:162pt;height:27.2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lb3kCAABmBQAADgAAAGRycy9lMm9Eb2MueG1srFRbT9swFH6ftP9g+X2kLYVtFSnqQEyTEKDB&#10;xLPr2DSa4+PZbpvu1++zk5SO7YVpL8nxOd+5X87O28awjfKhJlvy8dGIM2UlVbV9Kvm3h6t3HzgL&#10;UdhKGLKq5DsV+Pn87ZuzrZupCa3IVMozGLFhtnUlX8XoZkUR5Eo1IhyRUxZCTb4REU//VFRebGG9&#10;McVkNDottuQr50mqEMC97IR8nu1rrWS81TqoyEzJEVvMX5+/y/Qt5mdi9uSFW9WyD0P8QxSNqC2c&#10;7k1diijY2td/mGpq6SmQjkeSmoK0rqXKOSCb8ehFNvcr4VTOBcUJbl+m8P/MypvNnWd1hd6doj5W&#10;NGjSg2oj+0QtSzxUaOvCDMB7B2hsIQB64AcwU+Kt9k36IyUGOWzt9vVN5iSYk9HJ++kIIgnZ8fRk&#10;Os3mi2dt50P8rKhhiSi5R/9yWcXmOkREAugASc4sXdXG5B4a+xsDwI6j8hD02imRLuBMxZ1RScvY&#10;r0qjCDnuxMjjpy6MZxuBwRFSKhtzytku0Aml4fs1ij0+qXZRvUZ5r5E9k4175aa25HOVXoRdfR9C&#10;1h0e9TvIO5GxXbZd9yfHQ0eXVO3QaE/dsgQnr2p041qEeCc8tgMNxMbHW3y0oW3Jqac4W5H/+Td+&#10;wmNoIeVsi20refixFl5xZr5YjPPHcZoFFvNjevJ+goc/lCwPJXbdXBD6MsZtcTKTCR/NQGpPzSMO&#10;wyJ5hUhYCd8ljwN5EbsbgMMi1WKRQVhIJ+K1vXcymU51TrP20D4K7/qBjBjlGxr2UsxezGWHTZqW&#10;FutIus5DmyrdVbXvAJY5z3J/eNK1OHxn1PN5nP8CAAD//wMAUEsDBBQABgAIAAAAIQC4eGYE3AAA&#10;AAkBAAAPAAAAZHJzL2Rvd25yZXYueG1sTI/BTsMwEETvSP0Ha5G4tXYCriDEqSoQVxClIHFz420S&#10;Ea+j2G3C37Oc4Diap9m35Wb2vTjjGLtABrKVAoFUB9dRY2D/9rS8BRGTJWf7QGjgGyNsqsVFaQsX&#10;JnrF8y41gkcoFtZAm9JQSBnrFr2NqzAgcXcMo7eJ49hIN9qJx30vc6XW0tuO+EJrB3xosf7anbyB&#10;9+fj58eNemkevR6mMCtJ/k4ac3U5b+9BJJzTHwy/+qwOFTsdwolcFL2BZZYrzSw3GQgGcnXN+WBA&#10;aw2yKuX/D6ofAAAA//8DAFBLAQItABQABgAIAAAAIQDkmcPA+wAAAOEBAAATAAAAAAAAAAAAAAAA&#10;AAAAAABbQ29udGVudF9UeXBlc10ueG1sUEsBAi0AFAAGAAgAAAAhACOyauHXAAAAlAEAAAsAAAAA&#10;AAAAAAAAAAAALAEAAF9yZWxzLy5yZWxzUEsBAi0AFAAGAAgAAAAhALc7JW95AgAAZgUAAA4AAAAA&#10;AAAAAAAAAAAALAIAAGRycy9lMm9Eb2MueG1sUEsBAi0AFAAGAAgAAAAhALh4ZgTcAAAACQEAAA8A&#10;AAAAAAAAAAAAAAAA0QQAAGRycy9kb3ducmV2LnhtbFBLBQYAAAAABAAEAPMAAADaBQAAAAA=&#10;" filled="f" stroked="f">
                <v:textbox>
                  <w:txbxContent>
                    <w:p w14:paraId="6B7D3C9C" w14:textId="77777777" w:rsidR="00FF410A" w:rsidRPr="003D2428" w:rsidRDefault="00FF410A" w:rsidP="00A103C2">
                      <w:pPr>
                        <w:spacing w:before="8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p w14:paraId="3E8B138D" w14:textId="77777777" w:rsidR="00FF410A" w:rsidRDefault="00FF410A" w:rsidP="00A103C2"/>
                  </w:txbxContent>
                </v:textbox>
                <w10:wrap type="square"/>
              </v:shape>
            </w:pict>
          </mc:Fallback>
        </mc:AlternateContent>
      </w:r>
      <w:r>
        <w:rPr>
          <w:rFonts w:eastAsia="Times New Roman"/>
          <w:noProof/>
        </w:rPr>
        <mc:AlternateContent>
          <mc:Choice Requires="wps">
            <w:drawing>
              <wp:anchor distT="0" distB="0" distL="114300" distR="114300" simplePos="0" relativeHeight="251897856" behindDoc="0" locked="0" layoutInCell="1" allowOverlap="1" wp14:anchorId="08368FD8" wp14:editId="51F1B72E">
                <wp:simplePos x="0" y="0"/>
                <wp:positionH relativeFrom="column">
                  <wp:posOffset>8479155</wp:posOffset>
                </wp:positionH>
                <wp:positionV relativeFrom="margin">
                  <wp:align>center</wp:align>
                </wp:positionV>
                <wp:extent cx="376555" cy="372745"/>
                <wp:effectExtent l="0" t="0" r="0" b="8255"/>
                <wp:wrapSquare wrapText="bothSides"/>
                <wp:docPr id="41" name="Text Box 41"/>
                <wp:cNvGraphicFramePr/>
                <a:graphic xmlns:a="http://schemas.openxmlformats.org/drawingml/2006/main">
                  <a:graphicData uri="http://schemas.microsoft.com/office/word/2010/wordprocessingShape">
                    <wps:wsp>
                      <wps:cNvSpPr txBox="1"/>
                      <wps:spPr>
                        <a:xfrm rot="10800000">
                          <a:off x="0" y="0"/>
                          <a:ext cx="376555" cy="37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6BCD04" w14:textId="7661545C" w:rsidR="00FF410A" w:rsidRPr="0096516C" w:rsidRDefault="00FF410A">
                            <w:pPr>
                              <w:rPr>
                                <w:color w:val="000000" w:themeColor="text1"/>
                              </w:rPr>
                            </w:pPr>
                            <w:r w:rsidRPr="0096516C">
                              <w:rPr>
                                <w:color w:val="000000" w:themeColor="text1"/>
                              </w:rPr>
                              <w:t>1</w:t>
                            </w:r>
                            <w:r>
                              <w:rPr>
                                <w:color w:val="000000" w:themeColor="text1"/>
                              </w:rPr>
                              <w:t>40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368FD8" id="Text Box 41" o:spid="_x0000_s1150" type="#_x0000_t202" style="position:absolute;margin-left:667.65pt;margin-top:0;width:29.65pt;height:29.35pt;rotation:180;z-index:25189785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pRP4oCAAB0BQAADgAAAGRycy9lMm9Eb2MueG1srFTBbhMxEL0j8Q+W73STNGlK1E0VWhUhVW1F&#10;Cj07XrtZsesxtpPd8PU8ezchFC5F5LCxx2+eZ97M+OKyrSu2Vc6XZHI+PBlwpoykojTPOf/yePPu&#10;nDMfhClERUblfKc8v5y/fXPR2Jka0ZqqQjkGEuNnjc35OgQ7yzIv16oW/oSsMjjU5GoRsHXPWeFE&#10;A/a6ykaDwVnWkCusI6m8h/W6O+TzxK+1kuFea68Cq3KO2EL6uvRdxW82vxCzZyfsupR9GOIfoqhF&#10;aXDpgepaBME2rvyDqi6lI086nEiqM9K6lCrlgGyGgxfZLNfCqpQLxPH2IJP/f7TybvvgWFnkfDzk&#10;zIgaNXpUbWAfqGUwQZ/G+hlgSwtgaGFHnfd2D2NMu9WuZo4g73BwPoi/pAbyY4BD+N1B7EguYTyd&#10;nk0mE84kjk6no+l4EkmzjityWufDR0U1i4ucO9QykYrtrQ8ddA+JcEM3ZVWlelbmNwM4O4tKDdF7&#10;x7S68NMq7CoVvSrzWWkIksKOhtSK6qpybCvQREJKZUISIPECHVEad7/GscdH1y6q1zgfPNLNZMLB&#10;uS4NuaTSi7CLb/uQdYeH1Ed5x2VoV23qhOFovK/vioodyp4qiyp6K29KVONW+PAgHCYFRkx/uMdH&#10;V9TknPoVZ2tyP/5mj/icK/EV/5w1mL2c++8b4RRn1SeD5n4/HI/jsKbNeDIdYeOOT1bHJ2ZTXxEq&#10;g/5FfGkZ8aHaL7Wj+gnPxCLeiyNhJGLLOW7vllehexHwzEi1WCQQxtOKcGuWVkbqqHTstsf2STjb&#10;t2RAL9/RfkrF7EVndtjoaWixCaTL1LZR607XvgYY7dT4/TMU347jfUL9eiznPwEAAP//AwBQSwME&#10;FAAGAAgAAAAhABRGr7LgAAAACQEAAA8AAABkcnMvZG93bnJldi54bWxMj1FLwzAUhd8F/0O4gm8u&#10;tXVz1qajCEORIbMT9po1sSkmN7VJt/rvvXvSx8M5nPOdYjU5y456CJ1HAbezBJjGxqsOWwEfu/XN&#10;EliIEpW0HrWAHx1gVV5eFDJX/oTv+ljHllEJhlwKMDH2OeehMdrJMPO9RvI+/eBkJDm0XA3yROXO&#10;8jRJFtzJDmnByF4/Gd181aMTsH3bf5sqXY/PNn3dJC9NVe/2WyGur6bqEVjUU/wLwxmf0KEkpoMf&#10;UQVmSWfZPKOsALp09rOHuwWwg4D58h54WfD/D8pfAAAA//8DAFBLAQItABQABgAIAAAAIQDkmcPA&#10;+wAAAOEBAAATAAAAAAAAAAAAAAAAAAAAAABbQ29udGVudF9UeXBlc10ueG1sUEsBAi0AFAAGAAgA&#10;AAAhACOyauHXAAAAlAEAAAsAAAAAAAAAAAAAAAAALAEAAF9yZWxzLy5yZWxzUEsBAi0AFAAGAAgA&#10;AAAhAOJKUT+KAgAAdAUAAA4AAAAAAAAAAAAAAAAALAIAAGRycy9lMm9Eb2MueG1sUEsBAi0AFAAG&#10;AAgAAAAhABRGr7LgAAAACQEAAA8AAAAAAAAAAAAAAAAA4gQAAGRycy9kb3ducmV2LnhtbFBLBQYA&#10;AAAABAAEAPMAAADvBQAAAAA=&#10;" filled="f" stroked="f">
                <v:textbox style="layout-flow:vertical-ideographic">
                  <w:txbxContent>
                    <w:p w14:paraId="146BCD04" w14:textId="7661545C" w:rsidR="00FF410A" w:rsidRPr="0096516C" w:rsidRDefault="00FF410A">
                      <w:pPr>
                        <w:rPr>
                          <w:color w:val="000000" w:themeColor="text1"/>
                        </w:rPr>
                      </w:pPr>
                      <w:r w:rsidRPr="0096516C">
                        <w:rPr>
                          <w:color w:val="000000" w:themeColor="text1"/>
                        </w:rPr>
                        <w:t>1</w:t>
                      </w:r>
                      <w:r>
                        <w:rPr>
                          <w:color w:val="000000" w:themeColor="text1"/>
                        </w:rPr>
                        <w:t>40</w:t>
                      </w:r>
                    </w:p>
                  </w:txbxContent>
                </v:textbox>
                <w10:wrap type="square" anchory="margin"/>
              </v:shape>
            </w:pict>
          </mc:Fallback>
        </mc:AlternateContent>
      </w:r>
    </w:p>
    <w:p w14:paraId="55A73420" w14:textId="69E21034" w:rsidR="006175A2" w:rsidRPr="00F0534B" w:rsidRDefault="00F0534B" w:rsidP="00F46EA1">
      <w:pPr>
        <w:spacing w:after="120" w:line="360" w:lineRule="auto"/>
        <w:rPr>
          <w:rFonts w:eastAsia="Times New Roman"/>
        </w:rPr>
      </w:pPr>
      <w:r>
        <w:rPr>
          <w:noProof/>
        </w:rPr>
        <mc:AlternateContent>
          <mc:Choice Requires="wps">
            <w:drawing>
              <wp:anchor distT="0" distB="0" distL="114300" distR="114300" simplePos="0" relativeHeight="251916288" behindDoc="0" locked="0" layoutInCell="1" allowOverlap="1" wp14:anchorId="375AE7F0" wp14:editId="4C3C1285">
                <wp:simplePos x="0" y="0"/>
                <wp:positionH relativeFrom="column">
                  <wp:posOffset>-824230</wp:posOffset>
                </wp:positionH>
                <wp:positionV relativeFrom="paragraph">
                  <wp:posOffset>521335</wp:posOffset>
                </wp:positionV>
                <wp:extent cx="9205595" cy="430530"/>
                <wp:effectExtent l="0" t="0" r="0" b="1270"/>
                <wp:wrapSquare wrapText="bothSides"/>
                <wp:docPr id="164" name="Text Box 164"/>
                <wp:cNvGraphicFramePr/>
                <a:graphic xmlns:a="http://schemas.openxmlformats.org/drawingml/2006/main">
                  <a:graphicData uri="http://schemas.microsoft.com/office/word/2010/wordprocessingShape">
                    <wps:wsp>
                      <wps:cNvSpPr txBox="1"/>
                      <wps:spPr>
                        <a:xfrm>
                          <a:off x="0" y="0"/>
                          <a:ext cx="9205595" cy="430530"/>
                        </a:xfrm>
                        <a:prstGeom prst="rect">
                          <a:avLst/>
                        </a:prstGeom>
                        <a:noFill/>
                        <a:ln>
                          <a:noFill/>
                        </a:ln>
                        <a:effectLst/>
                      </wps:spPr>
                      <wps:txbx>
                        <w:txbxContent>
                          <w:p w14:paraId="2151B6AF" w14:textId="569EB9D1" w:rsidR="00FF410A" w:rsidRPr="00987B25" w:rsidRDefault="00FF410A" w:rsidP="00C66681">
                            <w:pPr>
                              <w:spacing w:after="120" w:line="360" w:lineRule="auto"/>
                              <w:rPr>
                                <w:rFonts w:eastAsia="Times New Roman"/>
                              </w:rPr>
                            </w:pPr>
                            <w:r w:rsidRPr="003D2428">
                              <w:rPr>
                                <w:rFonts w:eastAsia="Times New Roman"/>
                              </w:rPr>
                              <w:t xml:space="preserve">Table 4.5 – </w:t>
                            </w:r>
                            <w:r w:rsidRPr="003D2428">
                              <w:rPr>
                                <w:rFonts w:eastAsia="Times New Roman"/>
                                <w:i/>
                              </w:rPr>
                              <w:t xml:space="preserve">Correlation matrix </w:t>
                            </w:r>
                            <w:r>
                              <w:rPr>
                                <w:rFonts w:eastAsia="Times New Roman"/>
                                <w:i/>
                              </w:rPr>
                              <w:t>for measures of adult attachment, mindfulness, and all well-being outcomes</w:t>
                            </w:r>
                            <w:r w:rsidRPr="003D2428">
                              <w:rPr>
                                <w:rFonts w:eastAsia="Times New Roman"/>
                                <w:i/>
                              </w:rPr>
                              <w:t xml:space="preserve"> at T2 (n =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75AE7F0" id="Text Box 164" o:spid="_x0000_s1151" type="#_x0000_t202" style="position:absolute;margin-left:-64.9pt;margin-top:41.05pt;width:724.85pt;height:33.9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6aQzICAABjBAAADgAAAGRycy9lMm9Eb2MueG1srFRRb9owEH6ftP9g+X0kUNKViFCxVkyTUFsJ&#10;pj4bxyGREtuzDQn79fvsEMq6PU17Mee7L+f77rtjft81NTkKYyslMzoexZQIyVVeyX1Gv29Xn+4o&#10;sY7JnNVKioyehKX3i48f5q1OxUSVqs6FIUgibdrqjJbO6TSKLC9Fw+xIaSERLJRpmMPV7KPcsBbZ&#10;mzqaxPFt1CqTa6O4sBbexz5IFyF/UQjunovCCkfqjKI2F04Tzp0/o8WcpXvDdFnxcxnsH6poWCXx&#10;6CXVI3OMHEz1R6qm4kZZVbgRV02kiqLiInAAm3H8js2mZFoELmiO1Zc22f+Xlj8dXwypcmh3O6VE&#10;sgYibUXnyBfVEe9Dh1ptUwA3GlDXIQD04LdweuJdYRr/C0oEcfT6dOmvT8fhnE3iJJkllHDEpjdx&#10;chMEiN6+1sa6r0I1xBsZNdAvtJUd19ahEkAHiH9MqlVV10HDWv7mALD3iDAE5689kb5gb7lu1/XU&#10;J8lAZ6fyE1ga1U+K1XxVoZQ1s+6FGYwGiGHc3TOOolZtRtXZoqRU5uff/B4PxRClpMWoZdT+ODAj&#10;KKm/SWg5G0+nfjbDZZp8nuBiriO764g8NA8K0zzGYmkeTI939WAWRjWv2IqlfxUhJjnezqgbzAfX&#10;LwC2iovlMoAwjZq5tdxo7lP7XvpGb7tXZvRZDQcdn9QwlCx9J0qP9V9avTw4SBMU853uuwr5/AWT&#10;HIQ8b51flet7QL39Nyx+AQAA//8DAFBLAwQUAAYACAAAACEAAjYH1N8AAAAMAQAADwAAAGRycy9k&#10;b3ducmV2LnhtbEyPS2+DMBCE75X6H6yt1FtioA8FiomiPqQeeklK7w7eYBRsI7wJ5N93c2pvs5rR&#10;zLflena9OOMYu+AVpMsEBPommM63Curvj8UKRCTtje6DRwUXjLCubm9KXZgw+S2ed9QKLvGx0Aos&#10;0VBIGRuLTsdlGNCzdwij08Tn2Eoz6onLXS+zJHmWTneeF6we8NVic9ydnAIis0kv9buLnz/z19tk&#10;k+ZJ10rd382bFxCEM/2F4YrP6FAx0z6cvImiV7BIs5zZScEqS0FcEw9pnoPYs3pkIatS/n+i+gUA&#10;AP//AwBQSwECLQAUAAYACAAAACEA5JnDwPsAAADhAQAAEwAAAAAAAAAAAAAAAAAAAAAAW0NvbnRl&#10;bnRfVHlwZXNdLnhtbFBLAQItABQABgAIAAAAIQAjsmrh1wAAAJQBAAALAAAAAAAAAAAAAAAAACwB&#10;AABfcmVscy8ucmVsc1BLAQItABQABgAIAAAAIQC+fppDMgIAAGMEAAAOAAAAAAAAAAAAAAAAACwC&#10;AABkcnMvZTJvRG9jLnhtbFBLAQItABQABgAIAAAAIQACNgfU3wAAAAwBAAAPAAAAAAAAAAAAAAAA&#10;AIoEAABkcnMvZG93bnJldi54bWxQSwUGAAAAAAQABADzAAAAlgUAAAAA&#10;" filled="f" stroked="f">
                <v:textbox style="mso-fit-shape-to-text:t">
                  <w:txbxContent>
                    <w:p w14:paraId="2151B6AF" w14:textId="569EB9D1" w:rsidR="00FF410A" w:rsidRPr="00987B25" w:rsidRDefault="00FF410A" w:rsidP="00C66681">
                      <w:pPr>
                        <w:spacing w:after="120" w:line="360" w:lineRule="auto"/>
                        <w:rPr>
                          <w:rFonts w:eastAsia="Times New Roman"/>
                        </w:rPr>
                      </w:pPr>
                      <w:r w:rsidRPr="003D2428">
                        <w:rPr>
                          <w:rFonts w:eastAsia="Times New Roman"/>
                        </w:rPr>
                        <w:t xml:space="preserve">Table 4.5 – </w:t>
                      </w:r>
                      <w:r w:rsidRPr="003D2428">
                        <w:rPr>
                          <w:rFonts w:eastAsia="Times New Roman"/>
                          <w:i/>
                        </w:rPr>
                        <w:t xml:space="preserve">Correlation matrix </w:t>
                      </w:r>
                      <w:r>
                        <w:rPr>
                          <w:rFonts w:eastAsia="Times New Roman"/>
                          <w:i/>
                        </w:rPr>
                        <w:t>for measures of adult attachment, mindfulness, and all well-being outcomes</w:t>
                      </w:r>
                      <w:r w:rsidRPr="003D2428">
                        <w:rPr>
                          <w:rFonts w:eastAsia="Times New Roman"/>
                          <w:i/>
                        </w:rPr>
                        <w:t xml:space="preserve"> at T2 (n = 84).</w:t>
                      </w:r>
                    </w:p>
                  </w:txbxContent>
                </v:textbox>
                <w10:wrap type="square"/>
              </v:shape>
            </w:pict>
          </mc:Fallback>
        </mc:AlternateContent>
      </w:r>
    </w:p>
    <w:tbl>
      <w:tblPr>
        <w:tblStyle w:val="TableGrid"/>
        <w:tblW w:w="14376" w:type="dxa"/>
        <w:tblInd w:w="-11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1095"/>
        <w:gridCol w:w="1169"/>
        <w:gridCol w:w="1083"/>
        <w:gridCol w:w="974"/>
        <w:gridCol w:w="1137"/>
        <w:gridCol w:w="1072"/>
        <w:gridCol w:w="917"/>
        <w:gridCol w:w="976"/>
        <w:gridCol w:w="976"/>
        <w:gridCol w:w="1032"/>
        <w:gridCol w:w="1093"/>
        <w:gridCol w:w="813"/>
      </w:tblGrid>
      <w:tr w:rsidR="007276A1" w:rsidRPr="003D2428" w14:paraId="20486F6C" w14:textId="77777777" w:rsidTr="007276A1">
        <w:tc>
          <w:tcPr>
            <w:tcW w:w="2039" w:type="dxa"/>
            <w:tcBorders>
              <w:top w:val="single" w:sz="4" w:space="0" w:color="auto"/>
              <w:bottom w:val="single" w:sz="4" w:space="0" w:color="auto"/>
            </w:tcBorders>
          </w:tcPr>
          <w:p w14:paraId="5B88EAE2" w14:textId="77777777" w:rsidR="00A11C77" w:rsidRPr="006175A2" w:rsidRDefault="00A11C77" w:rsidP="00103C15">
            <w:pPr>
              <w:spacing w:line="360" w:lineRule="auto"/>
              <w:rPr>
                <w:rFonts w:eastAsia="Times New Roman"/>
                <w:sz w:val="20"/>
                <w:szCs w:val="20"/>
              </w:rPr>
            </w:pPr>
          </w:p>
        </w:tc>
        <w:tc>
          <w:tcPr>
            <w:tcW w:w="1095" w:type="dxa"/>
            <w:tcBorders>
              <w:top w:val="single" w:sz="4" w:space="0" w:color="auto"/>
              <w:bottom w:val="single" w:sz="4" w:space="0" w:color="auto"/>
            </w:tcBorders>
          </w:tcPr>
          <w:p w14:paraId="2EA7D930" w14:textId="0ADDEDCE"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Cognitive reappraisal</w:t>
            </w:r>
          </w:p>
        </w:tc>
        <w:tc>
          <w:tcPr>
            <w:tcW w:w="1169" w:type="dxa"/>
            <w:tcBorders>
              <w:top w:val="single" w:sz="4" w:space="0" w:color="auto"/>
              <w:bottom w:val="single" w:sz="4" w:space="0" w:color="auto"/>
            </w:tcBorders>
          </w:tcPr>
          <w:p w14:paraId="7843CE4A"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Expressive suppression</w:t>
            </w:r>
          </w:p>
        </w:tc>
        <w:tc>
          <w:tcPr>
            <w:tcW w:w="1083" w:type="dxa"/>
            <w:tcBorders>
              <w:top w:val="single" w:sz="4" w:space="0" w:color="auto"/>
              <w:bottom w:val="single" w:sz="4" w:space="0" w:color="auto"/>
            </w:tcBorders>
          </w:tcPr>
          <w:p w14:paraId="5C4DF480"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Perceived Stress</w:t>
            </w:r>
          </w:p>
        </w:tc>
        <w:tc>
          <w:tcPr>
            <w:tcW w:w="974" w:type="dxa"/>
            <w:tcBorders>
              <w:top w:val="single" w:sz="4" w:space="0" w:color="auto"/>
              <w:bottom w:val="single" w:sz="4" w:space="0" w:color="auto"/>
            </w:tcBorders>
          </w:tcPr>
          <w:p w14:paraId="35A9CA03"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Activity coping</w:t>
            </w:r>
          </w:p>
        </w:tc>
        <w:tc>
          <w:tcPr>
            <w:tcW w:w="1137" w:type="dxa"/>
            <w:tcBorders>
              <w:top w:val="single" w:sz="4" w:space="0" w:color="auto"/>
              <w:bottom w:val="single" w:sz="4" w:space="0" w:color="auto"/>
            </w:tcBorders>
          </w:tcPr>
          <w:p w14:paraId="4DB7A410"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Defeatism coping</w:t>
            </w:r>
          </w:p>
        </w:tc>
        <w:tc>
          <w:tcPr>
            <w:tcW w:w="1072" w:type="dxa"/>
            <w:tcBorders>
              <w:top w:val="single" w:sz="4" w:space="0" w:color="auto"/>
              <w:bottom w:val="single" w:sz="4" w:space="0" w:color="auto"/>
            </w:tcBorders>
          </w:tcPr>
          <w:p w14:paraId="191DE4E3"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Autonomy</w:t>
            </w:r>
          </w:p>
        </w:tc>
        <w:tc>
          <w:tcPr>
            <w:tcW w:w="917" w:type="dxa"/>
            <w:tcBorders>
              <w:top w:val="single" w:sz="4" w:space="0" w:color="auto"/>
              <w:bottom w:val="single" w:sz="4" w:space="0" w:color="auto"/>
            </w:tcBorders>
          </w:tcPr>
          <w:p w14:paraId="2AE2A199"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Env. mastery</w:t>
            </w:r>
          </w:p>
        </w:tc>
        <w:tc>
          <w:tcPr>
            <w:tcW w:w="976" w:type="dxa"/>
            <w:tcBorders>
              <w:top w:val="single" w:sz="4" w:space="0" w:color="auto"/>
              <w:bottom w:val="single" w:sz="4" w:space="0" w:color="auto"/>
            </w:tcBorders>
          </w:tcPr>
          <w:p w14:paraId="535E28D9"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Personal growth</w:t>
            </w:r>
          </w:p>
        </w:tc>
        <w:tc>
          <w:tcPr>
            <w:tcW w:w="976" w:type="dxa"/>
            <w:tcBorders>
              <w:top w:val="single" w:sz="4" w:space="0" w:color="auto"/>
              <w:bottom w:val="single" w:sz="4" w:space="0" w:color="auto"/>
            </w:tcBorders>
          </w:tcPr>
          <w:p w14:paraId="5E51E47F" w14:textId="5B928BB6"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Positive relations</w:t>
            </w:r>
          </w:p>
        </w:tc>
        <w:tc>
          <w:tcPr>
            <w:tcW w:w="1032" w:type="dxa"/>
            <w:tcBorders>
              <w:top w:val="single" w:sz="4" w:space="0" w:color="auto"/>
              <w:bottom w:val="single" w:sz="4" w:space="0" w:color="auto"/>
            </w:tcBorders>
          </w:tcPr>
          <w:p w14:paraId="06B7C9E9" w14:textId="506105C8"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Purpose in life</w:t>
            </w:r>
          </w:p>
        </w:tc>
        <w:tc>
          <w:tcPr>
            <w:tcW w:w="1093" w:type="dxa"/>
            <w:tcBorders>
              <w:top w:val="single" w:sz="4" w:space="0" w:color="auto"/>
              <w:bottom w:val="single" w:sz="4" w:space="0" w:color="auto"/>
            </w:tcBorders>
          </w:tcPr>
          <w:p w14:paraId="53C9A717" w14:textId="08830B96"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Self-acceptance</w:t>
            </w:r>
          </w:p>
        </w:tc>
        <w:tc>
          <w:tcPr>
            <w:tcW w:w="813" w:type="dxa"/>
            <w:tcBorders>
              <w:top w:val="single" w:sz="4" w:space="0" w:color="auto"/>
              <w:bottom w:val="single" w:sz="4" w:space="0" w:color="auto"/>
            </w:tcBorders>
          </w:tcPr>
          <w:p w14:paraId="7A1C0713" w14:textId="77777777" w:rsidR="00A11C77" w:rsidRPr="006175A2" w:rsidRDefault="00A11C77" w:rsidP="00103C15">
            <w:pPr>
              <w:spacing w:line="360" w:lineRule="auto"/>
              <w:jc w:val="center"/>
              <w:rPr>
                <w:rFonts w:eastAsia="Times New Roman"/>
                <w:sz w:val="20"/>
                <w:szCs w:val="20"/>
              </w:rPr>
            </w:pPr>
            <w:r w:rsidRPr="006175A2">
              <w:rPr>
                <w:rFonts w:eastAsia="Times New Roman"/>
                <w:sz w:val="20"/>
                <w:szCs w:val="20"/>
              </w:rPr>
              <w:t>Drop out</w:t>
            </w:r>
          </w:p>
        </w:tc>
      </w:tr>
      <w:tr w:rsidR="007276A1" w:rsidRPr="003D2428" w14:paraId="4908C9A3" w14:textId="77777777" w:rsidTr="007276A1">
        <w:trPr>
          <w:trHeight w:val="530"/>
        </w:trPr>
        <w:tc>
          <w:tcPr>
            <w:tcW w:w="2039" w:type="dxa"/>
            <w:tcBorders>
              <w:top w:val="single" w:sz="4" w:space="0" w:color="auto"/>
            </w:tcBorders>
          </w:tcPr>
          <w:p w14:paraId="15E73E1B" w14:textId="30D466FF" w:rsidR="00A11C77" w:rsidRPr="006175A2" w:rsidRDefault="00F0534B" w:rsidP="00A70899">
            <w:pPr>
              <w:spacing w:before="120" w:line="360" w:lineRule="auto"/>
              <w:rPr>
                <w:rFonts w:eastAsia="Times New Roman"/>
                <w:sz w:val="20"/>
                <w:szCs w:val="20"/>
              </w:rPr>
            </w:pPr>
            <w:r>
              <w:rPr>
                <w:rFonts w:eastAsia="Times New Roman"/>
                <w:sz w:val="20"/>
                <w:szCs w:val="20"/>
              </w:rPr>
              <w:t>Attachment</w:t>
            </w:r>
            <w:r w:rsidR="00BE51E5" w:rsidRPr="006175A2">
              <w:rPr>
                <w:rFonts w:eastAsia="Times New Roman"/>
                <w:sz w:val="20"/>
                <w:szCs w:val="20"/>
              </w:rPr>
              <w:t xml:space="preserve"> anxiety</w:t>
            </w:r>
          </w:p>
        </w:tc>
        <w:tc>
          <w:tcPr>
            <w:tcW w:w="1095" w:type="dxa"/>
            <w:tcBorders>
              <w:top w:val="single" w:sz="4" w:space="0" w:color="auto"/>
            </w:tcBorders>
          </w:tcPr>
          <w:p w14:paraId="63464A4D" w14:textId="162461C0" w:rsidR="00A11C77" w:rsidRPr="006175A2" w:rsidRDefault="00982535" w:rsidP="007276A1">
            <w:pPr>
              <w:tabs>
                <w:tab w:val="decimal" w:pos="191"/>
              </w:tabs>
              <w:spacing w:before="120" w:line="360" w:lineRule="auto"/>
              <w:rPr>
                <w:rFonts w:eastAsia="Times New Roman"/>
                <w:sz w:val="20"/>
                <w:szCs w:val="20"/>
              </w:rPr>
            </w:pPr>
            <w:r w:rsidRPr="006175A2">
              <w:rPr>
                <w:rFonts w:eastAsia="Times New Roman"/>
                <w:sz w:val="20"/>
                <w:szCs w:val="20"/>
              </w:rPr>
              <w:t>-.36</w:t>
            </w:r>
            <w:r w:rsidR="00A11C77" w:rsidRPr="006175A2">
              <w:rPr>
                <w:rFonts w:eastAsia="Times New Roman"/>
                <w:sz w:val="20"/>
                <w:szCs w:val="20"/>
              </w:rPr>
              <w:t>**</w:t>
            </w:r>
          </w:p>
        </w:tc>
        <w:tc>
          <w:tcPr>
            <w:tcW w:w="1169" w:type="dxa"/>
            <w:tcBorders>
              <w:top w:val="single" w:sz="4" w:space="0" w:color="auto"/>
            </w:tcBorders>
          </w:tcPr>
          <w:p w14:paraId="1A9D6A87" w14:textId="4872CD57" w:rsidR="00A11C77" w:rsidRPr="006175A2" w:rsidRDefault="00982535" w:rsidP="007276A1">
            <w:pPr>
              <w:tabs>
                <w:tab w:val="decimal" w:pos="263"/>
              </w:tabs>
              <w:spacing w:before="120" w:line="360" w:lineRule="auto"/>
              <w:rPr>
                <w:rFonts w:eastAsia="Times New Roman"/>
                <w:sz w:val="20"/>
                <w:szCs w:val="20"/>
              </w:rPr>
            </w:pPr>
            <w:r w:rsidRPr="006175A2">
              <w:rPr>
                <w:rFonts w:eastAsia="Times New Roman"/>
                <w:sz w:val="20"/>
                <w:szCs w:val="20"/>
              </w:rPr>
              <w:t>-.10</w:t>
            </w:r>
          </w:p>
        </w:tc>
        <w:tc>
          <w:tcPr>
            <w:tcW w:w="1083" w:type="dxa"/>
            <w:tcBorders>
              <w:top w:val="single" w:sz="4" w:space="0" w:color="auto"/>
            </w:tcBorders>
          </w:tcPr>
          <w:p w14:paraId="240C8EDE" w14:textId="6279F530" w:rsidR="00A11C77" w:rsidRPr="006175A2" w:rsidRDefault="00A11C77" w:rsidP="007276A1">
            <w:pPr>
              <w:tabs>
                <w:tab w:val="decimal" w:pos="264"/>
              </w:tabs>
              <w:spacing w:before="120" w:line="360" w:lineRule="auto"/>
              <w:rPr>
                <w:rFonts w:eastAsia="Times New Roman"/>
                <w:sz w:val="20"/>
                <w:szCs w:val="20"/>
              </w:rPr>
            </w:pPr>
            <w:r w:rsidRPr="006175A2">
              <w:rPr>
                <w:rFonts w:eastAsia="Times New Roman"/>
                <w:sz w:val="20"/>
                <w:szCs w:val="20"/>
              </w:rPr>
              <w:t>.5</w:t>
            </w:r>
            <w:r w:rsidR="007F44A2" w:rsidRPr="006175A2">
              <w:rPr>
                <w:rFonts w:eastAsia="Times New Roman"/>
                <w:sz w:val="20"/>
                <w:szCs w:val="20"/>
              </w:rPr>
              <w:t>3</w:t>
            </w:r>
            <w:r w:rsidRPr="006175A2">
              <w:rPr>
                <w:rFonts w:eastAsia="Times New Roman"/>
                <w:sz w:val="20"/>
                <w:szCs w:val="20"/>
              </w:rPr>
              <w:t>**</w:t>
            </w:r>
          </w:p>
        </w:tc>
        <w:tc>
          <w:tcPr>
            <w:tcW w:w="974" w:type="dxa"/>
            <w:tcBorders>
              <w:top w:val="single" w:sz="4" w:space="0" w:color="auto"/>
            </w:tcBorders>
          </w:tcPr>
          <w:p w14:paraId="10D19B9D" w14:textId="167AB9BA" w:rsidR="00A11C77" w:rsidRPr="006175A2" w:rsidRDefault="00A11C77" w:rsidP="007276A1">
            <w:pPr>
              <w:tabs>
                <w:tab w:val="decimal" w:pos="258"/>
              </w:tabs>
              <w:spacing w:before="120" w:line="360" w:lineRule="auto"/>
              <w:rPr>
                <w:rFonts w:eastAsia="Times New Roman"/>
                <w:sz w:val="20"/>
                <w:szCs w:val="20"/>
              </w:rPr>
            </w:pPr>
            <w:r w:rsidRPr="006175A2">
              <w:rPr>
                <w:rFonts w:eastAsia="Times New Roman"/>
                <w:sz w:val="20"/>
                <w:szCs w:val="20"/>
              </w:rPr>
              <w:t>.</w:t>
            </w:r>
            <w:r w:rsidR="008348F8" w:rsidRPr="006175A2">
              <w:rPr>
                <w:rFonts w:eastAsia="Times New Roman"/>
                <w:sz w:val="20"/>
                <w:szCs w:val="20"/>
              </w:rPr>
              <w:t>2</w:t>
            </w:r>
            <w:r w:rsidR="007F44A2" w:rsidRPr="006175A2">
              <w:rPr>
                <w:rFonts w:eastAsia="Times New Roman"/>
                <w:sz w:val="20"/>
                <w:szCs w:val="20"/>
              </w:rPr>
              <w:t>2</w:t>
            </w:r>
            <w:r w:rsidR="008348F8" w:rsidRPr="006175A2">
              <w:rPr>
                <w:rFonts w:eastAsia="Times New Roman"/>
                <w:sz w:val="20"/>
                <w:szCs w:val="20"/>
              </w:rPr>
              <w:t>**</w:t>
            </w:r>
          </w:p>
        </w:tc>
        <w:tc>
          <w:tcPr>
            <w:tcW w:w="1137" w:type="dxa"/>
            <w:tcBorders>
              <w:top w:val="single" w:sz="4" w:space="0" w:color="auto"/>
            </w:tcBorders>
          </w:tcPr>
          <w:p w14:paraId="544B9C04" w14:textId="4A87D840" w:rsidR="00A11C77" w:rsidRPr="006175A2" w:rsidRDefault="008348F8" w:rsidP="007276A1">
            <w:pPr>
              <w:tabs>
                <w:tab w:val="decimal" w:pos="281"/>
              </w:tabs>
              <w:spacing w:before="120" w:line="360" w:lineRule="auto"/>
              <w:rPr>
                <w:rFonts w:eastAsia="Times New Roman"/>
                <w:sz w:val="20"/>
                <w:szCs w:val="20"/>
              </w:rPr>
            </w:pPr>
            <w:r w:rsidRPr="006175A2">
              <w:rPr>
                <w:rFonts w:eastAsia="Times New Roman"/>
                <w:sz w:val="20"/>
                <w:szCs w:val="20"/>
              </w:rPr>
              <w:t>.6</w:t>
            </w:r>
            <w:r w:rsidR="007F44A2" w:rsidRPr="006175A2">
              <w:rPr>
                <w:rFonts w:eastAsia="Times New Roman"/>
                <w:sz w:val="20"/>
                <w:szCs w:val="20"/>
              </w:rPr>
              <w:t>1</w:t>
            </w:r>
            <w:r w:rsidRPr="006175A2">
              <w:rPr>
                <w:rFonts w:eastAsia="Times New Roman"/>
                <w:sz w:val="20"/>
                <w:szCs w:val="20"/>
              </w:rPr>
              <w:t>**</w:t>
            </w:r>
          </w:p>
        </w:tc>
        <w:tc>
          <w:tcPr>
            <w:tcW w:w="1072" w:type="dxa"/>
            <w:tcBorders>
              <w:top w:val="single" w:sz="4" w:space="0" w:color="auto"/>
            </w:tcBorders>
          </w:tcPr>
          <w:p w14:paraId="73AD3851" w14:textId="3DE46B9D" w:rsidR="00A11C77" w:rsidRPr="006175A2" w:rsidRDefault="00A11C77" w:rsidP="007276A1">
            <w:pPr>
              <w:tabs>
                <w:tab w:val="decimal" w:pos="215"/>
              </w:tabs>
              <w:spacing w:before="120" w:line="360" w:lineRule="auto"/>
              <w:rPr>
                <w:rFonts w:eastAsia="Times New Roman"/>
                <w:sz w:val="20"/>
                <w:szCs w:val="20"/>
              </w:rPr>
            </w:pPr>
            <w:r w:rsidRPr="006175A2">
              <w:rPr>
                <w:rFonts w:eastAsia="Times New Roman"/>
                <w:sz w:val="20"/>
                <w:szCs w:val="20"/>
              </w:rPr>
              <w:t>-.4</w:t>
            </w:r>
            <w:r w:rsidR="007F44A2" w:rsidRPr="006175A2">
              <w:rPr>
                <w:rFonts w:eastAsia="Times New Roman"/>
                <w:sz w:val="20"/>
                <w:szCs w:val="20"/>
              </w:rPr>
              <w:t>6</w:t>
            </w:r>
            <w:r w:rsidRPr="006175A2">
              <w:rPr>
                <w:rFonts w:eastAsia="Times New Roman"/>
                <w:sz w:val="20"/>
                <w:szCs w:val="20"/>
              </w:rPr>
              <w:t>**</w:t>
            </w:r>
          </w:p>
        </w:tc>
        <w:tc>
          <w:tcPr>
            <w:tcW w:w="917" w:type="dxa"/>
            <w:tcBorders>
              <w:top w:val="single" w:sz="4" w:space="0" w:color="auto"/>
            </w:tcBorders>
          </w:tcPr>
          <w:p w14:paraId="575666B9" w14:textId="1C0AB056" w:rsidR="00A11C77" w:rsidRPr="006175A2" w:rsidRDefault="00A11C77" w:rsidP="007276A1">
            <w:pPr>
              <w:tabs>
                <w:tab w:val="decimal" w:pos="167"/>
              </w:tabs>
              <w:spacing w:before="120" w:line="360" w:lineRule="auto"/>
              <w:rPr>
                <w:rFonts w:eastAsia="Times New Roman"/>
                <w:sz w:val="20"/>
                <w:szCs w:val="20"/>
              </w:rPr>
            </w:pPr>
            <w:r w:rsidRPr="006175A2">
              <w:rPr>
                <w:rFonts w:eastAsia="Times New Roman"/>
                <w:sz w:val="20"/>
                <w:szCs w:val="20"/>
              </w:rPr>
              <w:t>-.5</w:t>
            </w:r>
            <w:r w:rsidR="007F44A2" w:rsidRPr="006175A2">
              <w:rPr>
                <w:rFonts w:eastAsia="Times New Roman"/>
                <w:sz w:val="20"/>
                <w:szCs w:val="20"/>
              </w:rPr>
              <w:t>5</w:t>
            </w:r>
            <w:r w:rsidRPr="006175A2">
              <w:rPr>
                <w:rFonts w:eastAsia="Times New Roman"/>
                <w:sz w:val="20"/>
                <w:szCs w:val="20"/>
              </w:rPr>
              <w:t>**</w:t>
            </w:r>
          </w:p>
        </w:tc>
        <w:tc>
          <w:tcPr>
            <w:tcW w:w="976" w:type="dxa"/>
            <w:tcBorders>
              <w:top w:val="single" w:sz="4" w:space="0" w:color="auto"/>
            </w:tcBorders>
          </w:tcPr>
          <w:p w14:paraId="28AFA53E" w14:textId="4A050285" w:rsidR="00A11C77" w:rsidRPr="006175A2" w:rsidRDefault="00A11C77" w:rsidP="007276A1">
            <w:pPr>
              <w:tabs>
                <w:tab w:val="decimal" w:pos="213"/>
              </w:tabs>
              <w:spacing w:before="120" w:line="360" w:lineRule="auto"/>
              <w:rPr>
                <w:rFonts w:eastAsia="Times New Roman"/>
                <w:sz w:val="20"/>
                <w:szCs w:val="20"/>
              </w:rPr>
            </w:pPr>
            <w:r w:rsidRPr="006175A2">
              <w:rPr>
                <w:rFonts w:eastAsia="Times New Roman"/>
                <w:sz w:val="20"/>
                <w:szCs w:val="20"/>
              </w:rPr>
              <w:t>-.4</w:t>
            </w:r>
            <w:r w:rsidR="007F44A2" w:rsidRPr="006175A2">
              <w:rPr>
                <w:rFonts w:eastAsia="Times New Roman"/>
                <w:sz w:val="20"/>
                <w:szCs w:val="20"/>
              </w:rPr>
              <w:t>4</w:t>
            </w:r>
            <w:r w:rsidRPr="006175A2">
              <w:rPr>
                <w:rFonts w:eastAsia="Times New Roman"/>
                <w:sz w:val="20"/>
                <w:szCs w:val="20"/>
              </w:rPr>
              <w:t>**</w:t>
            </w:r>
          </w:p>
        </w:tc>
        <w:tc>
          <w:tcPr>
            <w:tcW w:w="976" w:type="dxa"/>
            <w:tcBorders>
              <w:top w:val="single" w:sz="4" w:space="0" w:color="auto"/>
            </w:tcBorders>
          </w:tcPr>
          <w:p w14:paraId="756313C9" w14:textId="24E589BF" w:rsidR="00A11C77" w:rsidRPr="006175A2" w:rsidRDefault="00A11C77" w:rsidP="007276A1">
            <w:pPr>
              <w:tabs>
                <w:tab w:val="decimal" w:pos="223"/>
              </w:tabs>
              <w:spacing w:before="120" w:line="360" w:lineRule="auto"/>
              <w:rPr>
                <w:rFonts w:eastAsia="Times New Roman"/>
                <w:sz w:val="20"/>
                <w:szCs w:val="20"/>
              </w:rPr>
            </w:pPr>
            <w:r w:rsidRPr="006175A2">
              <w:rPr>
                <w:rFonts w:eastAsia="Times New Roman"/>
                <w:sz w:val="20"/>
                <w:szCs w:val="20"/>
              </w:rPr>
              <w:t>-.3</w:t>
            </w:r>
            <w:r w:rsidR="007F44A2" w:rsidRPr="006175A2">
              <w:rPr>
                <w:rFonts w:eastAsia="Times New Roman"/>
                <w:sz w:val="20"/>
                <w:szCs w:val="20"/>
              </w:rPr>
              <w:t>5</w:t>
            </w:r>
            <w:r w:rsidRPr="006175A2">
              <w:rPr>
                <w:rFonts w:eastAsia="Times New Roman"/>
                <w:sz w:val="20"/>
                <w:szCs w:val="20"/>
              </w:rPr>
              <w:t>**</w:t>
            </w:r>
          </w:p>
        </w:tc>
        <w:tc>
          <w:tcPr>
            <w:tcW w:w="1032" w:type="dxa"/>
            <w:tcBorders>
              <w:top w:val="single" w:sz="4" w:space="0" w:color="auto"/>
            </w:tcBorders>
          </w:tcPr>
          <w:p w14:paraId="74FB052C" w14:textId="40DFA947" w:rsidR="00A11C77" w:rsidRPr="006175A2" w:rsidRDefault="00A11C77" w:rsidP="007276A1">
            <w:pPr>
              <w:tabs>
                <w:tab w:val="decimal" w:pos="233"/>
              </w:tabs>
              <w:spacing w:before="120" w:line="360" w:lineRule="auto"/>
              <w:rPr>
                <w:rFonts w:eastAsia="Times New Roman"/>
                <w:sz w:val="20"/>
                <w:szCs w:val="20"/>
              </w:rPr>
            </w:pPr>
            <w:r w:rsidRPr="006175A2">
              <w:rPr>
                <w:rFonts w:eastAsia="Times New Roman"/>
                <w:sz w:val="20"/>
                <w:szCs w:val="20"/>
              </w:rPr>
              <w:t>-.3</w:t>
            </w:r>
            <w:r w:rsidR="007F44A2" w:rsidRPr="006175A2">
              <w:rPr>
                <w:rFonts w:eastAsia="Times New Roman"/>
                <w:sz w:val="20"/>
                <w:szCs w:val="20"/>
              </w:rPr>
              <w:t>8</w:t>
            </w:r>
            <w:r w:rsidRPr="006175A2">
              <w:rPr>
                <w:rFonts w:eastAsia="Times New Roman"/>
                <w:sz w:val="20"/>
                <w:szCs w:val="20"/>
              </w:rPr>
              <w:t>**</w:t>
            </w:r>
          </w:p>
        </w:tc>
        <w:tc>
          <w:tcPr>
            <w:tcW w:w="1093" w:type="dxa"/>
            <w:tcBorders>
              <w:top w:val="single" w:sz="4" w:space="0" w:color="auto"/>
            </w:tcBorders>
          </w:tcPr>
          <w:p w14:paraId="5D024C43" w14:textId="5F6DD2F8" w:rsidR="00A11C77" w:rsidRPr="006175A2" w:rsidRDefault="00A11C77" w:rsidP="007276A1">
            <w:pPr>
              <w:tabs>
                <w:tab w:val="decimal" w:pos="196"/>
              </w:tabs>
              <w:spacing w:before="120" w:line="360" w:lineRule="auto"/>
              <w:rPr>
                <w:rFonts w:eastAsia="Times New Roman"/>
                <w:sz w:val="20"/>
                <w:szCs w:val="20"/>
              </w:rPr>
            </w:pPr>
            <w:r w:rsidRPr="006175A2">
              <w:rPr>
                <w:rFonts w:eastAsia="Times New Roman"/>
                <w:sz w:val="20"/>
                <w:szCs w:val="20"/>
              </w:rPr>
              <w:t>-.42**</w:t>
            </w:r>
          </w:p>
        </w:tc>
        <w:tc>
          <w:tcPr>
            <w:tcW w:w="813" w:type="dxa"/>
            <w:tcBorders>
              <w:top w:val="single" w:sz="4" w:space="0" w:color="auto"/>
            </w:tcBorders>
          </w:tcPr>
          <w:p w14:paraId="3C349A1B" w14:textId="13436D8E" w:rsidR="00A11C77" w:rsidRPr="006175A2" w:rsidRDefault="00A11C77" w:rsidP="007276A1">
            <w:pPr>
              <w:tabs>
                <w:tab w:val="decimal" w:pos="136"/>
              </w:tabs>
              <w:spacing w:before="120" w:line="360" w:lineRule="auto"/>
              <w:rPr>
                <w:rFonts w:eastAsia="Times New Roman"/>
                <w:sz w:val="20"/>
                <w:szCs w:val="20"/>
              </w:rPr>
            </w:pPr>
            <w:r w:rsidRPr="006175A2">
              <w:rPr>
                <w:rFonts w:eastAsia="Times New Roman"/>
                <w:sz w:val="20"/>
                <w:szCs w:val="20"/>
              </w:rPr>
              <w:t>.19</w:t>
            </w:r>
          </w:p>
        </w:tc>
      </w:tr>
      <w:tr w:rsidR="007276A1" w:rsidRPr="003D2428" w14:paraId="153ECC6F" w14:textId="77777777" w:rsidTr="007276A1">
        <w:trPr>
          <w:trHeight w:val="414"/>
        </w:trPr>
        <w:tc>
          <w:tcPr>
            <w:tcW w:w="2039" w:type="dxa"/>
          </w:tcPr>
          <w:p w14:paraId="712C4528" w14:textId="4D46EC39" w:rsidR="00A11C77" w:rsidRPr="006175A2" w:rsidRDefault="00F0534B" w:rsidP="00103C15">
            <w:pPr>
              <w:spacing w:line="360" w:lineRule="auto"/>
              <w:rPr>
                <w:rFonts w:eastAsia="Times New Roman"/>
                <w:sz w:val="20"/>
                <w:szCs w:val="20"/>
              </w:rPr>
            </w:pPr>
            <w:r>
              <w:rPr>
                <w:rFonts w:eastAsia="Times New Roman"/>
                <w:sz w:val="20"/>
                <w:szCs w:val="20"/>
              </w:rPr>
              <w:t>Attachment</w:t>
            </w:r>
            <w:r w:rsidR="00BE51E5" w:rsidRPr="006175A2">
              <w:rPr>
                <w:rFonts w:eastAsia="Times New Roman"/>
                <w:sz w:val="20"/>
                <w:szCs w:val="20"/>
              </w:rPr>
              <w:t xml:space="preserve"> avoidance</w:t>
            </w:r>
          </w:p>
        </w:tc>
        <w:tc>
          <w:tcPr>
            <w:tcW w:w="1095" w:type="dxa"/>
          </w:tcPr>
          <w:p w14:paraId="4A6612A8" w14:textId="34FC1723" w:rsidR="00A11C77" w:rsidRPr="006175A2" w:rsidRDefault="00982535" w:rsidP="007276A1">
            <w:pPr>
              <w:tabs>
                <w:tab w:val="decimal" w:pos="191"/>
              </w:tabs>
              <w:spacing w:line="360" w:lineRule="auto"/>
              <w:rPr>
                <w:rFonts w:eastAsia="Times New Roman"/>
                <w:sz w:val="20"/>
                <w:szCs w:val="20"/>
              </w:rPr>
            </w:pPr>
            <w:r w:rsidRPr="006175A2">
              <w:rPr>
                <w:rFonts w:eastAsia="Times New Roman"/>
                <w:sz w:val="20"/>
                <w:szCs w:val="20"/>
              </w:rPr>
              <w:t>-.27**</w:t>
            </w:r>
          </w:p>
        </w:tc>
        <w:tc>
          <w:tcPr>
            <w:tcW w:w="1169" w:type="dxa"/>
          </w:tcPr>
          <w:p w14:paraId="48E68C13" w14:textId="4610611F" w:rsidR="00A11C77" w:rsidRPr="006175A2" w:rsidRDefault="00982535" w:rsidP="007276A1">
            <w:pPr>
              <w:tabs>
                <w:tab w:val="decimal" w:pos="263"/>
              </w:tabs>
              <w:spacing w:line="360" w:lineRule="auto"/>
              <w:rPr>
                <w:rFonts w:eastAsia="Times New Roman"/>
                <w:sz w:val="20"/>
                <w:szCs w:val="20"/>
              </w:rPr>
            </w:pPr>
            <w:r w:rsidRPr="006175A2">
              <w:rPr>
                <w:rFonts w:eastAsia="Times New Roman"/>
                <w:sz w:val="20"/>
                <w:szCs w:val="20"/>
              </w:rPr>
              <w:t>.43**</w:t>
            </w:r>
          </w:p>
        </w:tc>
        <w:tc>
          <w:tcPr>
            <w:tcW w:w="1083" w:type="dxa"/>
          </w:tcPr>
          <w:p w14:paraId="4F9894F6" w14:textId="1FEAE9C9" w:rsidR="00A11C77" w:rsidRPr="006175A2" w:rsidRDefault="00A11C77" w:rsidP="007276A1">
            <w:pPr>
              <w:tabs>
                <w:tab w:val="decimal" w:pos="264"/>
              </w:tabs>
              <w:spacing w:line="360" w:lineRule="auto"/>
              <w:rPr>
                <w:rFonts w:eastAsia="Times New Roman"/>
                <w:sz w:val="20"/>
                <w:szCs w:val="20"/>
              </w:rPr>
            </w:pPr>
            <w:r w:rsidRPr="006175A2">
              <w:rPr>
                <w:rFonts w:eastAsia="Times New Roman"/>
                <w:sz w:val="20"/>
                <w:szCs w:val="20"/>
              </w:rPr>
              <w:t>.4</w:t>
            </w:r>
            <w:r w:rsidR="007F44A2" w:rsidRPr="006175A2">
              <w:rPr>
                <w:rFonts w:eastAsia="Times New Roman"/>
                <w:sz w:val="20"/>
                <w:szCs w:val="20"/>
              </w:rPr>
              <w:t>2</w:t>
            </w:r>
            <w:r w:rsidRPr="006175A2">
              <w:rPr>
                <w:rFonts w:eastAsia="Times New Roman"/>
                <w:sz w:val="20"/>
                <w:szCs w:val="20"/>
              </w:rPr>
              <w:t>**</w:t>
            </w:r>
          </w:p>
        </w:tc>
        <w:tc>
          <w:tcPr>
            <w:tcW w:w="974" w:type="dxa"/>
          </w:tcPr>
          <w:p w14:paraId="2B9775F6" w14:textId="2DD96090" w:rsidR="00A11C77" w:rsidRPr="006175A2" w:rsidRDefault="00A11C77" w:rsidP="007276A1">
            <w:pPr>
              <w:tabs>
                <w:tab w:val="decimal" w:pos="258"/>
              </w:tabs>
              <w:spacing w:line="360" w:lineRule="auto"/>
              <w:rPr>
                <w:rFonts w:eastAsia="Times New Roman"/>
                <w:sz w:val="20"/>
                <w:szCs w:val="20"/>
              </w:rPr>
            </w:pPr>
            <w:r w:rsidRPr="006175A2">
              <w:rPr>
                <w:rFonts w:eastAsia="Times New Roman"/>
                <w:sz w:val="20"/>
                <w:szCs w:val="20"/>
              </w:rPr>
              <w:t>.0</w:t>
            </w:r>
            <w:r w:rsidR="007F44A2" w:rsidRPr="006175A2">
              <w:rPr>
                <w:rFonts w:eastAsia="Times New Roman"/>
                <w:sz w:val="20"/>
                <w:szCs w:val="20"/>
              </w:rPr>
              <w:t>3</w:t>
            </w:r>
          </w:p>
        </w:tc>
        <w:tc>
          <w:tcPr>
            <w:tcW w:w="1137" w:type="dxa"/>
          </w:tcPr>
          <w:p w14:paraId="6C953AFA" w14:textId="2C195B00" w:rsidR="00A11C77" w:rsidRPr="006175A2" w:rsidRDefault="00A11C77" w:rsidP="007276A1">
            <w:pPr>
              <w:tabs>
                <w:tab w:val="decimal" w:pos="281"/>
              </w:tabs>
              <w:spacing w:line="360" w:lineRule="auto"/>
              <w:rPr>
                <w:rFonts w:eastAsia="Times New Roman"/>
                <w:sz w:val="20"/>
                <w:szCs w:val="20"/>
              </w:rPr>
            </w:pPr>
            <w:r w:rsidRPr="006175A2">
              <w:rPr>
                <w:rFonts w:eastAsia="Times New Roman"/>
                <w:sz w:val="20"/>
                <w:szCs w:val="20"/>
              </w:rPr>
              <w:t>-.0</w:t>
            </w:r>
            <w:r w:rsidR="007F44A2" w:rsidRPr="006175A2">
              <w:rPr>
                <w:rFonts w:eastAsia="Times New Roman"/>
                <w:sz w:val="20"/>
                <w:szCs w:val="20"/>
              </w:rPr>
              <w:t>5</w:t>
            </w:r>
          </w:p>
        </w:tc>
        <w:tc>
          <w:tcPr>
            <w:tcW w:w="1072" w:type="dxa"/>
          </w:tcPr>
          <w:p w14:paraId="34047624" w14:textId="63C4D774" w:rsidR="00A11C77" w:rsidRPr="006175A2" w:rsidRDefault="00A11C77" w:rsidP="007276A1">
            <w:pPr>
              <w:tabs>
                <w:tab w:val="decimal" w:pos="215"/>
              </w:tabs>
              <w:spacing w:line="360" w:lineRule="auto"/>
              <w:rPr>
                <w:rFonts w:eastAsia="Times New Roman"/>
                <w:sz w:val="20"/>
                <w:szCs w:val="20"/>
              </w:rPr>
            </w:pPr>
            <w:r w:rsidRPr="006175A2">
              <w:rPr>
                <w:rFonts w:eastAsia="Times New Roman"/>
                <w:sz w:val="20"/>
                <w:szCs w:val="20"/>
              </w:rPr>
              <w:t>-.09</w:t>
            </w:r>
          </w:p>
        </w:tc>
        <w:tc>
          <w:tcPr>
            <w:tcW w:w="917" w:type="dxa"/>
          </w:tcPr>
          <w:p w14:paraId="2A351D85" w14:textId="118A6FC9" w:rsidR="00A11C77" w:rsidRPr="006175A2" w:rsidRDefault="00A11C77" w:rsidP="007276A1">
            <w:pPr>
              <w:tabs>
                <w:tab w:val="decimal" w:pos="167"/>
              </w:tabs>
              <w:spacing w:line="360" w:lineRule="auto"/>
              <w:rPr>
                <w:rFonts w:eastAsia="Times New Roman"/>
                <w:sz w:val="20"/>
                <w:szCs w:val="20"/>
              </w:rPr>
            </w:pPr>
            <w:r w:rsidRPr="006175A2">
              <w:rPr>
                <w:rFonts w:eastAsia="Times New Roman"/>
                <w:sz w:val="20"/>
                <w:szCs w:val="20"/>
              </w:rPr>
              <w:t>-.45**</w:t>
            </w:r>
          </w:p>
        </w:tc>
        <w:tc>
          <w:tcPr>
            <w:tcW w:w="976" w:type="dxa"/>
          </w:tcPr>
          <w:p w14:paraId="52BA3402" w14:textId="06EF220D" w:rsidR="00A11C77" w:rsidRPr="006175A2" w:rsidRDefault="00A11C77" w:rsidP="007276A1">
            <w:pPr>
              <w:tabs>
                <w:tab w:val="decimal" w:pos="213"/>
              </w:tabs>
              <w:spacing w:line="360" w:lineRule="auto"/>
              <w:rPr>
                <w:rFonts w:eastAsia="Times New Roman"/>
                <w:sz w:val="20"/>
                <w:szCs w:val="20"/>
              </w:rPr>
            </w:pPr>
            <w:r w:rsidRPr="006175A2">
              <w:rPr>
                <w:rFonts w:eastAsia="Times New Roman"/>
                <w:sz w:val="20"/>
                <w:szCs w:val="20"/>
              </w:rPr>
              <w:t>-.23*</w:t>
            </w:r>
          </w:p>
        </w:tc>
        <w:tc>
          <w:tcPr>
            <w:tcW w:w="976" w:type="dxa"/>
          </w:tcPr>
          <w:p w14:paraId="4C6A0F83" w14:textId="7A61B99D" w:rsidR="00A11C77" w:rsidRPr="006175A2" w:rsidRDefault="00A11C77" w:rsidP="007276A1">
            <w:pPr>
              <w:tabs>
                <w:tab w:val="decimal" w:pos="223"/>
              </w:tabs>
              <w:spacing w:line="360" w:lineRule="auto"/>
              <w:rPr>
                <w:rFonts w:eastAsia="Times New Roman"/>
                <w:sz w:val="20"/>
                <w:szCs w:val="20"/>
              </w:rPr>
            </w:pPr>
            <w:r w:rsidRPr="006175A2">
              <w:rPr>
                <w:rFonts w:eastAsia="Times New Roman"/>
                <w:sz w:val="20"/>
                <w:szCs w:val="20"/>
              </w:rPr>
              <w:t>-.6</w:t>
            </w:r>
            <w:r w:rsidR="007F44A2" w:rsidRPr="006175A2">
              <w:rPr>
                <w:rFonts w:eastAsia="Times New Roman"/>
                <w:sz w:val="20"/>
                <w:szCs w:val="20"/>
              </w:rPr>
              <w:t>7</w:t>
            </w:r>
            <w:r w:rsidRPr="006175A2">
              <w:rPr>
                <w:rFonts w:eastAsia="Times New Roman"/>
                <w:sz w:val="20"/>
                <w:szCs w:val="20"/>
              </w:rPr>
              <w:t>**</w:t>
            </w:r>
          </w:p>
        </w:tc>
        <w:tc>
          <w:tcPr>
            <w:tcW w:w="1032" w:type="dxa"/>
          </w:tcPr>
          <w:p w14:paraId="1BE1E5D1" w14:textId="121AC5C2" w:rsidR="00A11C77" w:rsidRPr="006175A2" w:rsidRDefault="00A11C77" w:rsidP="007276A1">
            <w:pPr>
              <w:tabs>
                <w:tab w:val="decimal" w:pos="233"/>
              </w:tabs>
              <w:spacing w:line="360" w:lineRule="auto"/>
              <w:rPr>
                <w:rFonts w:eastAsia="Times New Roman"/>
                <w:sz w:val="20"/>
                <w:szCs w:val="20"/>
              </w:rPr>
            </w:pPr>
            <w:r w:rsidRPr="006175A2">
              <w:rPr>
                <w:rFonts w:eastAsia="Times New Roman"/>
                <w:sz w:val="20"/>
                <w:szCs w:val="20"/>
              </w:rPr>
              <w:t>-.25*</w:t>
            </w:r>
          </w:p>
        </w:tc>
        <w:tc>
          <w:tcPr>
            <w:tcW w:w="1093" w:type="dxa"/>
          </w:tcPr>
          <w:p w14:paraId="443A3281" w14:textId="2821518F" w:rsidR="00A11C77" w:rsidRPr="006175A2" w:rsidRDefault="00A11C77" w:rsidP="007276A1">
            <w:pPr>
              <w:tabs>
                <w:tab w:val="decimal" w:pos="196"/>
              </w:tabs>
              <w:spacing w:line="360" w:lineRule="auto"/>
              <w:rPr>
                <w:rFonts w:eastAsia="Times New Roman"/>
                <w:sz w:val="20"/>
                <w:szCs w:val="20"/>
              </w:rPr>
            </w:pPr>
            <w:r w:rsidRPr="006175A2">
              <w:rPr>
                <w:rFonts w:eastAsia="Times New Roman"/>
                <w:sz w:val="20"/>
                <w:szCs w:val="20"/>
              </w:rPr>
              <w:t>-.46**</w:t>
            </w:r>
          </w:p>
        </w:tc>
        <w:tc>
          <w:tcPr>
            <w:tcW w:w="813" w:type="dxa"/>
          </w:tcPr>
          <w:p w14:paraId="07B065D2" w14:textId="15722E54" w:rsidR="00A11C77" w:rsidRPr="006175A2" w:rsidRDefault="00A11C77" w:rsidP="007276A1">
            <w:pPr>
              <w:tabs>
                <w:tab w:val="decimal" w:pos="136"/>
              </w:tabs>
              <w:spacing w:line="360" w:lineRule="auto"/>
              <w:rPr>
                <w:rFonts w:eastAsia="Times New Roman"/>
                <w:sz w:val="20"/>
                <w:szCs w:val="20"/>
              </w:rPr>
            </w:pPr>
            <w:r w:rsidRPr="006175A2">
              <w:rPr>
                <w:rFonts w:eastAsia="Times New Roman"/>
                <w:sz w:val="20"/>
                <w:szCs w:val="20"/>
              </w:rPr>
              <w:t>.2</w:t>
            </w:r>
            <w:r w:rsidR="007F44A2" w:rsidRPr="006175A2">
              <w:rPr>
                <w:rFonts w:eastAsia="Times New Roman"/>
                <w:sz w:val="20"/>
                <w:szCs w:val="20"/>
              </w:rPr>
              <w:t>6</w:t>
            </w:r>
            <w:r w:rsidRPr="006175A2">
              <w:rPr>
                <w:rFonts w:eastAsia="Times New Roman"/>
                <w:sz w:val="20"/>
                <w:szCs w:val="20"/>
              </w:rPr>
              <w:t>*</w:t>
            </w:r>
          </w:p>
        </w:tc>
      </w:tr>
      <w:tr w:rsidR="007276A1" w:rsidRPr="003D2428" w14:paraId="6485E349" w14:textId="77777777" w:rsidTr="007276A1">
        <w:trPr>
          <w:trHeight w:val="215"/>
        </w:trPr>
        <w:tc>
          <w:tcPr>
            <w:tcW w:w="2039" w:type="dxa"/>
          </w:tcPr>
          <w:p w14:paraId="25357912" w14:textId="77777777" w:rsidR="00A11C77" w:rsidRPr="006175A2" w:rsidRDefault="00A11C77" w:rsidP="00103C15">
            <w:pPr>
              <w:spacing w:line="360" w:lineRule="auto"/>
              <w:rPr>
                <w:rFonts w:eastAsia="Times New Roman"/>
                <w:sz w:val="20"/>
                <w:szCs w:val="20"/>
              </w:rPr>
            </w:pPr>
            <w:r w:rsidRPr="006175A2">
              <w:rPr>
                <w:rFonts w:eastAsia="Times New Roman"/>
                <w:sz w:val="20"/>
                <w:szCs w:val="20"/>
              </w:rPr>
              <w:t>Total mindfulness</w:t>
            </w:r>
          </w:p>
        </w:tc>
        <w:tc>
          <w:tcPr>
            <w:tcW w:w="1095" w:type="dxa"/>
          </w:tcPr>
          <w:p w14:paraId="0F726A9A" w14:textId="1C74B2BA" w:rsidR="00A11C77" w:rsidRPr="006175A2" w:rsidRDefault="00982535" w:rsidP="007276A1">
            <w:pPr>
              <w:tabs>
                <w:tab w:val="decimal" w:pos="191"/>
              </w:tabs>
              <w:spacing w:line="360" w:lineRule="auto"/>
              <w:rPr>
                <w:rFonts w:eastAsia="Times New Roman"/>
                <w:sz w:val="20"/>
                <w:szCs w:val="20"/>
              </w:rPr>
            </w:pPr>
            <w:r w:rsidRPr="006175A2">
              <w:rPr>
                <w:rFonts w:eastAsia="Times New Roman"/>
                <w:sz w:val="20"/>
                <w:szCs w:val="20"/>
              </w:rPr>
              <w:t>.36</w:t>
            </w:r>
            <w:r w:rsidR="00A11C77" w:rsidRPr="006175A2">
              <w:rPr>
                <w:rFonts w:eastAsia="Times New Roman"/>
                <w:sz w:val="20"/>
                <w:szCs w:val="20"/>
              </w:rPr>
              <w:t>**</w:t>
            </w:r>
          </w:p>
        </w:tc>
        <w:tc>
          <w:tcPr>
            <w:tcW w:w="1169" w:type="dxa"/>
          </w:tcPr>
          <w:p w14:paraId="33705F3A" w14:textId="17832658" w:rsidR="00A11C77" w:rsidRPr="006175A2" w:rsidRDefault="00982535" w:rsidP="007276A1">
            <w:pPr>
              <w:tabs>
                <w:tab w:val="decimal" w:pos="263"/>
              </w:tabs>
              <w:spacing w:line="360" w:lineRule="auto"/>
              <w:rPr>
                <w:rFonts w:eastAsia="Times New Roman"/>
                <w:sz w:val="20"/>
                <w:szCs w:val="20"/>
              </w:rPr>
            </w:pPr>
            <w:r w:rsidRPr="006175A2">
              <w:rPr>
                <w:rFonts w:eastAsia="Times New Roman"/>
                <w:sz w:val="20"/>
                <w:szCs w:val="20"/>
              </w:rPr>
              <w:t>-.25</w:t>
            </w:r>
            <w:r w:rsidR="00A11C77" w:rsidRPr="006175A2">
              <w:rPr>
                <w:rFonts w:eastAsia="Times New Roman"/>
                <w:sz w:val="20"/>
                <w:szCs w:val="20"/>
              </w:rPr>
              <w:t>**</w:t>
            </w:r>
          </w:p>
        </w:tc>
        <w:tc>
          <w:tcPr>
            <w:tcW w:w="1083" w:type="dxa"/>
          </w:tcPr>
          <w:p w14:paraId="79020045" w14:textId="2CA8BAF4" w:rsidR="00A11C77" w:rsidRPr="006175A2" w:rsidRDefault="00A11C77" w:rsidP="007276A1">
            <w:pPr>
              <w:tabs>
                <w:tab w:val="decimal" w:pos="264"/>
              </w:tabs>
              <w:spacing w:line="360" w:lineRule="auto"/>
              <w:rPr>
                <w:rFonts w:eastAsia="Times New Roman"/>
                <w:sz w:val="20"/>
                <w:szCs w:val="20"/>
              </w:rPr>
            </w:pPr>
            <w:r w:rsidRPr="006175A2">
              <w:rPr>
                <w:rFonts w:eastAsia="Times New Roman"/>
                <w:sz w:val="20"/>
                <w:szCs w:val="20"/>
              </w:rPr>
              <w:t>-.7</w:t>
            </w:r>
            <w:r w:rsidR="007F44A2" w:rsidRPr="006175A2">
              <w:rPr>
                <w:rFonts w:eastAsia="Times New Roman"/>
                <w:sz w:val="20"/>
                <w:szCs w:val="20"/>
              </w:rPr>
              <w:t>1</w:t>
            </w:r>
            <w:r w:rsidRPr="006175A2">
              <w:rPr>
                <w:rFonts w:eastAsia="Times New Roman"/>
                <w:sz w:val="20"/>
                <w:szCs w:val="20"/>
              </w:rPr>
              <w:t>**</w:t>
            </w:r>
          </w:p>
        </w:tc>
        <w:tc>
          <w:tcPr>
            <w:tcW w:w="974" w:type="dxa"/>
          </w:tcPr>
          <w:p w14:paraId="5CD14CDA" w14:textId="43B12796" w:rsidR="00A11C77" w:rsidRPr="006175A2" w:rsidRDefault="008348F8" w:rsidP="007276A1">
            <w:pPr>
              <w:tabs>
                <w:tab w:val="decimal" w:pos="258"/>
              </w:tabs>
              <w:spacing w:line="360" w:lineRule="auto"/>
              <w:rPr>
                <w:rFonts w:eastAsia="Times New Roman"/>
                <w:sz w:val="20"/>
                <w:szCs w:val="20"/>
              </w:rPr>
            </w:pPr>
            <w:r w:rsidRPr="006175A2">
              <w:rPr>
                <w:rFonts w:eastAsia="Times New Roman"/>
                <w:sz w:val="20"/>
                <w:szCs w:val="20"/>
              </w:rPr>
              <w:t>.</w:t>
            </w:r>
            <w:r w:rsidR="007F44A2" w:rsidRPr="006175A2">
              <w:rPr>
                <w:rFonts w:eastAsia="Times New Roman"/>
                <w:sz w:val="20"/>
                <w:szCs w:val="20"/>
              </w:rPr>
              <w:t>20</w:t>
            </w:r>
          </w:p>
        </w:tc>
        <w:tc>
          <w:tcPr>
            <w:tcW w:w="1137" w:type="dxa"/>
          </w:tcPr>
          <w:p w14:paraId="647E35B6" w14:textId="3FA861C6" w:rsidR="00A11C77" w:rsidRPr="006175A2" w:rsidRDefault="008348F8" w:rsidP="007276A1">
            <w:pPr>
              <w:tabs>
                <w:tab w:val="decimal" w:pos="281"/>
              </w:tabs>
              <w:spacing w:line="360" w:lineRule="auto"/>
              <w:rPr>
                <w:rFonts w:eastAsia="Times New Roman"/>
                <w:sz w:val="20"/>
                <w:szCs w:val="20"/>
              </w:rPr>
            </w:pPr>
            <w:r w:rsidRPr="006175A2">
              <w:rPr>
                <w:rFonts w:eastAsia="Times New Roman"/>
                <w:sz w:val="20"/>
                <w:szCs w:val="20"/>
              </w:rPr>
              <w:t>-.4</w:t>
            </w:r>
            <w:r w:rsidR="007F44A2" w:rsidRPr="006175A2">
              <w:rPr>
                <w:rFonts w:eastAsia="Times New Roman"/>
                <w:sz w:val="20"/>
                <w:szCs w:val="20"/>
              </w:rPr>
              <w:t>6</w:t>
            </w:r>
            <w:r w:rsidRPr="006175A2">
              <w:rPr>
                <w:rFonts w:eastAsia="Times New Roman"/>
                <w:sz w:val="20"/>
                <w:szCs w:val="20"/>
              </w:rPr>
              <w:t>**</w:t>
            </w:r>
          </w:p>
        </w:tc>
        <w:tc>
          <w:tcPr>
            <w:tcW w:w="1072" w:type="dxa"/>
          </w:tcPr>
          <w:p w14:paraId="58DF843F" w14:textId="39BBBE46" w:rsidR="00A11C77" w:rsidRPr="006175A2" w:rsidRDefault="00A11C77" w:rsidP="007276A1">
            <w:pPr>
              <w:tabs>
                <w:tab w:val="decimal" w:pos="215"/>
              </w:tabs>
              <w:spacing w:line="360" w:lineRule="auto"/>
              <w:rPr>
                <w:rFonts w:eastAsia="Times New Roman"/>
                <w:sz w:val="20"/>
                <w:szCs w:val="20"/>
              </w:rPr>
            </w:pPr>
            <w:r w:rsidRPr="006175A2">
              <w:rPr>
                <w:rFonts w:eastAsia="Times New Roman"/>
                <w:sz w:val="20"/>
                <w:szCs w:val="20"/>
              </w:rPr>
              <w:t>.46**</w:t>
            </w:r>
          </w:p>
        </w:tc>
        <w:tc>
          <w:tcPr>
            <w:tcW w:w="917" w:type="dxa"/>
          </w:tcPr>
          <w:p w14:paraId="11E14BC4" w14:textId="1A86191D" w:rsidR="00A11C77" w:rsidRPr="006175A2" w:rsidRDefault="00A11C77" w:rsidP="007276A1">
            <w:pPr>
              <w:tabs>
                <w:tab w:val="decimal" w:pos="167"/>
              </w:tabs>
              <w:spacing w:line="360" w:lineRule="auto"/>
              <w:rPr>
                <w:rFonts w:eastAsia="Times New Roman"/>
                <w:sz w:val="20"/>
                <w:szCs w:val="20"/>
              </w:rPr>
            </w:pPr>
            <w:r w:rsidRPr="006175A2">
              <w:rPr>
                <w:rFonts w:eastAsia="Times New Roman"/>
                <w:sz w:val="20"/>
                <w:szCs w:val="20"/>
              </w:rPr>
              <w:t>.6</w:t>
            </w:r>
            <w:r w:rsidR="007F44A2" w:rsidRPr="006175A2">
              <w:rPr>
                <w:rFonts w:eastAsia="Times New Roman"/>
                <w:sz w:val="20"/>
                <w:szCs w:val="20"/>
              </w:rPr>
              <w:t>2</w:t>
            </w:r>
            <w:r w:rsidRPr="006175A2">
              <w:rPr>
                <w:rFonts w:eastAsia="Times New Roman"/>
                <w:sz w:val="20"/>
                <w:szCs w:val="20"/>
              </w:rPr>
              <w:t>**</w:t>
            </w:r>
          </w:p>
        </w:tc>
        <w:tc>
          <w:tcPr>
            <w:tcW w:w="976" w:type="dxa"/>
          </w:tcPr>
          <w:p w14:paraId="0B2460BE" w14:textId="736BFA42" w:rsidR="00A11C77" w:rsidRPr="006175A2" w:rsidRDefault="00A11C77" w:rsidP="007276A1">
            <w:pPr>
              <w:tabs>
                <w:tab w:val="decimal" w:pos="213"/>
              </w:tabs>
              <w:spacing w:line="360" w:lineRule="auto"/>
              <w:rPr>
                <w:rFonts w:eastAsia="Times New Roman"/>
                <w:sz w:val="20"/>
                <w:szCs w:val="20"/>
              </w:rPr>
            </w:pPr>
            <w:r w:rsidRPr="006175A2">
              <w:rPr>
                <w:rFonts w:eastAsia="Times New Roman"/>
                <w:sz w:val="20"/>
                <w:szCs w:val="20"/>
              </w:rPr>
              <w:t>.5</w:t>
            </w:r>
            <w:r w:rsidR="007F44A2" w:rsidRPr="006175A2">
              <w:rPr>
                <w:rFonts w:eastAsia="Times New Roman"/>
                <w:sz w:val="20"/>
                <w:szCs w:val="20"/>
              </w:rPr>
              <w:t>9</w:t>
            </w:r>
            <w:r w:rsidRPr="006175A2">
              <w:rPr>
                <w:rFonts w:eastAsia="Times New Roman"/>
                <w:sz w:val="20"/>
                <w:szCs w:val="20"/>
              </w:rPr>
              <w:t>**</w:t>
            </w:r>
          </w:p>
        </w:tc>
        <w:tc>
          <w:tcPr>
            <w:tcW w:w="976" w:type="dxa"/>
          </w:tcPr>
          <w:p w14:paraId="0DA017E4" w14:textId="106CACE4" w:rsidR="00A11C77" w:rsidRPr="006175A2" w:rsidRDefault="00A11C77" w:rsidP="007276A1">
            <w:pPr>
              <w:tabs>
                <w:tab w:val="decimal" w:pos="223"/>
              </w:tabs>
              <w:spacing w:line="360" w:lineRule="auto"/>
              <w:rPr>
                <w:rFonts w:eastAsia="Times New Roman"/>
                <w:sz w:val="20"/>
                <w:szCs w:val="20"/>
              </w:rPr>
            </w:pPr>
            <w:r w:rsidRPr="006175A2">
              <w:rPr>
                <w:rFonts w:eastAsia="Times New Roman"/>
                <w:sz w:val="20"/>
                <w:szCs w:val="20"/>
              </w:rPr>
              <w:t>.58**</w:t>
            </w:r>
          </w:p>
        </w:tc>
        <w:tc>
          <w:tcPr>
            <w:tcW w:w="1032" w:type="dxa"/>
          </w:tcPr>
          <w:p w14:paraId="51C14883" w14:textId="3431647F" w:rsidR="00A11C77" w:rsidRPr="006175A2" w:rsidRDefault="00A11C77" w:rsidP="007276A1">
            <w:pPr>
              <w:tabs>
                <w:tab w:val="decimal" w:pos="233"/>
              </w:tabs>
              <w:spacing w:line="360" w:lineRule="auto"/>
              <w:rPr>
                <w:rFonts w:eastAsia="Times New Roman"/>
                <w:sz w:val="20"/>
                <w:szCs w:val="20"/>
              </w:rPr>
            </w:pPr>
            <w:r w:rsidRPr="006175A2">
              <w:rPr>
                <w:rFonts w:eastAsia="Times New Roman"/>
                <w:sz w:val="20"/>
                <w:szCs w:val="20"/>
              </w:rPr>
              <w:t>.47**</w:t>
            </w:r>
          </w:p>
        </w:tc>
        <w:tc>
          <w:tcPr>
            <w:tcW w:w="1093" w:type="dxa"/>
          </w:tcPr>
          <w:p w14:paraId="7F07BCC0" w14:textId="65E9226B" w:rsidR="00A11C77" w:rsidRPr="006175A2" w:rsidRDefault="00A11C77" w:rsidP="007276A1">
            <w:pPr>
              <w:tabs>
                <w:tab w:val="decimal" w:pos="196"/>
              </w:tabs>
              <w:spacing w:line="360" w:lineRule="auto"/>
              <w:rPr>
                <w:rFonts w:eastAsia="Times New Roman"/>
                <w:sz w:val="20"/>
                <w:szCs w:val="20"/>
              </w:rPr>
            </w:pPr>
            <w:r w:rsidRPr="006175A2">
              <w:rPr>
                <w:rFonts w:eastAsia="Times New Roman"/>
                <w:sz w:val="20"/>
                <w:szCs w:val="20"/>
              </w:rPr>
              <w:t>.69**</w:t>
            </w:r>
          </w:p>
        </w:tc>
        <w:tc>
          <w:tcPr>
            <w:tcW w:w="813" w:type="dxa"/>
          </w:tcPr>
          <w:p w14:paraId="66E118EB" w14:textId="40858AB3" w:rsidR="00A11C77" w:rsidRPr="006175A2" w:rsidRDefault="00A11C77" w:rsidP="007276A1">
            <w:pPr>
              <w:tabs>
                <w:tab w:val="decimal" w:pos="136"/>
              </w:tabs>
              <w:spacing w:line="360" w:lineRule="auto"/>
              <w:rPr>
                <w:rFonts w:eastAsia="Times New Roman"/>
                <w:sz w:val="20"/>
                <w:szCs w:val="20"/>
              </w:rPr>
            </w:pPr>
            <w:r w:rsidRPr="006175A2">
              <w:rPr>
                <w:rFonts w:eastAsia="Times New Roman"/>
                <w:sz w:val="20"/>
                <w:szCs w:val="20"/>
              </w:rPr>
              <w:t>-.3</w:t>
            </w:r>
            <w:r w:rsidR="007F44A2" w:rsidRPr="006175A2">
              <w:rPr>
                <w:rFonts w:eastAsia="Times New Roman"/>
                <w:sz w:val="20"/>
                <w:szCs w:val="20"/>
              </w:rPr>
              <w:t>3</w:t>
            </w:r>
            <w:r w:rsidRPr="006175A2">
              <w:rPr>
                <w:rFonts w:eastAsia="Times New Roman"/>
                <w:sz w:val="20"/>
                <w:szCs w:val="20"/>
              </w:rPr>
              <w:t>**</w:t>
            </w:r>
          </w:p>
        </w:tc>
      </w:tr>
    </w:tbl>
    <w:p w14:paraId="2D3B604B" w14:textId="19ED400E" w:rsidR="00A11C77" w:rsidRPr="003D2428" w:rsidRDefault="00A103C2" w:rsidP="00007688">
      <w:pPr>
        <w:spacing w:before="60"/>
        <w:rPr>
          <w:rFonts w:eastAsia="Times New Roman"/>
          <w:sz w:val="22"/>
          <w:szCs w:val="22"/>
        </w:rPr>
      </w:pPr>
      <w:r>
        <w:rPr>
          <w:rFonts w:eastAsia="Times New Roman"/>
          <w:noProof/>
        </w:rPr>
        <mc:AlternateContent>
          <mc:Choice Requires="wps">
            <w:drawing>
              <wp:anchor distT="0" distB="0" distL="114300" distR="114300" simplePos="0" relativeHeight="251905024" behindDoc="0" locked="0" layoutInCell="1" allowOverlap="1" wp14:anchorId="48DF82F5" wp14:editId="3B56F6DA">
                <wp:simplePos x="0" y="0"/>
                <wp:positionH relativeFrom="column">
                  <wp:posOffset>-802640</wp:posOffset>
                </wp:positionH>
                <wp:positionV relativeFrom="paragraph">
                  <wp:posOffset>57150</wp:posOffset>
                </wp:positionV>
                <wp:extent cx="2057400" cy="457200"/>
                <wp:effectExtent l="0" t="0" r="0" b="0"/>
                <wp:wrapSquare wrapText="bothSides"/>
                <wp:docPr id="159" name="Text Box 159"/>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FE81A" w14:textId="77777777" w:rsidR="00FF410A" w:rsidRPr="003D2428" w:rsidRDefault="00FF410A" w:rsidP="00A103C2">
                            <w:pPr>
                              <w:spacing w:before="8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p w14:paraId="353BD2FA" w14:textId="77777777" w:rsidR="00FF410A" w:rsidRDefault="00FF4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8DF82F5" id="Text Box 159" o:spid="_x0000_s1152" type="#_x0000_t202" style="position:absolute;margin-left:-63.2pt;margin-top:4.5pt;width:162pt;height:36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v0ZngCAABmBQAADgAAAGRycy9lMm9Eb2MueG1srFTdT9swEH+ftP/B8vtIWxUYFSnqipgmIUCD&#10;iWfXsdtots+zr026v35nJykd2wvTXpzL3e++Py6vWmvYToVYgyv5+GTEmXISqtqtS/7t6ebDR84i&#10;ClcJA06VfK8iv5q/f3fZ+JmawAZMpQIjIy7OGl/yDaKfFUWUG2VFPAGvHAk1BCuQfsO6qIJoyLo1&#10;xWQ0OisaCJUPIFWMxL3uhHye7WutJN5rHRUyU3KKDfMb8rtKbzG/FLN1EH5Tyz4M8Q9RWFE7cnow&#10;dS1QsG2o/zBlaxkggsYTCbYArWupcg6UzXj0KpvHjfAq50LFif5Qpvj/zMq73UNgdUW9O73gzAlL&#10;TXpSLbJP0LLEowo1Ps4I+OgJii0JCD3wIzFT4q0ONn0pJUZyqvX+UN9kThJzMjo9n45IJEk2PT2n&#10;BiYzxYu2DxE/K7AsESUP1L9cVrG7jdhBB0hy5uCmNib30LjfGGSz46g8BL12SqQLOFO4NyppGfdV&#10;aSpCjjsx8vippQlsJ2hwhJTKYU452yV0Qmny/RbFHp9Uu6jeonzQyJ7B4UHZ1g5CrtKrsKvvQ8i6&#10;w1Opj/JOJLartuv+5Gzo6AqqPTU6QLcs0cubmrpxKyI+iEDbQQ2kjcd7erSBpuTQU5xtIPz8Gz/h&#10;aWhJyllD21by+GMrguLMfHE0zhfj6TStZ/7Jk8FZOJasjiVua5dAfRnTbfEyk6Qc0AykDmCf6TAs&#10;klcSCSfJd8lxIJfY3QA6LFItFhlEC+kF3rpHL5PpVOc0a0/tswi+H0ikUb6DYS/F7NVcdtik6WCx&#10;RdB1HtpU6a6qfQdomfPY94cnXYvj/4x6OY/zXwAAAP//AwBQSwMEFAAGAAgAAAAhAH1u3BLdAAAA&#10;CQEAAA8AAABkcnMvZG93bnJldi54bWxMj8FOwzAQRO9I/Qdrkbi1dqqSNiGbqgJxBVEKEjc33iYR&#10;8TqK3Sb8Pe4Jjqt9mnlTbCfbiQsNvnWMkCwUCOLKmZZrhMP783wDwgfNRneOCeGHPGzL2U2hc+NG&#10;fqPLPtQihrDPNUITQp9L6auGrPYL1xPH38kNVod4DrU0gx5juO3kUqlUWt1ybGh0T48NVd/7s0X4&#10;eDl9fa7Ua/1k7/vRTUqyzSTi3e20ewARaAp/MFz1ozqU0enozmy86BDmyTJdRRYhi5uuQLZOQRwR&#10;NokCWRby/4LyFwAA//8DAFBLAQItABQABgAIAAAAIQDkmcPA+wAAAOEBAAATAAAAAAAAAAAAAAAA&#10;AAAAAABbQ29udGVudF9UeXBlc10ueG1sUEsBAi0AFAAGAAgAAAAhACOyauHXAAAAlAEAAAsAAAAA&#10;AAAAAAAAAAAALAEAAF9yZWxzLy5yZWxzUEsBAi0AFAAGAAgAAAAhAHdL9GZ4AgAAZgUAAA4AAAAA&#10;AAAAAAAAAAAALAIAAGRycy9lMm9Eb2MueG1sUEsBAi0AFAAGAAgAAAAhAH1u3BLdAAAACQEAAA8A&#10;AAAAAAAAAAAAAAAA0AQAAGRycy9kb3ducmV2LnhtbFBLBQYAAAAABAAEAPMAAADaBQAAAAA=&#10;" filled="f" stroked="f">
                <v:textbox>
                  <w:txbxContent>
                    <w:p w14:paraId="488FE81A" w14:textId="77777777" w:rsidR="00FF410A" w:rsidRPr="003D2428" w:rsidRDefault="00FF410A" w:rsidP="00A103C2">
                      <w:pPr>
                        <w:spacing w:before="8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p w14:paraId="353BD2FA" w14:textId="77777777" w:rsidR="00FF410A" w:rsidRDefault="00FF410A"/>
                  </w:txbxContent>
                </v:textbox>
                <w10:wrap type="square"/>
              </v:shape>
            </w:pict>
          </mc:Fallback>
        </mc:AlternateContent>
      </w:r>
    </w:p>
    <w:p w14:paraId="37200E5A" w14:textId="3FA541E7" w:rsidR="00527F11" w:rsidRDefault="00527F11" w:rsidP="008348F8">
      <w:pPr>
        <w:spacing w:line="480" w:lineRule="auto"/>
        <w:rPr>
          <w:rFonts w:eastAsia="Times New Roman"/>
        </w:rPr>
      </w:pPr>
    </w:p>
    <w:p w14:paraId="63D36963" w14:textId="58E30245" w:rsidR="00527F11" w:rsidRDefault="00527F11" w:rsidP="008348F8">
      <w:pPr>
        <w:spacing w:line="480" w:lineRule="auto"/>
        <w:rPr>
          <w:rFonts w:eastAsia="Times New Roman"/>
        </w:rPr>
      </w:pPr>
    </w:p>
    <w:p w14:paraId="2C898D08" w14:textId="08F15ED5" w:rsidR="0096516C" w:rsidRDefault="0096516C" w:rsidP="008348F8">
      <w:pPr>
        <w:spacing w:line="480" w:lineRule="auto"/>
        <w:rPr>
          <w:rFonts w:eastAsia="Times New Roman"/>
        </w:rPr>
      </w:pPr>
    </w:p>
    <w:p w14:paraId="36FE6F26" w14:textId="6CF9578C" w:rsidR="0096516C" w:rsidRDefault="0096516C" w:rsidP="008348F8">
      <w:pPr>
        <w:spacing w:line="480" w:lineRule="auto"/>
        <w:rPr>
          <w:rFonts w:eastAsia="Times New Roman"/>
        </w:rPr>
      </w:pPr>
    </w:p>
    <w:p w14:paraId="0A87966E" w14:textId="34A08714" w:rsidR="006175A2" w:rsidRPr="006175A2" w:rsidRDefault="002225E1" w:rsidP="008348F8">
      <w:pPr>
        <w:spacing w:line="480" w:lineRule="auto"/>
        <w:rPr>
          <w:rFonts w:eastAsia="Times New Roman"/>
          <w:i/>
        </w:rPr>
      </w:pPr>
      <w:r>
        <w:rPr>
          <w:noProof/>
        </w:rPr>
        <mc:AlternateContent>
          <mc:Choice Requires="wps">
            <w:drawing>
              <wp:anchor distT="0" distB="0" distL="114300" distR="114300" simplePos="0" relativeHeight="251926528" behindDoc="0" locked="0" layoutInCell="1" allowOverlap="1" wp14:anchorId="06F1D7C9" wp14:editId="16512D0A">
                <wp:simplePos x="0" y="0"/>
                <wp:positionH relativeFrom="column">
                  <wp:posOffset>-974725</wp:posOffset>
                </wp:positionH>
                <wp:positionV relativeFrom="paragraph">
                  <wp:posOffset>534670</wp:posOffset>
                </wp:positionV>
                <wp:extent cx="9521825" cy="45974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9521825" cy="459740"/>
                        </a:xfrm>
                        <a:prstGeom prst="rect">
                          <a:avLst/>
                        </a:prstGeom>
                        <a:noFill/>
                        <a:ln>
                          <a:noFill/>
                        </a:ln>
                        <a:effectLst/>
                      </wps:spPr>
                      <wps:txbx>
                        <w:txbxContent>
                          <w:p w14:paraId="0C5D1F37" w14:textId="6709FC7D" w:rsidR="00FF410A" w:rsidRPr="00CC6B6C" w:rsidRDefault="00FF410A" w:rsidP="00C66681">
                            <w:pPr>
                              <w:spacing w:line="480" w:lineRule="auto"/>
                              <w:rPr>
                                <w:rFonts w:eastAsia="Times New Roman"/>
                                <w:noProof/>
                              </w:rPr>
                            </w:pPr>
                            <w:r w:rsidRPr="003D2428">
                              <w:rPr>
                                <w:rFonts w:eastAsia="Times New Roman"/>
                              </w:rPr>
                              <w:t xml:space="preserve">Table 4.6 – </w:t>
                            </w:r>
                            <w:r w:rsidRPr="003D2428">
                              <w:rPr>
                                <w:rFonts w:eastAsia="Times New Roman"/>
                                <w:i/>
                              </w:rPr>
                              <w:t>Correlation matrix for</w:t>
                            </w:r>
                            <w:r>
                              <w:rPr>
                                <w:rFonts w:eastAsia="Times New Roman"/>
                                <w:i/>
                              </w:rPr>
                              <w:t xml:space="preserve"> measures of</w:t>
                            </w:r>
                            <w:r w:rsidRPr="003D2428">
                              <w:rPr>
                                <w:rFonts w:eastAsia="Times New Roman"/>
                                <w:i/>
                              </w:rPr>
                              <w:t xml:space="preserve"> </w:t>
                            </w:r>
                            <w:r>
                              <w:rPr>
                                <w:rFonts w:eastAsia="Times New Roman"/>
                                <w:i/>
                              </w:rPr>
                              <w:t>adult attachment and mindfulness (T1) and well-being outcomes</w:t>
                            </w:r>
                            <w:r w:rsidRPr="003D2428">
                              <w:rPr>
                                <w:rFonts w:eastAsia="Times New Roman"/>
                                <w:i/>
                              </w:rPr>
                              <w:t xml:space="preserve"> (T2) for complete responders (n =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F1D7C9" id="Text Box 169" o:spid="_x0000_s1153" type="#_x0000_t202" style="position:absolute;margin-left:-76.75pt;margin-top:42.1pt;width:749.75pt;height:36.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daBDECAABjBAAADgAAAGRycy9lMm9Eb2MueG1srFRRb9owEH6ftP9g+X0EIigFESrWimlS1VaC&#10;qc/GcSBS4vNsQ8J+/T47QGm3p2kv5nz35XzffXfM7tq6YgdlXUk644NenzOlJeWl3mb8x3r55ZYz&#10;54XORUVaZfyoHL+bf/40a8xUpbSjKleWIYl208ZkfOe9mSaJkztVC9cjozSCBdlaeFztNsmtaJC9&#10;rpK0379JGrK5sSSVc/A+dEE+j/mLQkn/XBROeVZlHLX5eNp4bsKZzGdiurXC7Ep5KkP8QxW1KDUe&#10;vaR6EF6wvS3/SFWX0pKjwvck1QkVRSlV5AA2g/4HNqudMCpyQXOcubTJ/b+08unwYlmZQ7ubCWda&#10;1BBprVrPvlLLgg8daoybArgygPoWAaDPfgdnIN4Wtg6/oMQQR6+Pl/6GdBLOySgd3KYjziRiw9Fk&#10;PIwCJG9fG+v8N0U1C0bGLfSLbRWHR+dRCaBnSHhM07Ksqqhhpd85AOw8Kg7B6etApCs4WL7dtB31&#10;dHyms6H8CJaWuklxRi5LlPIonH8RFqMBYhh3/4yjqKjJOJ0sznZkf/3NH/BQDFHOGoxaxt3PvbCK&#10;s+q7hpaTwRCNYD5ehqNxiou9jmyuI3pf3xOmeYDFMjKaAe+rs1lYql+xFYvwKkJCS7ydcX827323&#10;ANgqqRaLCMI0GuEf9crIkDr0MjR63b4Ka05qeOj4ROehFNMPonTYToXF3lNRRsVCp7uuQr5wwSRH&#10;IU9bF1bl+h5Rb/8N898AAAD//wMAUEsDBBQABgAIAAAAIQC0aWxk4AAAAAwBAAAPAAAAZHJzL2Rv&#10;d25yZXYueG1sTI9NT8MwDIbvSPyHyEjctmRbW22l6YRAXEGMD2m3rPHaisapmmwt/x7vxG62/Oj1&#10;8xbbyXXijENoPWlYzBUIpMrblmoNnx8vszWIEA1Z03lCDb8YYFve3hQmt36kdzzvYi04hEJuNDQx&#10;9rmUoWrQmTD3PRLfjn5wJvI61NIOZuRw18mlUpl0piX+0JgenxqsfnYnp+Hr9bj/TtRb/ezSfvST&#10;kuQ2Uuv7u+nxAUTEKf7DcNFndSjZ6eBPZIPoNMwW6SplVsM6WYK4EKsk43oHntIsA1kW8rpE+QcA&#10;AP//AwBQSwECLQAUAAYACAAAACEA5JnDwPsAAADhAQAAEwAAAAAAAAAAAAAAAAAAAAAAW0NvbnRl&#10;bnRfVHlwZXNdLnhtbFBLAQItABQABgAIAAAAIQAjsmrh1wAAAJQBAAALAAAAAAAAAAAAAAAAACwB&#10;AABfcmVscy8ucmVsc1BLAQItABQABgAIAAAAIQDrx1oEMQIAAGMEAAAOAAAAAAAAAAAAAAAAACwC&#10;AABkcnMvZTJvRG9jLnhtbFBLAQItABQABgAIAAAAIQC0aWxk4AAAAAwBAAAPAAAAAAAAAAAAAAAA&#10;AIkEAABkcnMvZG93bnJldi54bWxQSwUGAAAAAAQABADzAAAAlgUAAAAA&#10;" filled="f" stroked="f">
                <v:textbox>
                  <w:txbxContent>
                    <w:p w14:paraId="0C5D1F37" w14:textId="6709FC7D" w:rsidR="00FF410A" w:rsidRPr="00CC6B6C" w:rsidRDefault="00FF410A" w:rsidP="00C66681">
                      <w:pPr>
                        <w:spacing w:line="480" w:lineRule="auto"/>
                        <w:rPr>
                          <w:rFonts w:eastAsia="Times New Roman"/>
                          <w:noProof/>
                        </w:rPr>
                      </w:pPr>
                      <w:r w:rsidRPr="003D2428">
                        <w:rPr>
                          <w:rFonts w:eastAsia="Times New Roman"/>
                        </w:rPr>
                        <w:t xml:space="preserve">Table 4.6 – </w:t>
                      </w:r>
                      <w:r w:rsidRPr="003D2428">
                        <w:rPr>
                          <w:rFonts w:eastAsia="Times New Roman"/>
                          <w:i/>
                        </w:rPr>
                        <w:t>Correlation matrix for</w:t>
                      </w:r>
                      <w:r>
                        <w:rPr>
                          <w:rFonts w:eastAsia="Times New Roman"/>
                          <w:i/>
                        </w:rPr>
                        <w:t xml:space="preserve"> measures of</w:t>
                      </w:r>
                      <w:r w:rsidRPr="003D2428">
                        <w:rPr>
                          <w:rFonts w:eastAsia="Times New Roman"/>
                          <w:i/>
                        </w:rPr>
                        <w:t xml:space="preserve"> </w:t>
                      </w:r>
                      <w:r>
                        <w:rPr>
                          <w:rFonts w:eastAsia="Times New Roman"/>
                          <w:i/>
                        </w:rPr>
                        <w:t>adult attachment and mindfulness (T1) and well-being outcomes</w:t>
                      </w:r>
                      <w:r w:rsidRPr="003D2428">
                        <w:rPr>
                          <w:rFonts w:eastAsia="Times New Roman"/>
                          <w:i/>
                        </w:rPr>
                        <w:t xml:space="preserve"> (T2) for complete responders (n = 84).</w:t>
                      </w:r>
                    </w:p>
                  </w:txbxContent>
                </v:textbox>
                <w10:wrap type="square"/>
              </v:shape>
            </w:pict>
          </mc:Fallback>
        </mc:AlternateContent>
      </w:r>
      <w:r w:rsidR="007276A1">
        <w:rPr>
          <w:rFonts w:eastAsia="Times New Roman"/>
          <w:noProof/>
        </w:rPr>
        <mc:AlternateContent>
          <mc:Choice Requires="wps">
            <w:drawing>
              <wp:anchor distT="0" distB="0" distL="114300" distR="114300" simplePos="0" relativeHeight="251927552" behindDoc="0" locked="0" layoutInCell="1" allowOverlap="1" wp14:anchorId="405111F6" wp14:editId="3F90934B">
                <wp:simplePos x="0" y="0"/>
                <wp:positionH relativeFrom="column">
                  <wp:posOffset>8476615</wp:posOffset>
                </wp:positionH>
                <wp:positionV relativeFrom="margin">
                  <wp:align>center</wp:align>
                </wp:positionV>
                <wp:extent cx="376555" cy="372745"/>
                <wp:effectExtent l="0" t="0" r="0" b="8255"/>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76555" cy="37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32DDC" w14:textId="373CDDF5" w:rsidR="00FF410A" w:rsidRPr="0096516C" w:rsidRDefault="00FF410A" w:rsidP="0096516C">
                            <w:pPr>
                              <w:rPr>
                                <w:color w:val="000000" w:themeColor="text1"/>
                              </w:rPr>
                            </w:pPr>
                            <w:r w:rsidRPr="0096516C">
                              <w:rPr>
                                <w:color w:val="000000" w:themeColor="text1"/>
                              </w:rPr>
                              <w:t>1</w:t>
                            </w:r>
                            <w:r>
                              <w:rPr>
                                <w:color w:val="000000" w:themeColor="text1"/>
                              </w:rPr>
                              <w:t>41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5111F6" id="Text Box 42" o:spid="_x0000_s1154" type="#_x0000_t202" style="position:absolute;margin-left:667.45pt;margin-top:0;width:29.65pt;height:29.35pt;rotation:180;z-index:25192755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ByIkCAAB0BQAADgAAAGRycy9lMm9Eb2MueG1srFTBbhMxEL0j8Q+W73STNGlC1E0VWhUhVW1F&#10;Cz07XrtZYXuM7WQ3fD3j2U0IhUsROWzs8ZvnmTczPr9orWFbFWINruTDkwFnykmoavdc8i+P1+9m&#10;nMUkXCUMOFXynYr8YvH2zXnj52oEazCVCgxJXJw3vuTrlPy8KKJcKyviCXjl8FBDsCLhNjwXVRAN&#10;sltTjAaDs6KBUPkAUsWI1qvukC+IX2sl053WUSVmSo6xJfoG+q7yt1ici/lzEH5dyz4M8Q9RWFE7&#10;vPRAdSWSYJtQ/0Flaxkggk4nEmwBWtdSUQ6YzXDwIpuHtfCKckFxoj/IFP8frbzd3gdWVyUfjzhz&#10;wmKNHlWb2AdoGZpQn8bHOcIePAJTi3as894e0ZjTbnWwLADKOxzMBvlHamB+DOEo/O4gdiaXaDyd&#10;nk0mE84kHp1OR9PxJJMWHVfm9CGmjwosy4uSB6wlkYrtTUwddA/JcAfXtTFUT+N+MyBnZ1HUEL13&#10;TqsLn1ZpZ1T2Mu6z0igIhZ0N1Irq0gS2FdhEQkrlEglAvIjOKI13v8axx2fXLqrXOB886GZw6eBs&#10;aweBVHoRdvVtH7Lu8Cj1Ud55mdpVS50wHM329V1BtcOyU2WxitHL6xqrcSNiuhcBJwWNOP3pDj/a&#10;QFNy6FecrSH8+Js940uuxFf856zB2St5/L4RQXFmPjls7vfD8TgPK23Gk+kIN+H4ZHV84jb2ErAy&#10;Q4qPlhmfzH6pA9gnfCaW+V48Ek5ibCXH27vlZepeBHxmpFouCYTj6UW6cQ9eZuqsdO62x/ZJBN+3&#10;ZMJevoX9lIr5i87ssNnTwXKTQNfUtlnrTte+Bjja1Pj9M5TfjuM9oX49loufAAAA//8DAFBLAwQU&#10;AAYACAAAACEA3kXtIuAAAAAJAQAADwAAAGRycy9kb3ducmV2LnhtbEyPUUvDMBSF3wX/Q7iCby61&#10;nbrVpqMIQ5EhsxP2mjXXppjc1Cbd6r83e9LHwzmc851iNVnDjjj4zpGA21kCDKlxqqNWwMdufbMA&#10;5oMkJY0jFPCDHlbl5UUhc+VO9I7HOrQslpDPpQAdQp9z7huNVvqZ65Gi9+kGK0OUQ8vVIE+x3Bqe&#10;Jsk9t7KjuKBlj08am696tAK2b/tvXaXr8dmkr5vkpanq3X4rxPXVVD0CCziFvzCc8SM6lJHp4EZS&#10;npmos2y+jFkB8dLZz5bzFNhBwN3iAXhZ8P8Pyl8AAAD//wMAUEsBAi0AFAAGAAgAAAAhAOSZw8D7&#10;AAAA4QEAABMAAAAAAAAAAAAAAAAAAAAAAFtDb250ZW50X1R5cGVzXS54bWxQSwECLQAUAAYACAAA&#10;ACEAI7Jq4dcAAACUAQAACwAAAAAAAAAAAAAAAAAsAQAAX3JlbHMvLnJlbHNQSwECLQAUAAYACAAA&#10;ACEAeCrByIkCAAB0BQAADgAAAAAAAAAAAAAAAAAsAgAAZHJzL2Uyb0RvYy54bWxQSwECLQAUAAYA&#10;CAAAACEA3kXtIuAAAAAJAQAADwAAAAAAAAAAAAAAAADhBAAAZHJzL2Rvd25yZXYueG1sUEsFBgAA&#10;AAAEAAQA8wAAAO4FAAAAAA==&#10;" filled="f" stroked="f">
                <v:textbox style="layout-flow:vertical-ideographic">
                  <w:txbxContent>
                    <w:p w14:paraId="6B832DDC" w14:textId="373CDDF5" w:rsidR="00FF410A" w:rsidRPr="0096516C" w:rsidRDefault="00FF410A" w:rsidP="0096516C">
                      <w:pPr>
                        <w:rPr>
                          <w:color w:val="000000" w:themeColor="text1"/>
                        </w:rPr>
                      </w:pPr>
                      <w:r w:rsidRPr="0096516C">
                        <w:rPr>
                          <w:color w:val="000000" w:themeColor="text1"/>
                        </w:rPr>
                        <w:t>1</w:t>
                      </w:r>
                      <w:r>
                        <w:rPr>
                          <w:color w:val="000000" w:themeColor="text1"/>
                        </w:rPr>
                        <w:t>41</w:t>
                      </w:r>
                    </w:p>
                  </w:txbxContent>
                </v:textbox>
                <w10:wrap type="square" anchory="margin"/>
              </v:shape>
            </w:pict>
          </mc:Fallback>
        </mc:AlternateContent>
      </w:r>
    </w:p>
    <w:tbl>
      <w:tblPr>
        <w:tblStyle w:val="TableGrid"/>
        <w:tblW w:w="14488" w:type="dxa"/>
        <w:tblInd w:w="-13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9"/>
        <w:gridCol w:w="1139"/>
        <w:gridCol w:w="1283"/>
        <w:gridCol w:w="1046"/>
        <w:gridCol w:w="925"/>
        <w:gridCol w:w="1038"/>
        <w:gridCol w:w="1080"/>
        <w:gridCol w:w="1080"/>
        <w:gridCol w:w="932"/>
        <w:gridCol w:w="940"/>
        <w:gridCol w:w="947"/>
        <w:gridCol w:w="1268"/>
        <w:gridCol w:w="771"/>
      </w:tblGrid>
      <w:tr w:rsidR="007276A1" w:rsidRPr="003D2428" w14:paraId="388677E6" w14:textId="77777777" w:rsidTr="007276A1">
        <w:trPr>
          <w:trHeight w:val="62"/>
        </w:trPr>
        <w:tc>
          <w:tcPr>
            <w:tcW w:w="2039" w:type="dxa"/>
            <w:tcBorders>
              <w:top w:val="single" w:sz="4" w:space="0" w:color="auto"/>
              <w:bottom w:val="single" w:sz="4" w:space="0" w:color="auto"/>
            </w:tcBorders>
          </w:tcPr>
          <w:p w14:paraId="4BE1CB72" w14:textId="77777777" w:rsidR="008348F8" w:rsidRPr="006175A2" w:rsidRDefault="008348F8" w:rsidP="00103C15">
            <w:pPr>
              <w:spacing w:line="360" w:lineRule="auto"/>
              <w:rPr>
                <w:rFonts w:eastAsia="Times New Roman"/>
                <w:sz w:val="20"/>
                <w:szCs w:val="20"/>
              </w:rPr>
            </w:pPr>
          </w:p>
        </w:tc>
        <w:tc>
          <w:tcPr>
            <w:tcW w:w="1139" w:type="dxa"/>
            <w:tcBorders>
              <w:top w:val="single" w:sz="4" w:space="0" w:color="auto"/>
              <w:bottom w:val="single" w:sz="4" w:space="0" w:color="auto"/>
            </w:tcBorders>
          </w:tcPr>
          <w:p w14:paraId="3046BF90" w14:textId="69CB15F1"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Cognitive reappraisal</w:t>
            </w:r>
            <w:r w:rsidR="00842017" w:rsidRPr="006175A2">
              <w:rPr>
                <w:rFonts w:eastAsia="Times New Roman"/>
                <w:sz w:val="20"/>
                <w:szCs w:val="20"/>
              </w:rPr>
              <w:t xml:space="preserve"> (T2)</w:t>
            </w:r>
          </w:p>
        </w:tc>
        <w:tc>
          <w:tcPr>
            <w:tcW w:w="1283" w:type="dxa"/>
            <w:tcBorders>
              <w:top w:val="single" w:sz="4" w:space="0" w:color="auto"/>
              <w:bottom w:val="single" w:sz="4" w:space="0" w:color="auto"/>
            </w:tcBorders>
          </w:tcPr>
          <w:p w14:paraId="252FC76A" w14:textId="2F15AD12"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Expressive suppression</w:t>
            </w:r>
            <w:r w:rsidR="00842017" w:rsidRPr="006175A2">
              <w:rPr>
                <w:rFonts w:eastAsia="Times New Roman"/>
                <w:sz w:val="20"/>
                <w:szCs w:val="20"/>
              </w:rPr>
              <w:t xml:space="preserve"> (T2)</w:t>
            </w:r>
          </w:p>
        </w:tc>
        <w:tc>
          <w:tcPr>
            <w:tcW w:w="1046" w:type="dxa"/>
            <w:tcBorders>
              <w:top w:val="single" w:sz="4" w:space="0" w:color="auto"/>
              <w:bottom w:val="single" w:sz="4" w:space="0" w:color="auto"/>
            </w:tcBorders>
          </w:tcPr>
          <w:p w14:paraId="3501E7A7" w14:textId="6D9D624E"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Perceived Stress</w:t>
            </w:r>
            <w:r w:rsidR="00842017" w:rsidRPr="006175A2">
              <w:rPr>
                <w:rFonts w:eastAsia="Times New Roman"/>
                <w:sz w:val="20"/>
                <w:szCs w:val="20"/>
              </w:rPr>
              <w:t xml:space="preserve"> (T2)</w:t>
            </w:r>
          </w:p>
        </w:tc>
        <w:tc>
          <w:tcPr>
            <w:tcW w:w="925" w:type="dxa"/>
            <w:tcBorders>
              <w:top w:val="single" w:sz="4" w:space="0" w:color="auto"/>
              <w:bottom w:val="single" w:sz="4" w:space="0" w:color="auto"/>
            </w:tcBorders>
          </w:tcPr>
          <w:p w14:paraId="2520C9B6" w14:textId="49D13136"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Activity coping</w:t>
            </w:r>
            <w:r w:rsidR="00842017" w:rsidRPr="006175A2">
              <w:rPr>
                <w:rFonts w:eastAsia="Times New Roman"/>
                <w:sz w:val="20"/>
                <w:szCs w:val="20"/>
              </w:rPr>
              <w:t xml:space="preserve"> (T2)</w:t>
            </w:r>
          </w:p>
        </w:tc>
        <w:tc>
          <w:tcPr>
            <w:tcW w:w="1038" w:type="dxa"/>
            <w:tcBorders>
              <w:top w:val="single" w:sz="4" w:space="0" w:color="auto"/>
              <w:bottom w:val="single" w:sz="4" w:space="0" w:color="auto"/>
            </w:tcBorders>
          </w:tcPr>
          <w:p w14:paraId="75E70F00" w14:textId="7959CD97"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Defeatism coping</w:t>
            </w:r>
            <w:r w:rsidR="00842017" w:rsidRPr="006175A2">
              <w:rPr>
                <w:rFonts w:eastAsia="Times New Roman"/>
                <w:sz w:val="20"/>
                <w:szCs w:val="20"/>
              </w:rPr>
              <w:t xml:space="preserve"> (T2)</w:t>
            </w:r>
          </w:p>
        </w:tc>
        <w:tc>
          <w:tcPr>
            <w:tcW w:w="1080" w:type="dxa"/>
            <w:tcBorders>
              <w:top w:val="single" w:sz="4" w:space="0" w:color="auto"/>
              <w:bottom w:val="single" w:sz="4" w:space="0" w:color="auto"/>
            </w:tcBorders>
          </w:tcPr>
          <w:p w14:paraId="3C376292" w14:textId="0531060E"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Autonomy</w:t>
            </w:r>
            <w:r w:rsidR="00842017" w:rsidRPr="006175A2">
              <w:rPr>
                <w:rFonts w:eastAsia="Times New Roman"/>
                <w:sz w:val="20"/>
                <w:szCs w:val="20"/>
              </w:rPr>
              <w:t xml:space="preserve"> (T2)</w:t>
            </w:r>
          </w:p>
        </w:tc>
        <w:tc>
          <w:tcPr>
            <w:tcW w:w="1080" w:type="dxa"/>
            <w:tcBorders>
              <w:top w:val="single" w:sz="4" w:space="0" w:color="auto"/>
              <w:bottom w:val="single" w:sz="4" w:space="0" w:color="auto"/>
            </w:tcBorders>
          </w:tcPr>
          <w:p w14:paraId="33CD4059" w14:textId="6685FE6C"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 xml:space="preserve">Env. </w:t>
            </w:r>
            <w:r w:rsidR="00842017" w:rsidRPr="006175A2">
              <w:rPr>
                <w:rFonts w:eastAsia="Times New Roman"/>
                <w:sz w:val="20"/>
                <w:szCs w:val="20"/>
              </w:rPr>
              <w:t>M</w:t>
            </w:r>
            <w:r w:rsidRPr="006175A2">
              <w:rPr>
                <w:rFonts w:eastAsia="Times New Roman"/>
                <w:sz w:val="20"/>
                <w:szCs w:val="20"/>
              </w:rPr>
              <w:t>astery</w:t>
            </w:r>
            <w:r w:rsidR="00842017" w:rsidRPr="006175A2">
              <w:rPr>
                <w:rFonts w:eastAsia="Times New Roman"/>
                <w:sz w:val="20"/>
                <w:szCs w:val="20"/>
              </w:rPr>
              <w:t xml:space="preserve"> (T2)</w:t>
            </w:r>
          </w:p>
        </w:tc>
        <w:tc>
          <w:tcPr>
            <w:tcW w:w="932" w:type="dxa"/>
            <w:tcBorders>
              <w:top w:val="single" w:sz="4" w:space="0" w:color="auto"/>
              <w:bottom w:val="single" w:sz="4" w:space="0" w:color="auto"/>
            </w:tcBorders>
          </w:tcPr>
          <w:p w14:paraId="642A70D8" w14:textId="3D7E50DF"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Personal growth</w:t>
            </w:r>
            <w:r w:rsidR="00842017" w:rsidRPr="006175A2">
              <w:rPr>
                <w:rFonts w:eastAsia="Times New Roman"/>
                <w:sz w:val="20"/>
                <w:szCs w:val="20"/>
              </w:rPr>
              <w:t xml:space="preserve"> (T2)</w:t>
            </w:r>
          </w:p>
        </w:tc>
        <w:tc>
          <w:tcPr>
            <w:tcW w:w="940" w:type="dxa"/>
            <w:tcBorders>
              <w:top w:val="single" w:sz="4" w:space="0" w:color="auto"/>
              <w:bottom w:val="single" w:sz="4" w:space="0" w:color="auto"/>
            </w:tcBorders>
          </w:tcPr>
          <w:p w14:paraId="4B37F87E" w14:textId="31F15A79"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Positive relations</w:t>
            </w:r>
            <w:r w:rsidR="00842017" w:rsidRPr="006175A2">
              <w:rPr>
                <w:rFonts w:eastAsia="Times New Roman"/>
                <w:sz w:val="20"/>
                <w:szCs w:val="20"/>
              </w:rPr>
              <w:t xml:space="preserve"> (T2)</w:t>
            </w:r>
          </w:p>
        </w:tc>
        <w:tc>
          <w:tcPr>
            <w:tcW w:w="947" w:type="dxa"/>
            <w:tcBorders>
              <w:top w:val="single" w:sz="4" w:space="0" w:color="auto"/>
              <w:bottom w:val="single" w:sz="4" w:space="0" w:color="auto"/>
            </w:tcBorders>
          </w:tcPr>
          <w:p w14:paraId="3D44D470" w14:textId="47D61894"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Purpose in life</w:t>
            </w:r>
            <w:r w:rsidR="00680126" w:rsidRPr="006175A2">
              <w:rPr>
                <w:rFonts w:eastAsia="Times New Roman"/>
                <w:sz w:val="20"/>
                <w:szCs w:val="20"/>
              </w:rPr>
              <w:t xml:space="preserve"> (T2)</w:t>
            </w:r>
          </w:p>
        </w:tc>
        <w:tc>
          <w:tcPr>
            <w:tcW w:w="1268" w:type="dxa"/>
            <w:tcBorders>
              <w:top w:val="single" w:sz="4" w:space="0" w:color="auto"/>
              <w:bottom w:val="single" w:sz="4" w:space="0" w:color="auto"/>
            </w:tcBorders>
          </w:tcPr>
          <w:p w14:paraId="14969E4A" w14:textId="7B79CEE3"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Self-acceptance</w:t>
            </w:r>
            <w:r w:rsidR="00680126" w:rsidRPr="006175A2">
              <w:rPr>
                <w:rFonts w:eastAsia="Times New Roman"/>
                <w:sz w:val="20"/>
                <w:szCs w:val="20"/>
              </w:rPr>
              <w:t xml:space="preserve"> (T2)</w:t>
            </w:r>
          </w:p>
        </w:tc>
        <w:tc>
          <w:tcPr>
            <w:tcW w:w="771" w:type="dxa"/>
            <w:tcBorders>
              <w:top w:val="single" w:sz="4" w:space="0" w:color="auto"/>
              <w:bottom w:val="single" w:sz="4" w:space="0" w:color="auto"/>
            </w:tcBorders>
          </w:tcPr>
          <w:p w14:paraId="714328F0" w14:textId="0B02E011" w:rsidR="008348F8" w:rsidRPr="006175A2" w:rsidRDefault="008348F8" w:rsidP="00103C15">
            <w:pPr>
              <w:spacing w:line="360" w:lineRule="auto"/>
              <w:jc w:val="center"/>
              <w:rPr>
                <w:rFonts w:eastAsia="Times New Roman"/>
                <w:sz w:val="20"/>
                <w:szCs w:val="20"/>
              </w:rPr>
            </w:pPr>
            <w:r w:rsidRPr="006175A2">
              <w:rPr>
                <w:rFonts w:eastAsia="Times New Roman"/>
                <w:sz w:val="20"/>
                <w:szCs w:val="20"/>
              </w:rPr>
              <w:t>Drop out</w:t>
            </w:r>
            <w:r w:rsidR="00680126" w:rsidRPr="006175A2">
              <w:rPr>
                <w:rFonts w:eastAsia="Times New Roman"/>
                <w:sz w:val="20"/>
                <w:szCs w:val="20"/>
              </w:rPr>
              <w:t xml:space="preserve"> (T2)</w:t>
            </w:r>
          </w:p>
        </w:tc>
      </w:tr>
      <w:tr w:rsidR="007276A1" w:rsidRPr="003D2428" w14:paraId="00CCA835" w14:textId="77777777" w:rsidTr="007276A1">
        <w:trPr>
          <w:trHeight w:val="628"/>
        </w:trPr>
        <w:tc>
          <w:tcPr>
            <w:tcW w:w="2039" w:type="dxa"/>
            <w:tcBorders>
              <w:top w:val="single" w:sz="4" w:space="0" w:color="auto"/>
            </w:tcBorders>
          </w:tcPr>
          <w:p w14:paraId="19B27E03" w14:textId="0DB82FBA" w:rsidR="008348F8" w:rsidRPr="006175A2" w:rsidRDefault="007276A1" w:rsidP="00A70899">
            <w:pPr>
              <w:spacing w:before="120" w:line="360" w:lineRule="auto"/>
              <w:rPr>
                <w:rFonts w:eastAsia="Times New Roman"/>
                <w:sz w:val="20"/>
                <w:szCs w:val="20"/>
              </w:rPr>
            </w:pPr>
            <w:r>
              <w:rPr>
                <w:rFonts w:eastAsia="Times New Roman"/>
                <w:sz w:val="20"/>
                <w:szCs w:val="20"/>
              </w:rPr>
              <w:t>Attachment</w:t>
            </w:r>
            <w:r w:rsidR="008348F8" w:rsidRPr="006175A2">
              <w:rPr>
                <w:rFonts w:eastAsia="Times New Roman"/>
                <w:sz w:val="20"/>
                <w:szCs w:val="20"/>
              </w:rPr>
              <w:t xml:space="preserve"> anxiety </w:t>
            </w:r>
            <w:r w:rsidR="00842017" w:rsidRPr="006175A2">
              <w:rPr>
                <w:rFonts w:eastAsia="Times New Roman"/>
                <w:sz w:val="20"/>
                <w:szCs w:val="20"/>
              </w:rPr>
              <w:t>(T1)</w:t>
            </w:r>
          </w:p>
        </w:tc>
        <w:tc>
          <w:tcPr>
            <w:tcW w:w="1139" w:type="dxa"/>
            <w:tcBorders>
              <w:top w:val="single" w:sz="4" w:space="0" w:color="auto"/>
            </w:tcBorders>
          </w:tcPr>
          <w:p w14:paraId="6F98E931" w14:textId="084AACD2" w:rsidR="008348F8" w:rsidRPr="006175A2" w:rsidRDefault="00982535" w:rsidP="007276A1">
            <w:pPr>
              <w:tabs>
                <w:tab w:val="decimal" w:pos="279"/>
              </w:tabs>
              <w:spacing w:before="120" w:line="360" w:lineRule="auto"/>
              <w:rPr>
                <w:rFonts w:eastAsia="Times New Roman"/>
                <w:sz w:val="20"/>
                <w:szCs w:val="20"/>
              </w:rPr>
            </w:pPr>
            <w:r w:rsidRPr="006175A2">
              <w:rPr>
                <w:rFonts w:eastAsia="Times New Roman"/>
                <w:sz w:val="20"/>
                <w:szCs w:val="20"/>
              </w:rPr>
              <w:t>-.31*</w:t>
            </w:r>
            <w:r w:rsidR="008348F8" w:rsidRPr="006175A2">
              <w:rPr>
                <w:rFonts w:eastAsia="Times New Roman"/>
                <w:sz w:val="20"/>
                <w:szCs w:val="20"/>
              </w:rPr>
              <w:t>*</w:t>
            </w:r>
          </w:p>
        </w:tc>
        <w:tc>
          <w:tcPr>
            <w:tcW w:w="1283" w:type="dxa"/>
            <w:tcBorders>
              <w:top w:val="single" w:sz="4" w:space="0" w:color="auto"/>
            </w:tcBorders>
          </w:tcPr>
          <w:p w14:paraId="5836EE2B" w14:textId="33D4BA0C" w:rsidR="008348F8" w:rsidRPr="006175A2" w:rsidRDefault="00982535" w:rsidP="007276A1">
            <w:pPr>
              <w:tabs>
                <w:tab w:val="decimal" w:pos="312"/>
              </w:tabs>
              <w:spacing w:before="120" w:line="360" w:lineRule="auto"/>
              <w:rPr>
                <w:rFonts w:eastAsia="Times New Roman"/>
                <w:sz w:val="20"/>
                <w:szCs w:val="20"/>
              </w:rPr>
            </w:pPr>
            <w:r w:rsidRPr="006175A2">
              <w:rPr>
                <w:rFonts w:eastAsia="Times New Roman"/>
                <w:sz w:val="20"/>
                <w:szCs w:val="20"/>
              </w:rPr>
              <w:t>-.11</w:t>
            </w:r>
          </w:p>
        </w:tc>
        <w:tc>
          <w:tcPr>
            <w:tcW w:w="1046" w:type="dxa"/>
            <w:tcBorders>
              <w:top w:val="single" w:sz="4" w:space="0" w:color="auto"/>
            </w:tcBorders>
          </w:tcPr>
          <w:p w14:paraId="4E5BBAB7" w14:textId="79CE664D" w:rsidR="008348F8" w:rsidRPr="006175A2" w:rsidRDefault="008348F8" w:rsidP="007276A1">
            <w:pPr>
              <w:tabs>
                <w:tab w:val="decimal" w:pos="194"/>
              </w:tabs>
              <w:spacing w:before="120" w:line="360" w:lineRule="auto"/>
              <w:rPr>
                <w:rFonts w:eastAsia="Times New Roman"/>
                <w:sz w:val="20"/>
                <w:szCs w:val="20"/>
              </w:rPr>
            </w:pPr>
            <w:r w:rsidRPr="006175A2">
              <w:rPr>
                <w:rFonts w:eastAsia="Times New Roman"/>
                <w:sz w:val="20"/>
                <w:szCs w:val="20"/>
              </w:rPr>
              <w:t>.4</w:t>
            </w:r>
            <w:r w:rsidR="001A7AFF" w:rsidRPr="006175A2">
              <w:rPr>
                <w:rFonts w:eastAsia="Times New Roman"/>
                <w:sz w:val="20"/>
                <w:szCs w:val="20"/>
              </w:rPr>
              <w:t>9</w:t>
            </w:r>
            <w:r w:rsidRPr="006175A2">
              <w:rPr>
                <w:rFonts w:eastAsia="Times New Roman"/>
                <w:sz w:val="20"/>
                <w:szCs w:val="20"/>
              </w:rPr>
              <w:t>**</w:t>
            </w:r>
          </w:p>
        </w:tc>
        <w:tc>
          <w:tcPr>
            <w:tcW w:w="925" w:type="dxa"/>
            <w:tcBorders>
              <w:top w:val="single" w:sz="4" w:space="0" w:color="auto"/>
            </w:tcBorders>
          </w:tcPr>
          <w:p w14:paraId="3016E92E" w14:textId="357F8BFA" w:rsidR="008348F8" w:rsidRPr="006175A2" w:rsidRDefault="008348F8" w:rsidP="007276A1">
            <w:pPr>
              <w:tabs>
                <w:tab w:val="decimal" w:pos="234"/>
              </w:tabs>
              <w:spacing w:before="120" w:line="360" w:lineRule="auto"/>
              <w:rPr>
                <w:rFonts w:eastAsia="Times New Roman"/>
                <w:sz w:val="20"/>
                <w:szCs w:val="20"/>
              </w:rPr>
            </w:pPr>
            <w:r w:rsidRPr="006175A2">
              <w:rPr>
                <w:rFonts w:eastAsia="Times New Roman"/>
                <w:sz w:val="20"/>
                <w:szCs w:val="20"/>
              </w:rPr>
              <w:t>.1</w:t>
            </w:r>
            <w:r w:rsidR="001A7AFF" w:rsidRPr="006175A2">
              <w:rPr>
                <w:rFonts w:eastAsia="Times New Roman"/>
                <w:sz w:val="20"/>
                <w:szCs w:val="20"/>
              </w:rPr>
              <w:t>2</w:t>
            </w:r>
          </w:p>
        </w:tc>
        <w:tc>
          <w:tcPr>
            <w:tcW w:w="1038" w:type="dxa"/>
            <w:tcBorders>
              <w:top w:val="single" w:sz="4" w:space="0" w:color="auto"/>
            </w:tcBorders>
          </w:tcPr>
          <w:p w14:paraId="79FC565C" w14:textId="50954028" w:rsidR="008348F8" w:rsidRPr="006175A2" w:rsidRDefault="008348F8" w:rsidP="007276A1">
            <w:pPr>
              <w:tabs>
                <w:tab w:val="decimal" w:pos="214"/>
              </w:tabs>
              <w:spacing w:before="120" w:line="360" w:lineRule="auto"/>
              <w:rPr>
                <w:rFonts w:eastAsia="Times New Roman"/>
                <w:sz w:val="20"/>
                <w:szCs w:val="20"/>
              </w:rPr>
            </w:pPr>
            <w:r w:rsidRPr="006175A2">
              <w:rPr>
                <w:rFonts w:eastAsia="Times New Roman"/>
                <w:sz w:val="20"/>
                <w:szCs w:val="20"/>
              </w:rPr>
              <w:t>.5</w:t>
            </w:r>
            <w:r w:rsidR="001A7AFF" w:rsidRPr="006175A2">
              <w:rPr>
                <w:rFonts w:eastAsia="Times New Roman"/>
                <w:sz w:val="20"/>
                <w:szCs w:val="20"/>
              </w:rPr>
              <w:t>1</w:t>
            </w:r>
            <w:r w:rsidRPr="006175A2">
              <w:rPr>
                <w:rFonts w:eastAsia="Times New Roman"/>
                <w:sz w:val="20"/>
                <w:szCs w:val="20"/>
              </w:rPr>
              <w:t>**</w:t>
            </w:r>
          </w:p>
        </w:tc>
        <w:tc>
          <w:tcPr>
            <w:tcW w:w="1080" w:type="dxa"/>
            <w:tcBorders>
              <w:top w:val="single" w:sz="4" w:space="0" w:color="auto"/>
            </w:tcBorders>
          </w:tcPr>
          <w:p w14:paraId="608A00A7" w14:textId="08CB2377" w:rsidR="008348F8" w:rsidRPr="006175A2" w:rsidRDefault="008348F8" w:rsidP="007276A1">
            <w:pPr>
              <w:tabs>
                <w:tab w:val="decimal" w:pos="255"/>
              </w:tabs>
              <w:spacing w:before="120" w:line="360" w:lineRule="auto"/>
              <w:rPr>
                <w:rFonts w:eastAsia="Times New Roman"/>
                <w:sz w:val="20"/>
                <w:szCs w:val="20"/>
              </w:rPr>
            </w:pPr>
            <w:r w:rsidRPr="006175A2">
              <w:rPr>
                <w:rFonts w:eastAsia="Times New Roman"/>
                <w:sz w:val="20"/>
                <w:szCs w:val="20"/>
              </w:rPr>
              <w:t>-.41**</w:t>
            </w:r>
          </w:p>
        </w:tc>
        <w:tc>
          <w:tcPr>
            <w:tcW w:w="1080" w:type="dxa"/>
            <w:tcBorders>
              <w:top w:val="single" w:sz="4" w:space="0" w:color="auto"/>
            </w:tcBorders>
          </w:tcPr>
          <w:p w14:paraId="294802FA" w14:textId="741C330A" w:rsidR="008348F8" w:rsidRPr="006175A2" w:rsidRDefault="008348F8" w:rsidP="007276A1">
            <w:pPr>
              <w:tabs>
                <w:tab w:val="decimal" w:pos="252"/>
              </w:tabs>
              <w:spacing w:before="120" w:line="360" w:lineRule="auto"/>
              <w:rPr>
                <w:rFonts w:eastAsia="Times New Roman"/>
                <w:sz w:val="20"/>
                <w:szCs w:val="20"/>
              </w:rPr>
            </w:pPr>
            <w:r w:rsidRPr="006175A2">
              <w:rPr>
                <w:rFonts w:eastAsia="Times New Roman"/>
                <w:sz w:val="20"/>
                <w:szCs w:val="20"/>
              </w:rPr>
              <w:t>-.50**</w:t>
            </w:r>
          </w:p>
        </w:tc>
        <w:tc>
          <w:tcPr>
            <w:tcW w:w="932" w:type="dxa"/>
            <w:tcBorders>
              <w:top w:val="single" w:sz="4" w:space="0" w:color="auto"/>
            </w:tcBorders>
          </w:tcPr>
          <w:p w14:paraId="4AA6F168" w14:textId="1F9A4B8B" w:rsidR="008348F8" w:rsidRPr="006175A2" w:rsidRDefault="008348F8" w:rsidP="007276A1">
            <w:pPr>
              <w:tabs>
                <w:tab w:val="decimal" w:pos="249"/>
              </w:tabs>
              <w:spacing w:before="120" w:line="360" w:lineRule="auto"/>
              <w:rPr>
                <w:rFonts w:eastAsia="Times New Roman"/>
                <w:sz w:val="20"/>
                <w:szCs w:val="20"/>
              </w:rPr>
            </w:pPr>
            <w:r w:rsidRPr="006175A2">
              <w:rPr>
                <w:rFonts w:eastAsia="Times New Roman"/>
                <w:sz w:val="20"/>
                <w:szCs w:val="20"/>
              </w:rPr>
              <w:t>-.3</w:t>
            </w:r>
            <w:r w:rsidR="001A7AFF" w:rsidRPr="006175A2">
              <w:rPr>
                <w:rFonts w:eastAsia="Times New Roman"/>
                <w:sz w:val="20"/>
                <w:szCs w:val="20"/>
              </w:rPr>
              <w:t>6</w:t>
            </w:r>
            <w:r w:rsidRPr="006175A2">
              <w:rPr>
                <w:rFonts w:eastAsia="Times New Roman"/>
                <w:sz w:val="20"/>
                <w:szCs w:val="20"/>
              </w:rPr>
              <w:t>**</w:t>
            </w:r>
          </w:p>
        </w:tc>
        <w:tc>
          <w:tcPr>
            <w:tcW w:w="940" w:type="dxa"/>
            <w:tcBorders>
              <w:top w:val="single" w:sz="4" w:space="0" w:color="auto"/>
            </w:tcBorders>
          </w:tcPr>
          <w:p w14:paraId="018812A7" w14:textId="204140DF" w:rsidR="008348F8" w:rsidRPr="006175A2" w:rsidRDefault="008348F8" w:rsidP="007276A1">
            <w:pPr>
              <w:tabs>
                <w:tab w:val="decimal" w:pos="218"/>
              </w:tabs>
              <w:spacing w:before="120" w:line="360" w:lineRule="auto"/>
              <w:rPr>
                <w:rFonts w:eastAsia="Times New Roman"/>
                <w:sz w:val="20"/>
                <w:szCs w:val="20"/>
              </w:rPr>
            </w:pPr>
            <w:r w:rsidRPr="006175A2">
              <w:rPr>
                <w:rFonts w:eastAsia="Times New Roman"/>
                <w:sz w:val="20"/>
                <w:szCs w:val="20"/>
              </w:rPr>
              <w:t>-.2</w:t>
            </w:r>
            <w:r w:rsidR="001A7AFF" w:rsidRPr="006175A2">
              <w:rPr>
                <w:rFonts w:eastAsia="Times New Roman"/>
                <w:sz w:val="20"/>
                <w:szCs w:val="20"/>
              </w:rPr>
              <w:t>8</w:t>
            </w:r>
            <w:r w:rsidRPr="006175A2">
              <w:rPr>
                <w:rFonts w:eastAsia="Times New Roman"/>
                <w:sz w:val="20"/>
                <w:szCs w:val="20"/>
              </w:rPr>
              <w:t>*</w:t>
            </w:r>
          </w:p>
        </w:tc>
        <w:tc>
          <w:tcPr>
            <w:tcW w:w="947" w:type="dxa"/>
            <w:tcBorders>
              <w:top w:val="single" w:sz="4" w:space="0" w:color="auto"/>
            </w:tcBorders>
          </w:tcPr>
          <w:p w14:paraId="5C404B69" w14:textId="149B9E65" w:rsidR="008348F8" w:rsidRPr="006175A2" w:rsidRDefault="008348F8" w:rsidP="007276A1">
            <w:pPr>
              <w:tabs>
                <w:tab w:val="decimal" w:pos="266"/>
              </w:tabs>
              <w:spacing w:before="120" w:line="360" w:lineRule="auto"/>
              <w:rPr>
                <w:rFonts w:eastAsia="Times New Roman"/>
                <w:sz w:val="20"/>
                <w:szCs w:val="20"/>
              </w:rPr>
            </w:pPr>
            <w:r w:rsidRPr="006175A2">
              <w:rPr>
                <w:rFonts w:eastAsia="Times New Roman"/>
                <w:sz w:val="20"/>
                <w:szCs w:val="20"/>
              </w:rPr>
              <w:t>-.2</w:t>
            </w:r>
            <w:r w:rsidR="001A7AFF" w:rsidRPr="006175A2">
              <w:rPr>
                <w:rFonts w:eastAsia="Times New Roman"/>
                <w:sz w:val="20"/>
                <w:szCs w:val="20"/>
              </w:rPr>
              <w:t>5</w:t>
            </w:r>
            <w:r w:rsidRPr="006175A2">
              <w:rPr>
                <w:rFonts w:eastAsia="Times New Roman"/>
                <w:sz w:val="20"/>
                <w:szCs w:val="20"/>
              </w:rPr>
              <w:t>*</w:t>
            </w:r>
          </w:p>
        </w:tc>
        <w:tc>
          <w:tcPr>
            <w:tcW w:w="1268" w:type="dxa"/>
            <w:tcBorders>
              <w:top w:val="single" w:sz="4" w:space="0" w:color="auto"/>
            </w:tcBorders>
          </w:tcPr>
          <w:p w14:paraId="2999E492" w14:textId="0EE9AF1E" w:rsidR="008348F8" w:rsidRPr="006175A2" w:rsidRDefault="008348F8" w:rsidP="007276A1">
            <w:pPr>
              <w:tabs>
                <w:tab w:val="decimal" w:pos="288"/>
              </w:tabs>
              <w:spacing w:before="120" w:line="360" w:lineRule="auto"/>
              <w:rPr>
                <w:rFonts w:eastAsia="Times New Roman"/>
                <w:sz w:val="20"/>
                <w:szCs w:val="20"/>
              </w:rPr>
            </w:pPr>
            <w:r w:rsidRPr="006175A2">
              <w:rPr>
                <w:rFonts w:eastAsia="Times New Roman"/>
                <w:sz w:val="20"/>
                <w:szCs w:val="20"/>
              </w:rPr>
              <w:t>-.38**</w:t>
            </w:r>
          </w:p>
        </w:tc>
        <w:tc>
          <w:tcPr>
            <w:tcW w:w="771" w:type="dxa"/>
            <w:tcBorders>
              <w:top w:val="single" w:sz="4" w:space="0" w:color="auto"/>
            </w:tcBorders>
          </w:tcPr>
          <w:p w14:paraId="0FE289C9" w14:textId="08A3F37E" w:rsidR="008348F8" w:rsidRPr="006175A2" w:rsidRDefault="008348F8" w:rsidP="007276A1">
            <w:pPr>
              <w:tabs>
                <w:tab w:val="decimal" w:pos="127"/>
              </w:tabs>
              <w:spacing w:before="120" w:line="360" w:lineRule="auto"/>
              <w:rPr>
                <w:rFonts w:eastAsia="Times New Roman"/>
                <w:sz w:val="20"/>
                <w:szCs w:val="20"/>
              </w:rPr>
            </w:pPr>
            <w:r w:rsidRPr="006175A2">
              <w:rPr>
                <w:rFonts w:eastAsia="Times New Roman"/>
                <w:sz w:val="20"/>
                <w:szCs w:val="20"/>
              </w:rPr>
              <w:t>.13</w:t>
            </w:r>
          </w:p>
        </w:tc>
      </w:tr>
      <w:tr w:rsidR="007276A1" w:rsidRPr="003D2428" w14:paraId="380560EE" w14:textId="77777777" w:rsidTr="007276A1">
        <w:trPr>
          <w:trHeight w:val="459"/>
        </w:trPr>
        <w:tc>
          <w:tcPr>
            <w:tcW w:w="2039" w:type="dxa"/>
          </w:tcPr>
          <w:p w14:paraId="465DB7F8" w14:textId="52FBC8DB" w:rsidR="008348F8" w:rsidRPr="006175A2" w:rsidRDefault="007276A1" w:rsidP="00103C15">
            <w:pPr>
              <w:spacing w:line="360" w:lineRule="auto"/>
              <w:rPr>
                <w:rFonts w:eastAsia="Times New Roman"/>
                <w:sz w:val="20"/>
                <w:szCs w:val="20"/>
              </w:rPr>
            </w:pPr>
            <w:r>
              <w:rPr>
                <w:rFonts w:eastAsia="Times New Roman"/>
                <w:sz w:val="20"/>
                <w:szCs w:val="20"/>
              </w:rPr>
              <w:t>Attachment</w:t>
            </w:r>
            <w:r w:rsidR="008348F8" w:rsidRPr="006175A2">
              <w:rPr>
                <w:rFonts w:eastAsia="Times New Roman"/>
                <w:sz w:val="20"/>
                <w:szCs w:val="20"/>
              </w:rPr>
              <w:t xml:space="preserve"> avoidance</w:t>
            </w:r>
            <w:r w:rsidR="00842017" w:rsidRPr="006175A2">
              <w:rPr>
                <w:rFonts w:eastAsia="Times New Roman"/>
                <w:sz w:val="20"/>
                <w:szCs w:val="20"/>
              </w:rPr>
              <w:t xml:space="preserve"> (T1)</w:t>
            </w:r>
          </w:p>
        </w:tc>
        <w:tc>
          <w:tcPr>
            <w:tcW w:w="1139" w:type="dxa"/>
          </w:tcPr>
          <w:p w14:paraId="14678036" w14:textId="5FC729F2" w:rsidR="008348F8" w:rsidRPr="006175A2" w:rsidRDefault="002045BB" w:rsidP="007276A1">
            <w:pPr>
              <w:tabs>
                <w:tab w:val="decimal" w:pos="279"/>
              </w:tabs>
              <w:spacing w:line="360" w:lineRule="auto"/>
              <w:rPr>
                <w:rFonts w:eastAsia="Times New Roman"/>
                <w:sz w:val="20"/>
                <w:szCs w:val="20"/>
              </w:rPr>
            </w:pPr>
            <w:r w:rsidRPr="006175A2">
              <w:rPr>
                <w:rFonts w:eastAsia="Times New Roman"/>
                <w:sz w:val="20"/>
                <w:szCs w:val="20"/>
              </w:rPr>
              <w:t>-</w:t>
            </w:r>
            <w:r w:rsidR="008348F8" w:rsidRPr="006175A2">
              <w:rPr>
                <w:rFonts w:eastAsia="Times New Roman"/>
                <w:sz w:val="20"/>
                <w:szCs w:val="20"/>
              </w:rPr>
              <w:t>.</w:t>
            </w:r>
            <w:r w:rsidR="00982535" w:rsidRPr="006175A2">
              <w:rPr>
                <w:rFonts w:eastAsia="Times New Roman"/>
                <w:sz w:val="20"/>
                <w:szCs w:val="20"/>
              </w:rPr>
              <w:t>20</w:t>
            </w:r>
          </w:p>
        </w:tc>
        <w:tc>
          <w:tcPr>
            <w:tcW w:w="1283" w:type="dxa"/>
          </w:tcPr>
          <w:p w14:paraId="61AE51C3" w14:textId="549172ED" w:rsidR="008348F8" w:rsidRPr="006175A2" w:rsidRDefault="00982535" w:rsidP="007276A1">
            <w:pPr>
              <w:tabs>
                <w:tab w:val="decimal" w:pos="312"/>
              </w:tabs>
              <w:spacing w:line="360" w:lineRule="auto"/>
              <w:rPr>
                <w:rFonts w:eastAsia="Times New Roman"/>
                <w:sz w:val="20"/>
                <w:szCs w:val="20"/>
              </w:rPr>
            </w:pPr>
            <w:r w:rsidRPr="006175A2">
              <w:rPr>
                <w:rFonts w:eastAsia="Times New Roman"/>
                <w:sz w:val="20"/>
                <w:szCs w:val="20"/>
              </w:rPr>
              <w:t>.38**</w:t>
            </w:r>
          </w:p>
        </w:tc>
        <w:tc>
          <w:tcPr>
            <w:tcW w:w="1046" w:type="dxa"/>
          </w:tcPr>
          <w:p w14:paraId="77837DE1" w14:textId="05A1EB33" w:rsidR="008348F8" w:rsidRPr="006175A2" w:rsidRDefault="008348F8" w:rsidP="007276A1">
            <w:pPr>
              <w:tabs>
                <w:tab w:val="decimal" w:pos="194"/>
              </w:tabs>
              <w:spacing w:line="360" w:lineRule="auto"/>
              <w:rPr>
                <w:rFonts w:eastAsia="Times New Roman"/>
                <w:sz w:val="20"/>
                <w:szCs w:val="20"/>
              </w:rPr>
            </w:pPr>
            <w:r w:rsidRPr="006175A2">
              <w:rPr>
                <w:rFonts w:eastAsia="Times New Roman"/>
                <w:sz w:val="20"/>
                <w:szCs w:val="20"/>
              </w:rPr>
              <w:t>.2</w:t>
            </w:r>
            <w:r w:rsidR="001A7AFF" w:rsidRPr="006175A2">
              <w:rPr>
                <w:rFonts w:eastAsia="Times New Roman"/>
                <w:sz w:val="20"/>
                <w:szCs w:val="20"/>
              </w:rPr>
              <w:t>9</w:t>
            </w:r>
            <w:r w:rsidRPr="006175A2">
              <w:rPr>
                <w:rFonts w:eastAsia="Times New Roman"/>
                <w:sz w:val="20"/>
                <w:szCs w:val="20"/>
              </w:rPr>
              <w:t>**</w:t>
            </w:r>
          </w:p>
        </w:tc>
        <w:tc>
          <w:tcPr>
            <w:tcW w:w="925" w:type="dxa"/>
          </w:tcPr>
          <w:p w14:paraId="0A810AFD" w14:textId="2FC8B38F" w:rsidR="008348F8" w:rsidRPr="006175A2" w:rsidRDefault="008348F8" w:rsidP="007276A1">
            <w:pPr>
              <w:tabs>
                <w:tab w:val="decimal" w:pos="234"/>
              </w:tabs>
              <w:spacing w:line="360" w:lineRule="auto"/>
              <w:rPr>
                <w:rFonts w:eastAsia="Times New Roman"/>
                <w:sz w:val="20"/>
                <w:szCs w:val="20"/>
              </w:rPr>
            </w:pPr>
            <w:r w:rsidRPr="006175A2">
              <w:rPr>
                <w:rFonts w:eastAsia="Times New Roman"/>
                <w:sz w:val="20"/>
                <w:szCs w:val="20"/>
              </w:rPr>
              <w:t>-.21</w:t>
            </w:r>
          </w:p>
        </w:tc>
        <w:tc>
          <w:tcPr>
            <w:tcW w:w="1038" w:type="dxa"/>
          </w:tcPr>
          <w:p w14:paraId="138F5545" w14:textId="419D38FC" w:rsidR="008348F8" w:rsidRPr="006175A2" w:rsidRDefault="008348F8" w:rsidP="007276A1">
            <w:pPr>
              <w:tabs>
                <w:tab w:val="decimal" w:pos="214"/>
              </w:tabs>
              <w:spacing w:line="360" w:lineRule="auto"/>
              <w:rPr>
                <w:rFonts w:eastAsia="Times New Roman"/>
                <w:sz w:val="20"/>
                <w:szCs w:val="20"/>
              </w:rPr>
            </w:pPr>
            <w:r w:rsidRPr="006175A2">
              <w:rPr>
                <w:rFonts w:eastAsia="Times New Roman"/>
                <w:sz w:val="20"/>
                <w:szCs w:val="20"/>
              </w:rPr>
              <w:t>.13</w:t>
            </w:r>
          </w:p>
        </w:tc>
        <w:tc>
          <w:tcPr>
            <w:tcW w:w="1080" w:type="dxa"/>
          </w:tcPr>
          <w:p w14:paraId="7CC6E4DF" w14:textId="479FF2B0" w:rsidR="008348F8" w:rsidRPr="006175A2" w:rsidRDefault="00626CF9" w:rsidP="007276A1">
            <w:pPr>
              <w:tabs>
                <w:tab w:val="decimal" w:pos="255"/>
              </w:tabs>
              <w:spacing w:line="360" w:lineRule="auto"/>
              <w:rPr>
                <w:rFonts w:eastAsia="Times New Roman"/>
                <w:sz w:val="20"/>
                <w:szCs w:val="20"/>
              </w:rPr>
            </w:pPr>
            <w:r w:rsidRPr="006175A2">
              <w:rPr>
                <w:rFonts w:eastAsia="Times New Roman"/>
                <w:sz w:val="20"/>
                <w:szCs w:val="20"/>
              </w:rPr>
              <w:t>-.07</w:t>
            </w:r>
          </w:p>
        </w:tc>
        <w:tc>
          <w:tcPr>
            <w:tcW w:w="1080" w:type="dxa"/>
          </w:tcPr>
          <w:p w14:paraId="754730AD" w14:textId="5E2E2D4A" w:rsidR="008348F8" w:rsidRPr="006175A2" w:rsidRDefault="00626CF9" w:rsidP="007276A1">
            <w:pPr>
              <w:tabs>
                <w:tab w:val="decimal" w:pos="252"/>
              </w:tabs>
              <w:spacing w:line="360" w:lineRule="auto"/>
              <w:rPr>
                <w:rFonts w:eastAsia="Times New Roman"/>
                <w:sz w:val="20"/>
                <w:szCs w:val="20"/>
              </w:rPr>
            </w:pPr>
            <w:r w:rsidRPr="006175A2">
              <w:rPr>
                <w:rFonts w:eastAsia="Times New Roman"/>
                <w:sz w:val="20"/>
                <w:szCs w:val="20"/>
              </w:rPr>
              <w:t>-.38**</w:t>
            </w:r>
          </w:p>
        </w:tc>
        <w:tc>
          <w:tcPr>
            <w:tcW w:w="932" w:type="dxa"/>
          </w:tcPr>
          <w:p w14:paraId="47234BD1" w14:textId="2C8C6A8B" w:rsidR="008348F8" w:rsidRPr="006175A2" w:rsidRDefault="00626CF9" w:rsidP="007276A1">
            <w:pPr>
              <w:tabs>
                <w:tab w:val="decimal" w:pos="249"/>
              </w:tabs>
              <w:spacing w:line="360" w:lineRule="auto"/>
              <w:rPr>
                <w:rFonts w:eastAsia="Times New Roman"/>
                <w:sz w:val="20"/>
                <w:szCs w:val="20"/>
              </w:rPr>
            </w:pPr>
            <w:r w:rsidRPr="006175A2">
              <w:rPr>
                <w:rFonts w:eastAsia="Times New Roman"/>
                <w:sz w:val="20"/>
                <w:szCs w:val="20"/>
              </w:rPr>
              <w:t>-.19</w:t>
            </w:r>
          </w:p>
        </w:tc>
        <w:tc>
          <w:tcPr>
            <w:tcW w:w="940" w:type="dxa"/>
          </w:tcPr>
          <w:p w14:paraId="30206B37" w14:textId="13F39A87" w:rsidR="008348F8" w:rsidRPr="006175A2" w:rsidRDefault="00626CF9" w:rsidP="007276A1">
            <w:pPr>
              <w:tabs>
                <w:tab w:val="decimal" w:pos="218"/>
              </w:tabs>
              <w:spacing w:line="360" w:lineRule="auto"/>
              <w:rPr>
                <w:rFonts w:eastAsia="Times New Roman"/>
                <w:sz w:val="20"/>
                <w:szCs w:val="20"/>
              </w:rPr>
            </w:pPr>
            <w:r w:rsidRPr="006175A2">
              <w:rPr>
                <w:rFonts w:eastAsia="Times New Roman"/>
                <w:sz w:val="20"/>
                <w:szCs w:val="20"/>
              </w:rPr>
              <w:t>-.6</w:t>
            </w:r>
            <w:r w:rsidR="001A7AFF" w:rsidRPr="006175A2">
              <w:rPr>
                <w:rFonts w:eastAsia="Times New Roman"/>
                <w:sz w:val="20"/>
                <w:szCs w:val="20"/>
              </w:rPr>
              <w:t>2</w:t>
            </w:r>
            <w:r w:rsidRPr="006175A2">
              <w:rPr>
                <w:rFonts w:eastAsia="Times New Roman"/>
                <w:sz w:val="20"/>
                <w:szCs w:val="20"/>
              </w:rPr>
              <w:t>**</w:t>
            </w:r>
          </w:p>
        </w:tc>
        <w:tc>
          <w:tcPr>
            <w:tcW w:w="947" w:type="dxa"/>
          </w:tcPr>
          <w:p w14:paraId="66BDF219" w14:textId="15148A4C" w:rsidR="008348F8" w:rsidRPr="006175A2" w:rsidRDefault="00626CF9" w:rsidP="007276A1">
            <w:pPr>
              <w:tabs>
                <w:tab w:val="decimal" w:pos="266"/>
              </w:tabs>
              <w:spacing w:line="360" w:lineRule="auto"/>
              <w:rPr>
                <w:rFonts w:eastAsia="Times New Roman"/>
                <w:sz w:val="20"/>
                <w:szCs w:val="20"/>
              </w:rPr>
            </w:pPr>
            <w:r w:rsidRPr="006175A2">
              <w:rPr>
                <w:rFonts w:eastAsia="Times New Roman"/>
                <w:sz w:val="20"/>
                <w:szCs w:val="20"/>
              </w:rPr>
              <w:t>-.</w:t>
            </w:r>
            <w:r w:rsidR="001A7AFF" w:rsidRPr="006175A2">
              <w:rPr>
                <w:rFonts w:eastAsia="Times New Roman"/>
                <w:sz w:val="20"/>
                <w:szCs w:val="20"/>
              </w:rPr>
              <w:t>20</w:t>
            </w:r>
          </w:p>
        </w:tc>
        <w:tc>
          <w:tcPr>
            <w:tcW w:w="1268" w:type="dxa"/>
          </w:tcPr>
          <w:p w14:paraId="1FFD901C" w14:textId="36842CE7" w:rsidR="008348F8" w:rsidRPr="006175A2" w:rsidRDefault="00626CF9" w:rsidP="007276A1">
            <w:pPr>
              <w:tabs>
                <w:tab w:val="decimal" w:pos="288"/>
              </w:tabs>
              <w:spacing w:line="360" w:lineRule="auto"/>
              <w:rPr>
                <w:rFonts w:eastAsia="Times New Roman"/>
                <w:sz w:val="20"/>
                <w:szCs w:val="20"/>
              </w:rPr>
            </w:pPr>
            <w:r w:rsidRPr="006175A2">
              <w:rPr>
                <w:rFonts w:eastAsia="Times New Roman"/>
                <w:sz w:val="20"/>
                <w:szCs w:val="20"/>
              </w:rPr>
              <w:t>-.3</w:t>
            </w:r>
            <w:r w:rsidR="001A7AFF" w:rsidRPr="006175A2">
              <w:rPr>
                <w:rFonts w:eastAsia="Times New Roman"/>
                <w:sz w:val="20"/>
                <w:szCs w:val="20"/>
              </w:rPr>
              <w:t>5</w:t>
            </w:r>
            <w:r w:rsidRPr="006175A2">
              <w:rPr>
                <w:rFonts w:eastAsia="Times New Roman"/>
                <w:sz w:val="20"/>
                <w:szCs w:val="20"/>
              </w:rPr>
              <w:t>**</w:t>
            </w:r>
          </w:p>
        </w:tc>
        <w:tc>
          <w:tcPr>
            <w:tcW w:w="771" w:type="dxa"/>
          </w:tcPr>
          <w:p w14:paraId="5D8E52A5" w14:textId="546EE921" w:rsidR="008348F8" w:rsidRPr="006175A2" w:rsidRDefault="00626CF9" w:rsidP="007276A1">
            <w:pPr>
              <w:tabs>
                <w:tab w:val="decimal" w:pos="127"/>
              </w:tabs>
              <w:spacing w:line="360" w:lineRule="auto"/>
              <w:rPr>
                <w:rFonts w:eastAsia="Times New Roman"/>
                <w:sz w:val="20"/>
                <w:szCs w:val="20"/>
              </w:rPr>
            </w:pPr>
            <w:r w:rsidRPr="006175A2">
              <w:rPr>
                <w:rFonts w:eastAsia="Times New Roman"/>
                <w:sz w:val="20"/>
                <w:szCs w:val="20"/>
              </w:rPr>
              <w:t>.1</w:t>
            </w:r>
            <w:r w:rsidR="001A7AFF" w:rsidRPr="006175A2">
              <w:rPr>
                <w:rFonts w:eastAsia="Times New Roman"/>
                <w:sz w:val="20"/>
                <w:szCs w:val="20"/>
              </w:rPr>
              <w:t>8</w:t>
            </w:r>
          </w:p>
        </w:tc>
      </w:tr>
      <w:tr w:rsidR="007276A1" w:rsidRPr="003D2428" w14:paraId="4331EC3F" w14:textId="77777777" w:rsidTr="007276A1">
        <w:trPr>
          <w:trHeight w:val="72"/>
        </w:trPr>
        <w:tc>
          <w:tcPr>
            <w:tcW w:w="2039" w:type="dxa"/>
          </w:tcPr>
          <w:p w14:paraId="41644DE6" w14:textId="0868CC41" w:rsidR="008348F8" w:rsidRPr="006175A2" w:rsidRDefault="008348F8" w:rsidP="00103C15">
            <w:pPr>
              <w:spacing w:line="360" w:lineRule="auto"/>
              <w:rPr>
                <w:rFonts w:eastAsia="Times New Roman"/>
                <w:sz w:val="20"/>
                <w:szCs w:val="20"/>
              </w:rPr>
            </w:pPr>
            <w:r w:rsidRPr="006175A2">
              <w:rPr>
                <w:rFonts w:eastAsia="Times New Roman"/>
                <w:sz w:val="20"/>
                <w:szCs w:val="20"/>
              </w:rPr>
              <w:t>Total mindfulness</w:t>
            </w:r>
            <w:r w:rsidR="00842017" w:rsidRPr="006175A2">
              <w:rPr>
                <w:rFonts w:eastAsia="Times New Roman"/>
                <w:sz w:val="20"/>
                <w:szCs w:val="20"/>
              </w:rPr>
              <w:t xml:space="preserve"> (T1)</w:t>
            </w:r>
          </w:p>
        </w:tc>
        <w:tc>
          <w:tcPr>
            <w:tcW w:w="1139" w:type="dxa"/>
          </w:tcPr>
          <w:p w14:paraId="400D3650" w14:textId="6AF2CC81" w:rsidR="008348F8" w:rsidRPr="006175A2" w:rsidRDefault="00982535" w:rsidP="007276A1">
            <w:pPr>
              <w:tabs>
                <w:tab w:val="decimal" w:pos="279"/>
              </w:tabs>
              <w:spacing w:line="360" w:lineRule="auto"/>
              <w:rPr>
                <w:rFonts w:eastAsia="Times New Roman"/>
                <w:sz w:val="20"/>
                <w:szCs w:val="20"/>
              </w:rPr>
            </w:pPr>
            <w:r w:rsidRPr="006175A2">
              <w:rPr>
                <w:rFonts w:eastAsia="Times New Roman"/>
                <w:sz w:val="20"/>
                <w:szCs w:val="20"/>
              </w:rPr>
              <w:t>.38**</w:t>
            </w:r>
          </w:p>
        </w:tc>
        <w:tc>
          <w:tcPr>
            <w:tcW w:w="1283" w:type="dxa"/>
          </w:tcPr>
          <w:p w14:paraId="55E97906" w14:textId="2EE6F3B8" w:rsidR="008348F8" w:rsidRPr="006175A2" w:rsidRDefault="00982535" w:rsidP="007276A1">
            <w:pPr>
              <w:tabs>
                <w:tab w:val="decimal" w:pos="312"/>
              </w:tabs>
              <w:spacing w:line="360" w:lineRule="auto"/>
              <w:rPr>
                <w:rFonts w:eastAsia="Times New Roman"/>
                <w:sz w:val="20"/>
                <w:szCs w:val="20"/>
              </w:rPr>
            </w:pPr>
            <w:r w:rsidRPr="006175A2">
              <w:rPr>
                <w:rFonts w:eastAsia="Times New Roman"/>
                <w:sz w:val="20"/>
                <w:szCs w:val="20"/>
              </w:rPr>
              <w:t>-.10</w:t>
            </w:r>
          </w:p>
        </w:tc>
        <w:tc>
          <w:tcPr>
            <w:tcW w:w="1046" w:type="dxa"/>
          </w:tcPr>
          <w:p w14:paraId="78D4AC79" w14:textId="43DB214B" w:rsidR="008348F8" w:rsidRPr="006175A2" w:rsidRDefault="00626CF9" w:rsidP="007276A1">
            <w:pPr>
              <w:tabs>
                <w:tab w:val="decimal" w:pos="194"/>
              </w:tabs>
              <w:spacing w:line="360" w:lineRule="auto"/>
              <w:rPr>
                <w:rFonts w:eastAsia="Times New Roman"/>
                <w:sz w:val="20"/>
                <w:szCs w:val="20"/>
              </w:rPr>
            </w:pPr>
            <w:r w:rsidRPr="006175A2">
              <w:rPr>
                <w:rFonts w:eastAsia="Times New Roman"/>
                <w:sz w:val="20"/>
                <w:szCs w:val="20"/>
              </w:rPr>
              <w:t>-.6</w:t>
            </w:r>
            <w:r w:rsidR="001A7AFF" w:rsidRPr="006175A2">
              <w:rPr>
                <w:rFonts w:eastAsia="Times New Roman"/>
                <w:sz w:val="20"/>
                <w:szCs w:val="20"/>
              </w:rPr>
              <w:t>4</w:t>
            </w:r>
            <w:r w:rsidRPr="006175A2">
              <w:rPr>
                <w:rFonts w:eastAsia="Times New Roman"/>
                <w:sz w:val="20"/>
                <w:szCs w:val="20"/>
              </w:rPr>
              <w:t>**</w:t>
            </w:r>
          </w:p>
        </w:tc>
        <w:tc>
          <w:tcPr>
            <w:tcW w:w="925" w:type="dxa"/>
          </w:tcPr>
          <w:p w14:paraId="11E9A13C" w14:textId="354AEEA7" w:rsidR="008348F8" w:rsidRPr="006175A2" w:rsidRDefault="00626CF9" w:rsidP="007276A1">
            <w:pPr>
              <w:tabs>
                <w:tab w:val="decimal" w:pos="234"/>
              </w:tabs>
              <w:spacing w:line="360" w:lineRule="auto"/>
              <w:rPr>
                <w:rFonts w:eastAsia="Times New Roman"/>
                <w:sz w:val="20"/>
                <w:szCs w:val="20"/>
              </w:rPr>
            </w:pPr>
            <w:r w:rsidRPr="006175A2">
              <w:rPr>
                <w:rFonts w:eastAsia="Times New Roman"/>
                <w:sz w:val="20"/>
                <w:szCs w:val="20"/>
              </w:rPr>
              <w:t>.1</w:t>
            </w:r>
            <w:r w:rsidR="001A7AFF" w:rsidRPr="006175A2">
              <w:rPr>
                <w:rFonts w:eastAsia="Times New Roman"/>
                <w:sz w:val="20"/>
                <w:szCs w:val="20"/>
              </w:rPr>
              <w:t>9</w:t>
            </w:r>
          </w:p>
        </w:tc>
        <w:tc>
          <w:tcPr>
            <w:tcW w:w="1038" w:type="dxa"/>
          </w:tcPr>
          <w:p w14:paraId="4ADB3744" w14:textId="16B25E14" w:rsidR="008348F8" w:rsidRPr="006175A2" w:rsidRDefault="00626CF9" w:rsidP="007276A1">
            <w:pPr>
              <w:tabs>
                <w:tab w:val="decimal" w:pos="214"/>
              </w:tabs>
              <w:spacing w:line="360" w:lineRule="auto"/>
              <w:rPr>
                <w:rFonts w:eastAsia="Times New Roman"/>
                <w:sz w:val="20"/>
                <w:szCs w:val="20"/>
              </w:rPr>
            </w:pPr>
            <w:r w:rsidRPr="006175A2">
              <w:rPr>
                <w:rFonts w:eastAsia="Times New Roman"/>
                <w:sz w:val="20"/>
                <w:szCs w:val="20"/>
              </w:rPr>
              <w:t>-.42**</w:t>
            </w:r>
          </w:p>
        </w:tc>
        <w:tc>
          <w:tcPr>
            <w:tcW w:w="1080" w:type="dxa"/>
          </w:tcPr>
          <w:p w14:paraId="56E3F595" w14:textId="53CFDDD6" w:rsidR="008348F8" w:rsidRPr="006175A2" w:rsidRDefault="00626CF9" w:rsidP="007276A1">
            <w:pPr>
              <w:tabs>
                <w:tab w:val="decimal" w:pos="255"/>
              </w:tabs>
              <w:spacing w:line="360" w:lineRule="auto"/>
              <w:rPr>
                <w:rFonts w:eastAsia="Times New Roman"/>
                <w:sz w:val="20"/>
                <w:szCs w:val="20"/>
              </w:rPr>
            </w:pPr>
            <w:r w:rsidRPr="006175A2">
              <w:rPr>
                <w:rFonts w:eastAsia="Times New Roman"/>
                <w:sz w:val="20"/>
                <w:szCs w:val="20"/>
              </w:rPr>
              <w:t>.46**</w:t>
            </w:r>
          </w:p>
        </w:tc>
        <w:tc>
          <w:tcPr>
            <w:tcW w:w="1080" w:type="dxa"/>
          </w:tcPr>
          <w:p w14:paraId="025132B8" w14:textId="472245A4" w:rsidR="008348F8" w:rsidRPr="006175A2" w:rsidRDefault="00626CF9" w:rsidP="007276A1">
            <w:pPr>
              <w:tabs>
                <w:tab w:val="decimal" w:pos="252"/>
              </w:tabs>
              <w:spacing w:line="360" w:lineRule="auto"/>
              <w:rPr>
                <w:rFonts w:eastAsia="Times New Roman"/>
                <w:sz w:val="20"/>
                <w:szCs w:val="20"/>
              </w:rPr>
            </w:pPr>
            <w:r w:rsidRPr="006175A2">
              <w:rPr>
                <w:rFonts w:eastAsia="Times New Roman"/>
                <w:sz w:val="20"/>
                <w:szCs w:val="20"/>
              </w:rPr>
              <w:t>.59**</w:t>
            </w:r>
          </w:p>
        </w:tc>
        <w:tc>
          <w:tcPr>
            <w:tcW w:w="932" w:type="dxa"/>
          </w:tcPr>
          <w:p w14:paraId="00136B4E" w14:textId="4D80209E" w:rsidR="008348F8" w:rsidRPr="006175A2" w:rsidRDefault="00626CF9" w:rsidP="007276A1">
            <w:pPr>
              <w:tabs>
                <w:tab w:val="decimal" w:pos="249"/>
              </w:tabs>
              <w:spacing w:line="360" w:lineRule="auto"/>
              <w:rPr>
                <w:rFonts w:eastAsia="Times New Roman"/>
                <w:sz w:val="20"/>
                <w:szCs w:val="20"/>
              </w:rPr>
            </w:pPr>
            <w:r w:rsidRPr="006175A2">
              <w:rPr>
                <w:rFonts w:eastAsia="Times New Roman"/>
                <w:sz w:val="20"/>
                <w:szCs w:val="20"/>
              </w:rPr>
              <w:t>.53**</w:t>
            </w:r>
          </w:p>
        </w:tc>
        <w:tc>
          <w:tcPr>
            <w:tcW w:w="940" w:type="dxa"/>
          </w:tcPr>
          <w:p w14:paraId="04083422" w14:textId="47703519" w:rsidR="008348F8" w:rsidRPr="006175A2" w:rsidRDefault="00626CF9" w:rsidP="007276A1">
            <w:pPr>
              <w:tabs>
                <w:tab w:val="decimal" w:pos="218"/>
              </w:tabs>
              <w:spacing w:line="360" w:lineRule="auto"/>
              <w:rPr>
                <w:rFonts w:eastAsia="Times New Roman"/>
                <w:sz w:val="20"/>
                <w:szCs w:val="20"/>
              </w:rPr>
            </w:pPr>
            <w:r w:rsidRPr="006175A2">
              <w:rPr>
                <w:rFonts w:eastAsia="Times New Roman"/>
                <w:sz w:val="20"/>
                <w:szCs w:val="20"/>
              </w:rPr>
              <w:t>.48**</w:t>
            </w:r>
          </w:p>
        </w:tc>
        <w:tc>
          <w:tcPr>
            <w:tcW w:w="947" w:type="dxa"/>
          </w:tcPr>
          <w:p w14:paraId="49C4A794" w14:textId="6240EA8A" w:rsidR="008348F8" w:rsidRPr="006175A2" w:rsidRDefault="00626CF9" w:rsidP="007276A1">
            <w:pPr>
              <w:tabs>
                <w:tab w:val="decimal" w:pos="266"/>
              </w:tabs>
              <w:spacing w:line="360" w:lineRule="auto"/>
              <w:rPr>
                <w:rFonts w:eastAsia="Times New Roman"/>
                <w:sz w:val="20"/>
                <w:szCs w:val="20"/>
              </w:rPr>
            </w:pPr>
            <w:r w:rsidRPr="006175A2">
              <w:rPr>
                <w:rFonts w:eastAsia="Times New Roman"/>
                <w:sz w:val="20"/>
                <w:szCs w:val="20"/>
              </w:rPr>
              <w:t>.4</w:t>
            </w:r>
            <w:r w:rsidR="001A7AFF" w:rsidRPr="006175A2">
              <w:rPr>
                <w:rFonts w:eastAsia="Times New Roman"/>
                <w:sz w:val="20"/>
                <w:szCs w:val="20"/>
              </w:rPr>
              <w:t>6</w:t>
            </w:r>
            <w:r w:rsidRPr="006175A2">
              <w:rPr>
                <w:rFonts w:eastAsia="Times New Roman"/>
                <w:sz w:val="20"/>
                <w:szCs w:val="20"/>
              </w:rPr>
              <w:t>**</w:t>
            </w:r>
          </w:p>
        </w:tc>
        <w:tc>
          <w:tcPr>
            <w:tcW w:w="1268" w:type="dxa"/>
          </w:tcPr>
          <w:p w14:paraId="185DC095" w14:textId="1B0985C4" w:rsidR="008348F8" w:rsidRPr="006175A2" w:rsidRDefault="00626CF9" w:rsidP="007276A1">
            <w:pPr>
              <w:tabs>
                <w:tab w:val="decimal" w:pos="288"/>
              </w:tabs>
              <w:spacing w:line="360" w:lineRule="auto"/>
              <w:rPr>
                <w:rFonts w:eastAsia="Times New Roman"/>
                <w:sz w:val="20"/>
                <w:szCs w:val="20"/>
              </w:rPr>
            </w:pPr>
            <w:r w:rsidRPr="006175A2">
              <w:rPr>
                <w:rFonts w:eastAsia="Times New Roman"/>
                <w:sz w:val="20"/>
                <w:szCs w:val="20"/>
              </w:rPr>
              <w:t>.5</w:t>
            </w:r>
            <w:r w:rsidR="001A7AFF" w:rsidRPr="006175A2">
              <w:rPr>
                <w:rFonts w:eastAsia="Times New Roman"/>
                <w:sz w:val="20"/>
                <w:szCs w:val="20"/>
              </w:rPr>
              <w:t>9</w:t>
            </w:r>
            <w:r w:rsidRPr="006175A2">
              <w:rPr>
                <w:rFonts w:eastAsia="Times New Roman"/>
                <w:sz w:val="20"/>
                <w:szCs w:val="20"/>
              </w:rPr>
              <w:t>**</w:t>
            </w:r>
          </w:p>
        </w:tc>
        <w:tc>
          <w:tcPr>
            <w:tcW w:w="771" w:type="dxa"/>
          </w:tcPr>
          <w:p w14:paraId="5FB1CDD2" w14:textId="365849C7" w:rsidR="008348F8" w:rsidRPr="006175A2" w:rsidRDefault="00626CF9" w:rsidP="007276A1">
            <w:pPr>
              <w:tabs>
                <w:tab w:val="decimal" w:pos="127"/>
              </w:tabs>
              <w:spacing w:line="360" w:lineRule="auto"/>
              <w:rPr>
                <w:rFonts w:eastAsia="Times New Roman"/>
                <w:sz w:val="20"/>
                <w:szCs w:val="20"/>
              </w:rPr>
            </w:pPr>
            <w:r w:rsidRPr="006175A2">
              <w:rPr>
                <w:rFonts w:eastAsia="Times New Roman"/>
                <w:sz w:val="20"/>
                <w:szCs w:val="20"/>
              </w:rPr>
              <w:t>-.3</w:t>
            </w:r>
            <w:r w:rsidR="001A7AFF" w:rsidRPr="006175A2">
              <w:rPr>
                <w:rFonts w:eastAsia="Times New Roman"/>
                <w:sz w:val="20"/>
                <w:szCs w:val="20"/>
              </w:rPr>
              <w:t>2</w:t>
            </w:r>
            <w:r w:rsidRPr="006175A2">
              <w:rPr>
                <w:rFonts w:eastAsia="Times New Roman"/>
                <w:sz w:val="20"/>
                <w:szCs w:val="20"/>
              </w:rPr>
              <w:t>**</w:t>
            </w:r>
          </w:p>
        </w:tc>
      </w:tr>
    </w:tbl>
    <w:p w14:paraId="73BC457C" w14:textId="2A056385" w:rsidR="00A11C77" w:rsidRPr="003D2428" w:rsidRDefault="00A103C2">
      <w:pPr>
        <w:rPr>
          <w:rFonts w:eastAsia="Times New Roman"/>
        </w:rPr>
      </w:pPr>
      <w:r>
        <w:rPr>
          <w:rFonts w:eastAsia="Times New Roman"/>
          <w:noProof/>
        </w:rPr>
        <mc:AlternateContent>
          <mc:Choice Requires="wps">
            <w:drawing>
              <wp:anchor distT="0" distB="0" distL="114300" distR="114300" simplePos="0" relativeHeight="251909120" behindDoc="0" locked="0" layoutInCell="1" allowOverlap="1" wp14:anchorId="05ED0659" wp14:editId="463B84EA">
                <wp:simplePos x="0" y="0"/>
                <wp:positionH relativeFrom="column">
                  <wp:posOffset>-878205</wp:posOffset>
                </wp:positionH>
                <wp:positionV relativeFrom="paragraph">
                  <wp:posOffset>19685</wp:posOffset>
                </wp:positionV>
                <wp:extent cx="2057400" cy="457200"/>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8142EA" w14:textId="77777777" w:rsidR="00FF410A" w:rsidRPr="003D2428" w:rsidRDefault="00FF410A" w:rsidP="00A103C2">
                            <w:pPr>
                              <w:spacing w:before="8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p w14:paraId="4FF0DCE7" w14:textId="77777777" w:rsidR="00FF410A" w:rsidRDefault="00FF410A" w:rsidP="00A10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D0659" id="Text Box 161" o:spid="_x0000_s1155" type="#_x0000_t202" style="position:absolute;margin-left:-69.15pt;margin-top:1.55pt;width:162pt;height:36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jhW3kCAABmBQAADgAAAGRycy9lMm9Eb2MueG1srFRNTxsxEL1X6n+wfC+bRAFKxAalIKpKCFCh&#10;4ux4bbKq1+PaTrLpr++zdzektBeqXryzM2/G8/HG5xdtY9hG+VCTLfn4aMSZspKq2j6X/Nvj9YeP&#10;nIUobCUMWVXynQr8Yv7+3fnWzdSEVmQq5RmC2DDbupKvYnSzoghypRoRjsgpC6Mm34iIX/9cVF5s&#10;Eb0xxWQ0Oim25CvnSaoQoL3qjHye42utZLzTOqjITMmRW8ynz+cyncX8XMyevXCrWvZpiH/IohG1&#10;xaX7UFciCrb29R+hmlp6CqTjkaSmIK1rqXINqGY8elXNw0o4lWtBc4Lbtyn8v7DydnPvWV1hdidj&#10;zqxoMKRH1Ub2iVqWdOjQ1oUZgA8O0NjCAPSgD1Cmwlvtm/RFSQx29Hq3728KJ6GcjI5PpyOYJGzT&#10;41MMMIUpXrydD/GzooYloeQe88ttFZubEDvoAEmXWbqujckzNPY3BWJ2GpVJ0HunQrqEsxR3RiUv&#10;Y78qjSbkvJMi009dGs82AsQRUiobc8k5LtAJpXH3Wxx7fHLtsnqL894j30w27p2b2pLPXXqVdvV9&#10;SFl3eLT6oO4kxnbZdtOfnA0TXVK1w6A9dcsSnLyuMY0bEeK98NgODBAbH+9waEPbklMvcbYi//Nv&#10;+oQHaWHlbIttK3n4sRZecWa+WND5bDydpvXMP5kZnPlDy/LQYtfNJWEuICyyyyKcfTSDqD01T3gY&#10;FulWmISVuLvkcRAvY/cG4GGRarHIICykE/HGPjiZQqc+J649tk/Cu56QEVS+pWEvxewVLzts8rS0&#10;WEfSdSZt6nTX1X4CWOZM+/7hSa/F4X9GvTyP818AAAD//wMAUEsDBBQABgAIAAAAIQBoWT2B3QAA&#10;AAkBAAAPAAAAZHJzL2Rvd25yZXYueG1sTI/BTsMwEETvSPyDtUjcWjuE0BCyqRCIK4gClXpz420S&#10;Ea+j2G3C3+Oe4Liap5m35Xq2vTjR6DvHCMlSgSCunem4Qfj8eFnkIHzQbHTvmBB+yMO6urwodWHc&#10;xO902oRGxBL2hUZoQxgKKX3dktV+6QbimB3caHWI59hIM+opltte3ih1J63uOC60eqCnlurvzdEi&#10;fL0edttb9dY822yY3Kwk23uJeH01Pz6ACDSHPxjO+lEdqui0d0c2XvQIiyTN08gipAmIM5BnKxB7&#10;hFWWgKxK+f+D6hcAAP//AwBQSwECLQAUAAYACAAAACEA5JnDwPsAAADhAQAAEwAAAAAAAAAAAAAA&#10;AAAAAAAAW0NvbnRlbnRfVHlwZXNdLnhtbFBLAQItABQABgAIAAAAIQAjsmrh1wAAAJQBAAALAAAA&#10;AAAAAAAAAAAAACwBAABfcmVscy8ucmVsc1BLAQItABQABgAIAAAAIQAEaOFbeQIAAGYFAAAOAAAA&#10;AAAAAAAAAAAAACwCAABkcnMvZTJvRG9jLnhtbFBLAQItABQABgAIAAAAIQBoWT2B3QAAAAkBAAAP&#10;AAAAAAAAAAAAAAAAANEEAABkcnMvZG93bnJldi54bWxQSwUGAAAAAAQABADzAAAA2wUAAAAA&#10;" filled="f" stroked="f">
                <v:textbox>
                  <w:txbxContent>
                    <w:p w14:paraId="4E8142EA" w14:textId="77777777" w:rsidR="00FF410A" w:rsidRPr="003D2428" w:rsidRDefault="00FF410A" w:rsidP="00A103C2">
                      <w:pPr>
                        <w:spacing w:before="80"/>
                        <w:rPr>
                          <w:rFonts w:eastAsia="Times New Roman"/>
                          <w:sz w:val="22"/>
                          <w:szCs w:val="22"/>
                        </w:rPr>
                      </w:pPr>
                      <w:r w:rsidRPr="003D2428">
                        <w:rPr>
                          <w:rFonts w:eastAsia="Times New Roman"/>
                          <w:sz w:val="22"/>
                          <w:szCs w:val="22"/>
                        </w:rPr>
                        <w:t>*</w:t>
                      </w:r>
                      <w:r w:rsidRPr="003D2428">
                        <w:rPr>
                          <w:rFonts w:eastAsia="Times New Roman"/>
                          <w:i/>
                          <w:sz w:val="22"/>
                          <w:szCs w:val="22"/>
                        </w:rPr>
                        <w:t>p</w:t>
                      </w:r>
                      <w:r w:rsidRPr="003D2428">
                        <w:rPr>
                          <w:rFonts w:eastAsia="Times New Roman"/>
                          <w:sz w:val="22"/>
                          <w:szCs w:val="22"/>
                        </w:rPr>
                        <w:t xml:space="preserve"> &lt; .05; **</w:t>
                      </w:r>
                      <w:r w:rsidRPr="003D2428">
                        <w:rPr>
                          <w:rFonts w:eastAsia="Times New Roman"/>
                          <w:i/>
                          <w:sz w:val="22"/>
                          <w:szCs w:val="22"/>
                        </w:rPr>
                        <w:t>p</w:t>
                      </w:r>
                      <w:r w:rsidRPr="003D2428">
                        <w:rPr>
                          <w:rFonts w:eastAsia="Times New Roman"/>
                          <w:sz w:val="22"/>
                          <w:szCs w:val="22"/>
                        </w:rPr>
                        <w:t xml:space="preserve"> &lt; .01</w:t>
                      </w:r>
                    </w:p>
                    <w:p w14:paraId="4FF0DCE7" w14:textId="77777777" w:rsidR="00FF410A" w:rsidRDefault="00FF410A" w:rsidP="00A103C2"/>
                  </w:txbxContent>
                </v:textbox>
                <w10:wrap type="square"/>
              </v:shape>
            </w:pict>
          </mc:Fallback>
        </mc:AlternateContent>
      </w:r>
    </w:p>
    <w:p w14:paraId="18C29338" w14:textId="694F8099" w:rsidR="00A11C77" w:rsidRPr="003D2428" w:rsidRDefault="00A11C77">
      <w:pPr>
        <w:rPr>
          <w:rFonts w:eastAsia="Times New Roman"/>
        </w:rPr>
      </w:pPr>
    </w:p>
    <w:p w14:paraId="7B9697D8" w14:textId="27C9FB0F" w:rsidR="00A11C77" w:rsidRPr="003D2428" w:rsidRDefault="00A11C77">
      <w:pPr>
        <w:rPr>
          <w:rFonts w:eastAsia="Times New Roman"/>
        </w:rPr>
      </w:pPr>
    </w:p>
    <w:p w14:paraId="6E84E913" w14:textId="123B03CF" w:rsidR="00D51945" w:rsidRPr="003D2428" w:rsidRDefault="00D51945">
      <w:pPr>
        <w:rPr>
          <w:rFonts w:eastAsia="Times New Roman"/>
        </w:rPr>
        <w:sectPr w:rsidR="00D51945" w:rsidRPr="003D2428" w:rsidSect="003479E6">
          <w:headerReference w:type="default" r:id="rId38"/>
          <w:footerReference w:type="default" r:id="rId39"/>
          <w:type w:val="nextColumn"/>
          <w:pgSz w:w="16840" w:h="11900" w:orient="landscape"/>
          <w:pgMar w:top="1138" w:right="1138" w:bottom="1138" w:left="2275" w:header="706" w:footer="706" w:gutter="0"/>
          <w:cols w:space="720"/>
          <w:docGrid w:linePitch="360"/>
        </w:sectPr>
      </w:pPr>
    </w:p>
    <w:p w14:paraId="17444C43" w14:textId="6DC44BAC" w:rsidR="001572DB" w:rsidRPr="007115EF" w:rsidRDefault="0039165E" w:rsidP="00F7495E">
      <w:pPr>
        <w:pStyle w:val="Heading2"/>
        <w:rPr>
          <w:b w:val="0"/>
          <w:lang w:val="en-GB"/>
        </w:rPr>
      </w:pPr>
      <w:bookmarkStart w:id="82" w:name="_Toc13610196"/>
      <w:r w:rsidRPr="007115EF">
        <w:rPr>
          <w:lang w:val="en-GB"/>
        </w:rPr>
        <w:lastRenderedPageBreak/>
        <w:t>4</w:t>
      </w:r>
      <w:r w:rsidR="000317A8" w:rsidRPr="007115EF">
        <w:rPr>
          <w:lang w:val="en-GB"/>
        </w:rPr>
        <w:t>.3</w:t>
      </w:r>
      <w:r w:rsidR="00C20532" w:rsidRPr="007115EF">
        <w:rPr>
          <w:lang w:val="en-GB"/>
        </w:rPr>
        <w:t>.2</w:t>
      </w:r>
      <w:r w:rsidR="001572DB" w:rsidRPr="007115EF">
        <w:rPr>
          <w:lang w:val="en-GB"/>
        </w:rPr>
        <w:t>. Stability of Measures Over Time</w:t>
      </w:r>
      <w:bookmarkEnd w:id="82"/>
    </w:p>
    <w:p w14:paraId="252BD86F" w14:textId="338DA899" w:rsidR="001572DB" w:rsidRPr="003D2428" w:rsidRDefault="001572DB" w:rsidP="001572DB">
      <w:pPr>
        <w:spacing w:line="480" w:lineRule="auto"/>
        <w:rPr>
          <w:rFonts w:eastAsia="Times New Roman"/>
        </w:rPr>
      </w:pPr>
      <w:r w:rsidRPr="003D2428">
        <w:rPr>
          <w:rFonts w:eastAsia="Times New Roman"/>
          <w:b/>
        </w:rPr>
        <w:tab/>
      </w:r>
      <w:r w:rsidR="00224323">
        <w:rPr>
          <w:rFonts w:eastAsia="Times New Roman"/>
          <w:b/>
        </w:rPr>
        <w:tab/>
      </w:r>
      <w:r w:rsidR="00224323">
        <w:rPr>
          <w:rFonts w:eastAsia="Times New Roman"/>
          <w:b/>
        </w:rPr>
        <w:tab/>
      </w:r>
      <w:r w:rsidR="00224323">
        <w:rPr>
          <w:rFonts w:eastAsia="Times New Roman"/>
          <w:b/>
        </w:rPr>
        <w:tab/>
      </w:r>
      <w:r w:rsidR="00224323">
        <w:rPr>
          <w:rFonts w:eastAsia="Times New Roman"/>
          <w:b/>
        </w:rPr>
        <w:tab/>
      </w:r>
      <w:r w:rsidR="00216E0C">
        <w:rPr>
          <w:rFonts w:eastAsia="Times New Roman"/>
        </w:rPr>
        <w:t xml:space="preserve">The stability of </w:t>
      </w:r>
      <w:r w:rsidRPr="007115EF">
        <w:rPr>
          <w:rFonts w:eastAsia="Times New Roman"/>
        </w:rPr>
        <w:t xml:space="preserve">adult attachment (ECR-R), mindfulness (FFMQ-SF), emotion regulation (ERQ), perceived stress (PSS-4), psychological well-being (SPWB), intent to drop out of university, and coping </w:t>
      </w:r>
      <w:r w:rsidR="00DE57DB" w:rsidRPr="00DB15DF">
        <w:rPr>
          <w:rFonts w:eastAsia="Times New Roman"/>
        </w:rPr>
        <w:t>behaviours</w:t>
      </w:r>
      <w:r w:rsidRPr="002D37C3">
        <w:rPr>
          <w:rFonts w:eastAsia="Times New Roman"/>
        </w:rPr>
        <w:t xml:space="preserve"> (BriefCOPE) over the 15-week period</w:t>
      </w:r>
      <w:r w:rsidR="00216E0C">
        <w:rPr>
          <w:rFonts w:eastAsia="Times New Roman"/>
        </w:rPr>
        <w:t xml:space="preserve"> was examined</w:t>
      </w:r>
      <w:r w:rsidRPr="002D37C3">
        <w:rPr>
          <w:rFonts w:eastAsia="Times New Roman"/>
        </w:rPr>
        <w:t xml:space="preserve">. Paired samples </w:t>
      </w:r>
      <w:r w:rsidRPr="006771CC">
        <w:rPr>
          <w:rFonts w:eastAsia="Times New Roman"/>
          <w:i/>
        </w:rPr>
        <w:t>t</w:t>
      </w:r>
      <w:r w:rsidR="00BB5E3A" w:rsidRPr="006771CC">
        <w:rPr>
          <w:rFonts w:eastAsia="Times New Roman"/>
        </w:rPr>
        <w:t>-</w:t>
      </w:r>
      <w:r w:rsidRPr="006771CC">
        <w:rPr>
          <w:rFonts w:eastAsia="Times New Roman"/>
        </w:rPr>
        <w:t>tests were used to determine whether participant scores significantly differed between T1 and T2. All</w:t>
      </w:r>
      <w:r w:rsidR="007C1860" w:rsidRPr="00F66656">
        <w:rPr>
          <w:rFonts w:eastAsia="Times New Roman"/>
        </w:rPr>
        <w:t xml:space="preserve"> but two</w:t>
      </w:r>
      <w:r w:rsidRPr="00F66656">
        <w:rPr>
          <w:rFonts w:eastAsia="Times New Roman"/>
        </w:rPr>
        <w:t xml:space="preserve"> variables remained constant over time (i.e. there were no significant differences between T1 and T2 data).</w:t>
      </w:r>
      <w:r w:rsidR="007C1860" w:rsidRPr="00F66656">
        <w:rPr>
          <w:rFonts w:eastAsia="Times New Roman"/>
        </w:rPr>
        <w:t xml:space="preserve"> There was a significant difference in </w:t>
      </w:r>
      <w:r w:rsidR="007C1860" w:rsidRPr="0096516C">
        <w:rPr>
          <w:rFonts w:eastAsia="Times New Roman"/>
        </w:rPr>
        <w:t>personal growth</w:t>
      </w:r>
      <w:r w:rsidR="007C1860" w:rsidRPr="00667DCE">
        <w:rPr>
          <w:rFonts w:eastAsia="Times New Roman"/>
        </w:rPr>
        <w:t xml:space="preserve"> (SPWB) scores between T1</w:t>
      </w:r>
      <w:r w:rsidR="007C1860" w:rsidRPr="00F4235F">
        <w:rPr>
          <w:rFonts w:eastAsia="Times New Roman"/>
        </w:rPr>
        <w:t xml:space="preserve"> (</w:t>
      </w:r>
      <w:r w:rsidR="007C1860" w:rsidRPr="003E3DA1">
        <w:rPr>
          <w:rFonts w:eastAsia="Times New Roman"/>
          <w:i/>
        </w:rPr>
        <w:t>M</w:t>
      </w:r>
      <w:r w:rsidR="007C1860" w:rsidRPr="003D2428">
        <w:rPr>
          <w:rFonts w:eastAsia="Times New Roman"/>
        </w:rPr>
        <w:t xml:space="preserve"> = 31.67, </w:t>
      </w:r>
      <w:r w:rsidR="007C1860" w:rsidRPr="003D2428">
        <w:rPr>
          <w:rFonts w:eastAsia="Times New Roman"/>
          <w:i/>
        </w:rPr>
        <w:t>SD</w:t>
      </w:r>
      <w:r w:rsidR="007C1860" w:rsidRPr="003D2428">
        <w:rPr>
          <w:rFonts w:eastAsia="Times New Roman"/>
        </w:rPr>
        <w:t xml:space="preserve"> = 6.10) and T2 (</w:t>
      </w:r>
      <w:r w:rsidR="007C1860" w:rsidRPr="003D2428">
        <w:rPr>
          <w:rFonts w:eastAsia="Times New Roman"/>
          <w:i/>
        </w:rPr>
        <w:t>M</w:t>
      </w:r>
      <w:r w:rsidR="007C1860" w:rsidRPr="003D2428">
        <w:rPr>
          <w:rFonts w:eastAsia="Times New Roman"/>
        </w:rPr>
        <w:t xml:space="preserve"> = 30.45, </w:t>
      </w:r>
      <w:r w:rsidR="007C1860" w:rsidRPr="003D2428">
        <w:rPr>
          <w:rFonts w:eastAsia="Times New Roman"/>
          <w:i/>
        </w:rPr>
        <w:t>SD</w:t>
      </w:r>
      <w:r w:rsidR="007C1860" w:rsidRPr="003D2428">
        <w:rPr>
          <w:rFonts w:eastAsia="Times New Roman"/>
        </w:rPr>
        <w:t xml:space="preserve"> = 6.46); </w:t>
      </w:r>
      <w:r w:rsidR="007C1860" w:rsidRPr="003D2428">
        <w:rPr>
          <w:rFonts w:eastAsia="Times New Roman"/>
          <w:i/>
        </w:rPr>
        <w:t>t</w:t>
      </w:r>
      <w:r w:rsidR="007C1860" w:rsidRPr="003D2428">
        <w:rPr>
          <w:rFonts w:eastAsia="Times New Roman"/>
        </w:rPr>
        <w:t xml:space="preserve">(83) = 2.53, </w:t>
      </w:r>
      <w:r w:rsidR="007C1860" w:rsidRPr="003D2428">
        <w:rPr>
          <w:rFonts w:eastAsia="Times New Roman"/>
          <w:i/>
        </w:rPr>
        <w:t>p</w:t>
      </w:r>
      <w:r w:rsidR="00F93102" w:rsidRPr="003D2428">
        <w:rPr>
          <w:rFonts w:eastAsia="Times New Roman"/>
        </w:rPr>
        <w:t xml:space="preserve"> = .013, and in intent to drop out scores between T1 (</w:t>
      </w:r>
      <w:r w:rsidR="00F93102" w:rsidRPr="003D2428">
        <w:rPr>
          <w:rFonts w:eastAsia="Times New Roman"/>
          <w:i/>
        </w:rPr>
        <w:t>M</w:t>
      </w:r>
      <w:r w:rsidR="00F93102" w:rsidRPr="003D2428">
        <w:rPr>
          <w:rFonts w:eastAsia="Times New Roman"/>
        </w:rPr>
        <w:t xml:space="preserve"> = 5.12, </w:t>
      </w:r>
      <w:r w:rsidR="00F93102" w:rsidRPr="003D2428">
        <w:rPr>
          <w:rFonts w:eastAsia="Times New Roman"/>
          <w:i/>
        </w:rPr>
        <w:t>SD</w:t>
      </w:r>
      <w:r w:rsidR="00F93102" w:rsidRPr="003D2428">
        <w:rPr>
          <w:rFonts w:eastAsia="Times New Roman"/>
        </w:rPr>
        <w:t xml:space="preserve"> = 3.24) and T2 (</w:t>
      </w:r>
      <w:r w:rsidR="00F93102" w:rsidRPr="003D2428">
        <w:rPr>
          <w:rFonts w:eastAsia="Times New Roman"/>
          <w:i/>
        </w:rPr>
        <w:t>M</w:t>
      </w:r>
      <w:r w:rsidR="00F93102" w:rsidRPr="003D2428">
        <w:rPr>
          <w:rFonts w:eastAsia="Times New Roman"/>
        </w:rPr>
        <w:t xml:space="preserve"> = 6.29; </w:t>
      </w:r>
      <w:r w:rsidR="00F93102" w:rsidRPr="003D2428">
        <w:rPr>
          <w:rFonts w:eastAsia="Times New Roman"/>
          <w:i/>
        </w:rPr>
        <w:t>SD</w:t>
      </w:r>
      <w:r w:rsidR="00F93102" w:rsidRPr="003D2428">
        <w:rPr>
          <w:rFonts w:eastAsia="Times New Roman"/>
        </w:rPr>
        <w:t xml:space="preserve"> = 4.00)</w:t>
      </w:r>
      <w:r w:rsidR="0096516C">
        <w:rPr>
          <w:rFonts w:eastAsia="Times New Roman"/>
        </w:rPr>
        <w:t>;</w:t>
      </w:r>
      <w:r w:rsidR="007502DB" w:rsidRPr="003D2428">
        <w:rPr>
          <w:rFonts w:eastAsia="Times New Roman"/>
        </w:rPr>
        <w:t xml:space="preserve"> </w:t>
      </w:r>
      <w:r w:rsidR="007502DB" w:rsidRPr="003D2428">
        <w:rPr>
          <w:rFonts w:eastAsia="Times New Roman"/>
          <w:i/>
        </w:rPr>
        <w:t>t</w:t>
      </w:r>
      <w:r w:rsidR="007502DB" w:rsidRPr="003D2428">
        <w:rPr>
          <w:rFonts w:eastAsia="Times New Roman"/>
        </w:rPr>
        <w:t xml:space="preserve">(83) = -2.90, </w:t>
      </w:r>
      <w:r w:rsidR="007502DB" w:rsidRPr="003D2428">
        <w:rPr>
          <w:rFonts w:eastAsia="Times New Roman"/>
          <w:i/>
        </w:rPr>
        <w:t>p</w:t>
      </w:r>
      <w:r w:rsidR="007502DB" w:rsidRPr="003D2428">
        <w:rPr>
          <w:rFonts w:eastAsia="Times New Roman"/>
        </w:rPr>
        <w:t xml:space="preserve"> = .005</w:t>
      </w:r>
      <w:r w:rsidR="00F93102" w:rsidRPr="003D2428">
        <w:rPr>
          <w:rFonts w:eastAsia="Times New Roman"/>
        </w:rPr>
        <w:t xml:space="preserve">. That is to say, participants sense of personal growth (an awareness or understanding of themselves, and as a result, experience changes in their feelings, beliefs, attitudes, or </w:t>
      </w:r>
      <w:r w:rsidR="00DE57DB" w:rsidRPr="003D2428">
        <w:rPr>
          <w:rFonts w:eastAsia="Times New Roman"/>
        </w:rPr>
        <w:t>behaviours</w:t>
      </w:r>
      <w:r w:rsidR="00F93102" w:rsidRPr="003D2428">
        <w:rPr>
          <w:rFonts w:eastAsia="Times New Roman"/>
        </w:rPr>
        <w:t xml:space="preserve"> in a direction of improved effectiveness or health) significantly decreased over the 15-week period, while intent to drop out score</w:t>
      </w:r>
      <w:r w:rsidR="0096516C">
        <w:rPr>
          <w:rFonts w:eastAsia="Times New Roman"/>
        </w:rPr>
        <w:t>s</w:t>
      </w:r>
      <w:r w:rsidR="00F93102" w:rsidRPr="003D2428">
        <w:rPr>
          <w:rFonts w:eastAsia="Times New Roman"/>
        </w:rPr>
        <w:t xml:space="preserve"> significantly increased. </w:t>
      </w:r>
    </w:p>
    <w:p w14:paraId="6B3027DC" w14:textId="77777777" w:rsidR="000513B4" w:rsidRDefault="000513B4" w:rsidP="000513B4">
      <w:pPr>
        <w:pStyle w:val="Heading2"/>
        <w:spacing w:line="240" w:lineRule="auto"/>
        <w:rPr>
          <w:lang w:val="en-GB"/>
        </w:rPr>
      </w:pPr>
    </w:p>
    <w:p w14:paraId="5239678B" w14:textId="48AEE7A7" w:rsidR="002C3A5A" w:rsidRPr="007115EF" w:rsidRDefault="0039165E" w:rsidP="002C3A5A">
      <w:pPr>
        <w:pStyle w:val="Heading2"/>
        <w:rPr>
          <w:b w:val="0"/>
          <w:lang w:val="en-GB"/>
        </w:rPr>
      </w:pPr>
      <w:bookmarkStart w:id="83" w:name="_Toc13610197"/>
      <w:r w:rsidRPr="007115EF">
        <w:rPr>
          <w:lang w:val="en-GB"/>
        </w:rPr>
        <w:t>4</w:t>
      </w:r>
      <w:r w:rsidR="000317A8" w:rsidRPr="007115EF">
        <w:rPr>
          <w:lang w:val="en-GB"/>
        </w:rPr>
        <w:t>.3</w:t>
      </w:r>
      <w:r w:rsidR="00C20532" w:rsidRPr="007115EF">
        <w:rPr>
          <w:lang w:val="en-GB"/>
        </w:rPr>
        <w:t>.3</w:t>
      </w:r>
      <w:r w:rsidR="002C3A5A" w:rsidRPr="007115EF">
        <w:rPr>
          <w:lang w:val="en-GB"/>
        </w:rPr>
        <w:t>. Predictive Value of Variables</w:t>
      </w:r>
      <w:bookmarkEnd w:id="83"/>
    </w:p>
    <w:p w14:paraId="4E97DE72" w14:textId="5C89D08B" w:rsidR="002C3A5A" w:rsidRPr="00F66656" w:rsidRDefault="002C3A5A" w:rsidP="00BB56A7">
      <w:pPr>
        <w:spacing w:line="480" w:lineRule="auto"/>
        <w:rPr>
          <w:rFonts w:eastAsia="Times New Roman"/>
        </w:rPr>
      </w:pPr>
      <w:r w:rsidRPr="003D2428">
        <w:rPr>
          <w:rFonts w:eastAsia="Times New Roman"/>
          <w:b/>
        </w:rPr>
        <w:tab/>
      </w:r>
      <w:r w:rsidR="00224323">
        <w:rPr>
          <w:rFonts w:eastAsia="Times New Roman"/>
          <w:b/>
        </w:rPr>
        <w:tab/>
      </w:r>
      <w:r w:rsidR="00224323">
        <w:rPr>
          <w:rFonts w:eastAsia="Times New Roman"/>
          <w:b/>
        </w:rPr>
        <w:tab/>
      </w:r>
      <w:r w:rsidR="00224323">
        <w:rPr>
          <w:rFonts w:eastAsia="Times New Roman"/>
          <w:b/>
        </w:rPr>
        <w:tab/>
      </w:r>
      <w:r w:rsidR="00224323">
        <w:rPr>
          <w:rFonts w:eastAsia="Times New Roman"/>
          <w:b/>
        </w:rPr>
        <w:tab/>
      </w:r>
      <w:r w:rsidRPr="007115EF">
        <w:rPr>
          <w:rFonts w:eastAsia="Times New Roman"/>
        </w:rPr>
        <w:t xml:space="preserve">Hierarchical regression analyses were conducted to determine whether adult attachment </w:t>
      </w:r>
      <w:r w:rsidR="009A072A" w:rsidRPr="007115EF">
        <w:rPr>
          <w:rFonts w:eastAsia="Times New Roman"/>
        </w:rPr>
        <w:t xml:space="preserve">orientation </w:t>
      </w:r>
      <w:r w:rsidRPr="00DB15DF">
        <w:rPr>
          <w:rFonts w:eastAsia="Times New Roman"/>
        </w:rPr>
        <w:t>(ECR-R) and dispositional mindfulness (FFMQ-SF) were significant predictors of each o</w:t>
      </w:r>
      <w:r w:rsidRPr="006771CC">
        <w:rPr>
          <w:rFonts w:eastAsia="Times New Roman"/>
        </w:rPr>
        <w:t xml:space="preserve">ther, emotion regulation, perceived stress, coping </w:t>
      </w:r>
      <w:r w:rsidR="00DE57DB" w:rsidRPr="006771CC">
        <w:rPr>
          <w:rFonts w:eastAsia="Times New Roman"/>
        </w:rPr>
        <w:t>behaviours</w:t>
      </w:r>
      <w:r w:rsidRPr="006771CC">
        <w:rPr>
          <w:rFonts w:eastAsia="Times New Roman"/>
        </w:rPr>
        <w:t xml:space="preserve">, and psychological well-being between T1 and T2 while controlling for T1 scores </w:t>
      </w:r>
      <w:r w:rsidR="00B46C7B" w:rsidRPr="00F66656">
        <w:rPr>
          <w:rFonts w:eastAsia="Times New Roman"/>
        </w:rPr>
        <w:t>(see Table 4</w:t>
      </w:r>
      <w:r w:rsidR="000513B4">
        <w:rPr>
          <w:rFonts w:eastAsia="Times New Roman"/>
        </w:rPr>
        <w:t>.7</w:t>
      </w:r>
      <w:r w:rsidRPr="00F66656">
        <w:rPr>
          <w:rFonts w:eastAsia="Times New Roman"/>
        </w:rPr>
        <w:t>).</w:t>
      </w:r>
    </w:p>
    <w:p w14:paraId="0420AF9F" w14:textId="1CF2562F" w:rsidR="00DD323D" w:rsidRPr="003D2428" w:rsidRDefault="00260EFB" w:rsidP="00DD323D">
      <w:pPr>
        <w:spacing w:line="480" w:lineRule="auto"/>
        <w:rPr>
          <w:rFonts w:eastAsia="Times New Roman"/>
        </w:rPr>
      </w:pPr>
      <w:r w:rsidRPr="00C12989">
        <w:tab/>
      </w:r>
      <w:r w:rsidR="00224323">
        <w:tab/>
      </w:r>
      <w:r w:rsidR="00224323">
        <w:tab/>
      </w:r>
      <w:r w:rsidR="00224323">
        <w:tab/>
      </w:r>
      <w:r w:rsidR="00224323">
        <w:tab/>
      </w:r>
      <w:r w:rsidRPr="00C12989">
        <w:t xml:space="preserve">When predicting each of the individual facets of mindfulness, all of the regression models were </w:t>
      </w:r>
      <w:r w:rsidRPr="00667DCE">
        <w:t>reported as significant. However, only two of these models reported significant contributions from adult attac</w:t>
      </w:r>
      <w:r w:rsidR="00D608B2">
        <w:t>hment dimensions. T1 attachment</w:t>
      </w:r>
      <w:r w:rsidRPr="00667DCE">
        <w:t xml:space="preserve"> anxiety was a significant predictor of T2 act with awareness </w:t>
      </w:r>
      <w:r w:rsidR="00DD323D" w:rsidRPr="003D2428">
        <w:rPr>
          <w:rFonts w:eastAsia="Times New Roman"/>
        </w:rPr>
        <w:t>(</w:t>
      </w:r>
      <w:r w:rsidR="00DD323D" w:rsidRPr="003D2428">
        <w:rPr>
          <w:rFonts w:eastAsia="Times New Roman"/>
          <w:i/>
          <w:color w:val="222222"/>
        </w:rPr>
        <w:t>β</w:t>
      </w:r>
      <w:r w:rsidR="00DD323D" w:rsidRPr="003D2428">
        <w:rPr>
          <w:rFonts w:eastAsia="Times New Roman"/>
          <w:color w:val="222222"/>
        </w:rPr>
        <w:t xml:space="preserve"> = -.29</w:t>
      </w:r>
      <w:r w:rsidR="00DE57DB" w:rsidRPr="003D2428">
        <w:rPr>
          <w:rFonts w:eastAsia="Times New Roman"/>
          <w:color w:val="222222"/>
        </w:rPr>
        <w:t>,</w:t>
      </w:r>
      <w:r w:rsidR="00DD323D" w:rsidRPr="003D2428">
        <w:rPr>
          <w:rFonts w:eastAsia="Times New Roman"/>
          <w:color w:val="222222"/>
        </w:rPr>
        <w:t xml:space="preserve"> </w:t>
      </w:r>
      <w:r w:rsidR="00DD323D" w:rsidRPr="003D2428">
        <w:rPr>
          <w:rFonts w:eastAsia="Times New Roman"/>
          <w:i/>
          <w:color w:val="222222"/>
        </w:rPr>
        <w:t>p</w:t>
      </w:r>
      <w:r w:rsidR="00DD323D" w:rsidRPr="003D2428">
        <w:rPr>
          <w:rFonts w:eastAsia="Times New Roman"/>
          <w:color w:val="222222"/>
        </w:rPr>
        <w:t xml:space="preserve"> &lt; .001) </w:t>
      </w:r>
      <w:r w:rsidR="00DD323D" w:rsidRPr="003D2428">
        <w:rPr>
          <w:rFonts w:eastAsia="Times New Roman"/>
        </w:rPr>
        <w:t>and non-judging (</w:t>
      </w:r>
      <w:r w:rsidR="00DD323D" w:rsidRPr="003D2428">
        <w:rPr>
          <w:rFonts w:eastAsia="Times New Roman"/>
          <w:i/>
          <w:color w:val="222222"/>
        </w:rPr>
        <w:t>β</w:t>
      </w:r>
      <w:r w:rsidR="00DD323D" w:rsidRPr="003D2428">
        <w:rPr>
          <w:rFonts w:eastAsia="Times New Roman"/>
          <w:color w:val="222222"/>
        </w:rPr>
        <w:t xml:space="preserve"> = -.21</w:t>
      </w:r>
      <w:r w:rsidR="00012035">
        <w:rPr>
          <w:rFonts w:eastAsia="Times New Roman"/>
          <w:color w:val="222222"/>
        </w:rPr>
        <w:t xml:space="preserve">, </w:t>
      </w:r>
      <w:r w:rsidR="00DD323D" w:rsidRPr="003D2428">
        <w:rPr>
          <w:rFonts w:eastAsia="Times New Roman"/>
          <w:i/>
          <w:color w:val="222222"/>
        </w:rPr>
        <w:t>p</w:t>
      </w:r>
      <w:r w:rsidR="00DD323D" w:rsidRPr="003D2428">
        <w:rPr>
          <w:rFonts w:eastAsia="Times New Roman"/>
          <w:color w:val="222222"/>
        </w:rPr>
        <w:t xml:space="preserve"> = .049)</w:t>
      </w:r>
      <w:r w:rsidR="00DD323D" w:rsidRPr="003D2428">
        <w:rPr>
          <w:rFonts w:eastAsia="Times New Roman"/>
        </w:rPr>
        <w:t xml:space="preserve">. </w:t>
      </w:r>
      <w:r w:rsidR="00DE57DB" w:rsidRPr="003D2428">
        <w:rPr>
          <w:rFonts w:eastAsia="Times New Roman"/>
        </w:rPr>
        <w:t>Additionally, it should be noted that for observe</w:t>
      </w:r>
      <w:r w:rsidR="00DE57DB" w:rsidRPr="003D2428">
        <w:rPr>
          <w:rFonts w:eastAsia="Times New Roman"/>
          <w:i/>
        </w:rPr>
        <w:t xml:space="preserve">, </w:t>
      </w:r>
      <w:r w:rsidR="00DE57DB" w:rsidRPr="003D2428">
        <w:rPr>
          <w:rFonts w:eastAsia="Times New Roman"/>
        </w:rPr>
        <w:t xml:space="preserve">the </w:t>
      </w:r>
      <w:r w:rsidR="00DE57DB" w:rsidRPr="003D2428">
        <w:rPr>
          <w:rFonts w:eastAsia="Times New Roman"/>
        </w:rPr>
        <w:lastRenderedPageBreak/>
        <w:t>indivi</w:t>
      </w:r>
      <w:r w:rsidR="00D608B2">
        <w:rPr>
          <w:rFonts w:eastAsia="Times New Roman"/>
        </w:rPr>
        <w:t>dual contribution of attachment</w:t>
      </w:r>
      <w:r w:rsidR="00DE57DB" w:rsidRPr="003D2428">
        <w:rPr>
          <w:rFonts w:eastAsia="Times New Roman"/>
        </w:rPr>
        <w:t xml:space="preserve"> avoidance was approaching significance (</w:t>
      </w:r>
      <w:r w:rsidR="00DE57DB" w:rsidRPr="003D2428">
        <w:rPr>
          <w:rFonts w:eastAsia="Times New Roman"/>
          <w:i/>
          <w:color w:val="222222"/>
        </w:rPr>
        <w:t>β</w:t>
      </w:r>
      <w:r w:rsidR="00DE57DB" w:rsidRPr="003D2428">
        <w:rPr>
          <w:rFonts w:eastAsia="Times New Roman"/>
          <w:color w:val="222222"/>
        </w:rPr>
        <w:t xml:space="preserve"> = -0.15, </w:t>
      </w:r>
      <w:r w:rsidR="00C40250" w:rsidRPr="003D2428">
        <w:rPr>
          <w:rFonts w:eastAsia="Times New Roman"/>
          <w:i/>
          <w:color w:val="222222"/>
        </w:rPr>
        <w:t xml:space="preserve">p </w:t>
      </w:r>
      <w:r w:rsidR="00C40250" w:rsidRPr="003D2428">
        <w:rPr>
          <w:rFonts w:eastAsia="Times New Roman"/>
          <w:color w:val="222222"/>
        </w:rPr>
        <w:t xml:space="preserve">= .052). </w:t>
      </w:r>
      <w:r w:rsidR="00DD323D" w:rsidRPr="003D2428">
        <w:rPr>
          <w:rFonts w:eastAsia="Times New Roman"/>
        </w:rPr>
        <w:t xml:space="preserve">Only the regression model for act with awareness </w:t>
      </w:r>
      <w:r w:rsidR="00E43B5B" w:rsidRPr="003D2428">
        <w:rPr>
          <w:rFonts w:eastAsia="Times New Roman"/>
        </w:rPr>
        <w:t xml:space="preserve">indicated </w:t>
      </w:r>
      <w:r w:rsidR="00DD323D" w:rsidRPr="003D2428">
        <w:rPr>
          <w:rFonts w:eastAsia="Times New Roman"/>
        </w:rPr>
        <w:t>a significant ∆</w:t>
      </w:r>
      <w:r w:rsidR="00DD323D" w:rsidRPr="003D2428">
        <w:rPr>
          <w:rFonts w:eastAsia="Times New Roman"/>
          <w:i/>
        </w:rPr>
        <w:t>R</w:t>
      </w:r>
      <w:r w:rsidR="00DD323D" w:rsidRPr="003D2428">
        <w:rPr>
          <w:rFonts w:eastAsia="Times New Roman"/>
          <w:i/>
          <w:vertAlign w:val="superscript"/>
        </w:rPr>
        <w:t>2</w:t>
      </w:r>
      <w:r w:rsidR="00DD323D" w:rsidRPr="003D2428">
        <w:rPr>
          <w:rFonts w:eastAsia="Times New Roman"/>
          <w:i/>
        </w:rPr>
        <w:t xml:space="preserve"> </w:t>
      </w:r>
      <w:r w:rsidR="00DD323D" w:rsidRPr="003D2428">
        <w:rPr>
          <w:rFonts w:eastAsia="Times New Roman"/>
        </w:rPr>
        <w:t xml:space="preserve">value, thus meaning adult attachment anxiety explained an additional </w:t>
      </w:r>
      <w:r w:rsidR="00C40250" w:rsidRPr="003D2428">
        <w:rPr>
          <w:rFonts w:eastAsia="Times New Roman"/>
        </w:rPr>
        <w:t>7</w:t>
      </w:r>
      <w:r w:rsidR="00DD323D" w:rsidRPr="003D2428">
        <w:rPr>
          <w:rFonts w:eastAsia="Times New Roman"/>
        </w:rPr>
        <w:t xml:space="preserve">% of unique variance </w:t>
      </w:r>
      <w:r w:rsidR="000B1704" w:rsidRPr="003D2428">
        <w:rPr>
          <w:rFonts w:eastAsia="Times New Roman"/>
        </w:rPr>
        <w:t xml:space="preserve">of </w:t>
      </w:r>
      <w:r w:rsidR="00DD323D" w:rsidRPr="003D2428">
        <w:rPr>
          <w:rFonts w:eastAsia="Times New Roman"/>
        </w:rPr>
        <w:t xml:space="preserve">act with awareness at T2. Overall, the results of the regression analyses reveal a statistically significant </w:t>
      </w:r>
      <w:r w:rsidR="00D608B2">
        <w:rPr>
          <w:rFonts w:eastAsia="Times New Roman"/>
        </w:rPr>
        <w:t>relationship between attachment</w:t>
      </w:r>
      <w:r w:rsidR="00DD323D" w:rsidRPr="003D2428">
        <w:rPr>
          <w:rFonts w:eastAsia="Times New Roman"/>
        </w:rPr>
        <w:t xml:space="preserve"> anxiety and the act with awareness and non-judging facets of mindfulness, over time</w:t>
      </w:r>
      <w:r w:rsidR="003E40D4">
        <w:rPr>
          <w:rFonts w:eastAsia="Times New Roman"/>
        </w:rPr>
        <w:t xml:space="preserve">. </w:t>
      </w:r>
      <w:r w:rsidR="00DD323D" w:rsidRPr="003D2428">
        <w:rPr>
          <w:rFonts w:eastAsia="Times New Roman"/>
        </w:rPr>
        <w:t xml:space="preserve">More specifically, </w:t>
      </w:r>
      <w:r w:rsidR="00C40250" w:rsidRPr="003D2428">
        <w:rPr>
          <w:rFonts w:eastAsia="Times New Roman"/>
        </w:rPr>
        <w:t xml:space="preserve">greater </w:t>
      </w:r>
      <w:r w:rsidR="00D608B2">
        <w:rPr>
          <w:rFonts w:eastAsia="Times New Roman"/>
        </w:rPr>
        <w:t>attachment</w:t>
      </w:r>
      <w:r w:rsidR="00DD323D" w:rsidRPr="003D2428">
        <w:rPr>
          <w:rFonts w:eastAsia="Times New Roman"/>
        </w:rPr>
        <w:t xml:space="preserve"> anxiety (T1) is indicative of a decreased ability to act with awareness and refrain from evaluating experiences (T2). </w:t>
      </w:r>
    </w:p>
    <w:p w14:paraId="543D4AA9" w14:textId="5DA12F3B" w:rsidR="00DD323D" w:rsidRPr="003D2428" w:rsidRDefault="00DD323D" w:rsidP="00DD323D">
      <w:pPr>
        <w:spacing w:line="480" w:lineRule="auto"/>
        <w:ind w:firstLine="720"/>
        <w:rPr>
          <w:rFonts w:eastAsia="Times New Roman"/>
        </w:rPr>
      </w:pPr>
      <w:r w:rsidRPr="003D2428">
        <w:rPr>
          <w:rFonts w:eastAsia="Times New Roman"/>
        </w:rPr>
        <w:t>To examine the possible bidirectionality of this relationship, the equivalent analyses</w:t>
      </w:r>
      <w:r w:rsidR="00012035">
        <w:rPr>
          <w:rFonts w:eastAsia="Times New Roman"/>
        </w:rPr>
        <w:t xml:space="preserve"> were</w:t>
      </w:r>
      <w:r w:rsidR="00216E0C">
        <w:rPr>
          <w:rFonts w:eastAsia="Times New Roman"/>
        </w:rPr>
        <w:t xml:space="preserve"> conducted</w:t>
      </w:r>
      <w:r w:rsidRPr="003D2428">
        <w:rPr>
          <w:rFonts w:eastAsia="Times New Roman"/>
        </w:rPr>
        <w:t xml:space="preserve"> in the opposite direction, to assess whether T1 facets of dispositional mindfulness were significant predictors of adult attachment orientation at T2, after controlling for T1 attachment orientation. While both of the overall models were statistically significant, none of the mindfulness facets significantly individually contributed to the model in either case (</w:t>
      </w:r>
      <w:r w:rsidR="00B46C7B" w:rsidRPr="003D2428">
        <w:rPr>
          <w:rFonts w:eastAsia="Times New Roman"/>
        </w:rPr>
        <w:t>see Table 4</w:t>
      </w:r>
      <w:r w:rsidR="00103C15" w:rsidRPr="003D2428">
        <w:rPr>
          <w:rFonts w:eastAsia="Times New Roman"/>
        </w:rPr>
        <w:t>.</w:t>
      </w:r>
      <w:r w:rsidR="002A1654" w:rsidRPr="003D2428">
        <w:rPr>
          <w:rFonts w:eastAsia="Times New Roman"/>
        </w:rPr>
        <w:t>7</w:t>
      </w:r>
      <w:r w:rsidRPr="003D2428">
        <w:rPr>
          <w:rFonts w:eastAsia="Times New Roman"/>
        </w:rPr>
        <w:t>).</w:t>
      </w:r>
    </w:p>
    <w:p w14:paraId="53A0EDB5" w14:textId="352AEC87" w:rsidR="00E43B5B" w:rsidRPr="003D2428" w:rsidRDefault="00DD323D" w:rsidP="00886493">
      <w:pPr>
        <w:spacing w:line="480" w:lineRule="auto"/>
        <w:ind w:firstLine="720"/>
        <w:rPr>
          <w:rFonts w:eastAsia="Times New Roman"/>
        </w:rPr>
      </w:pPr>
      <w:r w:rsidRPr="003D2428">
        <w:rPr>
          <w:rFonts w:eastAsia="Times New Roman"/>
        </w:rPr>
        <w:t>As previous research has emphasi</w:t>
      </w:r>
      <w:r w:rsidR="00012035">
        <w:rPr>
          <w:rFonts w:eastAsia="Times New Roman"/>
        </w:rPr>
        <w:t>s</w:t>
      </w:r>
      <w:r w:rsidRPr="003D2428">
        <w:rPr>
          <w:rFonts w:eastAsia="Times New Roman"/>
        </w:rPr>
        <w:t xml:space="preserve">ed the shared benefits of adult attachment and mindfulness, further hierarchical regression analysis was conducted to examine the predictive value of both attachment dimensions and total mindfulness scores (T1) for emotion regulation (ERQ), coping </w:t>
      </w:r>
      <w:r w:rsidR="00ED3493" w:rsidRPr="003D2428">
        <w:rPr>
          <w:rFonts w:eastAsia="Times New Roman"/>
        </w:rPr>
        <w:t>behaviours</w:t>
      </w:r>
      <w:r w:rsidRPr="003D2428">
        <w:rPr>
          <w:rFonts w:eastAsia="Times New Roman"/>
        </w:rPr>
        <w:t xml:space="preserve"> (BriefCOPE), the six scales of psychological well-being (</w:t>
      </w:r>
      <w:r w:rsidR="00BD5D8A" w:rsidRPr="003D2428">
        <w:rPr>
          <w:rFonts w:eastAsia="Times New Roman"/>
        </w:rPr>
        <w:t>S</w:t>
      </w:r>
      <w:r w:rsidRPr="003D2428">
        <w:rPr>
          <w:rFonts w:eastAsia="Times New Roman"/>
        </w:rPr>
        <w:t>P</w:t>
      </w:r>
      <w:r w:rsidR="00BD5D8A" w:rsidRPr="003D2428">
        <w:rPr>
          <w:rFonts w:eastAsia="Times New Roman"/>
        </w:rPr>
        <w:t>WB)</w:t>
      </w:r>
      <w:r w:rsidR="00012035">
        <w:rPr>
          <w:rFonts w:eastAsia="Times New Roman"/>
        </w:rPr>
        <w:t>, and intent to drop out of university</w:t>
      </w:r>
      <w:r w:rsidR="00BD5D8A" w:rsidRPr="003D2428">
        <w:rPr>
          <w:rFonts w:eastAsia="Times New Roman"/>
        </w:rPr>
        <w:t xml:space="preserve"> (T2). </w:t>
      </w:r>
      <w:r w:rsidR="00103C15" w:rsidRPr="003D2428">
        <w:rPr>
          <w:rFonts w:eastAsia="Times New Roman"/>
        </w:rPr>
        <w:t xml:space="preserve">As detailed in Table </w:t>
      </w:r>
      <w:r w:rsidR="00E43B5B" w:rsidRPr="003D2428">
        <w:rPr>
          <w:rFonts w:eastAsia="Times New Roman"/>
        </w:rPr>
        <w:t>4</w:t>
      </w:r>
      <w:r w:rsidR="00103C15" w:rsidRPr="003D2428">
        <w:rPr>
          <w:rFonts w:eastAsia="Times New Roman"/>
        </w:rPr>
        <w:t>.</w:t>
      </w:r>
      <w:r w:rsidR="00E43B5B" w:rsidRPr="003D2428">
        <w:rPr>
          <w:rFonts w:eastAsia="Times New Roman"/>
        </w:rPr>
        <w:t>7</w:t>
      </w:r>
      <w:r w:rsidR="00BD5D8A" w:rsidRPr="003D2428">
        <w:rPr>
          <w:rFonts w:eastAsia="Times New Roman"/>
        </w:rPr>
        <w:t>, all</w:t>
      </w:r>
      <w:r w:rsidR="00E43B5B" w:rsidRPr="003D2428">
        <w:rPr>
          <w:rFonts w:eastAsia="Times New Roman"/>
        </w:rPr>
        <w:t xml:space="preserve"> regression models were significant, although only 5 reported significant ∆</w:t>
      </w:r>
      <w:r w:rsidR="00E43B5B" w:rsidRPr="003D2428">
        <w:rPr>
          <w:rFonts w:eastAsia="Times New Roman"/>
          <w:i/>
        </w:rPr>
        <w:t>R</w:t>
      </w:r>
      <w:r w:rsidR="00E43B5B" w:rsidRPr="003D2428">
        <w:rPr>
          <w:rFonts w:eastAsia="Times New Roman"/>
          <w:i/>
          <w:vertAlign w:val="superscript"/>
        </w:rPr>
        <w:t>2</w:t>
      </w:r>
      <w:r w:rsidR="00E43B5B" w:rsidRPr="003D2428">
        <w:rPr>
          <w:rFonts w:eastAsia="Times New Roman"/>
          <w:i/>
        </w:rPr>
        <w:t xml:space="preserve"> </w:t>
      </w:r>
      <w:r w:rsidR="00E43B5B" w:rsidRPr="003D2428">
        <w:rPr>
          <w:rFonts w:eastAsia="Times New Roman"/>
        </w:rPr>
        <w:t xml:space="preserve">values (act with awareness, expressive suppression, perceived stress, defeatism coping, and environmental mastery). </w:t>
      </w:r>
    </w:p>
    <w:p w14:paraId="6D4B5163" w14:textId="6D95DF81" w:rsidR="004B3E25" w:rsidRPr="003D2428" w:rsidRDefault="004B3E25" w:rsidP="004B3E25">
      <w:pPr>
        <w:spacing w:line="480" w:lineRule="auto"/>
        <w:ind w:firstLine="720"/>
        <w:rPr>
          <w:rFonts w:eastAsia="Times New Roman"/>
          <w:color w:val="222222"/>
        </w:rPr>
      </w:pPr>
      <w:r w:rsidRPr="003D2428">
        <w:rPr>
          <w:rFonts w:eastAsia="Times New Roman"/>
        </w:rPr>
        <w:t>T1 attachment avoidance was a significant predictor of T2 expressive suppression (</w:t>
      </w:r>
      <w:r w:rsidRPr="003D2428">
        <w:rPr>
          <w:rFonts w:eastAsia="Times New Roman"/>
          <w:i/>
          <w:color w:val="222222"/>
        </w:rPr>
        <w:t>β</w:t>
      </w:r>
      <w:r w:rsidRPr="003D2428">
        <w:rPr>
          <w:rFonts w:eastAsia="Times New Roman"/>
          <w:color w:val="222222"/>
        </w:rPr>
        <w:t xml:space="preserve"> = .26, </w:t>
      </w:r>
      <w:r w:rsidRPr="003D2428">
        <w:rPr>
          <w:rFonts w:eastAsia="Times New Roman"/>
          <w:i/>
          <w:color w:val="222222"/>
        </w:rPr>
        <w:t>p</w:t>
      </w:r>
      <w:r w:rsidRPr="003D2428">
        <w:rPr>
          <w:rFonts w:eastAsia="Times New Roman"/>
          <w:color w:val="222222"/>
        </w:rPr>
        <w:t xml:space="preserve"> = .020). This regression model reported a significant </w:t>
      </w:r>
      <w:r w:rsidRPr="003D2428">
        <w:rPr>
          <w:rFonts w:eastAsia="Times New Roman"/>
        </w:rPr>
        <w:t>∆</w:t>
      </w:r>
      <w:r w:rsidRPr="003D2428">
        <w:rPr>
          <w:rFonts w:eastAsia="Times New Roman"/>
          <w:i/>
        </w:rPr>
        <w:t>R</w:t>
      </w:r>
      <w:r w:rsidRPr="003D2428">
        <w:rPr>
          <w:rFonts w:eastAsia="Times New Roman"/>
          <w:i/>
          <w:vertAlign w:val="superscript"/>
        </w:rPr>
        <w:t>2</w:t>
      </w:r>
      <w:r w:rsidRPr="003D2428">
        <w:rPr>
          <w:rFonts w:eastAsia="Times New Roman"/>
          <w:i/>
        </w:rPr>
        <w:t xml:space="preserve"> </w:t>
      </w:r>
      <w:r w:rsidRPr="003D2428">
        <w:rPr>
          <w:rFonts w:eastAsia="Times New Roman"/>
        </w:rPr>
        <w:t>value, thus meaning attachment avoidance explained an add</w:t>
      </w:r>
      <w:r w:rsidR="000B1704" w:rsidRPr="003D2428">
        <w:rPr>
          <w:rFonts w:eastAsia="Times New Roman"/>
        </w:rPr>
        <w:t>itional 7% of unique variance of</w:t>
      </w:r>
      <w:r w:rsidRPr="003D2428">
        <w:rPr>
          <w:rFonts w:eastAsia="Times New Roman"/>
        </w:rPr>
        <w:t xml:space="preserve"> expressive suppression at T2. </w:t>
      </w:r>
      <w:r w:rsidRPr="003D2428">
        <w:rPr>
          <w:rFonts w:eastAsia="Times New Roman"/>
          <w:color w:val="222222"/>
        </w:rPr>
        <w:t xml:space="preserve">This statistically significant relationship suggests that </w:t>
      </w:r>
      <w:r w:rsidR="00D608B2">
        <w:rPr>
          <w:rFonts w:eastAsia="Times New Roman"/>
          <w:color w:val="222222"/>
        </w:rPr>
        <w:lastRenderedPageBreak/>
        <w:t>higher attachment</w:t>
      </w:r>
      <w:r w:rsidRPr="003D2428">
        <w:rPr>
          <w:rFonts w:eastAsia="Times New Roman"/>
          <w:color w:val="222222"/>
        </w:rPr>
        <w:t xml:space="preserve"> avoidance is indicative of a greater ability/tendency to suppress or mask emotional cues (such as facial expressions). </w:t>
      </w:r>
    </w:p>
    <w:p w14:paraId="05EEA95B" w14:textId="603033A1" w:rsidR="00E808AF" w:rsidRPr="00DB15DF" w:rsidRDefault="00E808AF" w:rsidP="00933281">
      <w:pPr>
        <w:spacing w:line="480" w:lineRule="auto"/>
        <w:ind w:firstLine="720"/>
        <w:rPr>
          <w:rFonts w:eastAsia="Times New Roman"/>
          <w:color w:val="222222"/>
        </w:rPr>
      </w:pPr>
      <w:r w:rsidRPr="003D2428">
        <w:rPr>
          <w:rFonts w:eastAsia="Times New Roman"/>
          <w:color w:val="222222"/>
        </w:rPr>
        <w:t>T1 total mindfulness was a significant predictor of T2 perceived stress (</w:t>
      </w:r>
      <w:r w:rsidRPr="003D2428">
        <w:rPr>
          <w:rFonts w:eastAsia="Times New Roman"/>
          <w:i/>
          <w:color w:val="222222"/>
        </w:rPr>
        <w:t>β</w:t>
      </w:r>
      <w:r w:rsidRPr="003D2428">
        <w:rPr>
          <w:rFonts w:eastAsia="Times New Roman"/>
          <w:color w:val="222222"/>
        </w:rPr>
        <w:t xml:space="preserve"> = -.26</w:t>
      </w:r>
      <w:r w:rsidR="000D2614" w:rsidRPr="003D2428">
        <w:rPr>
          <w:rFonts w:eastAsia="Times New Roman"/>
          <w:color w:val="222222"/>
        </w:rPr>
        <w:t>,</w:t>
      </w:r>
      <w:r w:rsidRPr="003D2428">
        <w:rPr>
          <w:rFonts w:eastAsia="Times New Roman"/>
          <w:color w:val="222222"/>
        </w:rPr>
        <w:t xml:space="preserve"> </w:t>
      </w:r>
      <w:r w:rsidRPr="003D2428">
        <w:rPr>
          <w:rFonts w:eastAsia="Times New Roman"/>
          <w:i/>
          <w:color w:val="222222"/>
        </w:rPr>
        <w:t>p</w:t>
      </w:r>
      <w:r w:rsidRPr="003D2428">
        <w:rPr>
          <w:rFonts w:eastAsia="Times New Roman"/>
          <w:color w:val="222222"/>
        </w:rPr>
        <w:t xml:space="preserve"> = .046). This regression model reported a significant </w:t>
      </w:r>
      <w:r w:rsidRPr="003D2428">
        <w:rPr>
          <w:rFonts w:eastAsia="Times New Roman"/>
        </w:rPr>
        <w:t>∆</w:t>
      </w:r>
      <w:r w:rsidRPr="003D2428">
        <w:rPr>
          <w:rFonts w:eastAsia="Times New Roman"/>
          <w:i/>
        </w:rPr>
        <w:t>R</w:t>
      </w:r>
      <w:r w:rsidRPr="003D2428">
        <w:rPr>
          <w:rFonts w:eastAsia="Times New Roman"/>
          <w:i/>
          <w:vertAlign w:val="superscript"/>
        </w:rPr>
        <w:t>2</w:t>
      </w:r>
      <w:r w:rsidRPr="003D2428">
        <w:rPr>
          <w:rFonts w:eastAsia="Times New Roman"/>
          <w:i/>
        </w:rPr>
        <w:t xml:space="preserve"> </w:t>
      </w:r>
      <w:r w:rsidRPr="003D2428">
        <w:rPr>
          <w:rFonts w:eastAsia="Times New Roman"/>
        </w:rPr>
        <w:t>value, thus meaning total mindfulness explained an add</w:t>
      </w:r>
      <w:r w:rsidR="000B1704" w:rsidRPr="003D2428">
        <w:rPr>
          <w:rFonts w:eastAsia="Times New Roman"/>
        </w:rPr>
        <w:t>itional 9% of unique variance of</w:t>
      </w:r>
      <w:r w:rsidRPr="003D2428">
        <w:rPr>
          <w:rFonts w:eastAsia="Times New Roman"/>
        </w:rPr>
        <w:t xml:space="preserve"> </w:t>
      </w:r>
      <w:r w:rsidRPr="007115EF">
        <w:rPr>
          <w:rFonts w:eastAsia="Times New Roman"/>
          <w:i/>
        </w:rPr>
        <w:t>perceived stress</w:t>
      </w:r>
      <w:r w:rsidRPr="00A94814">
        <w:rPr>
          <w:rFonts w:eastAsia="Times New Roman"/>
        </w:rPr>
        <w:t xml:space="preserve"> at T2. </w:t>
      </w:r>
      <w:r w:rsidRPr="00DB15DF">
        <w:rPr>
          <w:rFonts w:eastAsia="Times New Roman"/>
          <w:color w:val="222222"/>
        </w:rPr>
        <w:t xml:space="preserve">That is to say, greater total mindfulness is indicative of lower levels of perceived stress. </w:t>
      </w:r>
    </w:p>
    <w:p w14:paraId="5FCEE4A5" w14:textId="3F366D14" w:rsidR="004B3E25" w:rsidRPr="003D2428" w:rsidRDefault="00E808AF" w:rsidP="00E808AF">
      <w:pPr>
        <w:spacing w:line="480" w:lineRule="auto"/>
        <w:ind w:firstLine="720"/>
        <w:rPr>
          <w:rFonts w:eastAsia="Times New Roman"/>
        </w:rPr>
      </w:pPr>
      <w:r w:rsidRPr="006771CC">
        <w:rPr>
          <w:rFonts w:eastAsia="Times New Roman"/>
          <w:color w:val="222222"/>
        </w:rPr>
        <w:t>T1 attachment anxiety was a significant predictor of T2 defeatism coping (</w:t>
      </w:r>
      <w:r w:rsidRPr="006771CC">
        <w:rPr>
          <w:rFonts w:eastAsia="Times New Roman"/>
          <w:i/>
          <w:color w:val="222222"/>
        </w:rPr>
        <w:t>β</w:t>
      </w:r>
      <w:r w:rsidRPr="006771CC">
        <w:rPr>
          <w:rFonts w:eastAsia="Times New Roman"/>
          <w:color w:val="222222"/>
        </w:rPr>
        <w:t xml:space="preserve"> = .29, </w:t>
      </w:r>
      <w:r w:rsidRPr="00F66656">
        <w:rPr>
          <w:rFonts w:eastAsia="Times New Roman"/>
          <w:i/>
          <w:color w:val="222222"/>
        </w:rPr>
        <w:t>p</w:t>
      </w:r>
      <w:r w:rsidRPr="00F66656">
        <w:rPr>
          <w:rFonts w:eastAsia="Times New Roman"/>
          <w:color w:val="222222"/>
        </w:rPr>
        <w:t xml:space="preserve"> = .004). This regression model reported a significant </w:t>
      </w:r>
      <w:r w:rsidRPr="00C12989">
        <w:rPr>
          <w:rFonts w:eastAsia="Times New Roman"/>
        </w:rPr>
        <w:t>∆</w:t>
      </w:r>
      <w:r w:rsidRPr="00667DCE">
        <w:rPr>
          <w:rFonts w:eastAsia="Times New Roman"/>
          <w:i/>
        </w:rPr>
        <w:t>R</w:t>
      </w:r>
      <w:r w:rsidRPr="00F4235F">
        <w:rPr>
          <w:rFonts w:eastAsia="Times New Roman"/>
          <w:i/>
          <w:vertAlign w:val="superscript"/>
        </w:rPr>
        <w:t>2</w:t>
      </w:r>
      <w:r w:rsidRPr="003E3DA1">
        <w:rPr>
          <w:rFonts w:eastAsia="Times New Roman"/>
          <w:i/>
        </w:rPr>
        <w:t xml:space="preserve"> </w:t>
      </w:r>
      <w:r w:rsidRPr="003E3DA1">
        <w:rPr>
          <w:rFonts w:eastAsia="Times New Roman"/>
        </w:rPr>
        <w:t xml:space="preserve">value, thus meaning attachment anxiety explained an additional 6% of unique variance </w:t>
      </w:r>
      <w:r w:rsidR="003E3DA1">
        <w:rPr>
          <w:rFonts w:eastAsia="Times New Roman"/>
        </w:rPr>
        <w:t>of</w:t>
      </w:r>
      <w:r w:rsidRPr="003E3DA1">
        <w:rPr>
          <w:rFonts w:eastAsia="Times New Roman"/>
        </w:rPr>
        <w:t xml:space="preserve"> defeatism coping at T2. That is to say, those exhibiting greater attachment anxiety at T1</w:t>
      </w:r>
      <w:r w:rsidRPr="003D2428">
        <w:rPr>
          <w:rFonts w:eastAsia="Times New Roman"/>
        </w:rPr>
        <w:t xml:space="preserve"> are more likely to employ defeatism coping behaviours when dealing with stressors. </w:t>
      </w:r>
    </w:p>
    <w:p w14:paraId="584BAAEC" w14:textId="71455243" w:rsidR="00E808AF" w:rsidRPr="003D2428" w:rsidRDefault="00D608B2" w:rsidP="00E43B5B">
      <w:pPr>
        <w:spacing w:line="480" w:lineRule="auto"/>
        <w:ind w:firstLine="720"/>
        <w:rPr>
          <w:rFonts w:eastAsia="Times New Roman"/>
        </w:rPr>
      </w:pPr>
      <w:r>
        <w:rPr>
          <w:rFonts w:eastAsia="Times New Roman"/>
        </w:rPr>
        <w:t>T1 attachment</w:t>
      </w:r>
      <w:r w:rsidR="00BD5D8A" w:rsidRPr="003D2428">
        <w:rPr>
          <w:rFonts w:eastAsia="Times New Roman"/>
        </w:rPr>
        <w:t xml:space="preserve"> anxiety</w:t>
      </w:r>
      <w:r w:rsidR="0066354F" w:rsidRPr="003D2428">
        <w:rPr>
          <w:rFonts w:eastAsia="Times New Roman"/>
        </w:rPr>
        <w:t xml:space="preserve"> and avoidance were</w:t>
      </w:r>
      <w:r w:rsidR="00BD5D8A" w:rsidRPr="003D2428">
        <w:rPr>
          <w:rFonts w:eastAsia="Times New Roman"/>
        </w:rPr>
        <w:t xml:space="preserve"> significant predictor</w:t>
      </w:r>
      <w:r w:rsidR="0066354F" w:rsidRPr="003D2428">
        <w:rPr>
          <w:rFonts w:eastAsia="Times New Roman"/>
        </w:rPr>
        <w:t>s</w:t>
      </w:r>
      <w:r w:rsidR="00BD5D8A" w:rsidRPr="003D2428">
        <w:rPr>
          <w:rFonts w:eastAsia="Times New Roman"/>
        </w:rPr>
        <w:t xml:space="preserve"> of </w:t>
      </w:r>
      <w:r w:rsidR="00E240B9" w:rsidRPr="003D2428">
        <w:rPr>
          <w:rFonts w:eastAsia="Times New Roman"/>
        </w:rPr>
        <w:t xml:space="preserve">T2 </w:t>
      </w:r>
      <w:r w:rsidR="00E240B9" w:rsidRPr="00933281">
        <w:rPr>
          <w:rFonts w:eastAsia="Times New Roman"/>
          <w:color w:val="222222"/>
        </w:rPr>
        <w:t>environmental mastery</w:t>
      </w:r>
      <w:r w:rsidR="00E240B9" w:rsidRPr="003D2428">
        <w:rPr>
          <w:rFonts w:eastAsia="Times New Roman"/>
          <w:color w:val="222222"/>
        </w:rPr>
        <w:t xml:space="preserve"> </w:t>
      </w:r>
      <w:r w:rsidR="00E240B9" w:rsidRPr="003D2428">
        <w:rPr>
          <w:rFonts w:eastAsia="Times New Roman"/>
        </w:rPr>
        <w:t>(</w:t>
      </w:r>
      <w:r w:rsidR="00E240B9" w:rsidRPr="003D2428">
        <w:rPr>
          <w:rFonts w:eastAsia="Times New Roman"/>
          <w:i/>
          <w:color w:val="222222"/>
        </w:rPr>
        <w:t>β</w:t>
      </w:r>
      <w:r w:rsidR="00E240B9" w:rsidRPr="003D2428">
        <w:rPr>
          <w:rFonts w:eastAsia="Times New Roman"/>
          <w:color w:val="222222"/>
        </w:rPr>
        <w:t xml:space="preserve"> = </w:t>
      </w:r>
      <w:r w:rsidR="008A5917" w:rsidRPr="003D2428">
        <w:rPr>
          <w:rFonts w:eastAsia="Times New Roman"/>
          <w:color w:val="222222"/>
        </w:rPr>
        <w:t>-</w:t>
      </w:r>
      <w:r w:rsidR="0066354F" w:rsidRPr="003D2428">
        <w:rPr>
          <w:rFonts w:eastAsia="Times New Roman"/>
          <w:color w:val="222222"/>
        </w:rPr>
        <w:t>.21</w:t>
      </w:r>
      <w:r w:rsidR="00E240B9" w:rsidRPr="003D2428">
        <w:rPr>
          <w:rFonts w:eastAsia="Times New Roman"/>
          <w:color w:val="222222"/>
        </w:rPr>
        <w:t xml:space="preserve">, </w:t>
      </w:r>
      <w:r w:rsidR="00E240B9" w:rsidRPr="003D2428">
        <w:rPr>
          <w:rFonts w:eastAsia="Times New Roman"/>
          <w:i/>
          <w:color w:val="222222"/>
        </w:rPr>
        <w:t>p</w:t>
      </w:r>
      <w:r w:rsidR="0066354F" w:rsidRPr="003D2428">
        <w:rPr>
          <w:rFonts w:eastAsia="Times New Roman"/>
          <w:color w:val="222222"/>
        </w:rPr>
        <w:t xml:space="preserve"> = .043; </w:t>
      </w:r>
      <w:r w:rsidR="0066354F" w:rsidRPr="003D2428">
        <w:rPr>
          <w:rFonts w:eastAsia="Times New Roman"/>
          <w:i/>
          <w:color w:val="222222"/>
        </w:rPr>
        <w:t>β</w:t>
      </w:r>
      <w:r w:rsidR="0066354F" w:rsidRPr="003D2428">
        <w:rPr>
          <w:rFonts w:eastAsia="Times New Roman"/>
          <w:color w:val="222222"/>
        </w:rPr>
        <w:t xml:space="preserve"> = -.18, </w:t>
      </w:r>
      <w:r w:rsidR="0066354F" w:rsidRPr="003D2428">
        <w:rPr>
          <w:rFonts w:eastAsia="Times New Roman"/>
          <w:i/>
          <w:color w:val="222222"/>
        </w:rPr>
        <w:t>p</w:t>
      </w:r>
      <w:r w:rsidR="0066354F" w:rsidRPr="003D2428">
        <w:rPr>
          <w:rFonts w:eastAsia="Times New Roman"/>
          <w:color w:val="222222"/>
        </w:rPr>
        <w:t xml:space="preserve"> = .040, respectively</w:t>
      </w:r>
      <w:r w:rsidR="00E240B9" w:rsidRPr="003D2428">
        <w:rPr>
          <w:rFonts w:eastAsia="Times New Roman"/>
          <w:color w:val="222222"/>
        </w:rPr>
        <w:t xml:space="preserve">). </w:t>
      </w:r>
      <w:r w:rsidR="00B706DD" w:rsidRPr="003D2428">
        <w:rPr>
          <w:rFonts w:eastAsia="Times New Roman"/>
          <w:color w:val="222222"/>
        </w:rPr>
        <w:t>This regression model</w:t>
      </w:r>
      <w:r w:rsidR="00E240B9" w:rsidRPr="003D2428">
        <w:rPr>
          <w:rFonts w:eastAsia="Times New Roman"/>
          <w:color w:val="222222"/>
        </w:rPr>
        <w:t xml:space="preserve"> reported a significant </w:t>
      </w:r>
      <w:r w:rsidR="00E240B9" w:rsidRPr="003D2428">
        <w:rPr>
          <w:rFonts w:eastAsia="Times New Roman"/>
        </w:rPr>
        <w:t>∆</w:t>
      </w:r>
      <w:r w:rsidR="00E240B9" w:rsidRPr="003D2428">
        <w:rPr>
          <w:rFonts w:eastAsia="Times New Roman"/>
          <w:i/>
        </w:rPr>
        <w:t>R</w:t>
      </w:r>
      <w:r w:rsidR="00E240B9" w:rsidRPr="003D2428">
        <w:rPr>
          <w:rFonts w:eastAsia="Times New Roman"/>
          <w:i/>
          <w:vertAlign w:val="superscript"/>
        </w:rPr>
        <w:t>2</w:t>
      </w:r>
      <w:r w:rsidR="00E240B9" w:rsidRPr="003D2428">
        <w:rPr>
          <w:rFonts w:eastAsia="Times New Roman"/>
          <w:i/>
        </w:rPr>
        <w:t xml:space="preserve"> </w:t>
      </w:r>
      <w:r w:rsidR="00E240B9" w:rsidRPr="003D2428">
        <w:rPr>
          <w:rFonts w:eastAsia="Times New Roman"/>
        </w:rPr>
        <w:t>value, thus meaning attachment anx</w:t>
      </w:r>
      <w:r w:rsidR="0066354F" w:rsidRPr="003D2428">
        <w:rPr>
          <w:rFonts w:eastAsia="Times New Roman"/>
        </w:rPr>
        <w:t>iety and avoidance explained an additional 12.1</w:t>
      </w:r>
      <w:r w:rsidR="00E240B9" w:rsidRPr="003D2428">
        <w:rPr>
          <w:rFonts w:eastAsia="Times New Roman"/>
        </w:rPr>
        <w:t xml:space="preserve">% of unique variance in </w:t>
      </w:r>
      <w:r w:rsidR="00E240B9" w:rsidRPr="00D42930">
        <w:rPr>
          <w:rFonts w:eastAsia="Times New Roman"/>
        </w:rPr>
        <w:t>environmental mastery</w:t>
      </w:r>
      <w:r w:rsidR="00E240B9" w:rsidRPr="003D2428">
        <w:rPr>
          <w:rFonts w:eastAsia="Times New Roman"/>
        </w:rPr>
        <w:t xml:space="preserve"> at T2. </w:t>
      </w:r>
      <w:r w:rsidR="001A6511" w:rsidRPr="003D2428">
        <w:rPr>
          <w:rFonts w:eastAsia="Times New Roman"/>
          <w:color w:val="222222"/>
        </w:rPr>
        <w:t>These results reveal a statistically significant relatio</w:t>
      </w:r>
      <w:r w:rsidR="00042BA2">
        <w:rPr>
          <w:rFonts w:eastAsia="Times New Roman"/>
          <w:color w:val="222222"/>
        </w:rPr>
        <w:t>nship between attachment</w:t>
      </w:r>
      <w:r w:rsidR="001A6511" w:rsidRPr="003D2428">
        <w:rPr>
          <w:rFonts w:eastAsia="Times New Roman"/>
          <w:color w:val="222222"/>
        </w:rPr>
        <w:t xml:space="preserve"> </w:t>
      </w:r>
      <w:r w:rsidR="008A4DD1">
        <w:rPr>
          <w:rFonts w:eastAsia="Times New Roman"/>
          <w:color w:val="222222"/>
        </w:rPr>
        <w:t>orientation</w:t>
      </w:r>
      <w:r w:rsidR="001A6511" w:rsidRPr="003D2428">
        <w:rPr>
          <w:rFonts w:eastAsia="Times New Roman"/>
          <w:color w:val="222222"/>
        </w:rPr>
        <w:t xml:space="preserve"> and the environmental mastery scale of psychological well-being. That is to say that </w:t>
      </w:r>
      <w:r w:rsidR="00ED3493" w:rsidRPr="003D2428">
        <w:rPr>
          <w:rFonts w:eastAsia="Times New Roman"/>
          <w:color w:val="222222"/>
        </w:rPr>
        <w:t xml:space="preserve">greater </w:t>
      </w:r>
      <w:r w:rsidR="00042BA2">
        <w:rPr>
          <w:rFonts w:eastAsia="Times New Roman"/>
          <w:color w:val="222222"/>
        </w:rPr>
        <w:t>attachment</w:t>
      </w:r>
      <w:r w:rsidR="001A6511" w:rsidRPr="003D2428">
        <w:rPr>
          <w:rFonts w:eastAsia="Times New Roman"/>
          <w:color w:val="222222"/>
        </w:rPr>
        <w:t xml:space="preserve"> anxiety and avoidance (T1) are indicative of reduced abilities to manage everyday tasks and possess a sense of control over their external surroundings.</w:t>
      </w:r>
    </w:p>
    <w:p w14:paraId="2BDA95A2" w14:textId="77777777" w:rsidR="00E808AF" w:rsidRPr="003D2428" w:rsidRDefault="00E808AF" w:rsidP="00E43B5B">
      <w:pPr>
        <w:spacing w:line="480" w:lineRule="auto"/>
        <w:ind w:firstLine="720"/>
        <w:rPr>
          <w:rFonts w:eastAsia="Times New Roman"/>
        </w:rPr>
      </w:pPr>
    </w:p>
    <w:p w14:paraId="7BAB35A0" w14:textId="77777777" w:rsidR="00E808AF" w:rsidRPr="003D2428" w:rsidRDefault="00E808AF" w:rsidP="00E43B5B">
      <w:pPr>
        <w:spacing w:line="480" w:lineRule="auto"/>
        <w:ind w:firstLine="720"/>
        <w:rPr>
          <w:rFonts w:eastAsia="Times New Roman"/>
        </w:rPr>
      </w:pPr>
    </w:p>
    <w:p w14:paraId="723529CB" w14:textId="77777777" w:rsidR="00E808AF" w:rsidRPr="003D2428" w:rsidRDefault="00E808AF" w:rsidP="00E43B5B">
      <w:pPr>
        <w:spacing w:line="480" w:lineRule="auto"/>
        <w:ind w:firstLine="720"/>
        <w:rPr>
          <w:rFonts w:eastAsia="Times New Roman"/>
        </w:rPr>
      </w:pPr>
    </w:p>
    <w:p w14:paraId="30BBF0DE" w14:textId="38284493" w:rsidR="00103C15" w:rsidRPr="003D2428" w:rsidRDefault="00103C15" w:rsidP="00E43B5B">
      <w:pPr>
        <w:spacing w:line="480" w:lineRule="auto"/>
        <w:ind w:firstLine="720"/>
        <w:rPr>
          <w:rFonts w:eastAsia="Times New Roman"/>
          <w:color w:val="222222"/>
        </w:rPr>
      </w:pPr>
    </w:p>
    <w:p w14:paraId="3EA131EA" w14:textId="77777777" w:rsidR="00D42930" w:rsidRDefault="00D42930">
      <w:pPr>
        <w:rPr>
          <w:rFonts w:eastAsia="Times New Roman"/>
          <w:color w:val="222222"/>
        </w:rPr>
      </w:pPr>
    </w:p>
    <w:p w14:paraId="4904A736" w14:textId="77777777" w:rsidR="00D42930" w:rsidRDefault="00D42930">
      <w:pPr>
        <w:rPr>
          <w:rFonts w:eastAsia="Times New Roman"/>
          <w:color w:val="222222"/>
        </w:rPr>
      </w:pPr>
    </w:p>
    <w:p w14:paraId="0B863EBC" w14:textId="77777777" w:rsidR="007816C2" w:rsidRDefault="007816C2">
      <w:pPr>
        <w:rPr>
          <w:rFonts w:eastAsia="Times New Roman"/>
          <w:color w:val="222222"/>
        </w:rPr>
      </w:pPr>
    </w:p>
    <w:p w14:paraId="6C39DFD3" w14:textId="77777777" w:rsidR="00042BA2" w:rsidRDefault="00042BA2">
      <w:pPr>
        <w:rPr>
          <w:rFonts w:eastAsia="Times New Roman"/>
          <w:color w:val="222222"/>
        </w:rPr>
      </w:pPr>
    </w:p>
    <w:p w14:paraId="034C8815" w14:textId="78E0DF37" w:rsidR="00042BA2" w:rsidRDefault="00475B9D">
      <w:pPr>
        <w:rPr>
          <w:rFonts w:eastAsia="Times New Roman"/>
          <w:color w:val="222222"/>
        </w:rPr>
      </w:pPr>
      <w:r>
        <w:rPr>
          <w:noProof/>
        </w:rPr>
        <w:lastRenderedPageBreak/>
        <mc:AlternateContent>
          <mc:Choice Requires="wps">
            <w:drawing>
              <wp:anchor distT="0" distB="0" distL="114300" distR="114300" simplePos="0" relativeHeight="251993088" behindDoc="0" locked="0" layoutInCell="1" allowOverlap="1" wp14:anchorId="4D04B540" wp14:editId="713FF6CB">
                <wp:simplePos x="0" y="0"/>
                <wp:positionH relativeFrom="column">
                  <wp:posOffset>-726440</wp:posOffset>
                </wp:positionH>
                <wp:positionV relativeFrom="paragraph">
                  <wp:posOffset>0</wp:posOffset>
                </wp:positionV>
                <wp:extent cx="5389245" cy="441960"/>
                <wp:effectExtent l="0" t="0" r="0" b="0"/>
                <wp:wrapSquare wrapText="bothSides"/>
                <wp:docPr id="174" name="Text Box 174"/>
                <wp:cNvGraphicFramePr/>
                <a:graphic xmlns:a="http://schemas.openxmlformats.org/drawingml/2006/main">
                  <a:graphicData uri="http://schemas.microsoft.com/office/word/2010/wordprocessingShape">
                    <wps:wsp>
                      <wps:cNvSpPr txBox="1"/>
                      <wps:spPr>
                        <a:xfrm>
                          <a:off x="0" y="0"/>
                          <a:ext cx="5389245" cy="441960"/>
                        </a:xfrm>
                        <a:prstGeom prst="rect">
                          <a:avLst/>
                        </a:prstGeom>
                        <a:noFill/>
                        <a:ln>
                          <a:noFill/>
                        </a:ln>
                        <a:effectLst/>
                      </wps:spPr>
                      <wps:txbx>
                        <w:txbxContent>
                          <w:p w14:paraId="69C9611E" w14:textId="77777777" w:rsidR="00FF410A" w:rsidRPr="00DF20D0" w:rsidRDefault="00FF410A">
                            <w:pPr>
                              <w:rPr>
                                <w:rFonts w:eastAsia="Times New Roman"/>
                                <w:color w:val="222222"/>
                              </w:rPr>
                            </w:pPr>
                            <w:r w:rsidRPr="003D2428">
                              <w:rPr>
                                <w:rFonts w:eastAsia="Times New Roman"/>
                                <w:color w:val="222222"/>
                              </w:rPr>
                              <w:t xml:space="preserve">Table 4.7 – </w:t>
                            </w:r>
                            <w:r w:rsidRPr="003D2428">
                              <w:rPr>
                                <w:rFonts w:eastAsia="Times New Roman"/>
                                <w:i/>
                                <w:color w:val="222222"/>
                              </w:rPr>
                              <w:t>Regression models assessing the predictive value of constructs between T1 and T2 (n = 84).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D04B540" id="Text Box 174" o:spid="_x0000_s1156" type="#_x0000_t202" style="position:absolute;margin-left:-57.2pt;margin-top:0;width:424.35pt;height:34.8pt;z-index:25199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sQy8CAABhBAAADgAAAGRycy9lMm9Eb2MueG1srFTLbtswELwX6D8QvNeyHTmJBcuBm8BFgSAJ&#10;YBc50xRlCRAfIGlL7td3SPnVtKeiF3q5O1ru7sx69tDJhuyFdbVWOR0NhpQIxXVRq21Of6yXX+4p&#10;cZ6pgjVaiZwehKMP88+fZq3JxFhXuimEJUiiXNaanFbemyxJHK+EZG6gjVAIltpK5nG126SwrEV2&#10;2STj4fA2abUtjNVcOAfvUx+k85i/LAX3r2XphCdNTlGbj6eN5yacyXzGsq1lpqr5sQz2D1VIVis8&#10;ek71xDwjO1v/kUrW3GqnSz/gWia6LGsuYg/oZjT80M2qYkbEXjAcZ85jcv8vLX/Zv1lSF+DuLqVE&#10;MQmS1qLz5KvuSPBhQq1xGYArA6jvEAD65Hdwhsa70srwi5YI4pj14TzfkI7DObm5n47TCSUcsTQd&#10;TW8jAcnla2Od/ya0JMHIqQV/caxs/+w8KgH0BAmPKb2smyZy2KjfHAD2HhFFcPw6NNIXHCzfbbq+&#10;9ZtYR/BtdHFAl1b3SnGGL2uU8sycf2MW0kBjkLt/xVE2us2pPlqUVNr+/Js/4MEYopS0kFpOFXaB&#10;kua7ApPTUZoGZcZLOrkb42KvI5vriNrJRw0tj7BWhkcz4H1zMkur5Tt2YhHeRIgpjpdz6k/mo+/l&#10;j53iYrGIIGjRMP+sVoaH1GGSYczr7p1Zc+TCg8UXfZIkyz5Q0mPDl84sdh7ERL4uMwV54QIdRxqP&#10;OxcW5foeUZd/hvkvAAAA//8DAFBLAwQUAAYACAAAACEA5dJZDd0AAAAIAQAADwAAAGRycy9kb3du&#10;cmV2LnhtbEyPwU7DMBBE70j8g7VI3FonbQhtmk2FCpyBwge48TYOie0odtvA17Oc4Dia0cybcjvZ&#10;XpxpDK13COk8AUGu9rp1DcLH+/NsBSJE5bTqvSOELwqwra6vSlVof3FvdN7HRnCJC4VCMDEOhZSh&#10;NmRVmPuBHHtHP1oVWY6N1KO6cLnt5SJJcmlV63jBqIF2hupuf7IIq8S+dN168Rps9p3emd2jfxo+&#10;EW9vpocNiEhT/AvDLz6jQ8VMB39yOogeYZamWcZZBL7E/v0yW4I4IOTrHGRVyv8Hqh8AAAD//wMA&#10;UEsBAi0AFAAGAAgAAAAhAOSZw8D7AAAA4QEAABMAAAAAAAAAAAAAAAAAAAAAAFtDb250ZW50X1R5&#10;cGVzXS54bWxQSwECLQAUAAYACAAAACEAI7Jq4dcAAACUAQAACwAAAAAAAAAAAAAAAAAsAQAAX3Jl&#10;bHMvLnJlbHNQSwECLQAUAAYACAAAACEAqwusQy8CAABhBAAADgAAAAAAAAAAAAAAAAAsAgAAZHJz&#10;L2Uyb0RvYy54bWxQSwECLQAUAAYACAAAACEA5dJZDd0AAAAIAQAADwAAAAAAAAAAAAAAAACHBAAA&#10;ZHJzL2Rvd25yZXYueG1sUEsFBgAAAAAEAAQA8wAAAJEFAAAAAA==&#10;" filled="f" stroked="f">
                <v:textbox style="mso-fit-shape-to-text:t">
                  <w:txbxContent>
                    <w:p w14:paraId="69C9611E" w14:textId="77777777" w:rsidR="00FF410A" w:rsidRPr="00DF20D0" w:rsidRDefault="00FF410A">
                      <w:pPr>
                        <w:rPr>
                          <w:rFonts w:eastAsia="Times New Roman"/>
                          <w:color w:val="222222"/>
                        </w:rPr>
                      </w:pPr>
                      <w:r w:rsidRPr="003D2428">
                        <w:rPr>
                          <w:rFonts w:eastAsia="Times New Roman"/>
                          <w:color w:val="222222"/>
                        </w:rPr>
                        <w:t xml:space="preserve">Table 4.7 – </w:t>
                      </w:r>
                      <w:r w:rsidRPr="003D2428">
                        <w:rPr>
                          <w:rFonts w:eastAsia="Times New Roman"/>
                          <w:i/>
                          <w:color w:val="222222"/>
                        </w:rPr>
                        <w:t>Regression models assessing the predictive value of constructs between T1 and T2 (n = 84).</w:t>
                      </w:r>
                    </w:p>
                  </w:txbxContent>
                </v:textbox>
                <w10:wrap type="square"/>
              </v:shape>
            </w:pict>
          </mc:Fallback>
        </mc:AlternateContent>
      </w:r>
    </w:p>
    <w:p w14:paraId="5368F13B" w14:textId="49625F85" w:rsidR="00AA1911" w:rsidRDefault="00475B9D">
      <w:pPr>
        <w:rPr>
          <w:rFonts w:eastAsia="Times New Roman"/>
          <w:color w:val="222222"/>
        </w:rPr>
      </w:pPr>
      <w:r>
        <w:rPr>
          <w:rFonts w:eastAsia="Times New Roman"/>
          <w:noProof/>
          <w:color w:val="222222"/>
        </w:rPr>
        <mc:AlternateContent>
          <mc:Choice Requires="wps">
            <w:drawing>
              <wp:anchor distT="0" distB="0" distL="114300" distR="114300" simplePos="0" relativeHeight="251976703" behindDoc="1" locked="0" layoutInCell="1" allowOverlap="1" wp14:anchorId="17D0DE4C" wp14:editId="047C8D5D">
                <wp:simplePos x="0" y="0"/>
                <wp:positionH relativeFrom="column">
                  <wp:posOffset>-724535</wp:posOffset>
                </wp:positionH>
                <wp:positionV relativeFrom="paragraph">
                  <wp:posOffset>7479030</wp:posOffset>
                </wp:positionV>
                <wp:extent cx="2209800" cy="34036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0F2168" w14:textId="77777777" w:rsidR="00FF410A" w:rsidRPr="007816C2" w:rsidRDefault="00FF410A" w:rsidP="002E2547">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444BA1BA" w14:textId="77777777" w:rsidR="00FF410A" w:rsidRDefault="00FF4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D0DE4C" id="Text Box 191" o:spid="_x0000_s1157" type="#_x0000_t202" style="position:absolute;margin-left:-57.05pt;margin-top:588.9pt;width:174pt;height:26.8pt;z-index:-2513397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kJPHkCAABmBQAADgAAAGRycy9lMm9Eb2MueG1srFRbT9swFH6ftP9g+X0kLR2DihR1IKZJaKDB&#10;xLPr2DSa4+PZbpvu1++zk5aO7YVpL8nxOd+5X84vutawtfKhIVvx0VHJmbKS6sY+Vfzbw/W7U85C&#10;FLYWhqyq+FYFfjF7++Z846ZqTEsytfIMRmyYblzFlzG6aVEEuVStCEfklIVQk29FxNM/FbUXG1hv&#10;TTEuy5NiQ752nqQKAdyrXshn2b7WSsZbrYOKzFQcscX89fm7SN9idi6mT164ZSOHMMQ/RNGKxsLp&#10;3tSViIKtfPOHqbaRngLpeCSpLUjrRqqcA7IZlS+yuV8Kp3IuKE5w+zKF/2dWflnfedbU6N3ZiDMr&#10;WjTpQXWRfaSOJR4qtHFhCuC9AzR2EAC94wcwU+Kd9m36IyUGOWq93dc3mZNgjsfl2WkJkYTseFIe&#10;n+QGFM/azof4SVHLElFxj/7lsor1TYiIBNAdJDmzdN0Yk3to7G8MAHuOykMwaKdE+oAzFbdGJS1j&#10;vyqNIuS4EyOPn7o0nq0FBkdIqWzMKWe7QCeUhu/XKA74pNpH9RrlvUb2TDbuldvGks9VehF2/X0X&#10;su7xqN9B3omM3aLru3+87+iC6i0a7alfluDkdYNu3IgQ74THdqCB2Ph4i482tKk4DRRnS/I//8ZP&#10;eAwtpJxtsG0VDz9WwivOzGeLcT4bTSZpPfNj8v7DGA9/KFkcSuyqvST0BQOL6DKZ8NHsSO2pfcRh&#10;mCevEAkr4bvicUdexv4G4LBINZ9nEBbSiXhj751MplOd06w9dI/Cu2EgI0b5C+32UkxfzGWPTZqW&#10;5qtIuslDmyrdV3XoAJY5z/JweNK1OHxn1PN5nP0CAAD//wMAUEsDBBQABgAIAAAAIQBOiiVH4QAA&#10;AA4BAAAPAAAAZHJzL2Rvd25yZXYueG1sTI/BTsMwEETvSPyDtUjcWttJoG2IUyEQVxAFKnFzk20S&#10;Ea+j2G3C37Oc4LgzT7MzxXZ2vTjjGDpPBvRSgUCqfN1RY+D97WmxBhGipdr2ntDANwbYlpcXhc1r&#10;P9ErnnexERxCIbcG2hiHXMpQtehsWPoBib2jH52NfI6NrEc7cbjrZaLUrXS2I/7Q2gEfWqy+didn&#10;4OP5+LnP1Evz6G6Gyc9KkttIY66v5vs7EBHn+AfDb32uDiV3OvgT1UH0BhZaZ5pZdvRqxSuYSdJ0&#10;A+LAUpLqDGRZyP8zyh8AAAD//wMAUEsBAi0AFAAGAAgAAAAhAOSZw8D7AAAA4QEAABMAAAAAAAAA&#10;AAAAAAAAAAAAAFtDb250ZW50X1R5cGVzXS54bWxQSwECLQAUAAYACAAAACEAI7Jq4dcAAACUAQAA&#10;CwAAAAAAAAAAAAAAAAAsAQAAX3JlbHMvLnJlbHNQSwECLQAUAAYACAAAACEALGkJPHkCAABmBQAA&#10;DgAAAAAAAAAAAAAAAAAsAgAAZHJzL2Uyb0RvYy54bWxQSwECLQAUAAYACAAAACEAToolR+EAAAAO&#10;AQAADwAAAAAAAAAAAAAAAADRBAAAZHJzL2Rvd25yZXYueG1sUEsFBgAAAAAEAAQA8wAAAN8FAAAA&#10;AA==&#10;" filled="f" stroked="f">
                <v:textbox>
                  <w:txbxContent>
                    <w:p w14:paraId="130F2168" w14:textId="77777777" w:rsidR="00FF410A" w:rsidRPr="007816C2" w:rsidRDefault="00FF410A" w:rsidP="002E2547">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444BA1BA" w14:textId="77777777" w:rsidR="00FF410A" w:rsidRDefault="00FF410A"/>
                  </w:txbxContent>
                </v:textbox>
              </v:shape>
            </w:pict>
          </mc:Fallback>
        </mc:AlternateContent>
      </w:r>
    </w:p>
    <w:tbl>
      <w:tblPr>
        <w:tblStyle w:val="TableGrid"/>
        <w:tblW w:w="9990" w:type="dxa"/>
        <w:tblInd w:w="-1029" w:type="dxa"/>
        <w:tblLayout w:type="fixed"/>
        <w:tblLook w:val="04A0" w:firstRow="1" w:lastRow="0" w:firstColumn="1" w:lastColumn="0" w:noHBand="0" w:noVBand="1"/>
      </w:tblPr>
      <w:tblGrid>
        <w:gridCol w:w="2795"/>
        <w:gridCol w:w="85"/>
        <w:gridCol w:w="151"/>
        <w:gridCol w:w="890"/>
        <w:gridCol w:w="161"/>
        <w:gridCol w:w="556"/>
        <w:gridCol w:w="163"/>
        <w:gridCol w:w="959"/>
        <w:gridCol w:w="810"/>
        <w:gridCol w:w="720"/>
        <w:gridCol w:w="720"/>
        <w:gridCol w:w="540"/>
        <w:gridCol w:w="810"/>
        <w:gridCol w:w="630"/>
      </w:tblGrid>
      <w:tr w:rsidR="00B3275C" w14:paraId="37983851" w14:textId="77777777" w:rsidTr="00FF410A">
        <w:trPr>
          <w:trHeight w:val="95"/>
        </w:trPr>
        <w:tc>
          <w:tcPr>
            <w:tcW w:w="2795" w:type="dxa"/>
            <w:tcBorders>
              <w:top w:val="single" w:sz="4" w:space="0" w:color="auto"/>
              <w:left w:val="nil"/>
              <w:bottom w:val="single" w:sz="4" w:space="0" w:color="auto"/>
              <w:right w:val="nil"/>
            </w:tcBorders>
          </w:tcPr>
          <w:p w14:paraId="168C80C6" w14:textId="77777777" w:rsidR="00B3275C" w:rsidRDefault="00B3275C" w:rsidP="009F0ADC">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2734EE78" w14:textId="77777777" w:rsidR="00B3275C" w:rsidRDefault="00B3275C" w:rsidP="009F0ADC">
            <w:pPr>
              <w:spacing w:line="360" w:lineRule="auto"/>
              <w:rPr>
                <w:rFonts w:eastAsia="Times New Roman"/>
                <w:sz w:val="20"/>
                <w:szCs w:val="20"/>
              </w:rPr>
            </w:pPr>
          </w:p>
        </w:tc>
        <w:tc>
          <w:tcPr>
            <w:tcW w:w="1051" w:type="dxa"/>
            <w:gridSpan w:val="2"/>
            <w:tcBorders>
              <w:left w:val="nil"/>
              <w:bottom w:val="single" w:sz="4" w:space="0" w:color="auto"/>
              <w:right w:val="nil"/>
            </w:tcBorders>
          </w:tcPr>
          <w:p w14:paraId="34AD3076" w14:textId="77777777" w:rsidR="00B3275C" w:rsidRDefault="00B3275C" w:rsidP="009F0ADC">
            <w:pPr>
              <w:spacing w:line="360" w:lineRule="auto"/>
              <w:rPr>
                <w:rFonts w:eastAsia="Times New Roman"/>
                <w:sz w:val="20"/>
                <w:szCs w:val="20"/>
              </w:rPr>
            </w:pPr>
            <w:r w:rsidRPr="00122D33">
              <w:rPr>
                <w:rFonts w:ascii="TimesNewRoman" w:hAnsi="TimesNewRoman"/>
                <w:i/>
                <w:sz w:val="20"/>
                <w:szCs w:val="20"/>
              </w:rPr>
              <w:t>t</w:t>
            </w:r>
          </w:p>
        </w:tc>
        <w:tc>
          <w:tcPr>
            <w:tcW w:w="719" w:type="dxa"/>
            <w:gridSpan w:val="2"/>
            <w:tcBorders>
              <w:left w:val="nil"/>
              <w:bottom w:val="single" w:sz="4" w:space="0" w:color="auto"/>
              <w:right w:val="nil"/>
            </w:tcBorders>
          </w:tcPr>
          <w:p w14:paraId="7328E18D" w14:textId="64054EAB" w:rsidR="00B3275C" w:rsidRDefault="00A63171" w:rsidP="009F0ADC">
            <w:pPr>
              <w:spacing w:line="360" w:lineRule="auto"/>
              <w:rPr>
                <w:rFonts w:eastAsia="Times New Roman"/>
                <w:sz w:val="20"/>
                <w:szCs w:val="20"/>
              </w:rPr>
            </w:pPr>
            <w:r>
              <w:rPr>
                <w:rFonts w:eastAsia="Times New Roman"/>
                <w:i/>
                <w:sz w:val="20"/>
                <w:szCs w:val="20"/>
              </w:rPr>
              <w:t xml:space="preserve"> </w:t>
            </w:r>
            <w:r w:rsidR="00B3275C">
              <w:rPr>
                <w:rFonts w:eastAsia="Times New Roman"/>
                <w:i/>
                <w:sz w:val="20"/>
                <w:szCs w:val="20"/>
              </w:rPr>
              <w:t>p</w:t>
            </w:r>
          </w:p>
        </w:tc>
        <w:tc>
          <w:tcPr>
            <w:tcW w:w="959" w:type="dxa"/>
            <w:tcBorders>
              <w:left w:val="nil"/>
              <w:bottom w:val="single" w:sz="4" w:space="0" w:color="auto"/>
              <w:right w:val="nil"/>
            </w:tcBorders>
          </w:tcPr>
          <w:p w14:paraId="0261D164" w14:textId="77892960" w:rsidR="00B3275C" w:rsidRDefault="00A63171" w:rsidP="009F0ADC">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00B3275C" w:rsidRPr="00667606">
              <w:rPr>
                <w:rFonts w:ascii="TimesNewRoman" w:eastAsia="Times New Roman" w:hAnsi="TimesNewRoman" w:cs="Arial"/>
                <w:color w:val="222222"/>
                <w:sz w:val="20"/>
                <w:szCs w:val="20"/>
                <w:shd w:val="clear" w:color="auto" w:fill="FFFFFF"/>
              </w:rPr>
              <w:t>β</w:t>
            </w:r>
          </w:p>
        </w:tc>
        <w:tc>
          <w:tcPr>
            <w:tcW w:w="810" w:type="dxa"/>
            <w:tcBorders>
              <w:left w:val="nil"/>
              <w:bottom w:val="single" w:sz="4" w:space="0" w:color="auto"/>
              <w:right w:val="nil"/>
            </w:tcBorders>
          </w:tcPr>
          <w:p w14:paraId="7DAAA3D8" w14:textId="77777777" w:rsidR="00B3275C" w:rsidRDefault="00B3275C" w:rsidP="009F0ADC">
            <w:pPr>
              <w:spacing w:line="360" w:lineRule="auto"/>
              <w:rPr>
                <w:rFonts w:eastAsia="Times New Roman"/>
                <w:sz w:val="20"/>
                <w:szCs w:val="20"/>
              </w:rPr>
            </w:pPr>
            <w:r w:rsidRPr="00122D33">
              <w:rPr>
                <w:rFonts w:ascii="TimesNewRoman" w:hAnsi="TimesNewRoman"/>
                <w:i/>
                <w:sz w:val="20"/>
                <w:szCs w:val="20"/>
              </w:rPr>
              <w:t>F</w:t>
            </w:r>
          </w:p>
        </w:tc>
        <w:tc>
          <w:tcPr>
            <w:tcW w:w="720" w:type="dxa"/>
            <w:tcBorders>
              <w:left w:val="nil"/>
              <w:bottom w:val="single" w:sz="4" w:space="0" w:color="auto"/>
              <w:right w:val="nil"/>
            </w:tcBorders>
          </w:tcPr>
          <w:p w14:paraId="165C905B" w14:textId="77777777" w:rsidR="00B3275C" w:rsidRDefault="00B3275C" w:rsidP="009F0ADC">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781AB96A" w14:textId="77777777" w:rsidR="00B3275C" w:rsidRDefault="00B3275C" w:rsidP="009F0ADC">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344806DA" w14:textId="77777777" w:rsidR="00B3275C" w:rsidRDefault="00B3275C" w:rsidP="009F0ADC">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4A3BB009" w14:textId="77777777" w:rsidR="00B3275C" w:rsidRDefault="00B3275C" w:rsidP="009F0ADC">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6EDD371D" w14:textId="77777777" w:rsidR="00B3275C" w:rsidRDefault="00B3275C" w:rsidP="009F0ADC">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AF014B" w14:paraId="39EFB9F8" w14:textId="77777777" w:rsidTr="00FF410A">
        <w:trPr>
          <w:trHeight w:val="95"/>
        </w:trPr>
        <w:tc>
          <w:tcPr>
            <w:tcW w:w="2880" w:type="dxa"/>
            <w:gridSpan w:val="2"/>
            <w:tcBorders>
              <w:top w:val="single" w:sz="4" w:space="0" w:color="auto"/>
              <w:left w:val="nil"/>
              <w:bottom w:val="nil"/>
              <w:right w:val="nil"/>
            </w:tcBorders>
          </w:tcPr>
          <w:p w14:paraId="058545F9" w14:textId="69E82EBF" w:rsidR="00AF014B" w:rsidRDefault="00AF014B" w:rsidP="009F0ADC">
            <w:pPr>
              <w:spacing w:line="360" w:lineRule="auto"/>
              <w:rPr>
                <w:rFonts w:eastAsia="Times New Roman"/>
                <w:sz w:val="20"/>
                <w:szCs w:val="20"/>
              </w:rPr>
            </w:pPr>
            <w:r>
              <w:rPr>
                <w:rFonts w:eastAsia="Times New Roman"/>
                <w:sz w:val="20"/>
                <w:szCs w:val="20"/>
              </w:rPr>
              <w:t>Act with Awareness (T2)</w:t>
            </w:r>
          </w:p>
        </w:tc>
        <w:tc>
          <w:tcPr>
            <w:tcW w:w="2880" w:type="dxa"/>
            <w:gridSpan w:val="6"/>
            <w:tcBorders>
              <w:top w:val="single" w:sz="4" w:space="0" w:color="auto"/>
              <w:left w:val="nil"/>
              <w:bottom w:val="nil"/>
              <w:right w:val="nil"/>
            </w:tcBorders>
          </w:tcPr>
          <w:p w14:paraId="64DA1E39" w14:textId="0B564D93" w:rsidR="00AF014B" w:rsidRDefault="00AF014B" w:rsidP="009F0ADC">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1EC65676" w14:textId="77777777" w:rsidR="00AF014B" w:rsidRDefault="00AF014B" w:rsidP="009F0ADC">
            <w:pPr>
              <w:spacing w:line="360" w:lineRule="auto"/>
              <w:jc w:val="center"/>
              <w:rPr>
                <w:rFonts w:eastAsia="Times New Roman"/>
                <w:sz w:val="20"/>
                <w:szCs w:val="20"/>
              </w:rPr>
            </w:pPr>
            <w:r>
              <w:rPr>
                <w:rFonts w:eastAsia="Times New Roman"/>
                <w:sz w:val="20"/>
                <w:szCs w:val="20"/>
              </w:rPr>
              <w:t>Total Model</w:t>
            </w:r>
          </w:p>
        </w:tc>
      </w:tr>
      <w:tr w:rsidR="00B3275C" w14:paraId="4B2E2A93" w14:textId="77777777" w:rsidTr="00FF410A">
        <w:tc>
          <w:tcPr>
            <w:tcW w:w="2880" w:type="dxa"/>
            <w:gridSpan w:val="2"/>
            <w:tcBorders>
              <w:top w:val="nil"/>
              <w:left w:val="nil"/>
              <w:bottom w:val="nil"/>
              <w:right w:val="nil"/>
            </w:tcBorders>
          </w:tcPr>
          <w:p w14:paraId="3CBE3569" w14:textId="77777777" w:rsidR="00B3275C" w:rsidRDefault="00B3275C" w:rsidP="009F0ADC">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6813E092"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5D9B42AA"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285956BD" w14:textId="77777777" w:rsidR="00B3275C" w:rsidRDefault="00B3275C" w:rsidP="009F0ADC">
            <w:pPr>
              <w:spacing w:line="360" w:lineRule="auto"/>
              <w:rPr>
                <w:rFonts w:eastAsia="Times New Roman"/>
                <w:sz w:val="20"/>
                <w:szCs w:val="20"/>
              </w:rPr>
            </w:pPr>
          </w:p>
        </w:tc>
        <w:tc>
          <w:tcPr>
            <w:tcW w:w="810" w:type="dxa"/>
            <w:tcBorders>
              <w:left w:val="nil"/>
              <w:bottom w:val="nil"/>
              <w:right w:val="nil"/>
            </w:tcBorders>
          </w:tcPr>
          <w:p w14:paraId="0661687B" w14:textId="77777777" w:rsidR="00B3275C" w:rsidRDefault="00B3275C" w:rsidP="009F0ADC">
            <w:pPr>
              <w:spacing w:line="360" w:lineRule="auto"/>
              <w:rPr>
                <w:rFonts w:eastAsia="Times New Roman"/>
                <w:sz w:val="20"/>
                <w:szCs w:val="20"/>
              </w:rPr>
            </w:pPr>
            <w:r>
              <w:rPr>
                <w:rFonts w:eastAsia="Times New Roman"/>
                <w:sz w:val="20"/>
                <w:szCs w:val="20"/>
              </w:rPr>
              <w:t>98.88</w:t>
            </w:r>
          </w:p>
        </w:tc>
        <w:tc>
          <w:tcPr>
            <w:tcW w:w="720" w:type="dxa"/>
            <w:tcBorders>
              <w:left w:val="nil"/>
              <w:bottom w:val="nil"/>
              <w:right w:val="nil"/>
            </w:tcBorders>
          </w:tcPr>
          <w:p w14:paraId="61F1E5A9" w14:textId="77777777" w:rsidR="00B3275C" w:rsidRDefault="00B3275C" w:rsidP="009F0ADC">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18048054"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7FBBDA9F" w14:textId="77777777" w:rsidR="00B3275C" w:rsidRDefault="00B3275C" w:rsidP="009F0ADC">
            <w:pPr>
              <w:spacing w:line="360" w:lineRule="auto"/>
              <w:rPr>
                <w:rFonts w:eastAsia="Times New Roman"/>
                <w:sz w:val="20"/>
                <w:szCs w:val="20"/>
              </w:rPr>
            </w:pPr>
            <w:r>
              <w:rPr>
                <w:rFonts w:eastAsia="Times New Roman"/>
                <w:sz w:val="20"/>
                <w:szCs w:val="20"/>
              </w:rPr>
              <w:t>.55</w:t>
            </w:r>
          </w:p>
        </w:tc>
        <w:tc>
          <w:tcPr>
            <w:tcW w:w="810" w:type="dxa"/>
            <w:tcBorders>
              <w:left w:val="nil"/>
              <w:bottom w:val="nil"/>
              <w:right w:val="nil"/>
            </w:tcBorders>
          </w:tcPr>
          <w:p w14:paraId="64BF0A3C" w14:textId="77777777" w:rsidR="00B3275C" w:rsidRDefault="00B3275C" w:rsidP="009F0ADC">
            <w:pPr>
              <w:spacing w:line="360" w:lineRule="auto"/>
              <w:rPr>
                <w:rFonts w:eastAsia="Times New Roman"/>
                <w:sz w:val="20"/>
                <w:szCs w:val="20"/>
              </w:rPr>
            </w:pPr>
            <w:r>
              <w:rPr>
                <w:rFonts w:eastAsia="Times New Roman"/>
                <w:sz w:val="20"/>
                <w:szCs w:val="20"/>
              </w:rPr>
              <w:t>.55***</w:t>
            </w:r>
          </w:p>
        </w:tc>
        <w:tc>
          <w:tcPr>
            <w:tcW w:w="630" w:type="dxa"/>
            <w:tcBorders>
              <w:left w:val="nil"/>
              <w:bottom w:val="nil"/>
              <w:right w:val="nil"/>
            </w:tcBorders>
          </w:tcPr>
          <w:p w14:paraId="0FF87F09" w14:textId="77777777" w:rsidR="00B3275C" w:rsidRDefault="00B3275C" w:rsidP="009F0ADC">
            <w:pPr>
              <w:spacing w:line="360" w:lineRule="auto"/>
              <w:rPr>
                <w:rFonts w:eastAsia="Times New Roman"/>
                <w:sz w:val="20"/>
                <w:szCs w:val="20"/>
              </w:rPr>
            </w:pPr>
            <w:r>
              <w:rPr>
                <w:rFonts w:eastAsia="Times New Roman"/>
                <w:sz w:val="20"/>
                <w:szCs w:val="20"/>
              </w:rPr>
              <w:t>1.22</w:t>
            </w:r>
          </w:p>
        </w:tc>
      </w:tr>
      <w:tr w:rsidR="00B3275C" w14:paraId="2E849847" w14:textId="77777777" w:rsidTr="00FF410A">
        <w:trPr>
          <w:trHeight w:val="90"/>
        </w:trPr>
        <w:tc>
          <w:tcPr>
            <w:tcW w:w="2880" w:type="dxa"/>
            <w:gridSpan w:val="2"/>
            <w:tcBorders>
              <w:top w:val="nil"/>
              <w:left w:val="nil"/>
              <w:bottom w:val="nil"/>
              <w:right w:val="nil"/>
            </w:tcBorders>
          </w:tcPr>
          <w:p w14:paraId="45242CFB" w14:textId="77777777" w:rsidR="00B3275C" w:rsidRDefault="00B3275C" w:rsidP="009F0ADC">
            <w:pPr>
              <w:spacing w:line="360" w:lineRule="auto"/>
              <w:rPr>
                <w:rFonts w:eastAsia="Times New Roman"/>
                <w:sz w:val="20"/>
                <w:szCs w:val="20"/>
              </w:rPr>
            </w:pPr>
            <w:r>
              <w:rPr>
                <w:rFonts w:eastAsia="Times New Roman"/>
                <w:sz w:val="20"/>
                <w:szCs w:val="20"/>
              </w:rPr>
              <w:t>Act with Awareness (T1)</w:t>
            </w:r>
          </w:p>
        </w:tc>
        <w:tc>
          <w:tcPr>
            <w:tcW w:w="1041" w:type="dxa"/>
            <w:gridSpan w:val="2"/>
            <w:tcBorders>
              <w:top w:val="nil"/>
              <w:left w:val="nil"/>
              <w:bottom w:val="nil"/>
              <w:right w:val="nil"/>
            </w:tcBorders>
          </w:tcPr>
          <w:p w14:paraId="17DE8263" w14:textId="44A76AAD" w:rsidR="00B3275C" w:rsidRDefault="00A63171" w:rsidP="00A63171">
            <w:pPr>
              <w:tabs>
                <w:tab w:val="decimal" w:pos="29"/>
                <w:tab w:val="decimal" w:pos="158"/>
              </w:tabs>
              <w:spacing w:line="360" w:lineRule="auto"/>
              <w:ind w:right="-4104"/>
              <w:rPr>
                <w:rFonts w:eastAsia="Times New Roman"/>
                <w:sz w:val="20"/>
                <w:szCs w:val="20"/>
              </w:rPr>
            </w:pPr>
            <w:r>
              <w:rPr>
                <w:rFonts w:eastAsia="Times New Roman"/>
                <w:sz w:val="20"/>
                <w:szCs w:val="20"/>
              </w:rPr>
              <w:t xml:space="preserve"> </w:t>
            </w:r>
            <w:r w:rsidR="00B3275C">
              <w:rPr>
                <w:rFonts w:eastAsia="Times New Roman"/>
                <w:sz w:val="20"/>
                <w:szCs w:val="20"/>
              </w:rPr>
              <w:t>9.94</w:t>
            </w:r>
          </w:p>
        </w:tc>
        <w:tc>
          <w:tcPr>
            <w:tcW w:w="717" w:type="dxa"/>
            <w:gridSpan w:val="2"/>
            <w:tcBorders>
              <w:top w:val="nil"/>
              <w:left w:val="nil"/>
              <w:bottom w:val="nil"/>
              <w:right w:val="nil"/>
            </w:tcBorders>
          </w:tcPr>
          <w:p w14:paraId="4E3CC457"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0C45162D"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.74</w:t>
            </w:r>
          </w:p>
        </w:tc>
        <w:tc>
          <w:tcPr>
            <w:tcW w:w="810" w:type="dxa"/>
            <w:tcBorders>
              <w:top w:val="nil"/>
              <w:left w:val="nil"/>
              <w:bottom w:val="nil"/>
              <w:right w:val="nil"/>
            </w:tcBorders>
          </w:tcPr>
          <w:p w14:paraId="51706449"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5FC4173D"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00BC6D62"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57BD037E"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093BF024"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5B783B37" w14:textId="77777777" w:rsidR="00B3275C" w:rsidRDefault="00B3275C" w:rsidP="009F0ADC">
            <w:pPr>
              <w:spacing w:line="360" w:lineRule="auto"/>
              <w:rPr>
                <w:rFonts w:eastAsia="Times New Roman"/>
                <w:sz w:val="20"/>
                <w:szCs w:val="20"/>
              </w:rPr>
            </w:pPr>
          </w:p>
        </w:tc>
      </w:tr>
      <w:tr w:rsidR="00B3275C" w14:paraId="35E6E87F" w14:textId="77777777" w:rsidTr="00FF410A">
        <w:trPr>
          <w:trHeight w:val="95"/>
        </w:trPr>
        <w:tc>
          <w:tcPr>
            <w:tcW w:w="2880" w:type="dxa"/>
            <w:gridSpan w:val="2"/>
            <w:tcBorders>
              <w:top w:val="nil"/>
              <w:left w:val="nil"/>
              <w:bottom w:val="nil"/>
              <w:right w:val="nil"/>
            </w:tcBorders>
          </w:tcPr>
          <w:p w14:paraId="2FD2B9D4" w14:textId="77777777" w:rsidR="00B3275C" w:rsidRDefault="00B3275C" w:rsidP="009F0ADC">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422FD248" w14:textId="77777777" w:rsidR="00B3275C" w:rsidRDefault="00B3275C" w:rsidP="00A63171">
            <w:pPr>
              <w:tabs>
                <w:tab w:val="decimal" w:pos="29"/>
                <w:tab w:val="decimal" w:pos="158"/>
              </w:tabs>
              <w:spacing w:line="360" w:lineRule="auto"/>
              <w:ind w:right="-4104"/>
              <w:rPr>
                <w:rFonts w:eastAsia="Times New Roman"/>
                <w:sz w:val="20"/>
                <w:szCs w:val="20"/>
              </w:rPr>
            </w:pPr>
          </w:p>
        </w:tc>
        <w:tc>
          <w:tcPr>
            <w:tcW w:w="717" w:type="dxa"/>
            <w:gridSpan w:val="2"/>
            <w:tcBorders>
              <w:top w:val="nil"/>
              <w:left w:val="nil"/>
              <w:bottom w:val="nil"/>
              <w:right w:val="nil"/>
            </w:tcBorders>
          </w:tcPr>
          <w:p w14:paraId="3FA2ECF2"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6868E31E" w14:textId="77777777" w:rsidR="00B3275C" w:rsidRDefault="00B3275C" w:rsidP="00A6317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1ADDE29F" w14:textId="77777777" w:rsidR="00B3275C" w:rsidRDefault="00B3275C" w:rsidP="009F0ADC">
            <w:pPr>
              <w:spacing w:line="360" w:lineRule="auto"/>
              <w:rPr>
                <w:rFonts w:eastAsia="Times New Roman"/>
                <w:sz w:val="20"/>
                <w:szCs w:val="20"/>
              </w:rPr>
            </w:pPr>
            <w:r>
              <w:rPr>
                <w:rFonts w:eastAsia="Times New Roman"/>
                <w:sz w:val="20"/>
                <w:szCs w:val="20"/>
              </w:rPr>
              <w:t>42.48</w:t>
            </w:r>
          </w:p>
        </w:tc>
        <w:tc>
          <w:tcPr>
            <w:tcW w:w="720" w:type="dxa"/>
            <w:tcBorders>
              <w:top w:val="nil"/>
              <w:left w:val="nil"/>
              <w:bottom w:val="nil"/>
              <w:right w:val="nil"/>
            </w:tcBorders>
          </w:tcPr>
          <w:p w14:paraId="4D4BB6BE" w14:textId="77777777" w:rsidR="00B3275C" w:rsidRDefault="00B3275C" w:rsidP="009F0ADC">
            <w:pPr>
              <w:spacing w:line="360" w:lineRule="auto"/>
              <w:rPr>
                <w:rFonts w:eastAsia="Times New Roman"/>
                <w:sz w:val="20"/>
                <w:szCs w:val="20"/>
              </w:rPr>
            </w:pPr>
            <w:r>
              <w:rPr>
                <w:rFonts w:eastAsia="Times New Roman"/>
                <w:sz w:val="20"/>
                <w:szCs w:val="20"/>
              </w:rPr>
              <w:t>3, 80</w:t>
            </w:r>
          </w:p>
        </w:tc>
        <w:tc>
          <w:tcPr>
            <w:tcW w:w="720" w:type="dxa"/>
            <w:tcBorders>
              <w:top w:val="nil"/>
              <w:left w:val="nil"/>
              <w:bottom w:val="nil"/>
              <w:right w:val="nil"/>
            </w:tcBorders>
          </w:tcPr>
          <w:p w14:paraId="6CAE6DB7"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7AB3E563" w14:textId="77777777" w:rsidR="00B3275C" w:rsidRDefault="00B3275C" w:rsidP="009F0ADC">
            <w:pPr>
              <w:spacing w:line="360" w:lineRule="auto"/>
              <w:rPr>
                <w:rFonts w:eastAsia="Times New Roman"/>
                <w:sz w:val="20"/>
                <w:szCs w:val="20"/>
              </w:rPr>
            </w:pPr>
            <w:r>
              <w:rPr>
                <w:rFonts w:eastAsia="Times New Roman"/>
                <w:sz w:val="20"/>
                <w:szCs w:val="20"/>
              </w:rPr>
              <w:t>.61</w:t>
            </w:r>
          </w:p>
        </w:tc>
        <w:tc>
          <w:tcPr>
            <w:tcW w:w="810" w:type="dxa"/>
            <w:tcBorders>
              <w:top w:val="nil"/>
              <w:left w:val="nil"/>
              <w:bottom w:val="nil"/>
              <w:right w:val="nil"/>
            </w:tcBorders>
          </w:tcPr>
          <w:p w14:paraId="6273F3FC" w14:textId="77777777" w:rsidR="00B3275C" w:rsidRDefault="00B3275C" w:rsidP="009F0ADC">
            <w:pPr>
              <w:spacing w:line="360" w:lineRule="auto"/>
              <w:rPr>
                <w:rFonts w:eastAsia="Times New Roman"/>
                <w:sz w:val="20"/>
                <w:szCs w:val="20"/>
              </w:rPr>
            </w:pPr>
            <w:r>
              <w:rPr>
                <w:rFonts w:eastAsia="Times New Roman"/>
                <w:sz w:val="20"/>
                <w:szCs w:val="20"/>
              </w:rPr>
              <w:t>.07**</w:t>
            </w:r>
          </w:p>
        </w:tc>
        <w:tc>
          <w:tcPr>
            <w:tcW w:w="630" w:type="dxa"/>
            <w:tcBorders>
              <w:top w:val="nil"/>
              <w:left w:val="nil"/>
              <w:bottom w:val="nil"/>
              <w:right w:val="nil"/>
            </w:tcBorders>
          </w:tcPr>
          <w:p w14:paraId="1563EF7A" w14:textId="77777777" w:rsidR="00B3275C" w:rsidRDefault="00B3275C" w:rsidP="009F0ADC">
            <w:pPr>
              <w:spacing w:line="360" w:lineRule="auto"/>
              <w:rPr>
                <w:rFonts w:eastAsia="Times New Roman"/>
                <w:sz w:val="20"/>
                <w:szCs w:val="20"/>
              </w:rPr>
            </w:pPr>
            <w:r>
              <w:rPr>
                <w:rFonts w:eastAsia="Times New Roman"/>
                <w:sz w:val="20"/>
                <w:szCs w:val="20"/>
              </w:rPr>
              <w:t>1.56</w:t>
            </w:r>
          </w:p>
        </w:tc>
      </w:tr>
      <w:tr w:rsidR="00B3275C" w14:paraId="7CF8CEA8" w14:textId="77777777" w:rsidTr="00FF410A">
        <w:trPr>
          <w:trHeight w:val="351"/>
        </w:trPr>
        <w:tc>
          <w:tcPr>
            <w:tcW w:w="2880" w:type="dxa"/>
            <w:gridSpan w:val="2"/>
            <w:tcBorders>
              <w:top w:val="nil"/>
              <w:left w:val="nil"/>
              <w:bottom w:val="nil"/>
              <w:right w:val="nil"/>
            </w:tcBorders>
          </w:tcPr>
          <w:p w14:paraId="76722D6B" w14:textId="77777777" w:rsidR="00B3275C" w:rsidRDefault="00B3275C" w:rsidP="009F0ADC">
            <w:pPr>
              <w:spacing w:line="360" w:lineRule="auto"/>
              <w:rPr>
                <w:rFonts w:eastAsia="Times New Roman"/>
                <w:sz w:val="20"/>
                <w:szCs w:val="20"/>
              </w:rPr>
            </w:pPr>
            <w:r>
              <w:rPr>
                <w:rFonts w:eastAsia="Times New Roman"/>
                <w:sz w:val="20"/>
                <w:szCs w:val="20"/>
              </w:rPr>
              <w:t>Act with Awareness (T1)</w:t>
            </w:r>
          </w:p>
        </w:tc>
        <w:tc>
          <w:tcPr>
            <w:tcW w:w="1041" w:type="dxa"/>
            <w:gridSpan w:val="2"/>
            <w:tcBorders>
              <w:top w:val="nil"/>
              <w:left w:val="nil"/>
              <w:bottom w:val="nil"/>
              <w:right w:val="nil"/>
            </w:tcBorders>
          </w:tcPr>
          <w:p w14:paraId="1545678C" w14:textId="65B453C6" w:rsidR="00B3275C" w:rsidRDefault="00A63171" w:rsidP="00A63171">
            <w:pPr>
              <w:tabs>
                <w:tab w:val="decimal" w:pos="29"/>
                <w:tab w:val="decimal" w:pos="158"/>
              </w:tabs>
              <w:spacing w:line="360" w:lineRule="auto"/>
              <w:ind w:right="-4104"/>
              <w:rPr>
                <w:rFonts w:eastAsia="Times New Roman"/>
                <w:sz w:val="20"/>
                <w:szCs w:val="20"/>
              </w:rPr>
            </w:pPr>
            <w:r>
              <w:rPr>
                <w:rFonts w:eastAsia="Times New Roman"/>
                <w:sz w:val="20"/>
                <w:szCs w:val="20"/>
              </w:rPr>
              <w:t xml:space="preserve"> </w:t>
            </w:r>
            <w:r w:rsidR="00B3275C">
              <w:rPr>
                <w:rFonts w:eastAsia="Times New Roman"/>
                <w:sz w:val="20"/>
                <w:szCs w:val="20"/>
              </w:rPr>
              <w:t>7.42</w:t>
            </w:r>
          </w:p>
        </w:tc>
        <w:tc>
          <w:tcPr>
            <w:tcW w:w="717" w:type="dxa"/>
            <w:gridSpan w:val="2"/>
            <w:tcBorders>
              <w:top w:val="nil"/>
              <w:left w:val="nil"/>
              <w:bottom w:val="nil"/>
              <w:right w:val="nil"/>
            </w:tcBorders>
          </w:tcPr>
          <w:p w14:paraId="22A21B23"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FF7C6CF" w14:textId="74BEF8FE" w:rsidR="00B3275C" w:rsidRDefault="00A63171" w:rsidP="00A63171">
            <w:pPr>
              <w:tabs>
                <w:tab w:val="decimal" w:pos="288"/>
              </w:tabs>
              <w:spacing w:line="360" w:lineRule="auto"/>
              <w:rPr>
                <w:rFonts w:eastAsia="Times New Roman"/>
                <w:sz w:val="20"/>
                <w:szCs w:val="20"/>
              </w:rPr>
            </w:pPr>
            <w:r>
              <w:rPr>
                <w:rFonts w:eastAsia="Times New Roman"/>
                <w:sz w:val="20"/>
                <w:szCs w:val="20"/>
              </w:rPr>
              <w:t xml:space="preserve"> </w:t>
            </w:r>
            <w:r w:rsidR="00B3275C">
              <w:rPr>
                <w:rFonts w:eastAsia="Times New Roman"/>
                <w:sz w:val="20"/>
                <w:szCs w:val="20"/>
              </w:rPr>
              <w:t>.61</w:t>
            </w:r>
          </w:p>
        </w:tc>
        <w:tc>
          <w:tcPr>
            <w:tcW w:w="810" w:type="dxa"/>
            <w:tcBorders>
              <w:top w:val="nil"/>
              <w:left w:val="nil"/>
              <w:bottom w:val="nil"/>
              <w:right w:val="nil"/>
            </w:tcBorders>
          </w:tcPr>
          <w:p w14:paraId="1F92DCC7"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602C6F25"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23B0C8C4"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5012D760"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7DDD6559"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3186019E" w14:textId="77777777" w:rsidR="00B3275C" w:rsidRDefault="00B3275C" w:rsidP="009F0ADC">
            <w:pPr>
              <w:spacing w:line="360" w:lineRule="auto"/>
              <w:rPr>
                <w:rFonts w:eastAsia="Times New Roman"/>
                <w:sz w:val="20"/>
                <w:szCs w:val="20"/>
              </w:rPr>
            </w:pPr>
          </w:p>
        </w:tc>
      </w:tr>
      <w:tr w:rsidR="00B3275C" w14:paraId="64C6B996" w14:textId="77777777" w:rsidTr="00FF410A">
        <w:trPr>
          <w:trHeight w:val="396"/>
        </w:trPr>
        <w:tc>
          <w:tcPr>
            <w:tcW w:w="2880" w:type="dxa"/>
            <w:gridSpan w:val="2"/>
            <w:tcBorders>
              <w:top w:val="nil"/>
              <w:left w:val="nil"/>
              <w:bottom w:val="nil"/>
              <w:right w:val="nil"/>
            </w:tcBorders>
          </w:tcPr>
          <w:p w14:paraId="701CEF13" w14:textId="77777777" w:rsidR="00B3275C" w:rsidRDefault="00B3275C" w:rsidP="009F0ADC">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210CA969" w14:textId="77777777" w:rsidR="00B3275C" w:rsidRDefault="00B3275C" w:rsidP="00A63171">
            <w:pPr>
              <w:tabs>
                <w:tab w:val="decimal" w:pos="29"/>
                <w:tab w:val="decimal" w:pos="158"/>
              </w:tabs>
              <w:spacing w:line="360" w:lineRule="auto"/>
              <w:ind w:right="-4104"/>
              <w:rPr>
                <w:rFonts w:eastAsia="Times New Roman"/>
                <w:sz w:val="20"/>
                <w:szCs w:val="20"/>
              </w:rPr>
            </w:pPr>
            <w:r>
              <w:rPr>
                <w:rFonts w:eastAsia="Times New Roman"/>
                <w:sz w:val="20"/>
                <w:szCs w:val="20"/>
              </w:rPr>
              <w:t>-3.75</w:t>
            </w:r>
          </w:p>
        </w:tc>
        <w:tc>
          <w:tcPr>
            <w:tcW w:w="717" w:type="dxa"/>
            <w:gridSpan w:val="2"/>
            <w:tcBorders>
              <w:top w:val="nil"/>
              <w:left w:val="nil"/>
              <w:bottom w:val="nil"/>
              <w:right w:val="nil"/>
            </w:tcBorders>
          </w:tcPr>
          <w:p w14:paraId="7DCBDE35"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11898E2"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-.29</w:t>
            </w:r>
          </w:p>
        </w:tc>
        <w:tc>
          <w:tcPr>
            <w:tcW w:w="810" w:type="dxa"/>
            <w:tcBorders>
              <w:top w:val="nil"/>
              <w:left w:val="nil"/>
              <w:bottom w:val="nil"/>
              <w:right w:val="nil"/>
            </w:tcBorders>
          </w:tcPr>
          <w:p w14:paraId="77ADD2DE"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627F7466"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4EA160AB"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20066461"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30459210"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78014BD2" w14:textId="77777777" w:rsidR="00B3275C" w:rsidRDefault="00B3275C" w:rsidP="009F0ADC">
            <w:pPr>
              <w:spacing w:line="360" w:lineRule="auto"/>
              <w:rPr>
                <w:rFonts w:eastAsia="Times New Roman"/>
                <w:sz w:val="20"/>
                <w:szCs w:val="20"/>
              </w:rPr>
            </w:pPr>
          </w:p>
        </w:tc>
      </w:tr>
      <w:tr w:rsidR="00B3275C" w14:paraId="00B160BC" w14:textId="77777777" w:rsidTr="00FF410A">
        <w:trPr>
          <w:trHeight w:val="340"/>
        </w:trPr>
        <w:tc>
          <w:tcPr>
            <w:tcW w:w="2880" w:type="dxa"/>
            <w:gridSpan w:val="2"/>
            <w:tcBorders>
              <w:top w:val="nil"/>
              <w:left w:val="nil"/>
              <w:bottom w:val="nil"/>
              <w:right w:val="nil"/>
            </w:tcBorders>
          </w:tcPr>
          <w:p w14:paraId="36CAAAE6" w14:textId="77777777" w:rsidR="00B3275C" w:rsidRDefault="00B3275C" w:rsidP="009F0ADC">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180B199E" w14:textId="77777777" w:rsidR="00B3275C" w:rsidRDefault="00B3275C" w:rsidP="00A63171">
            <w:pPr>
              <w:tabs>
                <w:tab w:val="decimal" w:pos="29"/>
                <w:tab w:val="decimal" w:pos="158"/>
              </w:tabs>
              <w:spacing w:line="360" w:lineRule="auto"/>
              <w:ind w:right="-4104"/>
              <w:rPr>
                <w:rFonts w:eastAsia="Times New Roman"/>
                <w:sz w:val="20"/>
                <w:szCs w:val="20"/>
              </w:rPr>
            </w:pPr>
            <w:r>
              <w:rPr>
                <w:rFonts w:eastAsia="Times New Roman"/>
                <w:sz w:val="20"/>
                <w:szCs w:val="20"/>
              </w:rPr>
              <w:t>-0.22</w:t>
            </w:r>
          </w:p>
        </w:tc>
        <w:tc>
          <w:tcPr>
            <w:tcW w:w="717" w:type="dxa"/>
            <w:gridSpan w:val="2"/>
            <w:tcBorders>
              <w:top w:val="nil"/>
              <w:left w:val="nil"/>
              <w:bottom w:val="nil"/>
              <w:right w:val="nil"/>
            </w:tcBorders>
          </w:tcPr>
          <w:p w14:paraId="7CE270A0" w14:textId="51FEC678" w:rsidR="00B3275C" w:rsidRDefault="00A63171" w:rsidP="009F0ADC">
            <w:pPr>
              <w:spacing w:line="360" w:lineRule="auto"/>
              <w:rPr>
                <w:rFonts w:eastAsia="Times New Roman"/>
                <w:sz w:val="20"/>
                <w:szCs w:val="20"/>
              </w:rPr>
            </w:pPr>
            <w:r>
              <w:rPr>
                <w:rFonts w:eastAsia="Times New Roman"/>
                <w:sz w:val="20"/>
                <w:szCs w:val="20"/>
              </w:rPr>
              <w:t xml:space="preserve">  </w:t>
            </w:r>
            <w:r w:rsidR="00B3275C">
              <w:rPr>
                <w:rFonts w:eastAsia="Times New Roman"/>
                <w:sz w:val="20"/>
                <w:szCs w:val="20"/>
              </w:rPr>
              <w:t>.824</w:t>
            </w:r>
          </w:p>
        </w:tc>
        <w:tc>
          <w:tcPr>
            <w:tcW w:w="1122" w:type="dxa"/>
            <w:gridSpan w:val="2"/>
            <w:tcBorders>
              <w:top w:val="nil"/>
              <w:left w:val="nil"/>
              <w:bottom w:val="nil"/>
              <w:right w:val="nil"/>
            </w:tcBorders>
          </w:tcPr>
          <w:p w14:paraId="1607AD1A"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-.02</w:t>
            </w:r>
          </w:p>
        </w:tc>
        <w:tc>
          <w:tcPr>
            <w:tcW w:w="810" w:type="dxa"/>
            <w:tcBorders>
              <w:top w:val="nil"/>
              <w:left w:val="nil"/>
              <w:bottom w:val="nil"/>
              <w:right w:val="nil"/>
            </w:tcBorders>
          </w:tcPr>
          <w:p w14:paraId="3F888567"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73729AC7"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0EA8C6BF"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7BDD4A00"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736CE02D"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32E11A0E" w14:textId="77777777" w:rsidR="00B3275C" w:rsidRDefault="00B3275C" w:rsidP="009F0ADC">
            <w:pPr>
              <w:spacing w:line="360" w:lineRule="auto"/>
              <w:rPr>
                <w:rFonts w:eastAsia="Times New Roman"/>
                <w:sz w:val="20"/>
                <w:szCs w:val="20"/>
              </w:rPr>
            </w:pPr>
          </w:p>
        </w:tc>
      </w:tr>
      <w:tr w:rsidR="00B3275C" w14:paraId="528ED171" w14:textId="77777777" w:rsidTr="00FF410A">
        <w:trPr>
          <w:trHeight w:val="105"/>
        </w:trPr>
        <w:tc>
          <w:tcPr>
            <w:tcW w:w="2880" w:type="dxa"/>
            <w:gridSpan w:val="2"/>
            <w:tcBorders>
              <w:top w:val="nil"/>
              <w:left w:val="nil"/>
              <w:bottom w:val="nil"/>
              <w:right w:val="nil"/>
            </w:tcBorders>
          </w:tcPr>
          <w:p w14:paraId="2FD8B103" w14:textId="77777777" w:rsidR="00B3275C" w:rsidRDefault="00B3275C" w:rsidP="009F0ADC">
            <w:pPr>
              <w:spacing w:line="360" w:lineRule="auto"/>
              <w:rPr>
                <w:rFonts w:eastAsia="Times New Roman"/>
                <w:sz w:val="20"/>
                <w:szCs w:val="20"/>
              </w:rPr>
            </w:pPr>
          </w:p>
        </w:tc>
        <w:tc>
          <w:tcPr>
            <w:tcW w:w="1041" w:type="dxa"/>
            <w:gridSpan w:val="2"/>
            <w:tcBorders>
              <w:top w:val="nil"/>
              <w:left w:val="nil"/>
              <w:bottom w:val="nil"/>
              <w:right w:val="nil"/>
            </w:tcBorders>
          </w:tcPr>
          <w:p w14:paraId="270B9A15"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0322DC61"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6B6D2EAB"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56A44BDF"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77FF98FA"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239CAF66" w14:textId="77777777" w:rsidR="00B3275C" w:rsidRDefault="00B3275C" w:rsidP="009F0ADC">
            <w:pPr>
              <w:spacing w:line="360" w:lineRule="auto"/>
              <w:rPr>
                <w:rFonts w:eastAsia="Times New Roman"/>
                <w:sz w:val="20"/>
                <w:szCs w:val="20"/>
              </w:rPr>
            </w:pPr>
          </w:p>
        </w:tc>
        <w:tc>
          <w:tcPr>
            <w:tcW w:w="540" w:type="dxa"/>
            <w:tcBorders>
              <w:top w:val="nil"/>
              <w:left w:val="nil"/>
              <w:bottom w:val="single" w:sz="4" w:space="0" w:color="auto"/>
              <w:right w:val="nil"/>
            </w:tcBorders>
          </w:tcPr>
          <w:p w14:paraId="4D01AA34"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53EB780A" w14:textId="77777777" w:rsidR="00B3275C" w:rsidRDefault="00B3275C" w:rsidP="009F0ADC">
            <w:pPr>
              <w:spacing w:line="360" w:lineRule="auto"/>
              <w:rPr>
                <w:rFonts w:eastAsia="Times New Roman"/>
                <w:sz w:val="20"/>
                <w:szCs w:val="20"/>
              </w:rPr>
            </w:pPr>
          </w:p>
        </w:tc>
        <w:tc>
          <w:tcPr>
            <w:tcW w:w="630" w:type="dxa"/>
            <w:tcBorders>
              <w:top w:val="nil"/>
              <w:left w:val="nil"/>
              <w:bottom w:val="single" w:sz="4" w:space="0" w:color="auto"/>
              <w:right w:val="nil"/>
            </w:tcBorders>
          </w:tcPr>
          <w:p w14:paraId="0B68E7BC" w14:textId="77777777" w:rsidR="00B3275C" w:rsidRDefault="00B3275C" w:rsidP="009F0ADC">
            <w:pPr>
              <w:spacing w:line="360" w:lineRule="auto"/>
              <w:rPr>
                <w:rFonts w:eastAsia="Times New Roman"/>
                <w:sz w:val="20"/>
                <w:szCs w:val="20"/>
              </w:rPr>
            </w:pPr>
          </w:p>
        </w:tc>
      </w:tr>
      <w:tr w:rsidR="00B3275C" w14:paraId="14286431" w14:textId="77777777" w:rsidTr="00FF410A">
        <w:trPr>
          <w:trHeight w:val="95"/>
        </w:trPr>
        <w:tc>
          <w:tcPr>
            <w:tcW w:w="2880" w:type="dxa"/>
            <w:gridSpan w:val="2"/>
            <w:tcBorders>
              <w:top w:val="nil"/>
              <w:left w:val="nil"/>
              <w:bottom w:val="nil"/>
              <w:right w:val="nil"/>
            </w:tcBorders>
          </w:tcPr>
          <w:p w14:paraId="4C05B417" w14:textId="404A59DB" w:rsidR="00B3275C" w:rsidRDefault="00AF014B" w:rsidP="009F0ADC">
            <w:pPr>
              <w:spacing w:line="360" w:lineRule="auto"/>
              <w:rPr>
                <w:rFonts w:eastAsia="Times New Roman"/>
                <w:sz w:val="20"/>
                <w:szCs w:val="20"/>
              </w:rPr>
            </w:pPr>
            <w:r>
              <w:rPr>
                <w:rFonts w:eastAsia="Times New Roman"/>
                <w:sz w:val="20"/>
                <w:szCs w:val="20"/>
              </w:rPr>
              <w:t>Observe (T2)</w:t>
            </w:r>
          </w:p>
        </w:tc>
        <w:tc>
          <w:tcPr>
            <w:tcW w:w="2880" w:type="dxa"/>
            <w:gridSpan w:val="6"/>
            <w:tcBorders>
              <w:top w:val="nil"/>
              <w:left w:val="nil"/>
              <w:bottom w:val="nil"/>
              <w:right w:val="nil"/>
            </w:tcBorders>
          </w:tcPr>
          <w:p w14:paraId="11DAC09B" w14:textId="06DB617C" w:rsidR="00B3275C" w:rsidRDefault="00B3275C" w:rsidP="009F0ADC">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101BC384" w14:textId="77777777" w:rsidR="00B3275C" w:rsidRDefault="00B3275C" w:rsidP="009F0ADC">
            <w:pPr>
              <w:spacing w:line="360" w:lineRule="auto"/>
              <w:jc w:val="center"/>
              <w:rPr>
                <w:rFonts w:eastAsia="Times New Roman"/>
                <w:sz w:val="20"/>
                <w:szCs w:val="20"/>
              </w:rPr>
            </w:pPr>
            <w:r>
              <w:rPr>
                <w:rFonts w:eastAsia="Times New Roman"/>
                <w:sz w:val="20"/>
                <w:szCs w:val="20"/>
              </w:rPr>
              <w:t>Total Model</w:t>
            </w:r>
          </w:p>
        </w:tc>
      </w:tr>
      <w:tr w:rsidR="00B3275C" w14:paraId="309B5B0A" w14:textId="77777777" w:rsidTr="00FF410A">
        <w:trPr>
          <w:trHeight w:val="360"/>
        </w:trPr>
        <w:tc>
          <w:tcPr>
            <w:tcW w:w="2880" w:type="dxa"/>
            <w:gridSpan w:val="2"/>
            <w:tcBorders>
              <w:top w:val="nil"/>
              <w:left w:val="nil"/>
              <w:bottom w:val="nil"/>
              <w:right w:val="nil"/>
            </w:tcBorders>
          </w:tcPr>
          <w:p w14:paraId="6C9858FB" w14:textId="77777777" w:rsidR="00B3275C" w:rsidRDefault="00B3275C" w:rsidP="009F0ADC">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2B9A8354"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61AD07F4"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4616FEB2" w14:textId="77777777" w:rsidR="00B3275C" w:rsidRDefault="00B3275C" w:rsidP="009F0ADC">
            <w:pPr>
              <w:spacing w:line="360" w:lineRule="auto"/>
              <w:rPr>
                <w:rFonts w:eastAsia="Times New Roman"/>
                <w:sz w:val="20"/>
                <w:szCs w:val="20"/>
              </w:rPr>
            </w:pPr>
          </w:p>
        </w:tc>
        <w:tc>
          <w:tcPr>
            <w:tcW w:w="810" w:type="dxa"/>
            <w:tcBorders>
              <w:left w:val="nil"/>
              <w:bottom w:val="nil"/>
              <w:right w:val="nil"/>
            </w:tcBorders>
          </w:tcPr>
          <w:p w14:paraId="7B35D172" w14:textId="4D6E59A4" w:rsidR="00B3275C" w:rsidRDefault="00F4106C" w:rsidP="009F0ADC">
            <w:pPr>
              <w:spacing w:line="360" w:lineRule="auto"/>
              <w:rPr>
                <w:rFonts w:eastAsia="Times New Roman"/>
                <w:sz w:val="20"/>
                <w:szCs w:val="20"/>
              </w:rPr>
            </w:pPr>
            <w:r>
              <w:rPr>
                <w:rFonts w:eastAsia="Times New Roman"/>
                <w:sz w:val="20"/>
                <w:szCs w:val="20"/>
              </w:rPr>
              <w:t>88.10</w:t>
            </w:r>
          </w:p>
        </w:tc>
        <w:tc>
          <w:tcPr>
            <w:tcW w:w="720" w:type="dxa"/>
            <w:tcBorders>
              <w:left w:val="nil"/>
              <w:bottom w:val="nil"/>
              <w:right w:val="nil"/>
            </w:tcBorders>
          </w:tcPr>
          <w:p w14:paraId="5AB0FA00" w14:textId="7187F89D" w:rsidR="00B3275C" w:rsidRDefault="00F4106C" w:rsidP="009F0ADC">
            <w:pPr>
              <w:spacing w:line="360" w:lineRule="auto"/>
              <w:rPr>
                <w:rFonts w:eastAsia="Times New Roman"/>
                <w:sz w:val="20"/>
                <w:szCs w:val="20"/>
              </w:rPr>
            </w:pPr>
            <w:r>
              <w:rPr>
                <w:rFonts w:eastAsia="Times New Roman"/>
                <w:sz w:val="20"/>
                <w:szCs w:val="20"/>
              </w:rPr>
              <w:t>3</w:t>
            </w:r>
            <w:r w:rsidR="00B3275C">
              <w:rPr>
                <w:rFonts w:eastAsia="Times New Roman"/>
                <w:sz w:val="20"/>
                <w:szCs w:val="20"/>
              </w:rPr>
              <w:t>, 8</w:t>
            </w:r>
            <w:r>
              <w:rPr>
                <w:rFonts w:eastAsia="Times New Roman"/>
                <w:sz w:val="20"/>
                <w:szCs w:val="20"/>
              </w:rPr>
              <w:t>0</w:t>
            </w:r>
          </w:p>
        </w:tc>
        <w:tc>
          <w:tcPr>
            <w:tcW w:w="720" w:type="dxa"/>
            <w:tcBorders>
              <w:left w:val="nil"/>
              <w:bottom w:val="nil"/>
              <w:right w:val="nil"/>
            </w:tcBorders>
          </w:tcPr>
          <w:p w14:paraId="5273A7F1"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39FEAF81" w14:textId="3A88EDCF" w:rsidR="00B3275C" w:rsidRDefault="00B3275C" w:rsidP="009F0ADC">
            <w:pPr>
              <w:spacing w:line="360" w:lineRule="auto"/>
              <w:rPr>
                <w:rFonts w:eastAsia="Times New Roman"/>
                <w:sz w:val="20"/>
                <w:szCs w:val="20"/>
              </w:rPr>
            </w:pPr>
            <w:r>
              <w:rPr>
                <w:rFonts w:eastAsia="Times New Roman"/>
                <w:sz w:val="20"/>
                <w:szCs w:val="20"/>
              </w:rPr>
              <w:t>.</w:t>
            </w:r>
            <w:r w:rsidR="00F4106C">
              <w:rPr>
                <w:rFonts w:eastAsia="Times New Roman"/>
                <w:sz w:val="20"/>
                <w:szCs w:val="20"/>
              </w:rPr>
              <w:t>51</w:t>
            </w:r>
          </w:p>
        </w:tc>
        <w:tc>
          <w:tcPr>
            <w:tcW w:w="810" w:type="dxa"/>
            <w:tcBorders>
              <w:left w:val="nil"/>
              <w:bottom w:val="nil"/>
              <w:right w:val="nil"/>
            </w:tcBorders>
          </w:tcPr>
          <w:p w14:paraId="7A9FB15D" w14:textId="5A9F3FCE" w:rsidR="00B3275C" w:rsidRDefault="00F4106C" w:rsidP="009F0ADC">
            <w:pPr>
              <w:spacing w:line="360" w:lineRule="auto"/>
              <w:rPr>
                <w:rFonts w:eastAsia="Times New Roman"/>
                <w:sz w:val="20"/>
                <w:szCs w:val="20"/>
              </w:rPr>
            </w:pPr>
            <w:r>
              <w:rPr>
                <w:rFonts w:eastAsia="Times New Roman"/>
                <w:sz w:val="20"/>
                <w:szCs w:val="20"/>
              </w:rPr>
              <w:t>.51</w:t>
            </w:r>
            <w:r w:rsidR="00B3275C">
              <w:rPr>
                <w:rFonts w:eastAsia="Times New Roman"/>
                <w:sz w:val="20"/>
                <w:szCs w:val="20"/>
              </w:rPr>
              <w:t>***</w:t>
            </w:r>
          </w:p>
        </w:tc>
        <w:tc>
          <w:tcPr>
            <w:tcW w:w="630" w:type="dxa"/>
            <w:tcBorders>
              <w:left w:val="nil"/>
              <w:bottom w:val="nil"/>
              <w:right w:val="nil"/>
            </w:tcBorders>
          </w:tcPr>
          <w:p w14:paraId="5B644441" w14:textId="42FE748B" w:rsidR="00B3275C" w:rsidRDefault="00F4106C" w:rsidP="009F0ADC">
            <w:pPr>
              <w:spacing w:line="360" w:lineRule="auto"/>
              <w:rPr>
                <w:rFonts w:eastAsia="Times New Roman"/>
                <w:sz w:val="20"/>
                <w:szCs w:val="20"/>
              </w:rPr>
            </w:pPr>
            <w:r>
              <w:rPr>
                <w:rFonts w:eastAsia="Times New Roman"/>
                <w:sz w:val="20"/>
                <w:szCs w:val="20"/>
              </w:rPr>
              <w:t>1.04</w:t>
            </w:r>
          </w:p>
        </w:tc>
      </w:tr>
      <w:tr w:rsidR="00B3275C" w14:paraId="5F606BC8" w14:textId="77777777" w:rsidTr="00FF410A">
        <w:trPr>
          <w:trHeight w:val="105"/>
        </w:trPr>
        <w:tc>
          <w:tcPr>
            <w:tcW w:w="2880" w:type="dxa"/>
            <w:gridSpan w:val="2"/>
            <w:tcBorders>
              <w:top w:val="nil"/>
              <w:left w:val="nil"/>
              <w:bottom w:val="nil"/>
              <w:right w:val="nil"/>
            </w:tcBorders>
          </w:tcPr>
          <w:p w14:paraId="530057E9" w14:textId="28BCB703" w:rsidR="00B3275C" w:rsidRDefault="00226EFD" w:rsidP="009F0ADC">
            <w:pPr>
              <w:spacing w:line="360" w:lineRule="auto"/>
              <w:rPr>
                <w:rFonts w:eastAsia="Times New Roman"/>
                <w:sz w:val="20"/>
                <w:szCs w:val="20"/>
              </w:rPr>
            </w:pPr>
            <w:r>
              <w:rPr>
                <w:rFonts w:eastAsia="Times New Roman"/>
                <w:sz w:val="20"/>
                <w:szCs w:val="20"/>
              </w:rPr>
              <w:t>Observe (T1)</w:t>
            </w:r>
          </w:p>
        </w:tc>
        <w:tc>
          <w:tcPr>
            <w:tcW w:w="1041" w:type="dxa"/>
            <w:gridSpan w:val="2"/>
            <w:tcBorders>
              <w:top w:val="nil"/>
              <w:left w:val="nil"/>
              <w:bottom w:val="nil"/>
              <w:right w:val="nil"/>
            </w:tcBorders>
          </w:tcPr>
          <w:p w14:paraId="4F397836" w14:textId="2E3E9C01" w:rsidR="00B3275C" w:rsidRDefault="00F4106C" w:rsidP="00A63171">
            <w:pPr>
              <w:tabs>
                <w:tab w:val="decimal" w:pos="288"/>
              </w:tabs>
              <w:spacing w:line="360" w:lineRule="auto"/>
              <w:rPr>
                <w:rFonts w:eastAsia="Times New Roman"/>
                <w:sz w:val="20"/>
                <w:szCs w:val="20"/>
              </w:rPr>
            </w:pPr>
            <w:r>
              <w:rPr>
                <w:rFonts w:eastAsia="Times New Roman"/>
                <w:sz w:val="20"/>
                <w:szCs w:val="20"/>
              </w:rPr>
              <w:t>9.39</w:t>
            </w:r>
          </w:p>
        </w:tc>
        <w:tc>
          <w:tcPr>
            <w:tcW w:w="717" w:type="dxa"/>
            <w:gridSpan w:val="2"/>
            <w:tcBorders>
              <w:top w:val="nil"/>
              <w:left w:val="nil"/>
              <w:bottom w:val="nil"/>
              <w:right w:val="nil"/>
            </w:tcBorders>
          </w:tcPr>
          <w:p w14:paraId="6AC57F0A" w14:textId="77777777" w:rsidR="00B3275C" w:rsidRDefault="00B3275C" w:rsidP="00A63171">
            <w:pPr>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5A79127" w14:textId="16BB156C" w:rsidR="00B3275C" w:rsidRDefault="00B3275C" w:rsidP="00A63171">
            <w:pPr>
              <w:tabs>
                <w:tab w:val="decimal" w:pos="288"/>
              </w:tabs>
              <w:spacing w:line="360" w:lineRule="auto"/>
              <w:rPr>
                <w:rFonts w:eastAsia="Times New Roman"/>
                <w:sz w:val="20"/>
                <w:szCs w:val="20"/>
              </w:rPr>
            </w:pPr>
            <w:r>
              <w:rPr>
                <w:rFonts w:eastAsia="Times New Roman"/>
                <w:sz w:val="20"/>
                <w:szCs w:val="20"/>
              </w:rPr>
              <w:t>.</w:t>
            </w:r>
            <w:r w:rsidR="00F4106C">
              <w:rPr>
                <w:rFonts w:eastAsia="Times New Roman"/>
                <w:sz w:val="20"/>
                <w:szCs w:val="20"/>
              </w:rPr>
              <w:t>72</w:t>
            </w:r>
          </w:p>
        </w:tc>
        <w:tc>
          <w:tcPr>
            <w:tcW w:w="810" w:type="dxa"/>
            <w:tcBorders>
              <w:top w:val="nil"/>
              <w:left w:val="nil"/>
              <w:bottom w:val="nil"/>
              <w:right w:val="nil"/>
            </w:tcBorders>
          </w:tcPr>
          <w:p w14:paraId="78785C02"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3C6EA692"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7BF913F7"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1D7FDE46"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4D7EDA80"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16914DC0" w14:textId="77777777" w:rsidR="00B3275C" w:rsidRDefault="00B3275C" w:rsidP="009F0ADC">
            <w:pPr>
              <w:spacing w:line="360" w:lineRule="auto"/>
              <w:rPr>
                <w:rFonts w:eastAsia="Times New Roman"/>
                <w:sz w:val="20"/>
                <w:szCs w:val="20"/>
              </w:rPr>
            </w:pPr>
          </w:p>
        </w:tc>
      </w:tr>
      <w:tr w:rsidR="00B3275C" w14:paraId="3FA73286" w14:textId="77777777" w:rsidTr="00FF410A">
        <w:trPr>
          <w:trHeight w:val="83"/>
        </w:trPr>
        <w:tc>
          <w:tcPr>
            <w:tcW w:w="2880" w:type="dxa"/>
            <w:gridSpan w:val="2"/>
            <w:tcBorders>
              <w:top w:val="nil"/>
              <w:left w:val="nil"/>
              <w:bottom w:val="nil"/>
              <w:right w:val="nil"/>
            </w:tcBorders>
          </w:tcPr>
          <w:p w14:paraId="1113B7DE" w14:textId="77777777" w:rsidR="00B3275C" w:rsidRDefault="00B3275C" w:rsidP="009F0ADC">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3C817BD1" w14:textId="77777777" w:rsidR="00B3275C" w:rsidRDefault="00B3275C" w:rsidP="00A6317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4E77D54B" w14:textId="77777777" w:rsidR="00B3275C" w:rsidRDefault="00B3275C" w:rsidP="00A63171">
            <w:pPr>
              <w:spacing w:line="360" w:lineRule="auto"/>
              <w:rPr>
                <w:rFonts w:eastAsia="Times New Roman"/>
                <w:sz w:val="20"/>
                <w:szCs w:val="20"/>
              </w:rPr>
            </w:pPr>
          </w:p>
        </w:tc>
        <w:tc>
          <w:tcPr>
            <w:tcW w:w="1122" w:type="dxa"/>
            <w:gridSpan w:val="2"/>
            <w:tcBorders>
              <w:top w:val="nil"/>
              <w:left w:val="nil"/>
              <w:bottom w:val="nil"/>
              <w:right w:val="nil"/>
            </w:tcBorders>
          </w:tcPr>
          <w:p w14:paraId="663E8C50" w14:textId="77777777" w:rsidR="00B3275C" w:rsidRDefault="00B3275C" w:rsidP="00A6317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0899D2C0" w14:textId="62B0369A" w:rsidR="00B3275C" w:rsidRDefault="00F4106C" w:rsidP="009F0ADC">
            <w:pPr>
              <w:spacing w:line="360" w:lineRule="auto"/>
              <w:rPr>
                <w:rFonts w:eastAsia="Times New Roman"/>
                <w:sz w:val="20"/>
                <w:szCs w:val="20"/>
              </w:rPr>
            </w:pPr>
            <w:r>
              <w:rPr>
                <w:rFonts w:eastAsia="Times New Roman"/>
                <w:sz w:val="20"/>
                <w:szCs w:val="20"/>
              </w:rPr>
              <w:t>31.77</w:t>
            </w:r>
          </w:p>
        </w:tc>
        <w:tc>
          <w:tcPr>
            <w:tcW w:w="720" w:type="dxa"/>
            <w:tcBorders>
              <w:top w:val="nil"/>
              <w:left w:val="nil"/>
              <w:bottom w:val="nil"/>
              <w:right w:val="nil"/>
            </w:tcBorders>
          </w:tcPr>
          <w:p w14:paraId="1036C2A1" w14:textId="00536C01" w:rsidR="00B3275C" w:rsidRDefault="00F4106C" w:rsidP="009F0ADC">
            <w:pPr>
              <w:spacing w:line="360" w:lineRule="auto"/>
              <w:rPr>
                <w:rFonts w:eastAsia="Times New Roman"/>
                <w:sz w:val="20"/>
                <w:szCs w:val="20"/>
              </w:rPr>
            </w:pPr>
            <w:r>
              <w:rPr>
                <w:rFonts w:eastAsia="Times New Roman"/>
                <w:sz w:val="20"/>
                <w:szCs w:val="20"/>
              </w:rPr>
              <w:t>3</w:t>
            </w:r>
            <w:r w:rsidR="00B3275C">
              <w:rPr>
                <w:rFonts w:eastAsia="Times New Roman"/>
                <w:sz w:val="20"/>
                <w:szCs w:val="20"/>
              </w:rPr>
              <w:t>, 8</w:t>
            </w:r>
            <w:r>
              <w:rPr>
                <w:rFonts w:eastAsia="Times New Roman"/>
                <w:sz w:val="20"/>
                <w:szCs w:val="20"/>
              </w:rPr>
              <w:t>0</w:t>
            </w:r>
          </w:p>
        </w:tc>
        <w:tc>
          <w:tcPr>
            <w:tcW w:w="720" w:type="dxa"/>
            <w:tcBorders>
              <w:top w:val="nil"/>
              <w:left w:val="nil"/>
              <w:bottom w:val="nil"/>
              <w:right w:val="nil"/>
            </w:tcBorders>
          </w:tcPr>
          <w:p w14:paraId="1FD55AC7"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57085849" w14:textId="67A039F4" w:rsidR="00B3275C" w:rsidRDefault="00B3275C" w:rsidP="009F0ADC">
            <w:pPr>
              <w:spacing w:line="360" w:lineRule="auto"/>
              <w:rPr>
                <w:rFonts w:eastAsia="Times New Roman"/>
                <w:sz w:val="20"/>
                <w:szCs w:val="20"/>
              </w:rPr>
            </w:pPr>
            <w:r>
              <w:rPr>
                <w:rFonts w:eastAsia="Times New Roman"/>
                <w:sz w:val="20"/>
                <w:szCs w:val="20"/>
              </w:rPr>
              <w:t>.</w:t>
            </w:r>
            <w:r w:rsidR="00F4106C">
              <w:rPr>
                <w:rFonts w:eastAsia="Times New Roman"/>
                <w:sz w:val="20"/>
                <w:szCs w:val="20"/>
              </w:rPr>
              <w:t>54</w:t>
            </w:r>
          </w:p>
        </w:tc>
        <w:tc>
          <w:tcPr>
            <w:tcW w:w="810" w:type="dxa"/>
            <w:tcBorders>
              <w:top w:val="nil"/>
              <w:left w:val="nil"/>
              <w:bottom w:val="nil"/>
              <w:right w:val="nil"/>
            </w:tcBorders>
          </w:tcPr>
          <w:p w14:paraId="762FDA1C" w14:textId="048A4B7E" w:rsidR="00B3275C" w:rsidRDefault="00B3275C" w:rsidP="009F0ADC">
            <w:pPr>
              <w:spacing w:line="360" w:lineRule="auto"/>
              <w:rPr>
                <w:rFonts w:eastAsia="Times New Roman"/>
                <w:sz w:val="20"/>
                <w:szCs w:val="20"/>
              </w:rPr>
            </w:pPr>
            <w:r>
              <w:rPr>
                <w:rFonts w:eastAsia="Times New Roman"/>
                <w:sz w:val="20"/>
                <w:szCs w:val="20"/>
              </w:rPr>
              <w:t>.0</w:t>
            </w:r>
            <w:r w:rsidR="00F4106C">
              <w:rPr>
                <w:rFonts w:eastAsia="Times New Roman"/>
                <w:sz w:val="20"/>
                <w:szCs w:val="20"/>
              </w:rPr>
              <w:t>3</w:t>
            </w:r>
          </w:p>
        </w:tc>
        <w:tc>
          <w:tcPr>
            <w:tcW w:w="630" w:type="dxa"/>
            <w:tcBorders>
              <w:top w:val="nil"/>
              <w:left w:val="nil"/>
              <w:bottom w:val="nil"/>
              <w:right w:val="nil"/>
            </w:tcBorders>
          </w:tcPr>
          <w:p w14:paraId="24CF4C19" w14:textId="50FFEE85" w:rsidR="00B3275C" w:rsidRDefault="00F4106C" w:rsidP="009F0ADC">
            <w:pPr>
              <w:spacing w:line="360" w:lineRule="auto"/>
              <w:rPr>
                <w:rFonts w:eastAsia="Times New Roman"/>
                <w:sz w:val="20"/>
                <w:szCs w:val="20"/>
              </w:rPr>
            </w:pPr>
            <w:r>
              <w:rPr>
                <w:rFonts w:eastAsia="Times New Roman"/>
                <w:sz w:val="20"/>
                <w:szCs w:val="20"/>
              </w:rPr>
              <w:t>1.17</w:t>
            </w:r>
          </w:p>
        </w:tc>
      </w:tr>
      <w:tr w:rsidR="00F4106C" w14:paraId="0203D25A" w14:textId="77777777" w:rsidTr="00FF410A">
        <w:trPr>
          <w:trHeight w:val="286"/>
        </w:trPr>
        <w:tc>
          <w:tcPr>
            <w:tcW w:w="2880" w:type="dxa"/>
            <w:gridSpan w:val="2"/>
            <w:tcBorders>
              <w:top w:val="nil"/>
              <w:left w:val="nil"/>
              <w:bottom w:val="nil"/>
              <w:right w:val="nil"/>
            </w:tcBorders>
          </w:tcPr>
          <w:p w14:paraId="01406C94" w14:textId="67A9668A" w:rsidR="00F4106C" w:rsidRDefault="00F4106C" w:rsidP="009F0ADC">
            <w:pPr>
              <w:spacing w:line="360" w:lineRule="auto"/>
              <w:rPr>
                <w:rFonts w:eastAsia="Times New Roman"/>
                <w:sz w:val="20"/>
                <w:szCs w:val="20"/>
              </w:rPr>
            </w:pPr>
            <w:r>
              <w:rPr>
                <w:rFonts w:eastAsia="Times New Roman"/>
                <w:sz w:val="20"/>
                <w:szCs w:val="20"/>
              </w:rPr>
              <w:t>Observe (T1)</w:t>
            </w:r>
          </w:p>
        </w:tc>
        <w:tc>
          <w:tcPr>
            <w:tcW w:w="1041" w:type="dxa"/>
            <w:gridSpan w:val="2"/>
            <w:tcBorders>
              <w:top w:val="nil"/>
              <w:left w:val="nil"/>
              <w:bottom w:val="nil"/>
              <w:right w:val="nil"/>
            </w:tcBorders>
          </w:tcPr>
          <w:p w14:paraId="1F920F28" w14:textId="056E5576" w:rsidR="00F4106C" w:rsidRDefault="00F4106C" w:rsidP="00A63171">
            <w:pPr>
              <w:tabs>
                <w:tab w:val="decimal" w:pos="288"/>
              </w:tabs>
              <w:spacing w:line="360" w:lineRule="auto"/>
              <w:rPr>
                <w:rFonts w:eastAsia="Times New Roman"/>
                <w:sz w:val="20"/>
                <w:szCs w:val="20"/>
              </w:rPr>
            </w:pPr>
            <w:r>
              <w:rPr>
                <w:rFonts w:eastAsia="Times New Roman"/>
                <w:sz w:val="20"/>
                <w:szCs w:val="20"/>
              </w:rPr>
              <w:t>9.65</w:t>
            </w:r>
          </w:p>
        </w:tc>
        <w:tc>
          <w:tcPr>
            <w:tcW w:w="717" w:type="dxa"/>
            <w:gridSpan w:val="2"/>
            <w:tcBorders>
              <w:top w:val="nil"/>
              <w:left w:val="nil"/>
              <w:bottom w:val="nil"/>
              <w:right w:val="nil"/>
            </w:tcBorders>
          </w:tcPr>
          <w:p w14:paraId="415C3D83" w14:textId="2E912171" w:rsidR="00F4106C" w:rsidRDefault="00F4106C" w:rsidP="00A63171">
            <w:pPr>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0AB0909D" w14:textId="10BCC91D" w:rsidR="00F4106C" w:rsidRDefault="00F4106C" w:rsidP="00A63171">
            <w:pPr>
              <w:tabs>
                <w:tab w:val="decimal" w:pos="288"/>
              </w:tabs>
              <w:spacing w:line="360" w:lineRule="auto"/>
              <w:rPr>
                <w:rFonts w:eastAsia="Times New Roman"/>
                <w:sz w:val="20"/>
                <w:szCs w:val="20"/>
              </w:rPr>
            </w:pPr>
            <w:r>
              <w:rPr>
                <w:rFonts w:eastAsia="Times New Roman"/>
                <w:sz w:val="20"/>
                <w:szCs w:val="20"/>
              </w:rPr>
              <w:t>.73</w:t>
            </w:r>
          </w:p>
        </w:tc>
        <w:tc>
          <w:tcPr>
            <w:tcW w:w="810" w:type="dxa"/>
            <w:tcBorders>
              <w:top w:val="nil"/>
              <w:left w:val="nil"/>
              <w:bottom w:val="nil"/>
              <w:right w:val="nil"/>
            </w:tcBorders>
          </w:tcPr>
          <w:p w14:paraId="32A893E1" w14:textId="77777777" w:rsidR="00F4106C" w:rsidRDefault="00F4106C" w:rsidP="009F0ADC">
            <w:pPr>
              <w:spacing w:line="360" w:lineRule="auto"/>
              <w:rPr>
                <w:rFonts w:eastAsia="Times New Roman"/>
                <w:sz w:val="20"/>
                <w:szCs w:val="20"/>
              </w:rPr>
            </w:pPr>
          </w:p>
        </w:tc>
        <w:tc>
          <w:tcPr>
            <w:tcW w:w="720" w:type="dxa"/>
            <w:tcBorders>
              <w:top w:val="nil"/>
              <w:left w:val="nil"/>
              <w:bottom w:val="nil"/>
              <w:right w:val="nil"/>
            </w:tcBorders>
          </w:tcPr>
          <w:p w14:paraId="083DE51A" w14:textId="77777777" w:rsidR="00F4106C" w:rsidRDefault="00F4106C" w:rsidP="009F0ADC">
            <w:pPr>
              <w:spacing w:line="360" w:lineRule="auto"/>
              <w:rPr>
                <w:rFonts w:eastAsia="Times New Roman"/>
                <w:sz w:val="20"/>
                <w:szCs w:val="20"/>
              </w:rPr>
            </w:pPr>
          </w:p>
        </w:tc>
        <w:tc>
          <w:tcPr>
            <w:tcW w:w="720" w:type="dxa"/>
            <w:tcBorders>
              <w:top w:val="nil"/>
              <w:left w:val="nil"/>
              <w:bottom w:val="nil"/>
              <w:right w:val="nil"/>
            </w:tcBorders>
          </w:tcPr>
          <w:p w14:paraId="498AB910" w14:textId="77777777" w:rsidR="00F4106C" w:rsidRDefault="00F4106C" w:rsidP="009F0ADC">
            <w:pPr>
              <w:spacing w:line="360" w:lineRule="auto"/>
              <w:rPr>
                <w:rFonts w:eastAsia="Times New Roman"/>
                <w:sz w:val="20"/>
                <w:szCs w:val="20"/>
              </w:rPr>
            </w:pPr>
          </w:p>
        </w:tc>
        <w:tc>
          <w:tcPr>
            <w:tcW w:w="540" w:type="dxa"/>
            <w:tcBorders>
              <w:top w:val="nil"/>
              <w:left w:val="nil"/>
              <w:bottom w:val="nil"/>
              <w:right w:val="nil"/>
            </w:tcBorders>
          </w:tcPr>
          <w:p w14:paraId="69EA7181" w14:textId="77777777" w:rsidR="00F4106C" w:rsidRDefault="00F4106C" w:rsidP="009F0ADC">
            <w:pPr>
              <w:spacing w:line="360" w:lineRule="auto"/>
              <w:rPr>
                <w:rFonts w:eastAsia="Times New Roman"/>
                <w:sz w:val="20"/>
                <w:szCs w:val="20"/>
              </w:rPr>
            </w:pPr>
          </w:p>
        </w:tc>
        <w:tc>
          <w:tcPr>
            <w:tcW w:w="810" w:type="dxa"/>
            <w:tcBorders>
              <w:top w:val="nil"/>
              <w:left w:val="nil"/>
              <w:bottom w:val="nil"/>
              <w:right w:val="nil"/>
            </w:tcBorders>
          </w:tcPr>
          <w:p w14:paraId="621141C5" w14:textId="77777777" w:rsidR="00F4106C" w:rsidRDefault="00F4106C" w:rsidP="009F0ADC">
            <w:pPr>
              <w:spacing w:line="360" w:lineRule="auto"/>
              <w:rPr>
                <w:rFonts w:eastAsia="Times New Roman"/>
                <w:sz w:val="20"/>
                <w:szCs w:val="20"/>
              </w:rPr>
            </w:pPr>
          </w:p>
        </w:tc>
        <w:tc>
          <w:tcPr>
            <w:tcW w:w="630" w:type="dxa"/>
            <w:tcBorders>
              <w:top w:val="nil"/>
              <w:left w:val="nil"/>
              <w:bottom w:val="nil"/>
              <w:right w:val="nil"/>
            </w:tcBorders>
          </w:tcPr>
          <w:p w14:paraId="4B150F96" w14:textId="77777777" w:rsidR="00F4106C" w:rsidRDefault="00F4106C" w:rsidP="009F0ADC">
            <w:pPr>
              <w:spacing w:line="360" w:lineRule="auto"/>
              <w:rPr>
                <w:rFonts w:eastAsia="Times New Roman"/>
                <w:sz w:val="20"/>
                <w:szCs w:val="20"/>
              </w:rPr>
            </w:pPr>
          </w:p>
        </w:tc>
      </w:tr>
      <w:tr w:rsidR="00B3275C" w14:paraId="459035ED" w14:textId="77777777" w:rsidTr="00FF410A">
        <w:trPr>
          <w:trHeight w:val="105"/>
        </w:trPr>
        <w:tc>
          <w:tcPr>
            <w:tcW w:w="2880" w:type="dxa"/>
            <w:gridSpan w:val="2"/>
            <w:tcBorders>
              <w:top w:val="nil"/>
              <w:left w:val="nil"/>
              <w:bottom w:val="nil"/>
              <w:right w:val="nil"/>
            </w:tcBorders>
          </w:tcPr>
          <w:p w14:paraId="0C4A178C" w14:textId="77777777" w:rsidR="00B3275C" w:rsidRDefault="00B3275C" w:rsidP="009F0ADC">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117619AC" w14:textId="7D34B1C5" w:rsidR="00B3275C" w:rsidRDefault="00F4106C" w:rsidP="00A63171">
            <w:pPr>
              <w:tabs>
                <w:tab w:val="decimal" w:pos="288"/>
              </w:tabs>
              <w:spacing w:line="360" w:lineRule="auto"/>
              <w:rPr>
                <w:rFonts w:eastAsia="Times New Roman"/>
                <w:sz w:val="20"/>
                <w:szCs w:val="20"/>
              </w:rPr>
            </w:pPr>
            <w:r>
              <w:rPr>
                <w:rFonts w:eastAsia="Times New Roman"/>
                <w:sz w:val="20"/>
                <w:szCs w:val="20"/>
              </w:rPr>
              <w:t>1.00</w:t>
            </w:r>
          </w:p>
        </w:tc>
        <w:tc>
          <w:tcPr>
            <w:tcW w:w="717" w:type="dxa"/>
            <w:gridSpan w:val="2"/>
            <w:tcBorders>
              <w:top w:val="nil"/>
              <w:left w:val="nil"/>
              <w:bottom w:val="nil"/>
              <w:right w:val="nil"/>
            </w:tcBorders>
          </w:tcPr>
          <w:p w14:paraId="7AC39DB8" w14:textId="7411BF98" w:rsidR="00B3275C" w:rsidRDefault="00A63171" w:rsidP="00A63171">
            <w:pPr>
              <w:spacing w:line="360" w:lineRule="auto"/>
              <w:rPr>
                <w:rFonts w:eastAsia="Times New Roman"/>
                <w:sz w:val="20"/>
                <w:szCs w:val="20"/>
              </w:rPr>
            </w:pPr>
            <w:r>
              <w:rPr>
                <w:rFonts w:eastAsia="Times New Roman"/>
                <w:sz w:val="20"/>
                <w:szCs w:val="20"/>
              </w:rPr>
              <w:t xml:space="preserve">  </w:t>
            </w:r>
            <w:r w:rsidR="00F4106C">
              <w:rPr>
                <w:rFonts w:eastAsia="Times New Roman"/>
                <w:sz w:val="20"/>
                <w:szCs w:val="20"/>
              </w:rPr>
              <w:t>.32</w:t>
            </w:r>
          </w:p>
        </w:tc>
        <w:tc>
          <w:tcPr>
            <w:tcW w:w="1122" w:type="dxa"/>
            <w:gridSpan w:val="2"/>
            <w:tcBorders>
              <w:top w:val="nil"/>
              <w:left w:val="nil"/>
              <w:bottom w:val="nil"/>
              <w:right w:val="nil"/>
            </w:tcBorders>
          </w:tcPr>
          <w:p w14:paraId="3D868B90" w14:textId="003709FD" w:rsidR="00B3275C" w:rsidRDefault="00A63171" w:rsidP="00A63171">
            <w:pPr>
              <w:tabs>
                <w:tab w:val="decimal" w:pos="288"/>
              </w:tabs>
              <w:spacing w:line="360" w:lineRule="auto"/>
              <w:rPr>
                <w:rFonts w:eastAsia="Times New Roman"/>
                <w:sz w:val="20"/>
                <w:szCs w:val="20"/>
              </w:rPr>
            </w:pPr>
            <w:r>
              <w:rPr>
                <w:rFonts w:eastAsia="Times New Roman"/>
                <w:sz w:val="20"/>
                <w:szCs w:val="20"/>
              </w:rPr>
              <w:t xml:space="preserve"> </w:t>
            </w:r>
            <w:r w:rsidR="00F4106C">
              <w:rPr>
                <w:rFonts w:eastAsia="Times New Roman"/>
                <w:sz w:val="20"/>
                <w:szCs w:val="20"/>
              </w:rPr>
              <w:t>.08</w:t>
            </w:r>
          </w:p>
        </w:tc>
        <w:tc>
          <w:tcPr>
            <w:tcW w:w="810" w:type="dxa"/>
            <w:tcBorders>
              <w:top w:val="nil"/>
              <w:left w:val="nil"/>
              <w:bottom w:val="nil"/>
              <w:right w:val="nil"/>
            </w:tcBorders>
          </w:tcPr>
          <w:p w14:paraId="6DA4E68E"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6A2DCE38"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7A4D2543"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7C9B8342"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750767FF"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382D8691" w14:textId="77777777" w:rsidR="00B3275C" w:rsidRDefault="00B3275C" w:rsidP="009F0ADC">
            <w:pPr>
              <w:spacing w:line="360" w:lineRule="auto"/>
              <w:rPr>
                <w:rFonts w:eastAsia="Times New Roman"/>
                <w:sz w:val="20"/>
                <w:szCs w:val="20"/>
              </w:rPr>
            </w:pPr>
          </w:p>
        </w:tc>
      </w:tr>
      <w:tr w:rsidR="00B3275C" w14:paraId="2B1D7680" w14:textId="77777777" w:rsidTr="00FF410A">
        <w:trPr>
          <w:trHeight w:val="105"/>
        </w:trPr>
        <w:tc>
          <w:tcPr>
            <w:tcW w:w="2880" w:type="dxa"/>
            <w:gridSpan w:val="2"/>
            <w:tcBorders>
              <w:top w:val="nil"/>
              <w:left w:val="nil"/>
              <w:bottom w:val="nil"/>
              <w:right w:val="nil"/>
            </w:tcBorders>
          </w:tcPr>
          <w:p w14:paraId="4871A95A" w14:textId="7FDBAD11" w:rsidR="00B3275C" w:rsidRDefault="00F4106C" w:rsidP="009F0ADC">
            <w:pPr>
              <w:spacing w:line="360" w:lineRule="auto"/>
              <w:rPr>
                <w:rFonts w:eastAsia="Times New Roman"/>
                <w:sz w:val="20"/>
                <w:szCs w:val="20"/>
              </w:rPr>
            </w:pPr>
            <w:r>
              <w:rPr>
                <w:rFonts w:eastAsia="Times New Roman"/>
                <w:sz w:val="20"/>
                <w:szCs w:val="20"/>
              </w:rPr>
              <w:t>Attachment Avoidance</w:t>
            </w:r>
            <w:r w:rsidR="00B3275C">
              <w:rPr>
                <w:rFonts w:eastAsia="Times New Roman"/>
                <w:sz w:val="20"/>
                <w:szCs w:val="20"/>
              </w:rPr>
              <w:t xml:space="preserve"> (T1)</w:t>
            </w:r>
          </w:p>
        </w:tc>
        <w:tc>
          <w:tcPr>
            <w:tcW w:w="1041" w:type="dxa"/>
            <w:gridSpan w:val="2"/>
            <w:tcBorders>
              <w:top w:val="nil"/>
              <w:left w:val="nil"/>
              <w:bottom w:val="nil"/>
              <w:right w:val="nil"/>
            </w:tcBorders>
          </w:tcPr>
          <w:p w14:paraId="4B7ABCE2" w14:textId="7488C7B8" w:rsidR="00B3275C" w:rsidRDefault="00F4106C" w:rsidP="00A63171">
            <w:pPr>
              <w:tabs>
                <w:tab w:val="decimal" w:pos="288"/>
              </w:tabs>
              <w:spacing w:line="360" w:lineRule="auto"/>
              <w:rPr>
                <w:rFonts w:eastAsia="Times New Roman"/>
                <w:sz w:val="20"/>
                <w:szCs w:val="20"/>
              </w:rPr>
            </w:pPr>
            <w:r>
              <w:rPr>
                <w:rFonts w:eastAsia="Times New Roman"/>
                <w:sz w:val="20"/>
                <w:szCs w:val="20"/>
              </w:rPr>
              <w:t>-1.97</w:t>
            </w:r>
          </w:p>
        </w:tc>
        <w:tc>
          <w:tcPr>
            <w:tcW w:w="717" w:type="dxa"/>
            <w:gridSpan w:val="2"/>
            <w:tcBorders>
              <w:top w:val="nil"/>
              <w:left w:val="nil"/>
              <w:bottom w:val="nil"/>
              <w:right w:val="nil"/>
            </w:tcBorders>
          </w:tcPr>
          <w:p w14:paraId="3EAD061D" w14:textId="67F013DE" w:rsidR="00B3275C" w:rsidRDefault="00A63171" w:rsidP="00A63171">
            <w:pPr>
              <w:spacing w:line="360" w:lineRule="auto"/>
              <w:rPr>
                <w:rFonts w:eastAsia="Times New Roman"/>
                <w:sz w:val="20"/>
                <w:szCs w:val="20"/>
              </w:rPr>
            </w:pPr>
            <w:r>
              <w:rPr>
                <w:rFonts w:eastAsia="Times New Roman"/>
                <w:sz w:val="20"/>
                <w:szCs w:val="20"/>
              </w:rPr>
              <w:t xml:space="preserve">  </w:t>
            </w:r>
            <w:r w:rsidR="00F4106C">
              <w:rPr>
                <w:rFonts w:eastAsia="Times New Roman"/>
                <w:sz w:val="20"/>
                <w:szCs w:val="20"/>
              </w:rPr>
              <w:t>.05</w:t>
            </w:r>
          </w:p>
        </w:tc>
        <w:tc>
          <w:tcPr>
            <w:tcW w:w="1122" w:type="dxa"/>
            <w:gridSpan w:val="2"/>
            <w:tcBorders>
              <w:top w:val="nil"/>
              <w:left w:val="nil"/>
              <w:bottom w:val="nil"/>
              <w:right w:val="nil"/>
            </w:tcBorders>
          </w:tcPr>
          <w:p w14:paraId="0ED0627A" w14:textId="23AF2488" w:rsidR="00B3275C" w:rsidRDefault="00B3275C" w:rsidP="00A63171">
            <w:pPr>
              <w:tabs>
                <w:tab w:val="decimal" w:pos="288"/>
              </w:tabs>
              <w:spacing w:line="360" w:lineRule="auto"/>
              <w:rPr>
                <w:rFonts w:eastAsia="Times New Roman"/>
                <w:sz w:val="20"/>
                <w:szCs w:val="20"/>
              </w:rPr>
            </w:pPr>
            <w:r>
              <w:rPr>
                <w:rFonts w:eastAsia="Times New Roman"/>
                <w:sz w:val="20"/>
                <w:szCs w:val="20"/>
              </w:rPr>
              <w:t>-.1</w:t>
            </w:r>
            <w:r w:rsidR="00F4106C">
              <w:rPr>
                <w:rFonts w:eastAsia="Times New Roman"/>
                <w:sz w:val="20"/>
                <w:szCs w:val="20"/>
              </w:rPr>
              <w:t>5</w:t>
            </w:r>
          </w:p>
        </w:tc>
        <w:tc>
          <w:tcPr>
            <w:tcW w:w="810" w:type="dxa"/>
            <w:tcBorders>
              <w:top w:val="nil"/>
              <w:left w:val="nil"/>
              <w:bottom w:val="nil"/>
              <w:right w:val="nil"/>
            </w:tcBorders>
          </w:tcPr>
          <w:p w14:paraId="6B5E90EC"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25EAAD30"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3702E33A"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04D40B48"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55C16926"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77EBC625" w14:textId="77777777" w:rsidR="00B3275C" w:rsidRDefault="00B3275C" w:rsidP="009F0ADC">
            <w:pPr>
              <w:spacing w:line="360" w:lineRule="auto"/>
              <w:rPr>
                <w:rFonts w:eastAsia="Times New Roman"/>
                <w:sz w:val="20"/>
                <w:szCs w:val="20"/>
              </w:rPr>
            </w:pPr>
          </w:p>
        </w:tc>
      </w:tr>
      <w:tr w:rsidR="00B3275C" w14:paraId="50C0B8C0" w14:textId="77777777" w:rsidTr="00FF410A">
        <w:trPr>
          <w:trHeight w:val="340"/>
        </w:trPr>
        <w:tc>
          <w:tcPr>
            <w:tcW w:w="2880" w:type="dxa"/>
            <w:gridSpan w:val="2"/>
            <w:tcBorders>
              <w:top w:val="nil"/>
              <w:left w:val="nil"/>
              <w:bottom w:val="nil"/>
              <w:right w:val="nil"/>
            </w:tcBorders>
          </w:tcPr>
          <w:p w14:paraId="2457C61F" w14:textId="77777777" w:rsidR="00B3275C" w:rsidRDefault="00B3275C" w:rsidP="009F0ADC">
            <w:pPr>
              <w:spacing w:line="360" w:lineRule="auto"/>
              <w:rPr>
                <w:rFonts w:eastAsia="Times New Roman"/>
                <w:sz w:val="20"/>
                <w:szCs w:val="20"/>
              </w:rPr>
            </w:pPr>
          </w:p>
        </w:tc>
        <w:tc>
          <w:tcPr>
            <w:tcW w:w="1041" w:type="dxa"/>
            <w:gridSpan w:val="2"/>
            <w:tcBorders>
              <w:top w:val="nil"/>
              <w:left w:val="nil"/>
              <w:bottom w:val="nil"/>
              <w:right w:val="nil"/>
            </w:tcBorders>
          </w:tcPr>
          <w:p w14:paraId="565860E3"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1789C533"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1B5EFC1D"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25FA9C0F"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1A41B5C8"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65E77453" w14:textId="77777777" w:rsidR="00B3275C" w:rsidRDefault="00B3275C" w:rsidP="009F0ADC">
            <w:pPr>
              <w:spacing w:line="360" w:lineRule="auto"/>
              <w:rPr>
                <w:rFonts w:eastAsia="Times New Roman"/>
                <w:sz w:val="20"/>
                <w:szCs w:val="20"/>
              </w:rPr>
            </w:pPr>
          </w:p>
        </w:tc>
        <w:tc>
          <w:tcPr>
            <w:tcW w:w="540" w:type="dxa"/>
            <w:tcBorders>
              <w:top w:val="nil"/>
              <w:left w:val="nil"/>
              <w:bottom w:val="single" w:sz="4" w:space="0" w:color="auto"/>
              <w:right w:val="nil"/>
            </w:tcBorders>
          </w:tcPr>
          <w:p w14:paraId="7B66769B"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24E10C13" w14:textId="77777777" w:rsidR="00B3275C" w:rsidRDefault="00B3275C" w:rsidP="009F0ADC">
            <w:pPr>
              <w:spacing w:line="360" w:lineRule="auto"/>
              <w:rPr>
                <w:rFonts w:eastAsia="Times New Roman"/>
                <w:sz w:val="20"/>
                <w:szCs w:val="20"/>
              </w:rPr>
            </w:pPr>
          </w:p>
        </w:tc>
        <w:tc>
          <w:tcPr>
            <w:tcW w:w="630" w:type="dxa"/>
            <w:tcBorders>
              <w:top w:val="nil"/>
              <w:left w:val="nil"/>
              <w:bottom w:val="single" w:sz="4" w:space="0" w:color="auto"/>
              <w:right w:val="nil"/>
            </w:tcBorders>
          </w:tcPr>
          <w:p w14:paraId="689900CD" w14:textId="77777777" w:rsidR="00B3275C" w:rsidRDefault="00B3275C" w:rsidP="009F0ADC">
            <w:pPr>
              <w:spacing w:line="360" w:lineRule="auto"/>
              <w:rPr>
                <w:rFonts w:eastAsia="Times New Roman"/>
                <w:sz w:val="20"/>
                <w:szCs w:val="20"/>
              </w:rPr>
            </w:pPr>
          </w:p>
        </w:tc>
      </w:tr>
      <w:tr w:rsidR="00B3275C" w14:paraId="42B9864E" w14:textId="77777777" w:rsidTr="00FF410A">
        <w:trPr>
          <w:trHeight w:val="95"/>
        </w:trPr>
        <w:tc>
          <w:tcPr>
            <w:tcW w:w="2880" w:type="dxa"/>
            <w:gridSpan w:val="2"/>
            <w:tcBorders>
              <w:top w:val="nil"/>
              <w:left w:val="nil"/>
              <w:bottom w:val="nil"/>
              <w:right w:val="nil"/>
            </w:tcBorders>
          </w:tcPr>
          <w:p w14:paraId="0C7C7665" w14:textId="57920FF4" w:rsidR="00B3275C" w:rsidRDefault="005A2577" w:rsidP="009F0ADC">
            <w:pPr>
              <w:spacing w:line="360" w:lineRule="auto"/>
              <w:rPr>
                <w:rFonts w:eastAsia="Times New Roman"/>
                <w:sz w:val="20"/>
                <w:szCs w:val="20"/>
              </w:rPr>
            </w:pPr>
            <w:r>
              <w:rPr>
                <w:rFonts w:eastAsia="Times New Roman"/>
                <w:sz w:val="20"/>
                <w:szCs w:val="20"/>
              </w:rPr>
              <w:t>Describe (T2)</w:t>
            </w:r>
          </w:p>
        </w:tc>
        <w:tc>
          <w:tcPr>
            <w:tcW w:w="2880" w:type="dxa"/>
            <w:gridSpan w:val="6"/>
            <w:tcBorders>
              <w:top w:val="nil"/>
              <w:left w:val="nil"/>
              <w:bottom w:val="nil"/>
              <w:right w:val="nil"/>
            </w:tcBorders>
          </w:tcPr>
          <w:p w14:paraId="1DD6AF99" w14:textId="197AEBA5" w:rsidR="00B3275C" w:rsidRDefault="00B3275C" w:rsidP="009F0ADC">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501B4F2E" w14:textId="77777777" w:rsidR="00B3275C" w:rsidRDefault="00B3275C" w:rsidP="009F0ADC">
            <w:pPr>
              <w:spacing w:line="360" w:lineRule="auto"/>
              <w:jc w:val="center"/>
              <w:rPr>
                <w:rFonts w:eastAsia="Times New Roman"/>
                <w:sz w:val="20"/>
                <w:szCs w:val="20"/>
              </w:rPr>
            </w:pPr>
            <w:r>
              <w:rPr>
                <w:rFonts w:eastAsia="Times New Roman"/>
                <w:sz w:val="20"/>
                <w:szCs w:val="20"/>
              </w:rPr>
              <w:t>Total Model</w:t>
            </w:r>
          </w:p>
        </w:tc>
      </w:tr>
      <w:tr w:rsidR="00B3275C" w14:paraId="3974CD89" w14:textId="77777777" w:rsidTr="00FF410A">
        <w:trPr>
          <w:trHeight w:val="360"/>
        </w:trPr>
        <w:tc>
          <w:tcPr>
            <w:tcW w:w="2880" w:type="dxa"/>
            <w:gridSpan w:val="2"/>
            <w:tcBorders>
              <w:top w:val="nil"/>
              <w:left w:val="nil"/>
              <w:bottom w:val="nil"/>
              <w:right w:val="nil"/>
            </w:tcBorders>
          </w:tcPr>
          <w:p w14:paraId="62623C12" w14:textId="77777777" w:rsidR="00B3275C" w:rsidRDefault="00B3275C" w:rsidP="009F0ADC">
            <w:pPr>
              <w:spacing w:line="360" w:lineRule="auto"/>
              <w:rPr>
                <w:rFonts w:eastAsia="Times New Roman"/>
                <w:sz w:val="20"/>
                <w:szCs w:val="20"/>
              </w:rPr>
            </w:pPr>
            <w:r>
              <w:rPr>
                <w:rFonts w:eastAsia="Times New Roman"/>
                <w:sz w:val="20"/>
                <w:szCs w:val="20"/>
              </w:rPr>
              <w:t xml:space="preserve">Step 1. </w:t>
            </w:r>
          </w:p>
        </w:tc>
        <w:tc>
          <w:tcPr>
            <w:tcW w:w="1041" w:type="dxa"/>
            <w:gridSpan w:val="2"/>
            <w:tcBorders>
              <w:top w:val="nil"/>
              <w:left w:val="nil"/>
              <w:bottom w:val="nil"/>
              <w:right w:val="nil"/>
            </w:tcBorders>
          </w:tcPr>
          <w:p w14:paraId="6DA7614B"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494C6385"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1292C71A" w14:textId="77777777" w:rsidR="00B3275C" w:rsidRDefault="00B3275C" w:rsidP="009F0ADC">
            <w:pPr>
              <w:spacing w:line="360" w:lineRule="auto"/>
              <w:rPr>
                <w:rFonts w:eastAsia="Times New Roman"/>
                <w:sz w:val="20"/>
                <w:szCs w:val="20"/>
              </w:rPr>
            </w:pPr>
          </w:p>
        </w:tc>
        <w:tc>
          <w:tcPr>
            <w:tcW w:w="810" w:type="dxa"/>
            <w:tcBorders>
              <w:top w:val="single" w:sz="4" w:space="0" w:color="auto"/>
              <w:left w:val="nil"/>
              <w:bottom w:val="nil"/>
              <w:right w:val="nil"/>
            </w:tcBorders>
          </w:tcPr>
          <w:p w14:paraId="23ECE57F" w14:textId="7CC4E2A1" w:rsidR="00B3275C" w:rsidRDefault="009F0ADC" w:rsidP="009F0ADC">
            <w:pPr>
              <w:spacing w:line="360" w:lineRule="auto"/>
              <w:rPr>
                <w:rFonts w:eastAsia="Times New Roman"/>
                <w:sz w:val="20"/>
                <w:szCs w:val="20"/>
              </w:rPr>
            </w:pPr>
            <w:r>
              <w:rPr>
                <w:rFonts w:eastAsia="Times New Roman"/>
                <w:sz w:val="20"/>
                <w:szCs w:val="20"/>
              </w:rPr>
              <w:t>63.95</w:t>
            </w:r>
          </w:p>
        </w:tc>
        <w:tc>
          <w:tcPr>
            <w:tcW w:w="720" w:type="dxa"/>
            <w:tcBorders>
              <w:top w:val="single" w:sz="4" w:space="0" w:color="auto"/>
              <w:left w:val="nil"/>
              <w:bottom w:val="nil"/>
              <w:right w:val="nil"/>
            </w:tcBorders>
          </w:tcPr>
          <w:p w14:paraId="522D03B1" w14:textId="669D4F08" w:rsidR="00B3275C" w:rsidRDefault="009F0ADC" w:rsidP="009F0ADC">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23F36CE0"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4CA4A378" w14:textId="104424E0" w:rsidR="00B3275C" w:rsidRDefault="009F0ADC" w:rsidP="009F0ADC">
            <w:pPr>
              <w:spacing w:line="360" w:lineRule="auto"/>
              <w:rPr>
                <w:rFonts w:eastAsia="Times New Roman"/>
                <w:sz w:val="20"/>
                <w:szCs w:val="20"/>
              </w:rPr>
            </w:pPr>
            <w:r>
              <w:rPr>
                <w:rFonts w:eastAsia="Times New Roman"/>
                <w:sz w:val="20"/>
                <w:szCs w:val="20"/>
              </w:rPr>
              <w:t>.44</w:t>
            </w:r>
          </w:p>
        </w:tc>
        <w:tc>
          <w:tcPr>
            <w:tcW w:w="810" w:type="dxa"/>
            <w:tcBorders>
              <w:top w:val="single" w:sz="4" w:space="0" w:color="auto"/>
              <w:left w:val="nil"/>
              <w:bottom w:val="nil"/>
              <w:right w:val="nil"/>
            </w:tcBorders>
          </w:tcPr>
          <w:p w14:paraId="6320011E" w14:textId="4A142A43" w:rsidR="00B3275C" w:rsidRDefault="009F0ADC" w:rsidP="009F0ADC">
            <w:pPr>
              <w:spacing w:line="360" w:lineRule="auto"/>
              <w:rPr>
                <w:rFonts w:eastAsia="Times New Roman"/>
                <w:sz w:val="20"/>
                <w:szCs w:val="20"/>
              </w:rPr>
            </w:pPr>
            <w:r>
              <w:rPr>
                <w:rFonts w:eastAsia="Times New Roman"/>
                <w:sz w:val="20"/>
                <w:szCs w:val="20"/>
              </w:rPr>
              <w:t>.44</w:t>
            </w:r>
            <w:r w:rsidR="00B3275C">
              <w:rPr>
                <w:rFonts w:eastAsia="Times New Roman"/>
                <w:sz w:val="20"/>
                <w:szCs w:val="20"/>
              </w:rPr>
              <w:t>***</w:t>
            </w:r>
          </w:p>
        </w:tc>
        <w:tc>
          <w:tcPr>
            <w:tcW w:w="630" w:type="dxa"/>
            <w:tcBorders>
              <w:top w:val="single" w:sz="4" w:space="0" w:color="auto"/>
              <w:left w:val="nil"/>
              <w:bottom w:val="nil"/>
              <w:right w:val="nil"/>
            </w:tcBorders>
          </w:tcPr>
          <w:p w14:paraId="5DD7C386" w14:textId="3C1BF87C" w:rsidR="00B3275C" w:rsidRDefault="009F0ADC" w:rsidP="009F0ADC">
            <w:pPr>
              <w:spacing w:line="360" w:lineRule="auto"/>
              <w:rPr>
                <w:rFonts w:eastAsia="Times New Roman"/>
                <w:sz w:val="20"/>
                <w:szCs w:val="20"/>
              </w:rPr>
            </w:pPr>
            <w:r>
              <w:rPr>
                <w:rFonts w:eastAsia="Times New Roman"/>
                <w:sz w:val="20"/>
                <w:szCs w:val="20"/>
              </w:rPr>
              <w:t>0.79</w:t>
            </w:r>
          </w:p>
        </w:tc>
      </w:tr>
      <w:tr w:rsidR="00B3275C" w14:paraId="50C1AB85" w14:textId="77777777" w:rsidTr="00FF410A">
        <w:trPr>
          <w:trHeight w:val="105"/>
        </w:trPr>
        <w:tc>
          <w:tcPr>
            <w:tcW w:w="2880" w:type="dxa"/>
            <w:gridSpan w:val="2"/>
            <w:tcBorders>
              <w:top w:val="nil"/>
              <w:left w:val="nil"/>
              <w:bottom w:val="nil"/>
              <w:right w:val="nil"/>
            </w:tcBorders>
          </w:tcPr>
          <w:p w14:paraId="50FDE326" w14:textId="11F6A197" w:rsidR="00B3275C" w:rsidRDefault="00F4106C" w:rsidP="009F0ADC">
            <w:pPr>
              <w:spacing w:line="360" w:lineRule="auto"/>
              <w:rPr>
                <w:rFonts w:eastAsia="Times New Roman"/>
                <w:sz w:val="20"/>
                <w:szCs w:val="20"/>
              </w:rPr>
            </w:pPr>
            <w:r>
              <w:rPr>
                <w:rFonts w:eastAsia="Times New Roman"/>
                <w:sz w:val="20"/>
                <w:szCs w:val="20"/>
              </w:rPr>
              <w:t>Describe (T1)</w:t>
            </w:r>
          </w:p>
        </w:tc>
        <w:tc>
          <w:tcPr>
            <w:tcW w:w="1041" w:type="dxa"/>
            <w:gridSpan w:val="2"/>
            <w:tcBorders>
              <w:top w:val="nil"/>
              <w:left w:val="nil"/>
              <w:bottom w:val="nil"/>
              <w:right w:val="nil"/>
            </w:tcBorders>
          </w:tcPr>
          <w:p w14:paraId="3700159A" w14:textId="1E1D2ECC" w:rsidR="00B3275C" w:rsidRDefault="009F0ADC" w:rsidP="00A63171">
            <w:pPr>
              <w:tabs>
                <w:tab w:val="decimal" w:pos="288"/>
              </w:tabs>
              <w:spacing w:line="360" w:lineRule="auto"/>
              <w:rPr>
                <w:rFonts w:eastAsia="Times New Roman"/>
                <w:sz w:val="20"/>
                <w:szCs w:val="20"/>
              </w:rPr>
            </w:pPr>
            <w:r>
              <w:rPr>
                <w:rFonts w:eastAsia="Times New Roman"/>
                <w:sz w:val="20"/>
                <w:szCs w:val="20"/>
              </w:rPr>
              <w:t>8.00</w:t>
            </w:r>
          </w:p>
        </w:tc>
        <w:tc>
          <w:tcPr>
            <w:tcW w:w="717" w:type="dxa"/>
            <w:gridSpan w:val="2"/>
            <w:tcBorders>
              <w:top w:val="nil"/>
              <w:left w:val="nil"/>
              <w:bottom w:val="nil"/>
              <w:right w:val="nil"/>
            </w:tcBorders>
          </w:tcPr>
          <w:p w14:paraId="194984E6" w14:textId="60991D27" w:rsidR="00B3275C" w:rsidRDefault="009F0ADC" w:rsidP="00A6317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47C17C3" w14:textId="6D004139" w:rsidR="00B3275C" w:rsidRDefault="009F0ADC" w:rsidP="00A63171">
            <w:pPr>
              <w:tabs>
                <w:tab w:val="decimal" w:pos="288"/>
              </w:tabs>
              <w:spacing w:line="360" w:lineRule="auto"/>
              <w:rPr>
                <w:rFonts w:eastAsia="Times New Roman"/>
                <w:sz w:val="20"/>
                <w:szCs w:val="20"/>
              </w:rPr>
            </w:pPr>
            <w:r>
              <w:rPr>
                <w:rFonts w:eastAsia="Times New Roman"/>
                <w:sz w:val="20"/>
                <w:szCs w:val="20"/>
              </w:rPr>
              <w:t>.66</w:t>
            </w:r>
          </w:p>
        </w:tc>
        <w:tc>
          <w:tcPr>
            <w:tcW w:w="810" w:type="dxa"/>
            <w:tcBorders>
              <w:top w:val="nil"/>
              <w:left w:val="nil"/>
              <w:bottom w:val="nil"/>
              <w:right w:val="nil"/>
            </w:tcBorders>
          </w:tcPr>
          <w:p w14:paraId="17A87420"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347BB2C3"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0885B317"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0C344171"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4BBF357C"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0173C10C" w14:textId="77777777" w:rsidR="00B3275C" w:rsidRDefault="00B3275C" w:rsidP="009F0ADC">
            <w:pPr>
              <w:spacing w:line="360" w:lineRule="auto"/>
              <w:rPr>
                <w:rFonts w:eastAsia="Times New Roman"/>
                <w:sz w:val="20"/>
                <w:szCs w:val="20"/>
              </w:rPr>
            </w:pPr>
          </w:p>
        </w:tc>
      </w:tr>
      <w:tr w:rsidR="00B3275C" w14:paraId="4CA778B7" w14:textId="77777777" w:rsidTr="00FF410A">
        <w:trPr>
          <w:trHeight w:val="105"/>
        </w:trPr>
        <w:tc>
          <w:tcPr>
            <w:tcW w:w="2880" w:type="dxa"/>
            <w:gridSpan w:val="2"/>
            <w:tcBorders>
              <w:top w:val="nil"/>
              <w:left w:val="nil"/>
              <w:bottom w:val="nil"/>
              <w:right w:val="nil"/>
            </w:tcBorders>
          </w:tcPr>
          <w:p w14:paraId="30DDF612" w14:textId="77777777" w:rsidR="00B3275C" w:rsidRDefault="00B3275C" w:rsidP="009F0ADC">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4E35CCEE" w14:textId="77777777" w:rsidR="00B3275C" w:rsidRDefault="00B3275C" w:rsidP="00A6317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0103AFBD" w14:textId="77777777" w:rsidR="00B3275C" w:rsidRDefault="00B3275C" w:rsidP="00A6317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0579A102" w14:textId="77777777" w:rsidR="00B3275C" w:rsidRDefault="00B3275C" w:rsidP="00A6317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262277CF" w14:textId="67E5B071" w:rsidR="00B3275C" w:rsidRDefault="009F0ADC" w:rsidP="009F0ADC">
            <w:pPr>
              <w:spacing w:line="360" w:lineRule="auto"/>
              <w:rPr>
                <w:rFonts w:eastAsia="Times New Roman"/>
                <w:sz w:val="20"/>
                <w:szCs w:val="20"/>
              </w:rPr>
            </w:pPr>
            <w:r>
              <w:rPr>
                <w:rFonts w:eastAsia="Times New Roman"/>
                <w:sz w:val="20"/>
                <w:szCs w:val="20"/>
              </w:rPr>
              <w:t>21.37</w:t>
            </w:r>
          </w:p>
        </w:tc>
        <w:tc>
          <w:tcPr>
            <w:tcW w:w="720" w:type="dxa"/>
            <w:tcBorders>
              <w:top w:val="nil"/>
              <w:left w:val="nil"/>
              <w:bottom w:val="nil"/>
              <w:right w:val="nil"/>
            </w:tcBorders>
          </w:tcPr>
          <w:p w14:paraId="135B1A60" w14:textId="71AED356" w:rsidR="00B3275C" w:rsidRDefault="009F0ADC" w:rsidP="009F0ADC">
            <w:pPr>
              <w:spacing w:line="360" w:lineRule="auto"/>
              <w:rPr>
                <w:rFonts w:eastAsia="Times New Roman"/>
                <w:sz w:val="20"/>
                <w:szCs w:val="20"/>
              </w:rPr>
            </w:pPr>
            <w:r>
              <w:rPr>
                <w:rFonts w:eastAsia="Times New Roman"/>
                <w:sz w:val="20"/>
                <w:szCs w:val="20"/>
              </w:rPr>
              <w:t>3, 80</w:t>
            </w:r>
          </w:p>
        </w:tc>
        <w:tc>
          <w:tcPr>
            <w:tcW w:w="720" w:type="dxa"/>
            <w:tcBorders>
              <w:top w:val="nil"/>
              <w:left w:val="nil"/>
              <w:bottom w:val="nil"/>
              <w:right w:val="nil"/>
            </w:tcBorders>
          </w:tcPr>
          <w:p w14:paraId="290F84B8" w14:textId="5AEE86D9" w:rsidR="00B3275C" w:rsidRDefault="009F0ADC" w:rsidP="009F0ADC">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53634CA3" w14:textId="0BB80F5F" w:rsidR="00B3275C" w:rsidRDefault="009F0ADC" w:rsidP="009F0ADC">
            <w:pPr>
              <w:spacing w:line="360" w:lineRule="auto"/>
              <w:rPr>
                <w:rFonts w:eastAsia="Times New Roman"/>
                <w:sz w:val="20"/>
                <w:szCs w:val="20"/>
              </w:rPr>
            </w:pPr>
            <w:r>
              <w:rPr>
                <w:rFonts w:eastAsia="Times New Roman"/>
                <w:sz w:val="20"/>
                <w:szCs w:val="20"/>
              </w:rPr>
              <w:t>.45</w:t>
            </w:r>
          </w:p>
        </w:tc>
        <w:tc>
          <w:tcPr>
            <w:tcW w:w="810" w:type="dxa"/>
            <w:tcBorders>
              <w:top w:val="nil"/>
              <w:left w:val="nil"/>
              <w:bottom w:val="nil"/>
              <w:right w:val="nil"/>
            </w:tcBorders>
          </w:tcPr>
          <w:p w14:paraId="237FFDD8" w14:textId="2F326F80" w:rsidR="00B3275C" w:rsidRDefault="009F0ADC" w:rsidP="009F0ADC">
            <w:pPr>
              <w:spacing w:line="360" w:lineRule="auto"/>
              <w:rPr>
                <w:rFonts w:eastAsia="Times New Roman"/>
                <w:sz w:val="20"/>
                <w:szCs w:val="20"/>
              </w:rPr>
            </w:pPr>
            <w:r>
              <w:rPr>
                <w:rFonts w:eastAsia="Times New Roman"/>
                <w:sz w:val="20"/>
                <w:szCs w:val="20"/>
              </w:rPr>
              <w:t>.01</w:t>
            </w:r>
          </w:p>
        </w:tc>
        <w:tc>
          <w:tcPr>
            <w:tcW w:w="630" w:type="dxa"/>
            <w:tcBorders>
              <w:top w:val="nil"/>
              <w:left w:val="nil"/>
              <w:bottom w:val="nil"/>
              <w:right w:val="nil"/>
            </w:tcBorders>
          </w:tcPr>
          <w:p w14:paraId="003A0391" w14:textId="3CEC5FFC" w:rsidR="00B3275C" w:rsidRDefault="009F0ADC" w:rsidP="009F0ADC">
            <w:pPr>
              <w:spacing w:line="360" w:lineRule="auto"/>
              <w:rPr>
                <w:rFonts w:eastAsia="Times New Roman"/>
                <w:sz w:val="20"/>
                <w:szCs w:val="20"/>
              </w:rPr>
            </w:pPr>
            <w:r>
              <w:rPr>
                <w:rFonts w:eastAsia="Times New Roman"/>
                <w:sz w:val="20"/>
                <w:szCs w:val="20"/>
              </w:rPr>
              <w:t>0.82</w:t>
            </w:r>
          </w:p>
        </w:tc>
      </w:tr>
      <w:tr w:rsidR="00B3275C" w14:paraId="568BBE9A" w14:textId="77777777" w:rsidTr="00FF410A">
        <w:trPr>
          <w:trHeight w:val="105"/>
        </w:trPr>
        <w:tc>
          <w:tcPr>
            <w:tcW w:w="2880" w:type="dxa"/>
            <w:gridSpan w:val="2"/>
            <w:tcBorders>
              <w:top w:val="nil"/>
              <w:left w:val="nil"/>
              <w:bottom w:val="nil"/>
              <w:right w:val="nil"/>
            </w:tcBorders>
          </w:tcPr>
          <w:p w14:paraId="4FCED04F" w14:textId="799C26E0" w:rsidR="00B3275C" w:rsidRDefault="00F4106C" w:rsidP="009F0ADC">
            <w:pPr>
              <w:spacing w:line="360" w:lineRule="auto"/>
              <w:rPr>
                <w:rFonts w:eastAsia="Times New Roman"/>
                <w:sz w:val="20"/>
                <w:szCs w:val="20"/>
              </w:rPr>
            </w:pPr>
            <w:r>
              <w:rPr>
                <w:rFonts w:eastAsia="Times New Roman"/>
                <w:sz w:val="20"/>
                <w:szCs w:val="20"/>
              </w:rPr>
              <w:t>Describe (T1)</w:t>
            </w:r>
          </w:p>
        </w:tc>
        <w:tc>
          <w:tcPr>
            <w:tcW w:w="1041" w:type="dxa"/>
            <w:gridSpan w:val="2"/>
            <w:tcBorders>
              <w:top w:val="nil"/>
              <w:left w:val="nil"/>
              <w:bottom w:val="nil"/>
              <w:right w:val="nil"/>
            </w:tcBorders>
          </w:tcPr>
          <w:p w14:paraId="4C1A4808" w14:textId="532B2242" w:rsidR="00B3275C" w:rsidRDefault="009F0ADC" w:rsidP="00A63171">
            <w:pPr>
              <w:tabs>
                <w:tab w:val="decimal" w:pos="288"/>
              </w:tabs>
              <w:spacing w:line="360" w:lineRule="auto"/>
              <w:rPr>
                <w:rFonts w:eastAsia="Times New Roman"/>
                <w:sz w:val="20"/>
                <w:szCs w:val="20"/>
              </w:rPr>
            </w:pPr>
            <w:r>
              <w:rPr>
                <w:rFonts w:eastAsia="Times New Roman"/>
                <w:sz w:val="20"/>
                <w:szCs w:val="20"/>
              </w:rPr>
              <w:t>5.86</w:t>
            </w:r>
          </w:p>
        </w:tc>
        <w:tc>
          <w:tcPr>
            <w:tcW w:w="717" w:type="dxa"/>
            <w:gridSpan w:val="2"/>
            <w:tcBorders>
              <w:top w:val="nil"/>
              <w:left w:val="nil"/>
              <w:bottom w:val="nil"/>
              <w:right w:val="nil"/>
            </w:tcBorders>
          </w:tcPr>
          <w:p w14:paraId="274A32E0" w14:textId="38CE2468" w:rsidR="00B3275C" w:rsidRDefault="009F0ADC" w:rsidP="00A6317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648E784A" w14:textId="575768DF" w:rsidR="00B3275C" w:rsidRDefault="009F0ADC" w:rsidP="00A63171">
            <w:pPr>
              <w:tabs>
                <w:tab w:val="decimal" w:pos="288"/>
              </w:tabs>
              <w:spacing w:line="360" w:lineRule="auto"/>
              <w:rPr>
                <w:rFonts w:eastAsia="Times New Roman"/>
                <w:sz w:val="20"/>
                <w:szCs w:val="20"/>
              </w:rPr>
            </w:pPr>
            <w:r>
              <w:rPr>
                <w:rFonts w:eastAsia="Times New Roman"/>
                <w:sz w:val="20"/>
                <w:szCs w:val="20"/>
              </w:rPr>
              <w:t>.61</w:t>
            </w:r>
          </w:p>
        </w:tc>
        <w:tc>
          <w:tcPr>
            <w:tcW w:w="810" w:type="dxa"/>
            <w:tcBorders>
              <w:top w:val="nil"/>
              <w:left w:val="nil"/>
              <w:bottom w:val="nil"/>
              <w:right w:val="nil"/>
            </w:tcBorders>
          </w:tcPr>
          <w:p w14:paraId="48A9A292"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2ECEA643"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48CD2F68"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02A0852C"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63219B09"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1B458F00" w14:textId="77777777" w:rsidR="00B3275C" w:rsidRDefault="00B3275C" w:rsidP="009F0ADC">
            <w:pPr>
              <w:spacing w:line="360" w:lineRule="auto"/>
              <w:rPr>
                <w:rFonts w:eastAsia="Times New Roman"/>
                <w:sz w:val="20"/>
                <w:szCs w:val="20"/>
              </w:rPr>
            </w:pPr>
          </w:p>
        </w:tc>
      </w:tr>
      <w:tr w:rsidR="00B3275C" w14:paraId="50221925" w14:textId="77777777" w:rsidTr="00FF410A">
        <w:trPr>
          <w:trHeight w:val="73"/>
        </w:trPr>
        <w:tc>
          <w:tcPr>
            <w:tcW w:w="2880" w:type="dxa"/>
            <w:gridSpan w:val="2"/>
            <w:tcBorders>
              <w:top w:val="nil"/>
              <w:left w:val="nil"/>
              <w:bottom w:val="nil"/>
              <w:right w:val="nil"/>
            </w:tcBorders>
          </w:tcPr>
          <w:p w14:paraId="4A1BFE59" w14:textId="42505DC7" w:rsidR="00B3275C" w:rsidRDefault="00F4106C" w:rsidP="009F0ADC">
            <w:pPr>
              <w:spacing w:line="360" w:lineRule="auto"/>
              <w:rPr>
                <w:rFonts w:eastAsia="Times New Roman"/>
                <w:sz w:val="20"/>
                <w:szCs w:val="20"/>
              </w:rPr>
            </w:pPr>
            <w:r>
              <w:rPr>
                <w:rFonts w:eastAsia="Times New Roman"/>
                <w:sz w:val="20"/>
                <w:szCs w:val="20"/>
              </w:rPr>
              <w:t>Attachment A</w:t>
            </w:r>
            <w:r w:rsidR="009F0ADC">
              <w:rPr>
                <w:rFonts w:eastAsia="Times New Roman"/>
                <w:sz w:val="20"/>
                <w:szCs w:val="20"/>
              </w:rPr>
              <w:t>nxiety (T1)</w:t>
            </w:r>
          </w:p>
        </w:tc>
        <w:tc>
          <w:tcPr>
            <w:tcW w:w="1041" w:type="dxa"/>
            <w:gridSpan w:val="2"/>
            <w:tcBorders>
              <w:top w:val="nil"/>
              <w:left w:val="nil"/>
              <w:bottom w:val="nil"/>
              <w:right w:val="nil"/>
            </w:tcBorders>
          </w:tcPr>
          <w:p w14:paraId="2EF98575" w14:textId="4F5F0A9A" w:rsidR="00B3275C" w:rsidRDefault="009F0ADC" w:rsidP="00A63171">
            <w:pPr>
              <w:tabs>
                <w:tab w:val="decimal" w:pos="288"/>
              </w:tabs>
              <w:spacing w:line="360" w:lineRule="auto"/>
              <w:rPr>
                <w:rFonts w:eastAsia="Times New Roman"/>
                <w:sz w:val="20"/>
                <w:szCs w:val="20"/>
              </w:rPr>
            </w:pPr>
            <w:r>
              <w:rPr>
                <w:rFonts w:eastAsia="Times New Roman"/>
                <w:sz w:val="20"/>
                <w:szCs w:val="20"/>
              </w:rPr>
              <w:t>-0.05</w:t>
            </w:r>
          </w:p>
        </w:tc>
        <w:tc>
          <w:tcPr>
            <w:tcW w:w="717" w:type="dxa"/>
            <w:gridSpan w:val="2"/>
            <w:tcBorders>
              <w:top w:val="nil"/>
              <w:left w:val="nil"/>
              <w:bottom w:val="nil"/>
              <w:right w:val="nil"/>
            </w:tcBorders>
          </w:tcPr>
          <w:p w14:paraId="3581AD46" w14:textId="4F49B526" w:rsidR="00B3275C" w:rsidRDefault="009F0ADC" w:rsidP="00A63171">
            <w:pPr>
              <w:tabs>
                <w:tab w:val="decimal" w:pos="288"/>
              </w:tabs>
              <w:spacing w:line="360" w:lineRule="auto"/>
              <w:rPr>
                <w:rFonts w:eastAsia="Times New Roman"/>
                <w:sz w:val="20"/>
                <w:szCs w:val="20"/>
              </w:rPr>
            </w:pPr>
            <w:r>
              <w:rPr>
                <w:rFonts w:eastAsia="Times New Roman"/>
                <w:sz w:val="20"/>
                <w:szCs w:val="20"/>
              </w:rPr>
              <w:t>.96</w:t>
            </w:r>
            <w:r w:rsidR="007F5217">
              <w:rPr>
                <w:rFonts w:eastAsia="Times New Roman"/>
                <w:sz w:val="20"/>
                <w:szCs w:val="20"/>
              </w:rPr>
              <w:t>2</w:t>
            </w:r>
          </w:p>
        </w:tc>
        <w:tc>
          <w:tcPr>
            <w:tcW w:w="1122" w:type="dxa"/>
            <w:gridSpan w:val="2"/>
            <w:tcBorders>
              <w:top w:val="nil"/>
              <w:left w:val="nil"/>
              <w:bottom w:val="nil"/>
              <w:right w:val="nil"/>
            </w:tcBorders>
          </w:tcPr>
          <w:p w14:paraId="4AE1331E" w14:textId="11CF65C7" w:rsidR="00B3275C" w:rsidRDefault="009F0ADC" w:rsidP="00A63171">
            <w:pPr>
              <w:tabs>
                <w:tab w:val="decimal" w:pos="288"/>
              </w:tabs>
              <w:spacing w:line="360" w:lineRule="auto"/>
              <w:rPr>
                <w:rFonts w:eastAsia="Times New Roman"/>
                <w:sz w:val="20"/>
                <w:szCs w:val="20"/>
              </w:rPr>
            </w:pPr>
            <w:r>
              <w:rPr>
                <w:rFonts w:eastAsia="Times New Roman"/>
                <w:sz w:val="20"/>
                <w:szCs w:val="20"/>
              </w:rPr>
              <w:t>-.00</w:t>
            </w:r>
          </w:p>
        </w:tc>
        <w:tc>
          <w:tcPr>
            <w:tcW w:w="810" w:type="dxa"/>
            <w:tcBorders>
              <w:top w:val="nil"/>
              <w:left w:val="nil"/>
              <w:bottom w:val="nil"/>
              <w:right w:val="nil"/>
            </w:tcBorders>
          </w:tcPr>
          <w:p w14:paraId="3C72D3D3"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1C351BE6"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3C7BFCA7"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7B98720C"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225C3F55"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47F654DA" w14:textId="77777777" w:rsidR="00B3275C" w:rsidRDefault="00B3275C" w:rsidP="009F0ADC">
            <w:pPr>
              <w:spacing w:line="360" w:lineRule="auto"/>
              <w:rPr>
                <w:rFonts w:eastAsia="Times New Roman"/>
                <w:sz w:val="20"/>
                <w:szCs w:val="20"/>
              </w:rPr>
            </w:pPr>
          </w:p>
        </w:tc>
      </w:tr>
      <w:tr w:rsidR="00F4106C" w14:paraId="6ECF8440" w14:textId="77777777" w:rsidTr="00FF410A">
        <w:trPr>
          <w:trHeight w:val="222"/>
        </w:trPr>
        <w:tc>
          <w:tcPr>
            <w:tcW w:w="2880" w:type="dxa"/>
            <w:gridSpan w:val="2"/>
            <w:tcBorders>
              <w:top w:val="nil"/>
              <w:left w:val="nil"/>
              <w:bottom w:val="nil"/>
              <w:right w:val="nil"/>
            </w:tcBorders>
          </w:tcPr>
          <w:p w14:paraId="5A69FF11" w14:textId="202A606B" w:rsidR="00F4106C" w:rsidRDefault="009F0ADC" w:rsidP="009F0ADC">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2F6B0366" w14:textId="5C80459A" w:rsidR="00F4106C" w:rsidRDefault="009F0ADC" w:rsidP="00A63171">
            <w:pPr>
              <w:tabs>
                <w:tab w:val="decimal" w:pos="288"/>
              </w:tabs>
              <w:spacing w:line="360" w:lineRule="auto"/>
              <w:rPr>
                <w:rFonts w:eastAsia="Times New Roman"/>
                <w:sz w:val="20"/>
                <w:szCs w:val="20"/>
              </w:rPr>
            </w:pPr>
            <w:r>
              <w:rPr>
                <w:rFonts w:eastAsia="Times New Roman"/>
                <w:sz w:val="20"/>
                <w:szCs w:val="20"/>
              </w:rPr>
              <w:t>-1.00</w:t>
            </w:r>
          </w:p>
        </w:tc>
        <w:tc>
          <w:tcPr>
            <w:tcW w:w="717" w:type="dxa"/>
            <w:gridSpan w:val="2"/>
            <w:tcBorders>
              <w:top w:val="nil"/>
              <w:left w:val="nil"/>
              <w:bottom w:val="nil"/>
              <w:right w:val="nil"/>
            </w:tcBorders>
          </w:tcPr>
          <w:p w14:paraId="376E19D3" w14:textId="59B754BC" w:rsidR="00F4106C" w:rsidRDefault="009F0ADC" w:rsidP="00A63171">
            <w:pPr>
              <w:tabs>
                <w:tab w:val="decimal" w:pos="288"/>
              </w:tabs>
              <w:spacing w:line="360" w:lineRule="auto"/>
              <w:rPr>
                <w:rFonts w:eastAsia="Times New Roman"/>
                <w:sz w:val="20"/>
                <w:szCs w:val="20"/>
              </w:rPr>
            </w:pPr>
            <w:r>
              <w:rPr>
                <w:rFonts w:eastAsia="Times New Roman"/>
                <w:sz w:val="20"/>
                <w:szCs w:val="20"/>
              </w:rPr>
              <w:t>.33</w:t>
            </w:r>
            <w:r w:rsidR="007F5217">
              <w:rPr>
                <w:rFonts w:eastAsia="Times New Roman"/>
                <w:sz w:val="20"/>
                <w:szCs w:val="20"/>
              </w:rPr>
              <w:t>0</w:t>
            </w:r>
          </w:p>
        </w:tc>
        <w:tc>
          <w:tcPr>
            <w:tcW w:w="1122" w:type="dxa"/>
            <w:gridSpan w:val="2"/>
            <w:tcBorders>
              <w:top w:val="nil"/>
              <w:left w:val="nil"/>
              <w:bottom w:val="nil"/>
              <w:right w:val="nil"/>
            </w:tcBorders>
          </w:tcPr>
          <w:p w14:paraId="15E18F38" w14:textId="1F5FE4E7" w:rsidR="00F4106C" w:rsidRDefault="009F0ADC" w:rsidP="00A63171">
            <w:pPr>
              <w:tabs>
                <w:tab w:val="decimal" w:pos="288"/>
              </w:tabs>
              <w:spacing w:line="360" w:lineRule="auto"/>
              <w:rPr>
                <w:rFonts w:eastAsia="Times New Roman"/>
                <w:sz w:val="20"/>
                <w:szCs w:val="20"/>
              </w:rPr>
            </w:pPr>
            <w:r>
              <w:rPr>
                <w:rFonts w:eastAsia="Times New Roman"/>
                <w:sz w:val="20"/>
                <w:szCs w:val="20"/>
              </w:rPr>
              <w:t>-.01</w:t>
            </w:r>
          </w:p>
        </w:tc>
        <w:tc>
          <w:tcPr>
            <w:tcW w:w="810" w:type="dxa"/>
            <w:tcBorders>
              <w:top w:val="nil"/>
              <w:left w:val="nil"/>
              <w:bottom w:val="nil"/>
              <w:right w:val="nil"/>
            </w:tcBorders>
          </w:tcPr>
          <w:p w14:paraId="09400979" w14:textId="77777777" w:rsidR="00F4106C" w:rsidRDefault="00F4106C" w:rsidP="009F0ADC">
            <w:pPr>
              <w:spacing w:line="360" w:lineRule="auto"/>
              <w:rPr>
                <w:rFonts w:eastAsia="Times New Roman"/>
                <w:sz w:val="20"/>
                <w:szCs w:val="20"/>
              </w:rPr>
            </w:pPr>
          </w:p>
        </w:tc>
        <w:tc>
          <w:tcPr>
            <w:tcW w:w="720" w:type="dxa"/>
            <w:tcBorders>
              <w:top w:val="nil"/>
              <w:left w:val="nil"/>
              <w:bottom w:val="nil"/>
              <w:right w:val="nil"/>
            </w:tcBorders>
          </w:tcPr>
          <w:p w14:paraId="78B82E49" w14:textId="77777777" w:rsidR="00F4106C" w:rsidRDefault="00F4106C" w:rsidP="009F0ADC">
            <w:pPr>
              <w:spacing w:line="360" w:lineRule="auto"/>
              <w:rPr>
                <w:rFonts w:eastAsia="Times New Roman"/>
                <w:sz w:val="20"/>
                <w:szCs w:val="20"/>
              </w:rPr>
            </w:pPr>
          </w:p>
        </w:tc>
        <w:tc>
          <w:tcPr>
            <w:tcW w:w="720" w:type="dxa"/>
            <w:tcBorders>
              <w:top w:val="nil"/>
              <w:left w:val="nil"/>
              <w:bottom w:val="nil"/>
              <w:right w:val="nil"/>
            </w:tcBorders>
          </w:tcPr>
          <w:p w14:paraId="4CD4A3B9" w14:textId="77777777" w:rsidR="00F4106C" w:rsidRDefault="00F4106C" w:rsidP="009F0ADC">
            <w:pPr>
              <w:spacing w:line="360" w:lineRule="auto"/>
              <w:rPr>
                <w:rFonts w:eastAsia="Times New Roman"/>
                <w:sz w:val="20"/>
                <w:szCs w:val="20"/>
              </w:rPr>
            </w:pPr>
          </w:p>
        </w:tc>
        <w:tc>
          <w:tcPr>
            <w:tcW w:w="540" w:type="dxa"/>
            <w:tcBorders>
              <w:top w:val="nil"/>
              <w:left w:val="nil"/>
              <w:bottom w:val="nil"/>
              <w:right w:val="nil"/>
            </w:tcBorders>
          </w:tcPr>
          <w:p w14:paraId="1499DE21" w14:textId="77777777" w:rsidR="00F4106C" w:rsidRDefault="00F4106C" w:rsidP="009F0ADC">
            <w:pPr>
              <w:spacing w:line="360" w:lineRule="auto"/>
              <w:rPr>
                <w:rFonts w:eastAsia="Times New Roman"/>
                <w:sz w:val="20"/>
                <w:szCs w:val="20"/>
              </w:rPr>
            </w:pPr>
          </w:p>
        </w:tc>
        <w:tc>
          <w:tcPr>
            <w:tcW w:w="810" w:type="dxa"/>
            <w:tcBorders>
              <w:top w:val="nil"/>
              <w:left w:val="nil"/>
              <w:bottom w:val="nil"/>
              <w:right w:val="nil"/>
            </w:tcBorders>
          </w:tcPr>
          <w:p w14:paraId="6DEB5D5F" w14:textId="77777777" w:rsidR="00F4106C" w:rsidRDefault="00F4106C" w:rsidP="009F0ADC">
            <w:pPr>
              <w:spacing w:line="360" w:lineRule="auto"/>
              <w:rPr>
                <w:rFonts w:eastAsia="Times New Roman"/>
                <w:sz w:val="20"/>
                <w:szCs w:val="20"/>
              </w:rPr>
            </w:pPr>
          </w:p>
        </w:tc>
        <w:tc>
          <w:tcPr>
            <w:tcW w:w="630" w:type="dxa"/>
            <w:tcBorders>
              <w:top w:val="nil"/>
              <w:left w:val="nil"/>
              <w:bottom w:val="nil"/>
              <w:right w:val="nil"/>
            </w:tcBorders>
          </w:tcPr>
          <w:p w14:paraId="7969E6FE" w14:textId="77777777" w:rsidR="00F4106C" w:rsidRDefault="00F4106C" w:rsidP="009F0ADC">
            <w:pPr>
              <w:spacing w:line="360" w:lineRule="auto"/>
              <w:rPr>
                <w:rFonts w:eastAsia="Times New Roman"/>
                <w:sz w:val="20"/>
                <w:szCs w:val="20"/>
              </w:rPr>
            </w:pPr>
          </w:p>
        </w:tc>
      </w:tr>
      <w:tr w:rsidR="00B3275C" w14:paraId="33651BA6" w14:textId="77777777" w:rsidTr="00FF410A">
        <w:trPr>
          <w:trHeight w:val="356"/>
        </w:trPr>
        <w:tc>
          <w:tcPr>
            <w:tcW w:w="2880" w:type="dxa"/>
            <w:gridSpan w:val="2"/>
            <w:tcBorders>
              <w:top w:val="nil"/>
              <w:left w:val="nil"/>
              <w:bottom w:val="nil"/>
              <w:right w:val="nil"/>
            </w:tcBorders>
          </w:tcPr>
          <w:p w14:paraId="472B7423" w14:textId="77777777" w:rsidR="00B3275C" w:rsidRDefault="00B3275C" w:rsidP="009F0ADC">
            <w:pPr>
              <w:spacing w:line="360" w:lineRule="auto"/>
              <w:rPr>
                <w:rFonts w:eastAsia="Times New Roman"/>
                <w:sz w:val="20"/>
                <w:szCs w:val="20"/>
              </w:rPr>
            </w:pPr>
          </w:p>
        </w:tc>
        <w:tc>
          <w:tcPr>
            <w:tcW w:w="1041" w:type="dxa"/>
            <w:gridSpan w:val="2"/>
            <w:tcBorders>
              <w:top w:val="nil"/>
              <w:left w:val="nil"/>
              <w:bottom w:val="nil"/>
              <w:right w:val="nil"/>
            </w:tcBorders>
          </w:tcPr>
          <w:p w14:paraId="6913386E"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2168CC5F"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4C752E61"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46811F39"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62979B55"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6D2EEC9C" w14:textId="77777777" w:rsidR="00B3275C" w:rsidRDefault="00B3275C" w:rsidP="009F0ADC">
            <w:pPr>
              <w:spacing w:line="360" w:lineRule="auto"/>
              <w:rPr>
                <w:rFonts w:eastAsia="Times New Roman"/>
                <w:sz w:val="20"/>
                <w:szCs w:val="20"/>
              </w:rPr>
            </w:pPr>
          </w:p>
        </w:tc>
        <w:tc>
          <w:tcPr>
            <w:tcW w:w="540" w:type="dxa"/>
            <w:tcBorders>
              <w:top w:val="nil"/>
              <w:left w:val="nil"/>
              <w:bottom w:val="single" w:sz="4" w:space="0" w:color="auto"/>
              <w:right w:val="nil"/>
            </w:tcBorders>
          </w:tcPr>
          <w:p w14:paraId="3C38099E"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4CD5D06F" w14:textId="77777777" w:rsidR="00B3275C" w:rsidRDefault="00B3275C" w:rsidP="009F0ADC">
            <w:pPr>
              <w:spacing w:line="360" w:lineRule="auto"/>
              <w:rPr>
                <w:rFonts w:eastAsia="Times New Roman"/>
                <w:sz w:val="20"/>
                <w:szCs w:val="20"/>
              </w:rPr>
            </w:pPr>
          </w:p>
        </w:tc>
        <w:tc>
          <w:tcPr>
            <w:tcW w:w="630" w:type="dxa"/>
            <w:tcBorders>
              <w:top w:val="nil"/>
              <w:left w:val="nil"/>
              <w:bottom w:val="single" w:sz="4" w:space="0" w:color="auto"/>
              <w:right w:val="nil"/>
            </w:tcBorders>
          </w:tcPr>
          <w:p w14:paraId="41AA0A97" w14:textId="77777777" w:rsidR="00B3275C" w:rsidRDefault="00B3275C" w:rsidP="009F0ADC">
            <w:pPr>
              <w:spacing w:line="360" w:lineRule="auto"/>
              <w:rPr>
                <w:rFonts w:eastAsia="Times New Roman"/>
                <w:sz w:val="20"/>
                <w:szCs w:val="20"/>
              </w:rPr>
            </w:pPr>
          </w:p>
        </w:tc>
      </w:tr>
      <w:tr w:rsidR="00B3275C" w14:paraId="053B012A" w14:textId="77777777" w:rsidTr="00FF410A">
        <w:trPr>
          <w:trHeight w:val="252"/>
        </w:trPr>
        <w:tc>
          <w:tcPr>
            <w:tcW w:w="2880" w:type="dxa"/>
            <w:gridSpan w:val="2"/>
            <w:tcBorders>
              <w:top w:val="nil"/>
              <w:left w:val="nil"/>
              <w:bottom w:val="nil"/>
              <w:right w:val="nil"/>
            </w:tcBorders>
          </w:tcPr>
          <w:p w14:paraId="48E26C25" w14:textId="1253DD54" w:rsidR="00B3275C" w:rsidRDefault="005A2577" w:rsidP="009F0ADC">
            <w:pPr>
              <w:spacing w:line="360" w:lineRule="auto"/>
              <w:rPr>
                <w:rFonts w:eastAsia="Times New Roman"/>
                <w:sz w:val="20"/>
                <w:szCs w:val="20"/>
              </w:rPr>
            </w:pPr>
            <w:r>
              <w:rPr>
                <w:rFonts w:eastAsia="Times New Roman"/>
                <w:sz w:val="20"/>
                <w:szCs w:val="20"/>
              </w:rPr>
              <w:t>Non-judging (T2)</w:t>
            </w:r>
          </w:p>
        </w:tc>
        <w:tc>
          <w:tcPr>
            <w:tcW w:w="2880" w:type="dxa"/>
            <w:gridSpan w:val="6"/>
            <w:tcBorders>
              <w:top w:val="nil"/>
              <w:left w:val="nil"/>
              <w:bottom w:val="nil"/>
              <w:right w:val="nil"/>
            </w:tcBorders>
          </w:tcPr>
          <w:p w14:paraId="315BB42A" w14:textId="365E9DDB" w:rsidR="00B3275C" w:rsidRDefault="00B3275C" w:rsidP="009F0ADC">
            <w:pPr>
              <w:spacing w:line="360" w:lineRule="auto"/>
              <w:jc w:val="center"/>
              <w:rPr>
                <w:rFonts w:eastAsia="Times New Roman"/>
                <w:sz w:val="20"/>
                <w:szCs w:val="20"/>
              </w:rPr>
            </w:pPr>
          </w:p>
        </w:tc>
        <w:tc>
          <w:tcPr>
            <w:tcW w:w="810" w:type="dxa"/>
            <w:tcBorders>
              <w:top w:val="single" w:sz="4" w:space="0" w:color="auto"/>
              <w:left w:val="nil"/>
              <w:bottom w:val="single" w:sz="4" w:space="0" w:color="auto"/>
              <w:right w:val="nil"/>
            </w:tcBorders>
          </w:tcPr>
          <w:p w14:paraId="261B783D" w14:textId="77777777" w:rsidR="00B3275C" w:rsidRDefault="00B3275C" w:rsidP="009F0ADC">
            <w:pPr>
              <w:spacing w:line="360" w:lineRule="auto"/>
              <w:rPr>
                <w:rFonts w:eastAsia="Times New Roman"/>
                <w:sz w:val="20"/>
                <w:szCs w:val="20"/>
              </w:rPr>
            </w:pPr>
          </w:p>
        </w:tc>
        <w:tc>
          <w:tcPr>
            <w:tcW w:w="1980" w:type="dxa"/>
            <w:gridSpan w:val="3"/>
            <w:tcBorders>
              <w:top w:val="single" w:sz="4" w:space="0" w:color="auto"/>
              <w:left w:val="nil"/>
              <w:bottom w:val="single" w:sz="4" w:space="0" w:color="auto"/>
              <w:right w:val="nil"/>
            </w:tcBorders>
          </w:tcPr>
          <w:p w14:paraId="06E092DB" w14:textId="77777777" w:rsidR="00B3275C" w:rsidRDefault="00B3275C" w:rsidP="009F0ADC">
            <w:pPr>
              <w:spacing w:line="360" w:lineRule="auto"/>
              <w:jc w:val="center"/>
              <w:rPr>
                <w:rFonts w:eastAsia="Times New Roman"/>
                <w:sz w:val="20"/>
                <w:szCs w:val="20"/>
              </w:rPr>
            </w:pPr>
            <w:r>
              <w:rPr>
                <w:rFonts w:eastAsia="Times New Roman"/>
                <w:sz w:val="20"/>
                <w:szCs w:val="20"/>
              </w:rPr>
              <w:t xml:space="preserve">          Total Model</w:t>
            </w:r>
          </w:p>
        </w:tc>
        <w:tc>
          <w:tcPr>
            <w:tcW w:w="810" w:type="dxa"/>
            <w:tcBorders>
              <w:top w:val="single" w:sz="4" w:space="0" w:color="auto"/>
              <w:left w:val="nil"/>
              <w:bottom w:val="single" w:sz="4" w:space="0" w:color="auto"/>
              <w:right w:val="nil"/>
            </w:tcBorders>
          </w:tcPr>
          <w:p w14:paraId="706E951A" w14:textId="77777777" w:rsidR="00B3275C" w:rsidRDefault="00B3275C" w:rsidP="009F0ADC">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5D5AF377" w14:textId="77777777" w:rsidR="00B3275C" w:rsidRDefault="00B3275C" w:rsidP="009F0ADC">
            <w:pPr>
              <w:spacing w:line="360" w:lineRule="auto"/>
              <w:rPr>
                <w:rFonts w:eastAsia="Times New Roman"/>
                <w:sz w:val="20"/>
                <w:szCs w:val="20"/>
              </w:rPr>
            </w:pPr>
          </w:p>
        </w:tc>
      </w:tr>
      <w:tr w:rsidR="00B3275C" w14:paraId="7DE3C31F" w14:textId="77777777" w:rsidTr="00FF410A">
        <w:trPr>
          <w:trHeight w:val="349"/>
        </w:trPr>
        <w:tc>
          <w:tcPr>
            <w:tcW w:w="2880" w:type="dxa"/>
            <w:gridSpan w:val="2"/>
            <w:tcBorders>
              <w:top w:val="nil"/>
              <w:left w:val="nil"/>
              <w:bottom w:val="nil"/>
              <w:right w:val="nil"/>
            </w:tcBorders>
          </w:tcPr>
          <w:p w14:paraId="43A84F12" w14:textId="77777777" w:rsidR="00B3275C" w:rsidRDefault="00B3275C" w:rsidP="009F0ADC">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2AEE42D4" w14:textId="77777777"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118677F7"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6EB4F401" w14:textId="77777777" w:rsidR="00B3275C" w:rsidRDefault="00B3275C" w:rsidP="009F0ADC">
            <w:pPr>
              <w:spacing w:line="360" w:lineRule="auto"/>
              <w:rPr>
                <w:rFonts w:eastAsia="Times New Roman"/>
                <w:sz w:val="20"/>
                <w:szCs w:val="20"/>
              </w:rPr>
            </w:pPr>
          </w:p>
        </w:tc>
        <w:tc>
          <w:tcPr>
            <w:tcW w:w="810" w:type="dxa"/>
            <w:tcBorders>
              <w:top w:val="single" w:sz="4" w:space="0" w:color="auto"/>
              <w:left w:val="nil"/>
              <w:bottom w:val="nil"/>
              <w:right w:val="nil"/>
            </w:tcBorders>
          </w:tcPr>
          <w:p w14:paraId="2F01A9D3" w14:textId="77777777" w:rsidR="00B3275C" w:rsidRDefault="00B3275C" w:rsidP="009F0ADC">
            <w:pPr>
              <w:spacing w:line="360" w:lineRule="auto"/>
              <w:rPr>
                <w:rFonts w:eastAsia="Times New Roman"/>
                <w:sz w:val="20"/>
                <w:szCs w:val="20"/>
              </w:rPr>
            </w:pPr>
            <w:r>
              <w:rPr>
                <w:rFonts w:eastAsia="Times New Roman"/>
                <w:sz w:val="20"/>
                <w:szCs w:val="20"/>
              </w:rPr>
              <w:t>41.78</w:t>
            </w:r>
          </w:p>
        </w:tc>
        <w:tc>
          <w:tcPr>
            <w:tcW w:w="720" w:type="dxa"/>
            <w:tcBorders>
              <w:top w:val="single" w:sz="4" w:space="0" w:color="auto"/>
              <w:left w:val="nil"/>
              <w:bottom w:val="nil"/>
              <w:right w:val="nil"/>
            </w:tcBorders>
          </w:tcPr>
          <w:p w14:paraId="6DDCC703" w14:textId="77777777" w:rsidR="00B3275C" w:rsidRDefault="00B3275C" w:rsidP="009F0ADC">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49CBA33E"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244263C2" w14:textId="77777777" w:rsidR="00B3275C" w:rsidRDefault="00B3275C" w:rsidP="009F0ADC">
            <w:pPr>
              <w:spacing w:line="360" w:lineRule="auto"/>
              <w:rPr>
                <w:rFonts w:eastAsia="Times New Roman"/>
                <w:sz w:val="20"/>
                <w:szCs w:val="20"/>
              </w:rPr>
            </w:pPr>
            <w:r>
              <w:rPr>
                <w:rFonts w:eastAsia="Times New Roman"/>
                <w:sz w:val="20"/>
                <w:szCs w:val="20"/>
              </w:rPr>
              <w:t>.34</w:t>
            </w:r>
          </w:p>
        </w:tc>
        <w:tc>
          <w:tcPr>
            <w:tcW w:w="810" w:type="dxa"/>
            <w:tcBorders>
              <w:top w:val="single" w:sz="4" w:space="0" w:color="auto"/>
              <w:left w:val="nil"/>
              <w:bottom w:val="nil"/>
              <w:right w:val="nil"/>
            </w:tcBorders>
          </w:tcPr>
          <w:p w14:paraId="21F9C1FA" w14:textId="77777777" w:rsidR="00B3275C" w:rsidRDefault="00B3275C" w:rsidP="009F0ADC">
            <w:pPr>
              <w:spacing w:line="360" w:lineRule="auto"/>
              <w:rPr>
                <w:rFonts w:eastAsia="Times New Roman"/>
                <w:sz w:val="20"/>
                <w:szCs w:val="20"/>
              </w:rPr>
            </w:pPr>
            <w:r>
              <w:rPr>
                <w:rFonts w:eastAsia="Times New Roman"/>
                <w:sz w:val="20"/>
                <w:szCs w:val="20"/>
              </w:rPr>
              <w:t>.34***</w:t>
            </w:r>
          </w:p>
        </w:tc>
        <w:tc>
          <w:tcPr>
            <w:tcW w:w="630" w:type="dxa"/>
            <w:tcBorders>
              <w:top w:val="single" w:sz="4" w:space="0" w:color="auto"/>
              <w:left w:val="nil"/>
              <w:bottom w:val="nil"/>
              <w:right w:val="nil"/>
            </w:tcBorders>
          </w:tcPr>
          <w:p w14:paraId="059345A7" w14:textId="2B053920" w:rsidR="00B3275C" w:rsidRDefault="007F5217" w:rsidP="009F0ADC">
            <w:pPr>
              <w:spacing w:line="360" w:lineRule="auto"/>
              <w:rPr>
                <w:rFonts w:eastAsia="Times New Roman"/>
                <w:sz w:val="20"/>
                <w:szCs w:val="20"/>
              </w:rPr>
            </w:pPr>
            <w:r>
              <w:rPr>
                <w:rFonts w:eastAsia="Times New Roman"/>
                <w:sz w:val="20"/>
                <w:szCs w:val="20"/>
              </w:rPr>
              <w:t>0.52</w:t>
            </w:r>
          </w:p>
        </w:tc>
      </w:tr>
      <w:tr w:rsidR="00B3275C" w14:paraId="34638599" w14:textId="77777777" w:rsidTr="00FF410A">
        <w:trPr>
          <w:trHeight w:val="297"/>
        </w:trPr>
        <w:tc>
          <w:tcPr>
            <w:tcW w:w="2880" w:type="dxa"/>
            <w:gridSpan w:val="2"/>
            <w:tcBorders>
              <w:top w:val="nil"/>
              <w:left w:val="nil"/>
              <w:bottom w:val="nil"/>
              <w:right w:val="nil"/>
            </w:tcBorders>
          </w:tcPr>
          <w:p w14:paraId="25C189F4" w14:textId="77777777" w:rsidR="00B3275C" w:rsidRDefault="00B3275C" w:rsidP="009F0ADC">
            <w:pPr>
              <w:spacing w:line="360" w:lineRule="auto"/>
              <w:rPr>
                <w:rFonts w:eastAsia="Times New Roman"/>
                <w:sz w:val="20"/>
                <w:szCs w:val="20"/>
              </w:rPr>
            </w:pPr>
            <w:r>
              <w:rPr>
                <w:rFonts w:eastAsia="Times New Roman"/>
                <w:sz w:val="20"/>
                <w:szCs w:val="20"/>
              </w:rPr>
              <w:t>Non-judging (T1)</w:t>
            </w:r>
          </w:p>
        </w:tc>
        <w:tc>
          <w:tcPr>
            <w:tcW w:w="1041" w:type="dxa"/>
            <w:gridSpan w:val="2"/>
            <w:tcBorders>
              <w:top w:val="nil"/>
              <w:left w:val="nil"/>
              <w:bottom w:val="nil"/>
              <w:right w:val="nil"/>
            </w:tcBorders>
          </w:tcPr>
          <w:p w14:paraId="0CD61BB4"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6.46</w:t>
            </w:r>
          </w:p>
        </w:tc>
        <w:tc>
          <w:tcPr>
            <w:tcW w:w="717" w:type="dxa"/>
            <w:gridSpan w:val="2"/>
            <w:tcBorders>
              <w:top w:val="nil"/>
              <w:left w:val="nil"/>
              <w:bottom w:val="nil"/>
              <w:right w:val="nil"/>
            </w:tcBorders>
          </w:tcPr>
          <w:p w14:paraId="0CF17580"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6357051"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.58</w:t>
            </w:r>
          </w:p>
        </w:tc>
        <w:tc>
          <w:tcPr>
            <w:tcW w:w="810" w:type="dxa"/>
            <w:tcBorders>
              <w:top w:val="nil"/>
              <w:left w:val="nil"/>
              <w:bottom w:val="nil"/>
              <w:right w:val="nil"/>
            </w:tcBorders>
          </w:tcPr>
          <w:p w14:paraId="6B228B78"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274D75B4"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61A93EA6"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34D5525A"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76C51DAF"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0310BE5C" w14:textId="77777777" w:rsidR="00B3275C" w:rsidRDefault="00B3275C" w:rsidP="009F0ADC">
            <w:pPr>
              <w:spacing w:line="360" w:lineRule="auto"/>
              <w:rPr>
                <w:rFonts w:eastAsia="Times New Roman"/>
                <w:sz w:val="20"/>
                <w:szCs w:val="20"/>
              </w:rPr>
            </w:pPr>
          </w:p>
        </w:tc>
      </w:tr>
      <w:tr w:rsidR="00B3275C" w14:paraId="4317303E" w14:textId="77777777" w:rsidTr="00FF410A">
        <w:trPr>
          <w:trHeight w:val="282"/>
        </w:trPr>
        <w:tc>
          <w:tcPr>
            <w:tcW w:w="2880" w:type="dxa"/>
            <w:gridSpan w:val="2"/>
            <w:tcBorders>
              <w:top w:val="nil"/>
              <w:left w:val="nil"/>
              <w:bottom w:val="nil"/>
              <w:right w:val="nil"/>
            </w:tcBorders>
          </w:tcPr>
          <w:p w14:paraId="6908FE92" w14:textId="77777777" w:rsidR="00B3275C" w:rsidRDefault="00B3275C" w:rsidP="009F0ADC">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191B1C88" w14:textId="77777777" w:rsidR="00B3275C" w:rsidRDefault="00B3275C" w:rsidP="00A6317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402239B0" w14:textId="77777777" w:rsidR="00B3275C" w:rsidRDefault="00B3275C" w:rsidP="00A6317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7C0BFC2F" w14:textId="77777777" w:rsidR="00B3275C" w:rsidRDefault="00B3275C" w:rsidP="00A6317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72D6A2D0" w14:textId="77777777" w:rsidR="00B3275C" w:rsidRDefault="00B3275C" w:rsidP="009F0ADC">
            <w:pPr>
              <w:spacing w:line="360" w:lineRule="auto"/>
              <w:rPr>
                <w:rFonts w:eastAsia="Times New Roman"/>
                <w:sz w:val="20"/>
                <w:szCs w:val="20"/>
              </w:rPr>
            </w:pPr>
            <w:r>
              <w:rPr>
                <w:rFonts w:eastAsia="Times New Roman"/>
                <w:sz w:val="20"/>
                <w:szCs w:val="20"/>
              </w:rPr>
              <w:t>15.63</w:t>
            </w:r>
          </w:p>
        </w:tc>
        <w:tc>
          <w:tcPr>
            <w:tcW w:w="720" w:type="dxa"/>
            <w:tcBorders>
              <w:top w:val="nil"/>
              <w:left w:val="nil"/>
              <w:bottom w:val="nil"/>
              <w:right w:val="nil"/>
            </w:tcBorders>
          </w:tcPr>
          <w:p w14:paraId="2F30FCA0" w14:textId="77777777" w:rsidR="00B3275C" w:rsidRDefault="00B3275C" w:rsidP="009F0ADC">
            <w:pPr>
              <w:spacing w:line="360" w:lineRule="auto"/>
              <w:rPr>
                <w:rFonts w:eastAsia="Times New Roman"/>
                <w:sz w:val="20"/>
                <w:szCs w:val="20"/>
              </w:rPr>
            </w:pPr>
            <w:r>
              <w:rPr>
                <w:rFonts w:eastAsia="Times New Roman"/>
                <w:sz w:val="20"/>
                <w:szCs w:val="20"/>
              </w:rPr>
              <w:t>3, 80</w:t>
            </w:r>
          </w:p>
        </w:tc>
        <w:tc>
          <w:tcPr>
            <w:tcW w:w="720" w:type="dxa"/>
            <w:tcBorders>
              <w:top w:val="nil"/>
              <w:left w:val="nil"/>
              <w:bottom w:val="nil"/>
              <w:right w:val="nil"/>
            </w:tcBorders>
          </w:tcPr>
          <w:p w14:paraId="055851BB" w14:textId="77777777" w:rsidR="00B3275C" w:rsidRDefault="00B3275C" w:rsidP="009F0ADC">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284430FA" w14:textId="77777777" w:rsidR="00B3275C" w:rsidRDefault="00B3275C" w:rsidP="009F0ADC">
            <w:pPr>
              <w:spacing w:line="360" w:lineRule="auto"/>
              <w:rPr>
                <w:rFonts w:eastAsia="Times New Roman"/>
                <w:sz w:val="20"/>
                <w:szCs w:val="20"/>
              </w:rPr>
            </w:pPr>
            <w:r>
              <w:rPr>
                <w:rFonts w:eastAsia="Times New Roman"/>
                <w:sz w:val="20"/>
                <w:szCs w:val="20"/>
              </w:rPr>
              <w:t>.37</w:t>
            </w:r>
          </w:p>
        </w:tc>
        <w:tc>
          <w:tcPr>
            <w:tcW w:w="810" w:type="dxa"/>
            <w:tcBorders>
              <w:top w:val="nil"/>
              <w:left w:val="nil"/>
              <w:bottom w:val="nil"/>
              <w:right w:val="nil"/>
            </w:tcBorders>
          </w:tcPr>
          <w:p w14:paraId="5B17A995" w14:textId="77777777" w:rsidR="00B3275C" w:rsidRDefault="00B3275C" w:rsidP="009F0ADC">
            <w:pPr>
              <w:spacing w:line="360" w:lineRule="auto"/>
              <w:rPr>
                <w:rFonts w:eastAsia="Times New Roman"/>
                <w:sz w:val="20"/>
                <w:szCs w:val="20"/>
              </w:rPr>
            </w:pPr>
            <w:r>
              <w:rPr>
                <w:rFonts w:eastAsia="Times New Roman"/>
                <w:sz w:val="20"/>
                <w:szCs w:val="20"/>
              </w:rPr>
              <w:t>.03</w:t>
            </w:r>
          </w:p>
        </w:tc>
        <w:tc>
          <w:tcPr>
            <w:tcW w:w="630" w:type="dxa"/>
            <w:tcBorders>
              <w:top w:val="nil"/>
              <w:left w:val="nil"/>
              <w:bottom w:val="nil"/>
              <w:right w:val="nil"/>
            </w:tcBorders>
          </w:tcPr>
          <w:p w14:paraId="35D18CE6" w14:textId="026D494F" w:rsidR="00B3275C" w:rsidRDefault="007F5217" w:rsidP="009F0ADC">
            <w:pPr>
              <w:spacing w:line="360" w:lineRule="auto"/>
              <w:rPr>
                <w:rFonts w:eastAsia="Times New Roman"/>
                <w:sz w:val="20"/>
                <w:szCs w:val="20"/>
              </w:rPr>
            </w:pPr>
            <w:r>
              <w:rPr>
                <w:rFonts w:eastAsia="Times New Roman"/>
                <w:sz w:val="20"/>
                <w:szCs w:val="20"/>
              </w:rPr>
              <w:t>0.59</w:t>
            </w:r>
          </w:p>
        </w:tc>
      </w:tr>
      <w:tr w:rsidR="00B3275C" w14:paraId="26D709CE" w14:textId="77777777" w:rsidTr="00FF410A">
        <w:trPr>
          <w:trHeight w:val="326"/>
        </w:trPr>
        <w:tc>
          <w:tcPr>
            <w:tcW w:w="2880" w:type="dxa"/>
            <w:gridSpan w:val="2"/>
            <w:tcBorders>
              <w:top w:val="nil"/>
              <w:left w:val="nil"/>
              <w:bottom w:val="nil"/>
              <w:right w:val="nil"/>
            </w:tcBorders>
          </w:tcPr>
          <w:p w14:paraId="6BA28872" w14:textId="77777777" w:rsidR="00B3275C" w:rsidRDefault="00B3275C" w:rsidP="009F0ADC">
            <w:pPr>
              <w:spacing w:line="360" w:lineRule="auto"/>
              <w:rPr>
                <w:rFonts w:eastAsia="Times New Roman"/>
                <w:sz w:val="20"/>
                <w:szCs w:val="20"/>
              </w:rPr>
            </w:pPr>
            <w:r>
              <w:rPr>
                <w:rFonts w:eastAsia="Times New Roman"/>
                <w:sz w:val="20"/>
                <w:szCs w:val="20"/>
              </w:rPr>
              <w:t>Non-judging</w:t>
            </w:r>
          </w:p>
        </w:tc>
        <w:tc>
          <w:tcPr>
            <w:tcW w:w="1041" w:type="dxa"/>
            <w:gridSpan w:val="2"/>
            <w:tcBorders>
              <w:top w:val="nil"/>
              <w:left w:val="nil"/>
              <w:bottom w:val="nil"/>
              <w:right w:val="nil"/>
            </w:tcBorders>
          </w:tcPr>
          <w:p w14:paraId="55597A05"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4.44</w:t>
            </w:r>
          </w:p>
        </w:tc>
        <w:tc>
          <w:tcPr>
            <w:tcW w:w="717" w:type="dxa"/>
            <w:gridSpan w:val="2"/>
            <w:tcBorders>
              <w:top w:val="nil"/>
              <w:left w:val="nil"/>
              <w:bottom w:val="nil"/>
              <w:right w:val="nil"/>
            </w:tcBorders>
          </w:tcPr>
          <w:p w14:paraId="64AAEE5A"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0C86D90D"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.47</w:t>
            </w:r>
          </w:p>
        </w:tc>
        <w:tc>
          <w:tcPr>
            <w:tcW w:w="810" w:type="dxa"/>
            <w:tcBorders>
              <w:top w:val="nil"/>
              <w:left w:val="nil"/>
              <w:bottom w:val="nil"/>
              <w:right w:val="nil"/>
            </w:tcBorders>
          </w:tcPr>
          <w:p w14:paraId="2C417FD8"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67D25D2E"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0C4D9424"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1738E82C"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7D2F9135"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24E2AB6C" w14:textId="77777777" w:rsidR="00B3275C" w:rsidRDefault="00B3275C" w:rsidP="009F0ADC">
            <w:pPr>
              <w:spacing w:line="360" w:lineRule="auto"/>
              <w:rPr>
                <w:rFonts w:eastAsia="Times New Roman"/>
                <w:sz w:val="20"/>
                <w:szCs w:val="20"/>
              </w:rPr>
            </w:pPr>
          </w:p>
        </w:tc>
      </w:tr>
      <w:tr w:rsidR="00B3275C" w14:paraId="22D1012D" w14:textId="77777777" w:rsidTr="00FF410A">
        <w:trPr>
          <w:trHeight w:val="297"/>
        </w:trPr>
        <w:tc>
          <w:tcPr>
            <w:tcW w:w="2880" w:type="dxa"/>
            <w:gridSpan w:val="2"/>
            <w:tcBorders>
              <w:top w:val="nil"/>
              <w:left w:val="nil"/>
              <w:bottom w:val="nil"/>
              <w:right w:val="nil"/>
            </w:tcBorders>
          </w:tcPr>
          <w:p w14:paraId="229FE6D3" w14:textId="77777777" w:rsidR="00B3275C" w:rsidRDefault="00B3275C" w:rsidP="009F0ADC">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6B66EEF6"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-2.00</w:t>
            </w:r>
          </w:p>
        </w:tc>
        <w:tc>
          <w:tcPr>
            <w:tcW w:w="717" w:type="dxa"/>
            <w:gridSpan w:val="2"/>
            <w:tcBorders>
              <w:top w:val="nil"/>
              <w:left w:val="nil"/>
              <w:bottom w:val="nil"/>
              <w:right w:val="nil"/>
            </w:tcBorders>
          </w:tcPr>
          <w:p w14:paraId="66EA4A0D"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.049</w:t>
            </w:r>
          </w:p>
        </w:tc>
        <w:tc>
          <w:tcPr>
            <w:tcW w:w="1122" w:type="dxa"/>
            <w:gridSpan w:val="2"/>
            <w:tcBorders>
              <w:top w:val="nil"/>
              <w:left w:val="nil"/>
              <w:bottom w:val="nil"/>
              <w:right w:val="nil"/>
            </w:tcBorders>
          </w:tcPr>
          <w:p w14:paraId="4527CA23"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-.21</w:t>
            </w:r>
          </w:p>
        </w:tc>
        <w:tc>
          <w:tcPr>
            <w:tcW w:w="810" w:type="dxa"/>
            <w:tcBorders>
              <w:top w:val="nil"/>
              <w:left w:val="nil"/>
              <w:bottom w:val="nil"/>
              <w:right w:val="nil"/>
            </w:tcBorders>
          </w:tcPr>
          <w:p w14:paraId="22826C65"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008523B4"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0EB76F09"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2E2B5A0E"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502A8963"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0AE5894D" w14:textId="77777777" w:rsidR="00B3275C" w:rsidRDefault="00B3275C" w:rsidP="009F0ADC">
            <w:pPr>
              <w:spacing w:line="360" w:lineRule="auto"/>
              <w:rPr>
                <w:rFonts w:eastAsia="Times New Roman"/>
                <w:sz w:val="20"/>
                <w:szCs w:val="20"/>
              </w:rPr>
            </w:pPr>
          </w:p>
        </w:tc>
      </w:tr>
      <w:tr w:rsidR="00B3275C" w14:paraId="4C206109" w14:textId="77777777" w:rsidTr="00FF410A">
        <w:trPr>
          <w:trHeight w:val="386"/>
        </w:trPr>
        <w:tc>
          <w:tcPr>
            <w:tcW w:w="2880" w:type="dxa"/>
            <w:gridSpan w:val="2"/>
            <w:tcBorders>
              <w:top w:val="nil"/>
              <w:left w:val="nil"/>
              <w:bottom w:val="single" w:sz="4" w:space="0" w:color="auto"/>
              <w:right w:val="nil"/>
            </w:tcBorders>
          </w:tcPr>
          <w:p w14:paraId="4726E9A6" w14:textId="77777777" w:rsidR="00B3275C" w:rsidRDefault="00B3275C" w:rsidP="009F0ADC">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single" w:sz="4" w:space="0" w:color="auto"/>
              <w:right w:val="nil"/>
            </w:tcBorders>
          </w:tcPr>
          <w:p w14:paraId="3ADE5807"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-0.22</w:t>
            </w:r>
          </w:p>
        </w:tc>
        <w:tc>
          <w:tcPr>
            <w:tcW w:w="717" w:type="dxa"/>
            <w:gridSpan w:val="2"/>
            <w:tcBorders>
              <w:top w:val="nil"/>
              <w:left w:val="nil"/>
              <w:bottom w:val="single" w:sz="4" w:space="0" w:color="auto"/>
              <w:right w:val="nil"/>
            </w:tcBorders>
          </w:tcPr>
          <w:p w14:paraId="7EE3CC65"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.824</w:t>
            </w:r>
          </w:p>
        </w:tc>
        <w:tc>
          <w:tcPr>
            <w:tcW w:w="1122" w:type="dxa"/>
            <w:gridSpan w:val="2"/>
            <w:tcBorders>
              <w:top w:val="nil"/>
              <w:left w:val="nil"/>
              <w:bottom w:val="single" w:sz="4" w:space="0" w:color="auto"/>
              <w:right w:val="nil"/>
            </w:tcBorders>
          </w:tcPr>
          <w:p w14:paraId="04254651" w14:textId="77777777" w:rsidR="00B3275C" w:rsidRDefault="00B3275C" w:rsidP="00A63171">
            <w:pPr>
              <w:tabs>
                <w:tab w:val="decimal" w:pos="288"/>
              </w:tabs>
              <w:spacing w:line="360" w:lineRule="auto"/>
              <w:rPr>
                <w:rFonts w:eastAsia="Times New Roman"/>
                <w:sz w:val="20"/>
                <w:szCs w:val="20"/>
              </w:rPr>
            </w:pPr>
            <w:r>
              <w:rPr>
                <w:rFonts w:eastAsia="Times New Roman"/>
                <w:sz w:val="20"/>
                <w:szCs w:val="20"/>
              </w:rPr>
              <w:t>-.02</w:t>
            </w:r>
          </w:p>
        </w:tc>
        <w:tc>
          <w:tcPr>
            <w:tcW w:w="810" w:type="dxa"/>
            <w:tcBorders>
              <w:top w:val="nil"/>
              <w:left w:val="nil"/>
              <w:bottom w:val="single" w:sz="4" w:space="0" w:color="auto"/>
              <w:right w:val="nil"/>
            </w:tcBorders>
          </w:tcPr>
          <w:p w14:paraId="25073C36"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219DB298" w14:textId="77777777" w:rsidR="00B3275C" w:rsidRDefault="00B3275C" w:rsidP="009F0ADC">
            <w:pPr>
              <w:spacing w:line="360" w:lineRule="auto"/>
              <w:rPr>
                <w:rFonts w:eastAsia="Times New Roman"/>
                <w:sz w:val="20"/>
                <w:szCs w:val="20"/>
              </w:rPr>
            </w:pPr>
          </w:p>
        </w:tc>
        <w:tc>
          <w:tcPr>
            <w:tcW w:w="720" w:type="dxa"/>
            <w:tcBorders>
              <w:top w:val="nil"/>
              <w:left w:val="nil"/>
              <w:bottom w:val="single" w:sz="4" w:space="0" w:color="auto"/>
              <w:right w:val="nil"/>
            </w:tcBorders>
          </w:tcPr>
          <w:p w14:paraId="39D935EE" w14:textId="77777777" w:rsidR="00B3275C" w:rsidRDefault="00B3275C" w:rsidP="009F0ADC">
            <w:pPr>
              <w:spacing w:line="360" w:lineRule="auto"/>
              <w:rPr>
                <w:rFonts w:eastAsia="Times New Roman"/>
                <w:sz w:val="20"/>
                <w:szCs w:val="20"/>
              </w:rPr>
            </w:pPr>
          </w:p>
        </w:tc>
        <w:tc>
          <w:tcPr>
            <w:tcW w:w="540" w:type="dxa"/>
            <w:tcBorders>
              <w:top w:val="nil"/>
              <w:left w:val="nil"/>
              <w:bottom w:val="single" w:sz="4" w:space="0" w:color="auto"/>
              <w:right w:val="nil"/>
            </w:tcBorders>
          </w:tcPr>
          <w:p w14:paraId="5CF6B497" w14:textId="77777777" w:rsidR="00B3275C" w:rsidRDefault="00B3275C" w:rsidP="009F0ADC">
            <w:pPr>
              <w:spacing w:line="360" w:lineRule="auto"/>
              <w:rPr>
                <w:rFonts w:eastAsia="Times New Roman"/>
                <w:sz w:val="20"/>
                <w:szCs w:val="20"/>
              </w:rPr>
            </w:pPr>
          </w:p>
        </w:tc>
        <w:tc>
          <w:tcPr>
            <w:tcW w:w="810" w:type="dxa"/>
            <w:tcBorders>
              <w:top w:val="nil"/>
              <w:left w:val="nil"/>
              <w:bottom w:val="single" w:sz="4" w:space="0" w:color="auto"/>
              <w:right w:val="nil"/>
            </w:tcBorders>
          </w:tcPr>
          <w:p w14:paraId="7F7AE97B" w14:textId="77777777" w:rsidR="00B3275C" w:rsidRDefault="00B3275C" w:rsidP="009F0ADC">
            <w:pPr>
              <w:spacing w:line="360" w:lineRule="auto"/>
              <w:rPr>
                <w:rFonts w:eastAsia="Times New Roman"/>
                <w:sz w:val="20"/>
                <w:szCs w:val="20"/>
              </w:rPr>
            </w:pPr>
          </w:p>
        </w:tc>
        <w:tc>
          <w:tcPr>
            <w:tcW w:w="630" w:type="dxa"/>
            <w:tcBorders>
              <w:top w:val="nil"/>
              <w:left w:val="nil"/>
              <w:bottom w:val="single" w:sz="4" w:space="0" w:color="auto"/>
              <w:right w:val="nil"/>
            </w:tcBorders>
          </w:tcPr>
          <w:p w14:paraId="295C11B7" w14:textId="77777777" w:rsidR="00B3275C" w:rsidRDefault="00B3275C" w:rsidP="009F0ADC">
            <w:pPr>
              <w:spacing w:line="360" w:lineRule="auto"/>
              <w:rPr>
                <w:rFonts w:eastAsia="Times New Roman"/>
                <w:sz w:val="20"/>
                <w:szCs w:val="20"/>
              </w:rPr>
            </w:pPr>
          </w:p>
        </w:tc>
      </w:tr>
      <w:tr w:rsidR="00B3275C" w14:paraId="0EB4B99F" w14:textId="77777777" w:rsidTr="00FF410A">
        <w:trPr>
          <w:trHeight w:val="267"/>
        </w:trPr>
        <w:tc>
          <w:tcPr>
            <w:tcW w:w="2880" w:type="dxa"/>
            <w:gridSpan w:val="2"/>
            <w:tcBorders>
              <w:top w:val="nil"/>
              <w:left w:val="nil"/>
              <w:bottom w:val="nil"/>
              <w:right w:val="nil"/>
            </w:tcBorders>
          </w:tcPr>
          <w:p w14:paraId="5D52B8F1" w14:textId="2C22AD62" w:rsidR="00B3275C" w:rsidRDefault="00B3275C" w:rsidP="009F0ADC">
            <w:pPr>
              <w:spacing w:line="360" w:lineRule="auto"/>
              <w:rPr>
                <w:rFonts w:eastAsia="Times New Roman"/>
                <w:sz w:val="20"/>
                <w:szCs w:val="20"/>
              </w:rPr>
            </w:pPr>
          </w:p>
        </w:tc>
        <w:tc>
          <w:tcPr>
            <w:tcW w:w="1041" w:type="dxa"/>
            <w:gridSpan w:val="2"/>
            <w:tcBorders>
              <w:top w:val="nil"/>
              <w:left w:val="nil"/>
              <w:bottom w:val="nil"/>
              <w:right w:val="nil"/>
            </w:tcBorders>
          </w:tcPr>
          <w:p w14:paraId="498DD216" w14:textId="63BDA38F" w:rsidR="00B3275C" w:rsidRDefault="00B3275C" w:rsidP="009F0ADC">
            <w:pPr>
              <w:spacing w:line="360" w:lineRule="auto"/>
              <w:rPr>
                <w:rFonts w:eastAsia="Times New Roman"/>
                <w:sz w:val="20"/>
                <w:szCs w:val="20"/>
              </w:rPr>
            </w:pPr>
          </w:p>
        </w:tc>
        <w:tc>
          <w:tcPr>
            <w:tcW w:w="717" w:type="dxa"/>
            <w:gridSpan w:val="2"/>
            <w:tcBorders>
              <w:top w:val="nil"/>
              <w:left w:val="nil"/>
              <w:bottom w:val="nil"/>
              <w:right w:val="nil"/>
            </w:tcBorders>
          </w:tcPr>
          <w:p w14:paraId="60C17C58" w14:textId="77777777" w:rsidR="00B3275C" w:rsidRDefault="00B3275C" w:rsidP="009F0ADC">
            <w:pPr>
              <w:spacing w:line="360" w:lineRule="auto"/>
              <w:rPr>
                <w:rFonts w:eastAsia="Times New Roman"/>
                <w:sz w:val="20"/>
                <w:szCs w:val="20"/>
              </w:rPr>
            </w:pPr>
          </w:p>
        </w:tc>
        <w:tc>
          <w:tcPr>
            <w:tcW w:w="1122" w:type="dxa"/>
            <w:gridSpan w:val="2"/>
            <w:tcBorders>
              <w:top w:val="nil"/>
              <w:left w:val="nil"/>
              <w:bottom w:val="nil"/>
              <w:right w:val="nil"/>
            </w:tcBorders>
          </w:tcPr>
          <w:p w14:paraId="79CC1A73"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261FAFDB"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28AA24A0" w14:textId="77777777" w:rsidR="00B3275C" w:rsidRDefault="00B3275C" w:rsidP="009F0ADC">
            <w:pPr>
              <w:spacing w:line="360" w:lineRule="auto"/>
              <w:rPr>
                <w:rFonts w:eastAsia="Times New Roman"/>
                <w:sz w:val="20"/>
                <w:szCs w:val="20"/>
              </w:rPr>
            </w:pPr>
          </w:p>
        </w:tc>
        <w:tc>
          <w:tcPr>
            <w:tcW w:w="720" w:type="dxa"/>
            <w:tcBorders>
              <w:top w:val="nil"/>
              <w:left w:val="nil"/>
              <w:bottom w:val="nil"/>
              <w:right w:val="nil"/>
            </w:tcBorders>
          </w:tcPr>
          <w:p w14:paraId="224BCD37" w14:textId="77777777" w:rsidR="00B3275C" w:rsidRDefault="00B3275C" w:rsidP="009F0ADC">
            <w:pPr>
              <w:spacing w:line="360" w:lineRule="auto"/>
              <w:rPr>
                <w:rFonts w:eastAsia="Times New Roman"/>
                <w:sz w:val="20"/>
                <w:szCs w:val="20"/>
              </w:rPr>
            </w:pPr>
          </w:p>
        </w:tc>
        <w:tc>
          <w:tcPr>
            <w:tcW w:w="540" w:type="dxa"/>
            <w:tcBorders>
              <w:top w:val="nil"/>
              <w:left w:val="nil"/>
              <w:bottom w:val="nil"/>
              <w:right w:val="nil"/>
            </w:tcBorders>
          </w:tcPr>
          <w:p w14:paraId="510C8E92" w14:textId="77777777" w:rsidR="00B3275C" w:rsidRDefault="00B3275C" w:rsidP="009F0ADC">
            <w:pPr>
              <w:spacing w:line="360" w:lineRule="auto"/>
              <w:rPr>
                <w:rFonts w:eastAsia="Times New Roman"/>
                <w:sz w:val="20"/>
                <w:szCs w:val="20"/>
              </w:rPr>
            </w:pPr>
          </w:p>
        </w:tc>
        <w:tc>
          <w:tcPr>
            <w:tcW w:w="810" w:type="dxa"/>
            <w:tcBorders>
              <w:top w:val="nil"/>
              <w:left w:val="nil"/>
              <w:bottom w:val="nil"/>
              <w:right w:val="nil"/>
            </w:tcBorders>
          </w:tcPr>
          <w:p w14:paraId="69C65DD7" w14:textId="77777777" w:rsidR="00B3275C" w:rsidRDefault="00B3275C" w:rsidP="009F0ADC">
            <w:pPr>
              <w:spacing w:line="360" w:lineRule="auto"/>
              <w:rPr>
                <w:rFonts w:eastAsia="Times New Roman"/>
                <w:sz w:val="20"/>
                <w:szCs w:val="20"/>
              </w:rPr>
            </w:pPr>
          </w:p>
        </w:tc>
        <w:tc>
          <w:tcPr>
            <w:tcW w:w="630" w:type="dxa"/>
            <w:tcBorders>
              <w:top w:val="nil"/>
              <w:left w:val="nil"/>
              <w:bottom w:val="nil"/>
              <w:right w:val="nil"/>
            </w:tcBorders>
          </w:tcPr>
          <w:p w14:paraId="7A0AE309" w14:textId="77777777" w:rsidR="00B3275C" w:rsidRDefault="00B3275C" w:rsidP="009F0ADC">
            <w:pPr>
              <w:spacing w:line="360" w:lineRule="auto"/>
              <w:rPr>
                <w:rFonts w:eastAsia="Times New Roman"/>
                <w:sz w:val="20"/>
                <w:szCs w:val="20"/>
              </w:rPr>
            </w:pPr>
          </w:p>
        </w:tc>
      </w:tr>
    </w:tbl>
    <w:p w14:paraId="6F2F3821" w14:textId="18AEE3CE" w:rsidR="00D25B17" w:rsidRDefault="00D25B17">
      <w:pPr>
        <w:rPr>
          <w:rFonts w:eastAsia="Times New Roman"/>
          <w:color w:val="222222"/>
        </w:rPr>
      </w:pPr>
    </w:p>
    <w:p w14:paraId="249B9B6F" w14:textId="46D84909" w:rsidR="00D25B17" w:rsidRDefault="00D25B17">
      <w:pPr>
        <w:rPr>
          <w:rFonts w:eastAsia="Times New Roman"/>
          <w:color w:val="222222"/>
        </w:rPr>
      </w:pPr>
    </w:p>
    <w:p w14:paraId="00754801" w14:textId="77777777" w:rsidR="009F0ADC" w:rsidRDefault="009F0ADC">
      <w:pPr>
        <w:rPr>
          <w:rFonts w:eastAsia="Times New Roman"/>
          <w:color w:val="222222"/>
        </w:rPr>
      </w:pPr>
    </w:p>
    <w:p w14:paraId="2E581027" w14:textId="77777777" w:rsidR="009F0ADC" w:rsidRDefault="009F0ADC">
      <w:pPr>
        <w:rPr>
          <w:rFonts w:eastAsia="Times New Roman"/>
          <w:color w:val="222222"/>
        </w:rPr>
      </w:pPr>
    </w:p>
    <w:p w14:paraId="03706E15" w14:textId="77777777" w:rsidR="009F0ADC" w:rsidRDefault="009F0ADC">
      <w:pPr>
        <w:rPr>
          <w:rFonts w:eastAsia="Times New Roman"/>
          <w:color w:val="222222"/>
        </w:rPr>
      </w:pPr>
    </w:p>
    <w:p w14:paraId="20BBA594" w14:textId="77777777" w:rsidR="00475B9D" w:rsidRDefault="00475B9D">
      <w:pPr>
        <w:rPr>
          <w:rFonts w:eastAsia="Times New Roman"/>
          <w:color w:val="222222"/>
        </w:rPr>
      </w:pPr>
    </w:p>
    <w:p w14:paraId="0B3BC64E" w14:textId="77777777" w:rsidR="009F0ADC" w:rsidRDefault="009F0ADC">
      <w:pPr>
        <w:rPr>
          <w:rFonts w:eastAsia="Times New Roman"/>
          <w:color w:val="222222"/>
        </w:rPr>
      </w:pPr>
    </w:p>
    <w:tbl>
      <w:tblPr>
        <w:tblStyle w:val="TableGrid"/>
        <w:tblpPr w:leftFromText="180" w:rightFromText="180" w:vertAnchor="page" w:horzAnchor="page" w:tblpX="767" w:tblpY="1679"/>
        <w:tblW w:w="9990" w:type="dxa"/>
        <w:tblLayout w:type="fixed"/>
        <w:tblLook w:val="04A0" w:firstRow="1" w:lastRow="0" w:firstColumn="1" w:lastColumn="0" w:noHBand="0" w:noVBand="1"/>
      </w:tblPr>
      <w:tblGrid>
        <w:gridCol w:w="2795"/>
        <w:gridCol w:w="85"/>
        <w:gridCol w:w="151"/>
        <w:gridCol w:w="890"/>
        <w:gridCol w:w="161"/>
        <w:gridCol w:w="556"/>
        <w:gridCol w:w="163"/>
        <w:gridCol w:w="959"/>
        <w:gridCol w:w="810"/>
        <w:gridCol w:w="720"/>
        <w:gridCol w:w="720"/>
        <w:gridCol w:w="540"/>
        <w:gridCol w:w="810"/>
        <w:gridCol w:w="630"/>
      </w:tblGrid>
      <w:tr w:rsidR="002049F1" w14:paraId="11612F3E" w14:textId="77777777" w:rsidTr="002049F1">
        <w:trPr>
          <w:trHeight w:val="95"/>
        </w:trPr>
        <w:tc>
          <w:tcPr>
            <w:tcW w:w="2795" w:type="dxa"/>
            <w:tcBorders>
              <w:top w:val="single" w:sz="4" w:space="0" w:color="auto"/>
              <w:left w:val="nil"/>
              <w:bottom w:val="single" w:sz="4" w:space="0" w:color="auto"/>
              <w:right w:val="nil"/>
            </w:tcBorders>
          </w:tcPr>
          <w:p w14:paraId="544124D9" w14:textId="77777777" w:rsidR="002049F1" w:rsidRDefault="002049F1" w:rsidP="002049F1">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622F7BCF" w14:textId="77777777" w:rsidR="002049F1" w:rsidRDefault="002049F1" w:rsidP="002049F1">
            <w:pPr>
              <w:spacing w:line="360" w:lineRule="auto"/>
              <w:rPr>
                <w:rFonts w:eastAsia="Times New Roman"/>
                <w:sz w:val="20"/>
                <w:szCs w:val="20"/>
              </w:rPr>
            </w:pPr>
          </w:p>
        </w:tc>
        <w:tc>
          <w:tcPr>
            <w:tcW w:w="1051" w:type="dxa"/>
            <w:gridSpan w:val="2"/>
            <w:tcBorders>
              <w:left w:val="nil"/>
              <w:bottom w:val="single" w:sz="4" w:space="0" w:color="auto"/>
              <w:right w:val="nil"/>
            </w:tcBorders>
          </w:tcPr>
          <w:p w14:paraId="52ADB261" w14:textId="77777777" w:rsidR="002049F1" w:rsidRDefault="002049F1" w:rsidP="002049F1">
            <w:pPr>
              <w:spacing w:line="360" w:lineRule="auto"/>
              <w:rPr>
                <w:rFonts w:eastAsia="Times New Roman"/>
                <w:sz w:val="20"/>
                <w:szCs w:val="20"/>
              </w:rPr>
            </w:pPr>
            <w:r>
              <w:rPr>
                <w:rFonts w:ascii="TimesNewRoman" w:hAnsi="TimesNewRoman"/>
                <w:i/>
                <w:sz w:val="20"/>
                <w:szCs w:val="20"/>
              </w:rPr>
              <w:t xml:space="preserve">    </w:t>
            </w:r>
            <w:r w:rsidRPr="00122D33">
              <w:rPr>
                <w:rFonts w:ascii="TimesNewRoman" w:hAnsi="TimesNewRoman"/>
                <w:i/>
                <w:sz w:val="20"/>
                <w:szCs w:val="20"/>
              </w:rPr>
              <w:t>t</w:t>
            </w:r>
          </w:p>
        </w:tc>
        <w:tc>
          <w:tcPr>
            <w:tcW w:w="719" w:type="dxa"/>
            <w:gridSpan w:val="2"/>
            <w:tcBorders>
              <w:left w:val="nil"/>
              <w:bottom w:val="single" w:sz="4" w:space="0" w:color="auto"/>
              <w:right w:val="nil"/>
            </w:tcBorders>
          </w:tcPr>
          <w:p w14:paraId="6CA10894" w14:textId="77777777" w:rsidR="002049F1" w:rsidRDefault="002049F1" w:rsidP="002049F1">
            <w:pPr>
              <w:spacing w:line="360" w:lineRule="auto"/>
              <w:rPr>
                <w:rFonts w:eastAsia="Times New Roman"/>
                <w:sz w:val="20"/>
                <w:szCs w:val="20"/>
              </w:rPr>
            </w:pPr>
            <w:r>
              <w:rPr>
                <w:rFonts w:eastAsia="Times New Roman"/>
                <w:i/>
                <w:sz w:val="20"/>
                <w:szCs w:val="20"/>
              </w:rPr>
              <w:t xml:space="preserve">  p</w:t>
            </w:r>
          </w:p>
        </w:tc>
        <w:tc>
          <w:tcPr>
            <w:tcW w:w="959" w:type="dxa"/>
            <w:tcBorders>
              <w:left w:val="nil"/>
              <w:bottom w:val="single" w:sz="4" w:space="0" w:color="auto"/>
              <w:right w:val="nil"/>
            </w:tcBorders>
          </w:tcPr>
          <w:p w14:paraId="78D311B2" w14:textId="77777777" w:rsidR="002049F1" w:rsidRDefault="002049F1" w:rsidP="002049F1">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Pr="00667606">
              <w:rPr>
                <w:rFonts w:ascii="TimesNewRoman" w:eastAsia="Times New Roman" w:hAnsi="TimesNewRoman" w:cs="Arial"/>
                <w:color w:val="222222"/>
                <w:sz w:val="20"/>
                <w:szCs w:val="20"/>
                <w:shd w:val="clear" w:color="auto" w:fill="FFFFFF"/>
              </w:rPr>
              <w:t>β</w:t>
            </w:r>
          </w:p>
        </w:tc>
        <w:tc>
          <w:tcPr>
            <w:tcW w:w="810" w:type="dxa"/>
            <w:tcBorders>
              <w:left w:val="nil"/>
              <w:bottom w:val="single" w:sz="4" w:space="0" w:color="auto"/>
              <w:right w:val="nil"/>
            </w:tcBorders>
          </w:tcPr>
          <w:p w14:paraId="545AC449" w14:textId="77777777" w:rsidR="002049F1" w:rsidRDefault="002049F1" w:rsidP="002049F1">
            <w:pPr>
              <w:spacing w:line="360" w:lineRule="auto"/>
              <w:rPr>
                <w:rFonts w:eastAsia="Times New Roman"/>
                <w:sz w:val="20"/>
                <w:szCs w:val="20"/>
              </w:rPr>
            </w:pPr>
            <w:r w:rsidRPr="00122D33">
              <w:rPr>
                <w:rFonts w:ascii="TimesNewRoman" w:hAnsi="TimesNewRoman"/>
                <w:i/>
                <w:sz w:val="20"/>
                <w:szCs w:val="20"/>
              </w:rPr>
              <w:t>F</w:t>
            </w:r>
          </w:p>
        </w:tc>
        <w:tc>
          <w:tcPr>
            <w:tcW w:w="720" w:type="dxa"/>
            <w:tcBorders>
              <w:left w:val="nil"/>
              <w:bottom w:val="single" w:sz="4" w:space="0" w:color="auto"/>
              <w:right w:val="nil"/>
            </w:tcBorders>
          </w:tcPr>
          <w:p w14:paraId="392910A4" w14:textId="77777777" w:rsidR="002049F1" w:rsidRDefault="002049F1" w:rsidP="002049F1">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77704189" w14:textId="77777777" w:rsidR="002049F1" w:rsidRDefault="002049F1" w:rsidP="002049F1">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288F1C6F" w14:textId="77777777" w:rsidR="002049F1" w:rsidRDefault="002049F1" w:rsidP="002049F1">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154284F3" w14:textId="77777777" w:rsidR="002049F1" w:rsidRDefault="002049F1" w:rsidP="002049F1">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33F321B7" w14:textId="77777777" w:rsidR="002049F1" w:rsidRDefault="002049F1" w:rsidP="002049F1">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2049F1" w14:paraId="45B0CBC1" w14:textId="77777777" w:rsidTr="002049F1">
        <w:trPr>
          <w:trHeight w:val="95"/>
        </w:trPr>
        <w:tc>
          <w:tcPr>
            <w:tcW w:w="2880" w:type="dxa"/>
            <w:gridSpan w:val="2"/>
            <w:tcBorders>
              <w:top w:val="nil"/>
              <w:left w:val="nil"/>
              <w:bottom w:val="nil"/>
              <w:right w:val="nil"/>
            </w:tcBorders>
          </w:tcPr>
          <w:p w14:paraId="585E151E" w14:textId="77777777" w:rsidR="002049F1" w:rsidRDefault="002049F1" w:rsidP="002049F1">
            <w:pPr>
              <w:spacing w:line="360" w:lineRule="auto"/>
              <w:rPr>
                <w:rFonts w:eastAsia="Times New Roman"/>
                <w:sz w:val="20"/>
                <w:szCs w:val="20"/>
              </w:rPr>
            </w:pPr>
            <w:r>
              <w:rPr>
                <w:rFonts w:eastAsia="Times New Roman"/>
                <w:sz w:val="20"/>
                <w:szCs w:val="20"/>
              </w:rPr>
              <w:t>Non-reacting (T2)</w:t>
            </w:r>
          </w:p>
        </w:tc>
        <w:tc>
          <w:tcPr>
            <w:tcW w:w="2880" w:type="dxa"/>
            <w:gridSpan w:val="6"/>
            <w:tcBorders>
              <w:top w:val="single" w:sz="4" w:space="0" w:color="auto"/>
              <w:left w:val="nil"/>
              <w:bottom w:val="nil"/>
              <w:right w:val="nil"/>
            </w:tcBorders>
          </w:tcPr>
          <w:p w14:paraId="2C5D178F" w14:textId="77777777" w:rsidR="002049F1" w:rsidRDefault="002049F1" w:rsidP="002049F1">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0A5DA5DD" w14:textId="77777777" w:rsidR="002049F1" w:rsidRDefault="002049F1" w:rsidP="002049F1">
            <w:pPr>
              <w:spacing w:line="360" w:lineRule="auto"/>
              <w:jc w:val="center"/>
              <w:rPr>
                <w:rFonts w:eastAsia="Times New Roman"/>
                <w:sz w:val="20"/>
                <w:szCs w:val="20"/>
              </w:rPr>
            </w:pPr>
            <w:r>
              <w:rPr>
                <w:rFonts w:eastAsia="Times New Roman"/>
                <w:sz w:val="20"/>
                <w:szCs w:val="20"/>
              </w:rPr>
              <w:t>Total Model</w:t>
            </w:r>
          </w:p>
        </w:tc>
      </w:tr>
      <w:tr w:rsidR="002049F1" w14:paraId="0EDF5D4C" w14:textId="77777777" w:rsidTr="002049F1">
        <w:tc>
          <w:tcPr>
            <w:tcW w:w="2880" w:type="dxa"/>
            <w:gridSpan w:val="2"/>
            <w:tcBorders>
              <w:top w:val="nil"/>
              <w:left w:val="nil"/>
              <w:bottom w:val="nil"/>
              <w:right w:val="nil"/>
            </w:tcBorders>
          </w:tcPr>
          <w:p w14:paraId="2A8574FF" w14:textId="77777777" w:rsidR="002049F1" w:rsidRDefault="002049F1" w:rsidP="002049F1">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5CE611DC"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0147F9BF"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4144B92D" w14:textId="77777777" w:rsidR="002049F1" w:rsidRDefault="002049F1" w:rsidP="002049F1">
            <w:pPr>
              <w:spacing w:line="360" w:lineRule="auto"/>
              <w:rPr>
                <w:rFonts w:eastAsia="Times New Roman"/>
                <w:sz w:val="20"/>
                <w:szCs w:val="20"/>
              </w:rPr>
            </w:pPr>
          </w:p>
        </w:tc>
        <w:tc>
          <w:tcPr>
            <w:tcW w:w="810" w:type="dxa"/>
            <w:tcBorders>
              <w:left w:val="nil"/>
              <w:bottom w:val="nil"/>
              <w:right w:val="nil"/>
            </w:tcBorders>
          </w:tcPr>
          <w:p w14:paraId="0480D44F" w14:textId="77777777" w:rsidR="002049F1" w:rsidRDefault="002049F1" w:rsidP="002049F1">
            <w:pPr>
              <w:spacing w:line="360" w:lineRule="auto"/>
              <w:rPr>
                <w:rFonts w:eastAsia="Times New Roman"/>
                <w:sz w:val="20"/>
                <w:szCs w:val="20"/>
              </w:rPr>
            </w:pPr>
            <w:r>
              <w:rPr>
                <w:rFonts w:eastAsia="Times New Roman"/>
                <w:sz w:val="20"/>
                <w:szCs w:val="20"/>
              </w:rPr>
              <w:t>58.40</w:t>
            </w:r>
          </w:p>
        </w:tc>
        <w:tc>
          <w:tcPr>
            <w:tcW w:w="720" w:type="dxa"/>
            <w:tcBorders>
              <w:left w:val="nil"/>
              <w:bottom w:val="nil"/>
              <w:right w:val="nil"/>
            </w:tcBorders>
          </w:tcPr>
          <w:p w14:paraId="5D5D9B49" w14:textId="77777777" w:rsidR="002049F1" w:rsidRDefault="002049F1" w:rsidP="002049F1">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6B1B2F63"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0CF5CA13" w14:textId="77777777" w:rsidR="002049F1" w:rsidRDefault="002049F1" w:rsidP="002049F1">
            <w:pPr>
              <w:spacing w:line="360" w:lineRule="auto"/>
              <w:rPr>
                <w:rFonts w:eastAsia="Times New Roman"/>
                <w:sz w:val="20"/>
                <w:szCs w:val="20"/>
              </w:rPr>
            </w:pPr>
            <w:r>
              <w:rPr>
                <w:rFonts w:eastAsia="Times New Roman"/>
                <w:sz w:val="20"/>
                <w:szCs w:val="20"/>
              </w:rPr>
              <w:t>.42</w:t>
            </w:r>
          </w:p>
        </w:tc>
        <w:tc>
          <w:tcPr>
            <w:tcW w:w="810" w:type="dxa"/>
            <w:tcBorders>
              <w:left w:val="nil"/>
              <w:bottom w:val="nil"/>
              <w:right w:val="nil"/>
            </w:tcBorders>
          </w:tcPr>
          <w:p w14:paraId="4C55FDF6" w14:textId="77777777" w:rsidR="002049F1" w:rsidRDefault="002049F1" w:rsidP="002049F1">
            <w:pPr>
              <w:spacing w:line="360" w:lineRule="auto"/>
              <w:rPr>
                <w:rFonts w:eastAsia="Times New Roman"/>
                <w:sz w:val="20"/>
                <w:szCs w:val="20"/>
              </w:rPr>
            </w:pPr>
            <w:r>
              <w:rPr>
                <w:rFonts w:eastAsia="Times New Roman"/>
                <w:sz w:val="20"/>
                <w:szCs w:val="20"/>
              </w:rPr>
              <w:t>.42***</w:t>
            </w:r>
          </w:p>
        </w:tc>
        <w:tc>
          <w:tcPr>
            <w:tcW w:w="630" w:type="dxa"/>
            <w:tcBorders>
              <w:left w:val="nil"/>
              <w:bottom w:val="nil"/>
              <w:right w:val="nil"/>
            </w:tcBorders>
          </w:tcPr>
          <w:p w14:paraId="19FCB603" w14:textId="77777777" w:rsidR="002049F1" w:rsidRDefault="002049F1" w:rsidP="002049F1">
            <w:pPr>
              <w:spacing w:line="360" w:lineRule="auto"/>
              <w:rPr>
                <w:rFonts w:eastAsia="Times New Roman"/>
                <w:sz w:val="20"/>
                <w:szCs w:val="20"/>
              </w:rPr>
            </w:pPr>
            <w:r>
              <w:rPr>
                <w:rFonts w:eastAsia="Times New Roman"/>
                <w:sz w:val="20"/>
                <w:szCs w:val="20"/>
              </w:rPr>
              <w:t>0.72</w:t>
            </w:r>
          </w:p>
        </w:tc>
      </w:tr>
      <w:tr w:rsidR="002049F1" w14:paraId="021C1BEE" w14:textId="77777777" w:rsidTr="002049F1">
        <w:trPr>
          <w:trHeight w:val="90"/>
        </w:trPr>
        <w:tc>
          <w:tcPr>
            <w:tcW w:w="2880" w:type="dxa"/>
            <w:gridSpan w:val="2"/>
            <w:tcBorders>
              <w:top w:val="nil"/>
              <w:left w:val="nil"/>
              <w:bottom w:val="nil"/>
              <w:right w:val="nil"/>
            </w:tcBorders>
          </w:tcPr>
          <w:p w14:paraId="2A0AD5AC" w14:textId="77777777" w:rsidR="002049F1" w:rsidRDefault="002049F1" w:rsidP="002049F1">
            <w:pPr>
              <w:spacing w:line="360" w:lineRule="auto"/>
              <w:rPr>
                <w:rFonts w:eastAsia="Times New Roman"/>
                <w:sz w:val="20"/>
                <w:szCs w:val="20"/>
              </w:rPr>
            </w:pPr>
            <w:r>
              <w:rPr>
                <w:rFonts w:eastAsia="Times New Roman"/>
                <w:sz w:val="20"/>
                <w:szCs w:val="20"/>
              </w:rPr>
              <w:t>Non-reacting (T1)</w:t>
            </w:r>
          </w:p>
        </w:tc>
        <w:tc>
          <w:tcPr>
            <w:tcW w:w="1041" w:type="dxa"/>
            <w:gridSpan w:val="2"/>
            <w:tcBorders>
              <w:top w:val="nil"/>
              <w:left w:val="nil"/>
              <w:bottom w:val="nil"/>
              <w:right w:val="nil"/>
            </w:tcBorders>
          </w:tcPr>
          <w:p w14:paraId="7CB3EFA3"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7.64</w:t>
            </w:r>
          </w:p>
        </w:tc>
        <w:tc>
          <w:tcPr>
            <w:tcW w:w="717" w:type="dxa"/>
            <w:gridSpan w:val="2"/>
            <w:tcBorders>
              <w:top w:val="nil"/>
              <w:left w:val="nil"/>
              <w:bottom w:val="nil"/>
              <w:right w:val="nil"/>
            </w:tcBorders>
          </w:tcPr>
          <w:p w14:paraId="1DFD3D59"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7273FFF"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.65</w:t>
            </w:r>
          </w:p>
        </w:tc>
        <w:tc>
          <w:tcPr>
            <w:tcW w:w="810" w:type="dxa"/>
            <w:tcBorders>
              <w:top w:val="nil"/>
              <w:left w:val="nil"/>
              <w:bottom w:val="nil"/>
              <w:right w:val="nil"/>
            </w:tcBorders>
          </w:tcPr>
          <w:p w14:paraId="57CEEA1C"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37F81129"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42B71555"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04BA23A4"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73F6022C"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3FBE49A5" w14:textId="77777777" w:rsidR="002049F1" w:rsidRDefault="002049F1" w:rsidP="002049F1">
            <w:pPr>
              <w:spacing w:line="360" w:lineRule="auto"/>
              <w:rPr>
                <w:rFonts w:eastAsia="Times New Roman"/>
                <w:sz w:val="20"/>
                <w:szCs w:val="20"/>
              </w:rPr>
            </w:pPr>
          </w:p>
        </w:tc>
      </w:tr>
      <w:tr w:rsidR="002049F1" w14:paraId="39DAF0DA" w14:textId="77777777" w:rsidTr="002049F1">
        <w:trPr>
          <w:trHeight w:val="95"/>
        </w:trPr>
        <w:tc>
          <w:tcPr>
            <w:tcW w:w="2880" w:type="dxa"/>
            <w:gridSpan w:val="2"/>
            <w:tcBorders>
              <w:top w:val="nil"/>
              <w:left w:val="nil"/>
              <w:bottom w:val="nil"/>
              <w:right w:val="nil"/>
            </w:tcBorders>
          </w:tcPr>
          <w:p w14:paraId="0B683CE6" w14:textId="77777777" w:rsidR="002049F1" w:rsidRDefault="002049F1" w:rsidP="002049F1">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38F50951" w14:textId="77777777" w:rsidR="002049F1" w:rsidRDefault="002049F1" w:rsidP="002049F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2B733705" w14:textId="77777777" w:rsidR="002049F1" w:rsidRDefault="002049F1" w:rsidP="002049F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7E1273C2" w14:textId="77777777" w:rsidR="002049F1" w:rsidRDefault="002049F1" w:rsidP="002049F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24EFDB7B" w14:textId="77777777" w:rsidR="002049F1" w:rsidRDefault="002049F1" w:rsidP="002049F1">
            <w:pPr>
              <w:spacing w:line="360" w:lineRule="auto"/>
              <w:rPr>
                <w:rFonts w:eastAsia="Times New Roman"/>
                <w:sz w:val="20"/>
                <w:szCs w:val="20"/>
              </w:rPr>
            </w:pPr>
            <w:r>
              <w:rPr>
                <w:rFonts w:eastAsia="Times New Roman"/>
                <w:sz w:val="20"/>
                <w:szCs w:val="20"/>
              </w:rPr>
              <w:t>21.95</w:t>
            </w:r>
          </w:p>
        </w:tc>
        <w:tc>
          <w:tcPr>
            <w:tcW w:w="720" w:type="dxa"/>
            <w:tcBorders>
              <w:top w:val="nil"/>
              <w:left w:val="nil"/>
              <w:bottom w:val="nil"/>
              <w:right w:val="nil"/>
            </w:tcBorders>
          </w:tcPr>
          <w:p w14:paraId="20C3B6DB" w14:textId="77777777" w:rsidR="002049F1" w:rsidRDefault="002049F1" w:rsidP="002049F1">
            <w:pPr>
              <w:spacing w:line="360" w:lineRule="auto"/>
              <w:rPr>
                <w:rFonts w:eastAsia="Times New Roman"/>
                <w:sz w:val="20"/>
                <w:szCs w:val="20"/>
              </w:rPr>
            </w:pPr>
            <w:r>
              <w:rPr>
                <w:rFonts w:eastAsia="Times New Roman"/>
                <w:sz w:val="20"/>
                <w:szCs w:val="20"/>
              </w:rPr>
              <w:t>3, 80</w:t>
            </w:r>
          </w:p>
        </w:tc>
        <w:tc>
          <w:tcPr>
            <w:tcW w:w="720" w:type="dxa"/>
            <w:tcBorders>
              <w:top w:val="nil"/>
              <w:left w:val="nil"/>
              <w:bottom w:val="nil"/>
              <w:right w:val="nil"/>
            </w:tcBorders>
          </w:tcPr>
          <w:p w14:paraId="0F4AB9BE"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40C45AC2" w14:textId="77777777" w:rsidR="002049F1" w:rsidRDefault="002049F1" w:rsidP="002049F1">
            <w:pPr>
              <w:spacing w:line="360" w:lineRule="auto"/>
              <w:rPr>
                <w:rFonts w:eastAsia="Times New Roman"/>
                <w:sz w:val="20"/>
                <w:szCs w:val="20"/>
              </w:rPr>
            </w:pPr>
            <w:r>
              <w:rPr>
                <w:rFonts w:eastAsia="Times New Roman"/>
                <w:sz w:val="20"/>
                <w:szCs w:val="20"/>
              </w:rPr>
              <w:t>.45</w:t>
            </w:r>
          </w:p>
        </w:tc>
        <w:tc>
          <w:tcPr>
            <w:tcW w:w="810" w:type="dxa"/>
            <w:tcBorders>
              <w:top w:val="nil"/>
              <w:left w:val="nil"/>
              <w:bottom w:val="nil"/>
              <w:right w:val="nil"/>
            </w:tcBorders>
          </w:tcPr>
          <w:p w14:paraId="47DA88D0" w14:textId="77777777" w:rsidR="002049F1" w:rsidRDefault="002049F1" w:rsidP="002049F1">
            <w:pPr>
              <w:spacing w:line="360" w:lineRule="auto"/>
              <w:rPr>
                <w:rFonts w:eastAsia="Times New Roman"/>
                <w:sz w:val="20"/>
                <w:szCs w:val="20"/>
              </w:rPr>
            </w:pPr>
            <w:r>
              <w:rPr>
                <w:rFonts w:eastAsia="Times New Roman"/>
                <w:sz w:val="20"/>
                <w:szCs w:val="20"/>
              </w:rPr>
              <w:t>.04</w:t>
            </w:r>
          </w:p>
        </w:tc>
        <w:tc>
          <w:tcPr>
            <w:tcW w:w="630" w:type="dxa"/>
            <w:tcBorders>
              <w:top w:val="nil"/>
              <w:left w:val="nil"/>
              <w:bottom w:val="nil"/>
              <w:right w:val="nil"/>
            </w:tcBorders>
          </w:tcPr>
          <w:p w14:paraId="25BF6037" w14:textId="77777777" w:rsidR="002049F1" w:rsidRDefault="002049F1" w:rsidP="002049F1">
            <w:pPr>
              <w:spacing w:line="360" w:lineRule="auto"/>
              <w:rPr>
                <w:rFonts w:eastAsia="Times New Roman"/>
                <w:sz w:val="20"/>
                <w:szCs w:val="20"/>
              </w:rPr>
            </w:pPr>
            <w:r>
              <w:rPr>
                <w:rFonts w:eastAsia="Times New Roman"/>
                <w:sz w:val="20"/>
                <w:szCs w:val="20"/>
              </w:rPr>
              <w:t>0.81</w:t>
            </w:r>
          </w:p>
        </w:tc>
      </w:tr>
      <w:tr w:rsidR="002049F1" w14:paraId="22B7D082" w14:textId="77777777" w:rsidTr="002049F1">
        <w:trPr>
          <w:trHeight w:val="351"/>
        </w:trPr>
        <w:tc>
          <w:tcPr>
            <w:tcW w:w="2880" w:type="dxa"/>
            <w:gridSpan w:val="2"/>
            <w:tcBorders>
              <w:top w:val="nil"/>
              <w:left w:val="nil"/>
              <w:bottom w:val="nil"/>
              <w:right w:val="nil"/>
            </w:tcBorders>
          </w:tcPr>
          <w:p w14:paraId="1F56B0FE" w14:textId="77777777" w:rsidR="002049F1" w:rsidRDefault="002049F1" w:rsidP="002049F1">
            <w:pPr>
              <w:spacing w:line="360" w:lineRule="auto"/>
              <w:rPr>
                <w:rFonts w:eastAsia="Times New Roman"/>
                <w:sz w:val="20"/>
                <w:szCs w:val="20"/>
              </w:rPr>
            </w:pPr>
            <w:r>
              <w:rPr>
                <w:rFonts w:eastAsia="Times New Roman"/>
                <w:sz w:val="20"/>
                <w:szCs w:val="20"/>
              </w:rPr>
              <w:t>Non-reacting (T1)</w:t>
            </w:r>
          </w:p>
        </w:tc>
        <w:tc>
          <w:tcPr>
            <w:tcW w:w="1041" w:type="dxa"/>
            <w:gridSpan w:val="2"/>
            <w:tcBorders>
              <w:top w:val="nil"/>
              <w:left w:val="nil"/>
              <w:bottom w:val="nil"/>
              <w:right w:val="nil"/>
            </w:tcBorders>
          </w:tcPr>
          <w:p w14:paraId="5BD0B2EC"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5.03</w:t>
            </w:r>
          </w:p>
        </w:tc>
        <w:tc>
          <w:tcPr>
            <w:tcW w:w="717" w:type="dxa"/>
            <w:gridSpan w:val="2"/>
            <w:tcBorders>
              <w:top w:val="nil"/>
              <w:left w:val="nil"/>
              <w:bottom w:val="nil"/>
              <w:right w:val="nil"/>
            </w:tcBorders>
          </w:tcPr>
          <w:p w14:paraId="706CFFD7"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09FE1D4"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.54</w:t>
            </w:r>
          </w:p>
        </w:tc>
        <w:tc>
          <w:tcPr>
            <w:tcW w:w="810" w:type="dxa"/>
            <w:tcBorders>
              <w:top w:val="nil"/>
              <w:left w:val="nil"/>
              <w:bottom w:val="nil"/>
              <w:right w:val="nil"/>
            </w:tcBorders>
          </w:tcPr>
          <w:p w14:paraId="30A74C45"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1D25CD22"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4E3B5191"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54B4F4B3"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3D1C6CBD"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06847637" w14:textId="77777777" w:rsidR="002049F1" w:rsidRDefault="002049F1" w:rsidP="002049F1">
            <w:pPr>
              <w:spacing w:line="360" w:lineRule="auto"/>
              <w:rPr>
                <w:rFonts w:eastAsia="Times New Roman"/>
                <w:sz w:val="20"/>
                <w:szCs w:val="20"/>
              </w:rPr>
            </w:pPr>
          </w:p>
        </w:tc>
      </w:tr>
      <w:tr w:rsidR="002049F1" w14:paraId="2FFD26BC" w14:textId="77777777" w:rsidTr="002049F1">
        <w:trPr>
          <w:trHeight w:val="396"/>
        </w:trPr>
        <w:tc>
          <w:tcPr>
            <w:tcW w:w="2880" w:type="dxa"/>
            <w:gridSpan w:val="2"/>
            <w:tcBorders>
              <w:top w:val="nil"/>
              <w:left w:val="nil"/>
              <w:bottom w:val="nil"/>
              <w:right w:val="nil"/>
            </w:tcBorders>
          </w:tcPr>
          <w:p w14:paraId="00C6CB5F"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65749B34"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-1.65</w:t>
            </w:r>
          </w:p>
        </w:tc>
        <w:tc>
          <w:tcPr>
            <w:tcW w:w="717" w:type="dxa"/>
            <w:gridSpan w:val="2"/>
            <w:tcBorders>
              <w:top w:val="nil"/>
              <w:left w:val="nil"/>
              <w:bottom w:val="nil"/>
              <w:right w:val="nil"/>
            </w:tcBorders>
          </w:tcPr>
          <w:p w14:paraId="457313BA"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.103</w:t>
            </w:r>
          </w:p>
        </w:tc>
        <w:tc>
          <w:tcPr>
            <w:tcW w:w="1122" w:type="dxa"/>
            <w:gridSpan w:val="2"/>
            <w:tcBorders>
              <w:top w:val="nil"/>
              <w:left w:val="nil"/>
              <w:bottom w:val="nil"/>
              <w:right w:val="nil"/>
            </w:tcBorders>
          </w:tcPr>
          <w:p w14:paraId="6AC892D8"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-.18</w:t>
            </w:r>
          </w:p>
        </w:tc>
        <w:tc>
          <w:tcPr>
            <w:tcW w:w="810" w:type="dxa"/>
            <w:tcBorders>
              <w:top w:val="nil"/>
              <w:left w:val="nil"/>
              <w:bottom w:val="nil"/>
              <w:right w:val="nil"/>
            </w:tcBorders>
          </w:tcPr>
          <w:p w14:paraId="2BB6653A"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0F56262F"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70390D1"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5ED7A785"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1242946D"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1F44DDC9" w14:textId="77777777" w:rsidR="002049F1" w:rsidRDefault="002049F1" w:rsidP="002049F1">
            <w:pPr>
              <w:spacing w:line="360" w:lineRule="auto"/>
              <w:rPr>
                <w:rFonts w:eastAsia="Times New Roman"/>
                <w:sz w:val="20"/>
                <w:szCs w:val="20"/>
              </w:rPr>
            </w:pPr>
          </w:p>
        </w:tc>
      </w:tr>
      <w:tr w:rsidR="002049F1" w14:paraId="0CEC12E8" w14:textId="77777777" w:rsidTr="002049F1">
        <w:trPr>
          <w:trHeight w:val="100"/>
        </w:trPr>
        <w:tc>
          <w:tcPr>
            <w:tcW w:w="2880" w:type="dxa"/>
            <w:gridSpan w:val="2"/>
            <w:tcBorders>
              <w:top w:val="nil"/>
              <w:left w:val="nil"/>
              <w:bottom w:val="nil"/>
              <w:right w:val="nil"/>
            </w:tcBorders>
          </w:tcPr>
          <w:p w14:paraId="1DC3D569" w14:textId="77777777" w:rsidR="002049F1" w:rsidRDefault="002049F1" w:rsidP="002049F1">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7CDEF22F"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-1.31</w:t>
            </w:r>
          </w:p>
        </w:tc>
        <w:tc>
          <w:tcPr>
            <w:tcW w:w="717" w:type="dxa"/>
            <w:gridSpan w:val="2"/>
            <w:tcBorders>
              <w:top w:val="nil"/>
              <w:left w:val="nil"/>
              <w:bottom w:val="nil"/>
              <w:right w:val="nil"/>
            </w:tcBorders>
          </w:tcPr>
          <w:p w14:paraId="0FFDFB80"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.194</w:t>
            </w:r>
          </w:p>
        </w:tc>
        <w:tc>
          <w:tcPr>
            <w:tcW w:w="1122" w:type="dxa"/>
            <w:gridSpan w:val="2"/>
            <w:tcBorders>
              <w:top w:val="nil"/>
              <w:left w:val="nil"/>
              <w:bottom w:val="nil"/>
              <w:right w:val="nil"/>
            </w:tcBorders>
          </w:tcPr>
          <w:p w14:paraId="1DA60BE2"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-.11</w:t>
            </w:r>
          </w:p>
        </w:tc>
        <w:tc>
          <w:tcPr>
            <w:tcW w:w="810" w:type="dxa"/>
            <w:tcBorders>
              <w:top w:val="nil"/>
              <w:left w:val="nil"/>
              <w:bottom w:val="nil"/>
              <w:right w:val="nil"/>
            </w:tcBorders>
          </w:tcPr>
          <w:p w14:paraId="0622A14A"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9925298"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D7792B1"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6F438BB5"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0D537EE4"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5737A61A" w14:textId="77777777" w:rsidR="002049F1" w:rsidRDefault="002049F1" w:rsidP="002049F1">
            <w:pPr>
              <w:spacing w:line="360" w:lineRule="auto"/>
              <w:rPr>
                <w:rFonts w:eastAsia="Times New Roman"/>
                <w:sz w:val="20"/>
                <w:szCs w:val="20"/>
              </w:rPr>
            </w:pPr>
          </w:p>
        </w:tc>
      </w:tr>
      <w:tr w:rsidR="002049F1" w14:paraId="296C2CB3" w14:textId="77777777" w:rsidTr="002049F1">
        <w:trPr>
          <w:trHeight w:val="105"/>
        </w:trPr>
        <w:tc>
          <w:tcPr>
            <w:tcW w:w="2880" w:type="dxa"/>
            <w:gridSpan w:val="2"/>
            <w:tcBorders>
              <w:top w:val="nil"/>
              <w:left w:val="nil"/>
              <w:bottom w:val="nil"/>
              <w:right w:val="nil"/>
            </w:tcBorders>
          </w:tcPr>
          <w:p w14:paraId="579E117E" w14:textId="77777777" w:rsidR="002049F1" w:rsidRDefault="002049F1" w:rsidP="002049F1">
            <w:pPr>
              <w:spacing w:line="360" w:lineRule="auto"/>
              <w:rPr>
                <w:rFonts w:eastAsia="Times New Roman"/>
                <w:sz w:val="20"/>
                <w:szCs w:val="20"/>
              </w:rPr>
            </w:pPr>
          </w:p>
        </w:tc>
        <w:tc>
          <w:tcPr>
            <w:tcW w:w="1041" w:type="dxa"/>
            <w:gridSpan w:val="2"/>
            <w:tcBorders>
              <w:top w:val="nil"/>
              <w:left w:val="nil"/>
              <w:bottom w:val="nil"/>
              <w:right w:val="nil"/>
            </w:tcBorders>
          </w:tcPr>
          <w:p w14:paraId="6611E5FD"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57B1053B"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3D229EF8"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74397791"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5BACEFF5"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147E74A1" w14:textId="77777777" w:rsidR="002049F1" w:rsidRDefault="002049F1" w:rsidP="002049F1">
            <w:pPr>
              <w:spacing w:line="360" w:lineRule="auto"/>
              <w:rPr>
                <w:rFonts w:eastAsia="Times New Roman"/>
                <w:sz w:val="20"/>
                <w:szCs w:val="20"/>
              </w:rPr>
            </w:pPr>
          </w:p>
        </w:tc>
        <w:tc>
          <w:tcPr>
            <w:tcW w:w="540" w:type="dxa"/>
            <w:tcBorders>
              <w:top w:val="nil"/>
              <w:left w:val="nil"/>
              <w:bottom w:val="single" w:sz="4" w:space="0" w:color="auto"/>
              <w:right w:val="nil"/>
            </w:tcBorders>
          </w:tcPr>
          <w:p w14:paraId="524D0A2C"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708C10F9" w14:textId="77777777" w:rsidR="002049F1" w:rsidRDefault="002049F1" w:rsidP="002049F1">
            <w:pPr>
              <w:spacing w:line="360" w:lineRule="auto"/>
              <w:rPr>
                <w:rFonts w:eastAsia="Times New Roman"/>
                <w:sz w:val="20"/>
                <w:szCs w:val="20"/>
              </w:rPr>
            </w:pPr>
          </w:p>
        </w:tc>
        <w:tc>
          <w:tcPr>
            <w:tcW w:w="630" w:type="dxa"/>
            <w:tcBorders>
              <w:top w:val="nil"/>
              <w:left w:val="nil"/>
              <w:bottom w:val="single" w:sz="4" w:space="0" w:color="auto"/>
              <w:right w:val="nil"/>
            </w:tcBorders>
          </w:tcPr>
          <w:p w14:paraId="48741C3D" w14:textId="77777777" w:rsidR="002049F1" w:rsidRDefault="002049F1" w:rsidP="002049F1">
            <w:pPr>
              <w:spacing w:line="360" w:lineRule="auto"/>
              <w:rPr>
                <w:rFonts w:eastAsia="Times New Roman"/>
                <w:sz w:val="20"/>
                <w:szCs w:val="20"/>
              </w:rPr>
            </w:pPr>
          </w:p>
        </w:tc>
      </w:tr>
      <w:tr w:rsidR="002049F1" w14:paraId="2526E1FC" w14:textId="77777777" w:rsidTr="002049F1">
        <w:trPr>
          <w:trHeight w:val="95"/>
        </w:trPr>
        <w:tc>
          <w:tcPr>
            <w:tcW w:w="2880" w:type="dxa"/>
            <w:gridSpan w:val="2"/>
            <w:tcBorders>
              <w:top w:val="nil"/>
              <w:left w:val="nil"/>
              <w:bottom w:val="nil"/>
              <w:right w:val="nil"/>
            </w:tcBorders>
          </w:tcPr>
          <w:p w14:paraId="35FB8F04" w14:textId="77777777" w:rsidR="002049F1" w:rsidRDefault="002049F1" w:rsidP="002049F1">
            <w:pPr>
              <w:spacing w:line="360" w:lineRule="auto"/>
              <w:rPr>
                <w:rFonts w:eastAsia="Times New Roman"/>
                <w:sz w:val="20"/>
                <w:szCs w:val="20"/>
              </w:rPr>
            </w:pPr>
            <w:r>
              <w:rPr>
                <w:rFonts w:eastAsia="Times New Roman"/>
                <w:sz w:val="20"/>
                <w:szCs w:val="20"/>
              </w:rPr>
              <w:t>Attachment Anxiety (T2)</w:t>
            </w:r>
          </w:p>
        </w:tc>
        <w:tc>
          <w:tcPr>
            <w:tcW w:w="2880" w:type="dxa"/>
            <w:gridSpan w:val="6"/>
            <w:tcBorders>
              <w:top w:val="nil"/>
              <w:left w:val="nil"/>
              <w:bottom w:val="nil"/>
              <w:right w:val="nil"/>
            </w:tcBorders>
          </w:tcPr>
          <w:p w14:paraId="0EAA6AF1" w14:textId="77777777" w:rsidR="002049F1" w:rsidRDefault="002049F1" w:rsidP="002049F1">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3AD554E6" w14:textId="77777777" w:rsidR="002049F1" w:rsidRDefault="002049F1" w:rsidP="002049F1">
            <w:pPr>
              <w:spacing w:line="360" w:lineRule="auto"/>
              <w:jc w:val="center"/>
              <w:rPr>
                <w:rFonts w:eastAsia="Times New Roman"/>
                <w:sz w:val="20"/>
                <w:szCs w:val="20"/>
              </w:rPr>
            </w:pPr>
            <w:r>
              <w:rPr>
                <w:rFonts w:eastAsia="Times New Roman"/>
                <w:sz w:val="20"/>
                <w:szCs w:val="20"/>
              </w:rPr>
              <w:t>Total Model</w:t>
            </w:r>
          </w:p>
        </w:tc>
      </w:tr>
      <w:tr w:rsidR="002049F1" w14:paraId="6C265ED2" w14:textId="77777777" w:rsidTr="002049F1">
        <w:trPr>
          <w:trHeight w:val="360"/>
        </w:trPr>
        <w:tc>
          <w:tcPr>
            <w:tcW w:w="2880" w:type="dxa"/>
            <w:gridSpan w:val="2"/>
            <w:tcBorders>
              <w:top w:val="nil"/>
              <w:left w:val="nil"/>
              <w:bottom w:val="nil"/>
              <w:right w:val="nil"/>
            </w:tcBorders>
          </w:tcPr>
          <w:p w14:paraId="5FB83FA3" w14:textId="77777777" w:rsidR="002049F1" w:rsidRDefault="002049F1" w:rsidP="002049F1">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3A6E27CF"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2EF9F0A4"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45917F25" w14:textId="77777777" w:rsidR="002049F1" w:rsidRDefault="002049F1" w:rsidP="002049F1">
            <w:pPr>
              <w:spacing w:line="360" w:lineRule="auto"/>
              <w:rPr>
                <w:rFonts w:eastAsia="Times New Roman"/>
                <w:sz w:val="20"/>
                <w:szCs w:val="20"/>
              </w:rPr>
            </w:pPr>
          </w:p>
        </w:tc>
        <w:tc>
          <w:tcPr>
            <w:tcW w:w="810" w:type="dxa"/>
            <w:tcBorders>
              <w:left w:val="nil"/>
              <w:bottom w:val="nil"/>
              <w:right w:val="nil"/>
            </w:tcBorders>
          </w:tcPr>
          <w:p w14:paraId="79C797CA" w14:textId="77777777" w:rsidR="002049F1" w:rsidRDefault="002049F1" w:rsidP="002049F1">
            <w:pPr>
              <w:spacing w:line="360" w:lineRule="auto"/>
              <w:rPr>
                <w:rFonts w:eastAsia="Times New Roman"/>
                <w:sz w:val="20"/>
                <w:szCs w:val="20"/>
              </w:rPr>
            </w:pPr>
            <w:r>
              <w:rPr>
                <w:rFonts w:eastAsia="Times New Roman"/>
                <w:sz w:val="20"/>
                <w:szCs w:val="20"/>
              </w:rPr>
              <w:t>193.10</w:t>
            </w:r>
          </w:p>
        </w:tc>
        <w:tc>
          <w:tcPr>
            <w:tcW w:w="720" w:type="dxa"/>
            <w:tcBorders>
              <w:left w:val="nil"/>
              <w:bottom w:val="nil"/>
              <w:right w:val="nil"/>
            </w:tcBorders>
          </w:tcPr>
          <w:p w14:paraId="7917090E" w14:textId="77777777" w:rsidR="002049F1" w:rsidRDefault="002049F1" w:rsidP="002049F1">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03C354DA"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779ADEEC"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left w:val="nil"/>
              <w:bottom w:val="nil"/>
              <w:right w:val="nil"/>
            </w:tcBorders>
          </w:tcPr>
          <w:p w14:paraId="0B66F8A0"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630" w:type="dxa"/>
            <w:tcBorders>
              <w:left w:val="nil"/>
              <w:bottom w:val="nil"/>
              <w:right w:val="nil"/>
            </w:tcBorders>
          </w:tcPr>
          <w:p w14:paraId="085CD364"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72D212B3" w14:textId="77777777" w:rsidTr="002049F1">
        <w:trPr>
          <w:trHeight w:val="105"/>
        </w:trPr>
        <w:tc>
          <w:tcPr>
            <w:tcW w:w="2880" w:type="dxa"/>
            <w:gridSpan w:val="2"/>
            <w:tcBorders>
              <w:top w:val="nil"/>
              <w:left w:val="nil"/>
              <w:bottom w:val="nil"/>
              <w:right w:val="nil"/>
            </w:tcBorders>
          </w:tcPr>
          <w:p w14:paraId="171080AC"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6F250CFD"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13.90</w:t>
            </w:r>
          </w:p>
        </w:tc>
        <w:tc>
          <w:tcPr>
            <w:tcW w:w="717" w:type="dxa"/>
            <w:gridSpan w:val="2"/>
            <w:tcBorders>
              <w:top w:val="nil"/>
              <w:left w:val="nil"/>
              <w:bottom w:val="nil"/>
              <w:right w:val="nil"/>
            </w:tcBorders>
          </w:tcPr>
          <w:p w14:paraId="7B704330"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CCE7D41"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.84</w:t>
            </w:r>
          </w:p>
        </w:tc>
        <w:tc>
          <w:tcPr>
            <w:tcW w:w="810" w:type="dxa"/>
            <w:tcBorders>
              <w:top w:val="nil"/>
              <w:left w:val="nil"/>
              <w:bottom w:val="nil"/>
              <w:right w:val="nil"/>
            </w:tcBorders>
          </w:tcPr>
          <w:p w14:paraId="38A7E0FC"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1B6EEA22"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0918D1E1"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183848B5"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424A026C"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2C4BCBB1" w14:textId="77777777" w:rsidR="002049F1" w:rsidRDefault="002049F1" w:rsidP="002049F1">
            <w:pPr>
              <w:spacing w:line="360" w:lineRule="auto"/>
              <w:rPr>
                <w:rFonts w:eastAsia="Times New Roman"/>
                <w:sz w:val="20"/>
                <w:szCs w:val="20"/>
              </w:rPr>
            </w:pPr>
          </w:p>
        </w:tc>
      </w:tr>
      <w:tr w:rsidR="002049F1" w14:paraId="7D457B82" w14:textId="77777777" w:rsidTr="002049F1">
        <w:trPr>
          <w:trHeight w:val="105"/>
        </w:trPr>
        <w:tc>
          <w:tcPr>
            <w:tcW w:w="2880" w:type="dxa"/>
            <w:gridSpan w:val="2"/>
            <w:tcBorders>
              <w:top w:val="nil"/>
              <w:left w:val="nil"/>
              <w:bottom w:val="nil"/>
              <w:right w:val="nil"/>
            </w:tcBorders>
          </w:tcPr>
          <w:p w14:paraId="00244F39" w14:textId="77777777" w:rsidR="002049F1" w:rsidRDefault="002049F1" w:rsidP="002049F1">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0BFFEA4B" w14:textId="77777777" w:rsidR="002049F1" w:rsidRDefault="002049F1" w:rsidP="002049F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73CBF5A5" w14:textId="77777777" w:rsidR="002049F1" w:rsidRDefault="002049F1" w:rsidP="002049F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729B9E36" w14:textId="77777777" w:rsidR="002049F1" w:rsidRDefault="002049F1" w:rsidP="002049F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57116218" w14:textId="77777777" w:rsidR="002049F1" w:rsidRDefault="002049F1" w:rsidP="002049F1">
            <w:pPr>
              <w:spacing w:line="360" w:lineRule="auto"/>
              <w:rPr>
                <w:rFonts w:eastAsia="Times New Roman"/>
                <w:sz w:val="20"/>
                <w:szCs w:val="20"/>
              </w:rPr>
            </w:pPr>
            <w:r>
              <w:rPr>
                <w:rFonts w:eastAsia="Times New Roman"/>
                <w:sz w:val="20"/>
                <w:szCs w:val="20"/>
              </w:rPr>
              <w:t>100.66</w:t>
            </w:r>
          </w:p>
        </w:tc>
        <w:tc>
          <w:tcPr>
            <w:tcW w:w="720" w:type="dxa"/>
            <w:tcBorders>
              <w:top w:val="nil"/>
              <w:left w:val="nil"/>
              <w:bottom w:val="nil"/>
              <w:right w:val="nil"/>
            </w:tcBorders>
          </w:tcPr>
          <w:p w14:paraId="50ED22E3" w14:textId="77777777" w:rsidR="002049F1" w:rsidRDefault="002049F1" w:rsidP="002049F1">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34603515"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69E13F91" w14:textId="77777777" w:rsidR="002049F1" w:rsidRDefault="002049F1" w:rsidP="002049F1">
            <w:pPr>
              <w:spacing w:line="360" w:lineRule="auto"/>
              <w:rPr>
                <w:rFonts w:eastAsia="Times New Roman"/>
                <w:sz w:val="20"/>
                <w:szCs w:val="20"/>
              </w:rPr>
            </w:pPr>
            <w:r>
              <w:rPr>
                <w:rFonts w:eastAsia="Times New Roman"/>
                <w:sz w:val="20"/>
                <w:szCs w:val="20"/>
              </w:rPr>
              <w:t>.71</w:t>
            </w:r>
          </w:p>
        </w:tc>
        <w:tc>
          <w:tcPr>
            <w:tcW w:w="810" w:type="dxa"/>
            <w:tcBorders>
              <w:top w:val="nil"/>
              <w:left w:val="nil"/>
              <w:bottom w:val="nil"/>
              <w:right w:val="nil"/>
            </w:tcBorders>
          </w:tcPr>
          <w:p w14:paraId="01508ED2" w14:textId="77777777" w:rsidR="002049F1" w:rsidRDefault="002049F1" w:rsidP="002049F1">
            <w:pPr>
              <w:spacing w:line="360" w:lineRule="auto"/>
              <w:rPr>
                <w:rFonts w:eastAsia="Times New Roman"/>
                <w:sz w:val="20"/>
                <w:szCs w:val="20"/>
              </w:rPr>
            </w:pPr>
            <w:r>
              <w:rPr>
                <w:rFonts w:eastAsia="Times New Roman"/>
                <w:sz w:val="20"/>
                <w:szCs w:val="20"/>
              </w:rPr>
              <w:t>.01</w:t>
            </w:r>
          </w:p>
        </w:tc>
        <w:tc>
          <w:tcPr>
            <w:tcW w:w="630" w:type="dxa"/>
            <w:tcBorders>
              <w:top w:val="nil"/>
              <w:left w:val="nil"/>
              <w:bottom w:val="nil"/>
              <w:right w:val="nil"/>
            </w:tcBorders>
          </w:tcPr>
          <w:p w14:paraId="0A83CC69" w14:textId="77777777" w:rsidR="002049F1" w:rsidRDefault="002049F1" w:rsidP="002049F1">
            <w:pPr>
              <w:spacing w:line="360" w:lineRule="auto"/>
              <w:rPr>
                <w:rFonts w:eastAsia="Times New Roman"/>
                <w:sz w:val="20"/>
                <w:szCs w:val="20"/>
              </w:rPr>
            </w:pPr>
            <w:r>
              <w:rPr>
                <w:rFonts w:eastAsia="Times New Roman"/>
                <w:sz w:val="20"/>
                <w:szCs w:val="20"/>
              </w:rPr>
              <w:t>2.45</w:t>
            </w:r>
          </w:p>
        </w:tc>
      </w:tr>
      <w:tr w:rsidR="002049F1" w14:paraId="613DCA87" w14:textId="77777777" w:rsidTr="002049F1">
        <w:trPr>
          <w:trHeight w:val="105"/>
        </w:trPr>
        <w:tc>
          <w:tcPr>
            <w:tcW w:w="2880" w:type="dxa"/>
            <w:gridSpan w:val="2"/>
            <w:tcBorders>
              <w:top w:val="nil"/>
              <w:left w:val="nil"/>
              <w:bottom w:val="nil"/>
              <w:right w:val="nil"/>
            </w:tcBorders>
          </w:tcPr>
          <w:p w14:paraId="6DA02BBD"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34BADD7C"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11.91</w:t>
            </w:r>
          </w:p>
        </w:tc>
        <w:tc>
          <w:tcPr>
            <w:tcW w:w="717" w:type="dxa"/>
            <w:gridSpan w:val="2"/>
            <w:tcBorders>
              <w:top w:val="nil"/>
              <w:left w:val="nil"/>
              <w:bottom w:val="nil"/>
              <w:right w:val="nil"/>
            </w:tcBorders>
          </w:tcPr>
          <w:p w14:paraId="7FCFA034"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5B41FA01"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.79</w:t>
            </w:r>
          </w:p>
        </w:tc>
        <w:tc>
          <w:tcPr>
            <w:tcW w:w="810" w:type="dxa"/>
            <w:tcBorders>
              <w:top w:val="nil"/>
              <w:left w:val="nil"/>
              <w:bottom w:val="nil"/>
              <w:right w:val="nil"/>
            </w:tcBorders>
          </w:tcPr>
          <w:p w14:paraId="0D20CFCF"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3ED0EAB4"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6FC8BF33"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035BF022"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7917EB57"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25AC6224" w14:textId="77777777" w:rsidR="002049F1" w:rsidRDefault="002049F1" w:rsidP="002049F1">
            <w:pPr>
              <w:spacing w:line="360" w:lineRule="auto"/>
              <w:rPr>
                <w:rFonts w:eastAsia="Times New Roman"/>
                <w:sz w:val="20"/>
                <w:szCs w:val="20"/>
              </w:rPr>
            </w:pPr>
          </w:p>
        </w:tc>
      </w:tr>
      <w:tr w:rsidR="002049F1" w14:paraId="162EF167" w14:textId="77777777" w:rsidTr="002049F1">
        <w:trPr>
          <w:trHeight w:val="105"/>
        </w:trPr>
        <w:tc>
          <w:tcPr>
            <w:tcW w:w="2880" w:type="dxa"/>
            <w:gridSpan w:val="2"/>
            <w:tcBorders>
              <w:top w:val="nil"/>
              <w:left w:val="nil"/>
              <w:bottom w:val="nil"/>
              <w:right w:val="nil"/>
            </w:tcBorders>
          </w:tcPr>
          <w:p w14:paraId="1A8F99E0" w14:textId="77777777" w:rsidR="002049F1" w:rsidRDefault="002049F1" w:rsidP="002049F1">
            <w:pPr>
              <w:spacing w:line="360" w:lineRule="auto"/>
              <w:rPr>
                <w:rFonts w:eastAsia="Times New Roman"/>
                <w:sz w:val="20"/>
                <w:szCs w:val="20"/>
              </w:rPr>
            </w:pPr>
            <w:r>
              <w:rPr>
                <w:rFonts w:eastAsia="Times New Roman"/>
                <w:sz w:val="20"/>
                <w:szCs w:val="20"/>
              </w:rPr>
              <w:t>Act with Awareness (T1)</w:t>
            </w:r>
          </w:p>
        </w:tc>
        <w:tc>
          <w:tcPr>
            <w:tcW w:w="1041" w:type="dxa"/>
            <w:gridSpan w:val="2"/>
            <w:tcBorders>
              <w:top w:val="nil"/>
              <w:left w:val="nil"/>
              <w:bottom w:val="nil"/>
              <w:right w:val="nil"/>
            </w:tcBorders>
          </w:tcPr>
          <w:p w14:paraId="120EF162"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-1.78</w:t>
            </w:r>
          </w:p>
        </w:tc>
        <w:tc>
          <w:tcPr>
            <w:tcW w:w="717" w:type="dxa"/>
            <w:gridSpan w:val="2"/>
            <w:tcBorders>
              <w:top w:val="nil"/>
              <w:left w:val="nil"/>
              <w:bottom w:val="nil"/>
              <w:right w:val="nil"/>
            </w:tcBorders>
          </w:tcPr>
          <w:p w14:paraId="624EE942"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.08</w:t>
            </w:r>
          </w:p>
        </w:tc>
        <w:tc>
          <w:tcPr>
            <w:tcW w:w="1122" w:type="dxa"/>
            <w:gridSpan w:val="2"/>
            <w:tcBorders>
              <w:top w:val="nil"/>
              <w:left w:val="nil"/>
              <w:bottom w:val="nil"/>
              <w:right w:val="nil"/>
            </w:tcBorders>
          </w:tcPr>
          <w:p w14:paraId="08576CB6"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-.12</w:t>
            </w:r>
          </w:p>
        </w:tc>
        <w:tc>
          <w:tcPr>
            <w:tcW w:w="810" w:type="dxa"/>
            <w:tcBorders>
              <w:top w:val="nil"/>
              <w:left w:val="nil"/>
              <w:bottom w:val="nil"/>
              <w:right w:val="nil"/>
            </w:tcBorders>
          </w:tcPr>
          <w:p w14:paraId="1CF22C87"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11A3098B"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36B1CC73"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5DFD1F08"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529C6C24"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55ED930B" w14:textId="77777777" w:rsidR="002049F1" w:rsidRDefault="002049F1" w:rsidP="002049F1">
            <w:pPr>
              <w:spacing w:line="360" w:lineRule="auto"/>
              <w:rPr>
                <w:rFonts w:eastAsia="Times New Roman"/>
                <w:sz w:val="20"/>
                <w:szCs w:val="20"/>
              </w:rPr>
            </w:pPr>
          </w:p>
        </w:tc>
      </w:tr>
      <w:tr w:rsidR="002049F1" w14:paraId="390D6AC1" w14:textId="77777777" w:rsidTr="002049F1">
        <w:trPr>
          <w:trHeight w:val="340"/>
        </w:trPr>
        <w:tc>
          <w:tcPr>
            <w:tcW w:w="2880" w:type="dxa"/>
            <w:gridSpan w:val="2"/>
            <w:tcBorders>
              <w:top w:val="nil"/>
              <w:left w:val="nil"/>
              <w:bottom w:val="nil"/>
              <w:right w:val="nil"/>
            </w:tcBorders>
          </w:tcPr>
          <w:p w14:paraId="21EFBF2E" w14:textId="77777777" w:rsidR="002049F1" w:rsidRDefault="002049F1" w:rsidP="002049F1">
            <w:pPr>
              <w:spacing w:line="360" w:lineRule="auto"/>
              <w:rPr>
                <w:rFonts w:eastAsia="Times New Roman"/>
                <w:sz w:val="20"/>
                <w:szCs w:val="20"/>
              </w:rPr>
            </w:pPr>
          </w:p>
        </w:tc>
        <w:tc>
          <w:tcPr>
            <w:tcW w:w="1041" w:type="dxa"/>
            <w:gridSpan w:val="2"/>
            <w:tcBorders>
              <w:top w:val="nil"/>
              <w:left w:val="nil"/>
              <w:bottom w:val="nil"/>
              <w:right w:val="nil"/>
            </w:tcBorders>
          </w:tcPr>
          <w:p w14:paraId="05861B7C"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04D91A60"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17D57C71"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7413AAED"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319148EC"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2DA76545" w14:textId="77777777" w:rsidR="002049F1" w:rsidRDefault="002049F1" w:rsidP="002049F1">
            <w:pPr>
              <w:spacing w:line="360" w:lineRule="auto"/>
              <w:rPr>
                <w:rFonts w:eastAsia="Times New Roman"/>
                <w:sz w:val="20"/>
                <w:szCs w:val="20"/>
              </w:rPr>
            </w:pPr>
          </w:p>
        </w:tc>
        <w:tc>
          <w:tcPr>
            <w:tcW w:w="540" w:type="dxa"/>
            <w:tcBorders>
              <w:top w:val="nil"/>
              <w:left w:val="nil"/>
              <w:bottom w:val="single" w:sz="4" w:space="0" w:color="auto"/>
              <w:right w:val="nil"/>
            </w:tcBorders>
          </w:tcPr>
          <w:p w14:paraId="09E4D240"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2A628DFC" w14:textId="77777777" w:rsidR="002049F1" w:rsidRDefault="002049F1" w:rsidP="002049F1">
            <w:pPr>
              <w:spacing w:line="360" w:lineRule="auto"/>
              <w:rPr>
                <w:rFonts w:eastAsia="Times New Roman"/>
                <w:sz w:val="20"/>
                <w:szCs w:val="20"/>
              </w:rPr>
            </w:pPr>
          </w:p>
        </w:tc>
        <w:tc>
          <w:tcPr>
            <w:tcW w:w="630" w:type="dxa"/>
            <w:tcBorders>
              <w:top w:val="nil"/>
              <w:left w:val="nil"/>
              <w:bottom w:val="single" w:sz="4" w:space="0" w:color="auto"/>
              <w:right w:val="nil"/>
            </w:tcBorders>
          </w:tcPr>
          <w:p w14:paraId="21EDC0E2" w14:textId="77777777" w:rsidR="002049F1" w:rsidRDefault="002049F1" w:rsidP="002049F1">
            <w:pPr>
              <w:spacing w:line="360" w:lineRule="auto"/>
              <w:rPr>
                <w:rFonts w:eastAsia="Times New Roman"/>
                <w:sz w:val="20"/>
                <w:szCs w:val="20"/>
              </w:rPr>
            </w:pPr>
          </w:p>
        </w:tc>
      </w:tr>
      <w:tr w:rsidR="002049F1" w14:paraId="1FA12083" w14:textId="77777777" w:rsidTr="002049F1">
        <w:trPr>
          <w:trHeight w:val="95"/>
        </w:trPr>
        <w:tc>
          <w:tcPr>
            <w:tcW w:w="2880" w:type="dxa"/>
            <w:gridSpan w:val="2"/>
            <w:tcBorders>
              <w:top w:val="nil"/>
              <w:left w:val="nil"/>
              <w:bottom w:val="nil"/>
              <w:right w:val="nil"/>
            </w:tcBorders>
          </w:tcPr>
          <w:p w14:paraId="52C540FC" w14:textId="77777777" w:rsidR="002049F1" w:rsidRDefault="002049F1" w:rsidP="002049F1">
            <w:pPr>
              <w:spacing w:line="360" w:lineRule="auto"/>
              <w:rPr>
                <w:rFonts w:eastAsia="Times New Roman"/>
                <w:sz w:val="20"/>
                <w:szCs w:val="20"/>
              </w:rPr>
            </w:pPr>
            <w:r>
              <w:rPr>
                <w:rFonts w:eastAsia="Times New Roman"/>
                <w:sz w:val="20"/>
                <w:szCs w:val="20"/>
              </w:rPr>
              <w:t>Attachment Anxiety (T2)</w:t>
            </w:r>
          </w:p>
        </w:tc>
        <w:tc>
          <w:tcPr>
            <w:tcW w:w="2880" w:type="dxa"/>
            <w:gridSpan w:val="6"/>
            <w:tcBorders>
              <w:top w:val="nil"/>
              <w:left w:val="nil"/>
              <w:bottom w:val="nil"/>
              <w:right w:val="nil"/>
            </w:tcBorders>
          </w:tcPr>
          <w:p w14:paraId="745AD956" w14:textId="77777777" w:rsidR="002049F1" w:rsidRDefault="002049F1" w:rsidP="002049F1">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5C50B79E" w14:textId="77777777" w:rsidR="002049F1" w:rsidRDefault="002049F1" w:rsidP="002049F1">
            <w:pPr>
              <w:spacing w:line="360" w:lineRule="auto"/>
              <w:jc w:val="center"/>
              <w:rPr>
                <w:rFonts w:eastAsia="Times New Roman"/>
                <w:sz w:val="20"/>
                <w:szCs w:val="20"/>
              </w:rPr>
            </w:pPr>
            <w:r>
              <w:rPr>
                <w:rFonts w:eastAsia="Times New Roman"/>
                <w:sz w:val="20"/>
                <w:szCs w:val="20"/>
              </w:rPr>
              <w:t>Total Model</w:t>
            </w:r>
          </w:p>
        </w:tc>
      </w:tr>
      <w:tr w:rsidR="002049F1" w14:paraId="4D209B3C" w14:textId="77777777" w:rsidTr="002049F1">
        <w:trPr>
          <w:trHeight w:val="360"/>
        </w:trPr>
        <w:tc>
          <w:tcPr>
            <w:tcW w:w="2880" w:type="dxa"/>
            <w:gridSpan w:val="2"/>
            <w:tcBorders>
              <w:top w:val="nil"/>
              <w:left w:val="nil"/>
              <w:bottom w:val="nil"/>
              <w:right w:val="nil"/>
            </w:tcBorders>
          </w:tcPr>
          <w:p w14:paraId="0368FB97" w14:textId="77777777" w:rsidR="002049F1" w:rsidRDefault="002049F1" w:rsidP="002049F1">
            <w:pPr>
              <w:spacing w:line="360" w:lineRule="auto"/>
              <w:rPr>
                <w:rFonts w:eastAsia="Times New Roman"/>
                <w:sz w:val="20"/>
                <w:szCs w:val="20"/>
              </w:rPr>
            </w:pPr>
            <w:r>
              <w:rPr>
                <w:rFonts w:eastAsia="Times New Roman"/>
                <w:sz w:val="20"/>
                <w:szCs w:val="20"/>
              </w:rPr>
              <w:t xml:space="preserve">Step 1. </w:t>
            </w:r>
          </w:p>
        </w:tc>
        <w:tc>
          <w:tcPr>
            <w:tcW w:w="1041" w:type="dxa"/>
            <w:gridSpan w:val="2"/>
            <w:tcBorders>
              <w:top w:val="nil"/>
              <w:left w:val="nil"/>
              <w:bottom w:val="nil"/>
              <w:right w:val="nil"/>
            </w:tcBorders>
          </w:tcPr>
          <w:p w14:paraId="6D887398"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26C780B6"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4EA18E93" w14:textId="77777777" w:rsidR="002049F1" w:rsidRDefault="002049F1" w:rsidP="002049F1">
            <w:pPr>
              <w:spacing w:line="360" w:lineRule="auto"/>
              <w:rPr>
                <w:rFonts w:eastAsia="Times New Roman"/>
                <w:sz w:val="20"/>
                <w:szCs w:val="20"/>
              </w:rPr>
            </w:pPr>
          </w:p>
        </w:tc>
        <w:tc>
          <w:tcPr>
            <w:tcW w:w="810" w:type="dxa"/>
            <w:tcBorders>
              <w:left w:val="nil"/>
              <w:bottom w:val="nil"/>
              <w:right w:val="nil"/>
            </w:tcBorders>
          </w:tcPr>
          <w:p w14:paraId="26E769AE"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193.10</w:t>
            </w:r>
          </w:p>
        </w:tc>
        <w:tc>
          <w:tcPr>
            <w:tcW w:w="720" w:type="dxa"/>
            <w:tcBorders>
              <w:left w:val="nil"/>
              <w:bottom w:val="nil"/>
              <w:right w:val="nil"/>
            </w:tcBorders>
          </w:tcPr>
          <w:p w14:paraId="16CE0E9B" w14:textId="77777777" w:rsidR="002049F1" w:rsidRDefault="002049F1" w:rsidP="002049F1">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7A131457"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49004B1C"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left w:val="nil"/>
              <w:bottom w:val="nil"/>
              <w:right w:val="nil"/>
            </w:tcBorders>
          </w:tcPr>
          <w:p w14:paraId="2B4E549A"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630" w:type="dxa"/>
            <w:tcBorders>
              <w:left w:val="nil"/>
              <w:bottom w:val="nil"/>
              <w:right w:val="nil"/>
            </w:tcBorders>
          </w:tcPr>
          <w:p w14:paraId="77107334"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703D0544" w14:textId="77777777" w:rsidTr="002049F1">
        <w:trPr>
          <w:trHeight w:val="105"/>
        </w:trPr>
        <w:tc>
          <w:tcPr>
            <w:tcW w:w="2880" w:type="dxa"/>
            <w:gridSpan w:val="2"/>
            <w:tcBorders>
              <w:top w:val="nil"/>
              <w:left w:val="nil"/>
              <w:bottom w:val="nil"/>
              <w:right w:val="nil"/>
            </w:tcBorders>
          </w:tcPr>
          <w:p w14:paraId="76F024AF"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75BC503F"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13.90</w:t>
            </w:r>
          </w:p>
        </w:tc>
        <w:tc>
          <w:tcPr>
            <w:tcW w:w="717" w:type="dxa"/>
            <w:gridSpan w:val="2"/>
            <w:tcBorders>
              <w:top w:val="nil"/>
              <w:left w:val="nil"/>
              <w:bottom w:val="nil"/>
              <w:right w:val="nil"/>
            </w:tcBorders>
          </w:tcPr>
          <w:p w14:paraId="545F78B2"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6DA62F96"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.84</w:t>
            </w:r>
          </w:p>
        </w:tc>
        <w:tc>
          <w:tcPr>
            <w:tcW w:w="810" w:type="dxa"/>
            <w:tcBorders>
              <w:top w:val="nil"/>
              <w:left w:val="nil"/>
              <w:bottom w:val="nil"/>
              <w:right w:val="nil"/>
            </w:tcBorders>
          </w:tcPr>
          <w:p w14:paraId="1B7C6F0D" w14:textId="77777777" w:rsidR="002049F1" w:rsidRDefault="002049F1" w:rsidP="002049F1">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0FBD0C62"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6290CA17"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67A5C0ED"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5CE72581"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2A96A4CD" w14:textId="77777777" w:rsidR="002049F1" w:rsidRDefault="002049F1" w:rsidP="002049F1">
            <w:pPr>
              <w:spacing w:line="360" w:lineRule="auto"/>
              <w:rPr>
                <w:rFonts w:eastAsia="Times New Roman"/>
                <w:sz w:val="20"/>
                <w:szCs w:val="20"/>
              </w:rPr>
            </w:pPr>
          </w:p>
        </w:tc>
      </w:tr>
      <w:tr w:rsidR="002049F1" w14:paraId="3939FA8D" w14:textId="77777777" w:rsidTr="002049F1">
        <w:trPr>
          <w:trHeight w:val="105"/>
        </w:trPr>
        <w:tc>
          <w:tcPr>
            <w:tcW w:w="2880" w:type="dxa"/>
            <w:gridSpan w:val="2"/>
            <w:tcBorders>
              <w:top w:val="nil"/>
              <w:left w:val="nil"/>
              <w:bottom w:val="nil"/>
              <w:right w:val="nil"/>
            </w:tcBorders>
          </w:tcPr>
          <w:p w14:paraId="6FFFF5C4" w14:textId="77777777" w:rsidR="002049F1" w:rsidRDefault="002049F1" w:rsidP="002049F1">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498447FB" w14:textId="77777777" w:rsidR="002049F1" w:rsidRDefault="002049F1" w:rsidP="002049F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72CA31AF" w14:textId="77777777" w:rsidR="002049F1" w:rsidRDefault="002049F1" w:rsidP="002049F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51E10E0B" w14:textId="77777777" w:rsidR="002049F1" w:rsidRDefault="002049F1" w:rsidP="002049F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41E4A56C"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95.73</w:t>
            </w:r>
          </w:p>
        </w:tc>
        <w:tc>
          <w:tcPr>
            <w:tcW w:w="720" w:type="dxa"/>
            <w:tcBorders>
              <w:top w:val="nil"/>
              <w:left w:val="nil"/>
              <w:bottom w:val="nil"/>
              <w:right w:val="nil"/>
            </w:tcBorders>
          </w:tcPr>
          <w:p w14:paraId="7BAAE983" w14:textId="77777777" w:rsidR="002049F1" w:rsidRDefault="002049F1" w:rsidP="002049F1">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66CD3927"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6A168307"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top w:val="nil"/>
              <w:left w:val="nil"/>
              <w:bottom w:val="nil"/>
              <w:right w:val="nil"/>
            </w:tcBorders>
          </w:tcPr>
          <w:p w14:paraId="7CAD9907" w14:textId="77777777" w:rsidR="002049F1" w:rsidRDefault="002049F1" w:rsidP="002049F1">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2AD49A8E"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5A06D264" w14:textId="77777777" w:rsidTr="002049F1">
        <w:trPr>
          <w:trHeight w:val="105"/>
        </w:trPr>
        <w:tc>
          <w:tcPr>
            <w:tcW w:w="2880" w:type="dxa"/>
            <w:gridSpan w:val="2"/>
            <w:tcBorders>
              <w:top w:val="nil"/>
              <w:left w:val="nil"/>
              <w:bottom w:val="nil"/>
              <w:right w:val="nil"/>
            </w:tcBorders>
          </w:tcPr>
          <w:p w14:paraId="004DB936"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40C6F2C2"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13.70</w:t>
            </w:r>
          </w:p>
        </w:tc>
        <w:tc>
          <w:tcPr>
            <w:tcW w:w="717" w:type="dxa"/>
            <w:gridSpan w:val="2"/>
            <w:tcBorders>
              <w:top w:val="nil"/>
              <w:left w:val="nil"/>
              <w:bottom w:val="nil"/>
              <w:right w:val="nil"/>
            </w:tcBorders>
          </w:tcPr>
          <w:p w14:paraId="2B5BC16A"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7A17C590"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.83</w:t>
            </w:r>
          </w:p>
        </w:tc>
        <w:tc>
          <w:tcPr>
            <w:tcW w:w="810" w:type="dxa"/>
            <w:tcBorders>
              <w:top w:val="nil"/>
              <w:left w:val="nil"/>
              <w:bottom w:val="nil"/>
              <w:right w:val="nil"/>
            </w:tcBorders>
          </w:tcPr>
          <w:p w14:paraId="7D031F24"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BCEB5C4"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44200CA0"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1C9129AC"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07F87345"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616AD1FD" w14:textId="77777777" w:rsidR="002049F1" w:rsidRDefault="002049F1" w:rsidP="002049F1">
            <w:pPr>
              <w:spacing w:line="360" w:lineRule="auto"/>
              <w:rPr>
                <w:rFonts w:eastAsia="Times New Roman"/>
                <w:sz w:val="20"/>
                <w:szCs w:val="20"/>
              </w:rPr>
            </w:pPr>
          </w:p>
        </w:tc>
      </w:tr>
      <w:tr w:rsidR="002049F1" w14:paraId="2E5102D9" w14:textId="77777777" w:rsidTr="002049F1">
        <w:trPr>
          <w:trHeight w:val="421"/>
        </w:trPr>
        <w:tc>
          <w:tcPr>
            <w:tcW w:w="2880" w:type="dxa"/>
            <w:gridSpan w:val="2"/>
            <w:tcBorders>
              <w:top w:val="nil"/>
              <w:left w:val="nil"/>
              <w:bottom w:val="nil"/>
              <w:right w:val="nil"/>
            </w:tcBorders>
          </w:tcPr>
          <w:p w14:paraId="52C22D5B" w14:textId="77777777" w:rsidR="002049F1" w:rsidRDefault="002049F1" w:rsidP="002049F1">
            <w:pPr>
              <w:spacing w:line="360" w:lineRule="auto"/>
              <w:rPr>
                <w:rFonts w:eastAsia="Times New Roman"/>
                <w:sz w:val="20"/>
                <w:szCs w:val="20"/>
              </w:rPr>
            </w:pPr>
            <w:r>
              <w:rPr>
                <w:rFonts w:eastAsia="Times New Roman"/>
                <w:sz w:val="20"/>
                <w:szCs w:val="20"/>
              </w:rPr>
              <w:t>Observe (T1)</w:t>
            </w:r>
          </w:p>
        </w:tc>
        <w:tc>
          <w:tcPr>
            <w:tcW w:w="1041" w:type="dxa"/>
            <w:gridSpan w:val="2"/>
            <w:tcBorders>
              <w:top w:val="nil"/>
              <w:left w:val="nil"/>
              <w:bottom w:val="nil"/>
              <w:right w:val="nil"/>
            </w:tcBorders>
          </w:tcPr>
          <w:p w14:paraId="7E52CC87"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-0.46</w:t>
            </w:r>
          </w:p>
        </w:tc>
        <w:tc>
          <w:tcPr>
            <w:tcW w:w="717" w:type="dxa"/>
            <w:gridSpan w:val="2"/>
            <w:tcBorders>
              <w:top w:val="nil"/>
              <w:left w:val="nil"/>
              <w:bottom w:val="nil"/>
              <w:right w:val="nil"/>
            </w:tcBorders>
          </w:tcPr>
          <w:p w14:paraId="497D5A64"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.646</w:t>
            </w:r>
          </w:p>
        </w:tc>
        <w:tc>
          <w:tcPr>
            <w:tcW w:w="1122" w:type="dxa"/>
            <w:gridSpan w:val="2"/>
            <w:tcBorders>
              <w:top w:val="nil"/>
              <w:left w:val="nil"/>
              <w:bottom w:val="nil"/>
              <w:right w:val="nil"/>
            </w:tcBorders>
          </w:tcPr>
          <w:p w14:paraId="69019833"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-.03</w:t>
            </w:r>
          </w:p>
        </w:tc>
        <w:tc>
          <w:tcPr>
            <w:tcW w:w="810" w:type="dxa"/>
            <w:tcBorders>
              <w:top w:val="nil"/>
              <w:left w:val="nil"/>
              <w:bottom w:val="nil"/>
              <w:right w:val="nil"/>
            </w:tcBorders>
          </w:tcPr>
          <w:p w14:paraId="7D38CF9D"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0781BA3E"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16D287E9"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25B4AFA4"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1FC2F0AF"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149835B4" w14:textId="77777777" w:rsidR="002049F1" w:rsidRDefault="002049F1" w:rsidP="002049F1">
            <w:pPr>
              <w:spacing w:line="360" w:lineRule="auto"/>
              <w:rPr>
                <w:rFonts w:eastAsia="Times New Roman"/>
                <w:sz w:val="20"/>
                <w:szCs w:val="20"/>
              </w:rPr>
            </w:pPr>
          </w:p>
        </w:tc>
      </w:tr>
      <w:tr w:rsidR="002049F1" w14:paraId="2706A512" w14:textId="77777777" w:rsidTr="002049F1">
        <w:trPr>
          <w:trHeight w:val="107"/>
        </w:trPr>
        <w:tc>
          <w:tcPr>
            <w:tcW w:w="2880" w:type="dxa"/>
            <w:gridSpan w:val="2"/>
            <w:tcBorders>
              <w:top w:val="nil"/>
              <w:left w:val="nil"/>
              <w:bottom w:val="nil"/>
              <w:right w:val="nil"/>
            </w:tcBorders>
          </w:tcPr>
          <w:p w14:paraId="74E70B1B" w14:textId="77777777" w:rsidR="002049F1" w:rsidRDefault="002049F1" w:rsidP="002049F1">
            <w:pPr>
              <w:spacing w:line="360" w:lineRule="auto"/>
              <w:rPr>
                <w:rFonts w:eastAsia="Times New Roman"/>
                <w:sz w:val="20"/>
                <w:szCs w:val="20"/>
              </w:rPr>
            </w:pPr>
          </w:p>
        </w:tc>
        <w:tc>
          <w:tcPr>
            <w:tcW w:w="1041" w:type="dxa"/>
            <w:gridSpan w:val="2"/>
            <w:tcBorders>
              <w:top w:val="nil"/>
              <w:left w:val="nil"/>
              <w:bottom w:val="nil"/>
              <w:right w:val="nil"/>
            </w:tcBorders>
          </w:tcPr>
          <w:p w14:paraId="5EA20790"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090909CA"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3AC94221"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55FACB39"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11531E61"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3CC12C75" w14:textId="77777777" w:rsidR="002049F1" w:rsidRDefault="002049F1" w:rsidP="002049F1">
            <w:pPr>
              <w:spacing w:line="360" w:lineRule="auto"/>
              <w:rPr>
                <w:rFonts w:eastAsia="Times New Roman"/>
                <w:sz w:val="20"/>
                <w:szCs w:val="20"/>
              </w:rPr>
            </w:pPr>
          </w:p>
        </w:tc>
        <w:tc>
          <w:tcPr>
            <w:tcW w:w="540" w:type="dxa"/>
            <w:tcBorders>
              <w:top w:val="nil"/>
              <w:left w:val="nil"/>
              <w:bottom w:val="single" w:sz="4" w:space="0" w:color="auto"/>
              <w:right w:val="nil"/>
            </w:tcBorders>
          </w:tcPr>
          <w:p w14:paraId="59D34757"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1964AF59" w14:textId="77777777" w:rsidR="002049F1" w:rsidRDefault="002049F1" w:rsidP="002049F1">
            <w:pPr>
              <w:spacing w:line="360" w:lineRule="auto"/>
              <w:rPr>
                <w:rFonts w:eastAsia="Times New Roman"/>
                <w:sz w:val="20"/>
                <w:szCs w:val="20"/>
              </w:rPr>
            </w:pPr>
          </w:p>
        </w:tc>
        <w:tc>
          <w:tcPr>
            <w:tcW w:w="630" w:type="dxa"/>
            <w:tcBorders>
              <w:top w:val="nil"/>
              <w:left w:val="nil"/>
              <w:bottom w:val="single" w:sz="4" w:space="0" w:color="auto"/>
              <w:right w:val="nil"/>
            </w:tcBorders>
          </w:tcPr>
          <w:p w14:paraId="46A79B89" w14:textId="77777777" w:rsidR="002049F1" w:rsidRDefault="002049F1" w:rsidP="002049F1">
            <w:pPr>
              <w:spacing w:line="360" w:lineRule="auto"/>
              <w:rPr>
                <w:rFonts w:eastAsia="Times New Roman"/>
                <w:sz w:val="20"/>
                <w:szCs w:val="20"/>
              </w:rPr>
            </w:pPr>
          </w:p>
        </w:tc>
      </w:tr>
      <w:tr w:rsidR="002049F1" w14:paraId="408EC80C" w14:textId="77777777" w:rsidTr="002049F1">
        <w:trPr>
          <w:trHeight w:val="252"/>
        </w:trPr>
        <w:tc>
          <w:tcPr>
            <w:tcW w:w="2880" w:type="dxa"/>
            <w:gridSpan w:val="2"/>
            <w:tcBorders>
              <w:top w:val="nil"/>
              <w:left w:val="nil"/>
              <w:bottom w:val="nil"/>
              <w:right w:val="nil"/>
            </w:tcBorders>
          </w:tcPr>
          <w:p w14:paraId="44F77643" w14:textId="77777777" w:rsidR="002049F1" w:rsidRDefault="002049F1" w:rsidP="002049F1">
            <w:pPr>
              <w:spacing w:line="360" w:lineRule="auto"/>
              <w:rPr>
                <w:rFonts w:eastAsia="Times New Roman"/>
                <w:sz w:val="20"/>
                <w:szCs w:val="20"/>
              </w:rPr>
            </w:pPr>
            <w:r>
              <w:rPr>
                <w:rFonts w:eastAsia="Times New Roman"/>
                <w:sz w:val="20"/>
                <w:szCs w:val="20"/>
              </w:rPr>
              <w:t>Attachment Anxiety (T2)</w:t>
            </w:r>
          </w:p>
        </w:tc>
        <w:tc>
          <w:tcPr>
            <w:tcW w:w="2880" w:type="dxa"/>
            <w:gridSpan w:val="6"/>
            <w:tcBorders>
              <w:top w:val="nil"/>
              <w:left w:val="nil"/>
              <w:bottom w:val="nil"/>
              <w:right w:val="nil"/>
            </w:tcBorders>
          </w:tcPr>
          <w:p w14:paraId="6480B032" w14:textId="77777777" w:rsidR="002049F1" w:rsidRDefault="002049F1" w:rsidP="002049F1">
            <w:pPr>
              <w:spacing w:line="360" w:lineRule="auto"/>
              <w:jc w:val="center"/>
              <w:rPr>
                <w:rFonts w:eastAsia="Times New Roman"/>
                <w:sz w:val="20"/>
                <w:szCs w:val="20"/>
              </w:rPr>
            </w:pPr>
          </w:p>
        </w:tc>
        <w:tc>
          <w:tcPr>
            <w:tcW w:w="810" w:type="dxa"/>
            <w:tcBorders>
              <w:top w:val="single" w:sz="4" w:space="0" w:color="auto"/>
              <w:left w:val="nil"/>
              <w:bottom w:val="single" w:sz="4" w:space="0" w:color="auto"/>
              <w:right w:val="nil"/>
            </w:tcBorders>
          </w:tcPr>
          <w:p w14:paraId="37F44F6C" w14:textId="77777777" w:rsidR="002049F1" w:rsidRDefault="002049F1" w:rsidP="002049F1">
            <w:pPr>
              <w:spacing w:line="360" w:lineRule="auto"/>
              <w:rPr>
                <w:rFonts w:eastAsia="Times New Roman"/>
                <w:sz w:val="20"/>
                <w:szCs w:val="20"/>
              </w:rPr>
            </w:pPr>
          </w:p>
        </w:tc>
        <w:tc>
          <w:tcPr>
            <w:tcW w:w="1980" w:type="dxa"/>
            <w:gridSpan w:val="3"/>
            <w:tcBorders>
              <w:top w:val="single" w:sz="4" w:space="0" w:color="auto"/>
              <w:left w:val="nil"/>
              <w:bottom w:val="single" w:sz="4" w:space="0" w:color="auto"/>
              <w:right w:val="nil"/>
            </w:tcBorders>
          </w:tcPr>
          <w:p w14:paraId="3297B33C" w14:textId="77777777" w:rsidR="002049F1" w:rsidRDefault="002049F1" w:rsidP="002049F1">
            <w:pPr>
              <w:spacing w:line="360" w:lineRule="auto"/>
              <w:jc w:val="center"/>
              <w:rPr>
                <w:rFonts w:eastAsia="Times New Roman"/>
                <w:sz w:val="20"/>
                <w:szCs w:val="20"/>
              </w:rPr>
            </w:pPr>
            <w:r>
              <w:rPr>
                <w:rFonts w:eastAsia="Times New Roman"/>
                <w:sz w:val="20"/>
                <w:szCs w:val="20"/>
              </w:rPr>
              <w:t xml:space="preserve">          Total Model</w:t>
            </w:r>
          </w:p>
        </w:tc>
        <w:tc>
          <w:tcPr>
            <w:tcW w:w="810" w:type="dxa"/>
            <w:tcBorders>
              <w:top w:val="single" w:sz="4" w:space="0" w:color="auto"/>
              <w:left w:val="nil"/>
              <w:bottom w:val="single" w:sz="4" w:space="0" w:color="auto"/>
              <w:right w:val="nil"/>
            </w:tcBorders>
          </w:tcPr>
          <w:p w14:paraId="00C3C5D7" w14:textId="77777777" w:rsidR="002049F1" w:rsidRDefault="002049F1" w:rsidP="002049F1">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71896FB1" w14:textId="77777777" w:rsidR="002049F1" w:rsidRDefault="002049F1" w:rsidP="002049F1">
            <w:pPr>
              <w:spacing w:line="360" w:lineRule="auto"/>
              <w:rPr>
                <w:rFonts w:eastAsia="Times New Roman"/>
                <w:sz w:val="20"/>
                <w:szCs w:val="20"/>
              </w:rPr>
            </w:pPr>
          </w:p>
        </w:tc>
      </w:tr>
      <w:tr w:rsidR="002049F1" w14:paraId="7CA8BAF0" w14:textId="77777777" w:rsidTr="002049F1">
        <w:trPr>
          <w:trHeight w:val="349"/>
        </w:trPr>
        <w:tc>
          <w:tcPr>
            <w:tcW w:w="2880" w:type="dxa"/>
            <w:gridSpan w:val="2"/>
            <w:tcBorders>
              <w:top w:val="nil"/>
              <w:left w:val="nil"/>
              <w:bottom w:val="nil"/>
              <w:right w:val="nil"/>
            </w:tcBorders>
          </w:tcPr>
          <w:p w14:paraId="409D4535" w14:textId="77777777" w:rsidR="002049F1" w:rsidRDefault="002049F1" w:rsidP="002049F1">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6C74DBB7"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5A1DF709"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4A9B0257" w14:textId="77777777" w:rsidR="002049F1" w:rsidRDefault="002049F1" w:rsidP="002049F1">
            <w:pPr>
              <w:spacing w:line="360" w:lineRule="auto"/>
              <w:rPr>
                <w:rFonts w:eastAsia="Times New Roman"/>
                <w:sz w:val="20"/>
                <w:szCs w:val="20"/>
              </w:rPr>
            </w:pPr>
          </w:p>
        </w:tc>
        <w:tc>
          <w:tcPr>
            <w:tcW w:w="810" w:type="dxa"/>
            <w:tcBorders>
              <w:top w:val="single" w:sz="4" w:space="0" w:color="auto"/>
              <w:left w:val="nil"/>
              <w:bottom w:val="nil"/>
              <w:right w:val="nil"/>
            </w:tcBorders>
          </w:tcPr>
          <w:p w14:paraId="37B596ED"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193.10</w:t>
            </w:r>
          </w:p>
        </w:tc>
        <w:tc>
          <w:tcPr>
            <w:tcW w:w="720" w:type="dxa"/>
            <w:tcBorders>
              <w:top w:val="single" w:sz="4" w:space="0" w:color="auto"/>
              <w:left w:val="nil"/>
              <w:bottom w:val="nil"/>
              <w:right w:val="nil"/>
            </w:tcBorders>
          </w:tcPr>
          <w:p w14:paraId="4C6BDB56" w14:textId="77777777" w:rsidR="002049F1" w:rsidRDefault="002049F1" w:rsidP="002049F1">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60CA58E4"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4DC11D2F"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top w:val="single" w:sz="4" w:space="0" w:color="auto"/>
              <w:left w:val="nil"/>
              <w:bottom w:val="nil"/>
              <w:right w:val="nil"/>
            </w:tcBorders>
          </w:tcPr>
          <w:p w14:paraId="048985AB"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630" w:type="dxa"/>
            <w:tcBorders>
              <w:top w:val="single" w:sz="4" w:space="0" w:color="auto"/>
              <w:left w:val="nil"/>
              <w:bottom w:val="nil"/>
              <w:right w:val="nil"/>
            </w:tcBorders>
          </w:tcPr>
          <w:p w14:paraId="2AD9B2AF"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74B6A6DB" w14:textId="77777777" w:rsidTr="002049F1">
        <w:trPr>
          <w:trHeight w:val="297"/>
        </w:trPr>
        <w:tc>
          <w:tcPr>
            <w:tcW w:w="2880" w:type="dxa"/>
            <w:gridSpan w:val="2"/>
            <w:tcBorders>
              <w:top w:val="nil"/>
              <w:left w:val="nil"/>
              <w:bottom w:val="nil"/>
              <w:right w:val="nil"/>
            </w:tcBorders>
          </w:tcPr>
          <w:p w14:paraId="70188172"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772AE0C8"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13.90</w:t>
            </w:r>
          </w:p>
        </w:tc>
        <w:tc>
          <w:tcPr>
            <w:tcW w:w="717" w:type="dxa"/>
            <w:gridSpan w:val="2"/>
            <w:tcBorders>
              <w:top w:val="nil"/>
              <w:left w:val="nil"/>
              <w:bottom w:val="nil"/>
              <w:right w:val="nil"/>
            </w:tcBorders>
          </w:tcPr>
          <w:p w14:paraId="42FE47ED"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01A1EE6"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.84</w:t>
            </w:r>
          </w:p>
        </w:tc>
        <w:tc>
          <w:tcPr>
            <w:tcW w:w="810" w:type="dxa"/>
            <w:tcBorders>
              <w:top w:val="nil"/>
              <w:left w:val="nil"/>
              <w:bottom w:val="nil"/>
              <w:right w:val="nil"/>
            </w:tcBorders>
          </w:tcPr>
          <w:p w14:paraId="75202230" w14:textId="77777777" w:rsidR="002049F1" w:rsidRDefault="002049F1" w:rsidP="002049F1">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6CCC73F6"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A898D30"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09FA6F24"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67865F90"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290D0CF4" w14:textId="77777777" w:rsidR="002049F1" w:rsidRDefault="002049F1" w:rsidP="002049F1">
            <w:pPr>
              <w:spacing w:line="360" w:lineRule="auto"/>
              <w:rPr>
                <w:rFonts w:eastAsia="Times New Roman"/>
                <w:sz w:val="20"/>
                <w:szCs w:val="20"/>
              </w:rPr>
            </w:pPr>
          </w:p>
        </w:tc>
      </w:tr>
      <w:tr w:rsidR="002049F1" w14:paraId="77223F9B" w14:textId="77777777" w:rsidTr="002049F1">
        <w:trPr>
          <w:trHeight w:val="282"/>
        </w:trPr>
        <w:tc>
          <w:tcPr>
            <w:tcW w:w="2880" w:type="dxa"/>
            <w:gridSpan w:val="2"/>
            <w:tcBorders>
              <w:top w:val="nil"/>
              <w:left w:val="nil"/>
              <w:bottom w:val="nil"/>
              <w:right w:val="nil"/>
            </w:tcBorders>
          </w:tcPr>
          <w:p w14:paraId="1E2C24EF" w14:textId="77777777" w:rsidR="002049F1" w:rsidRDefault="002049F1" w:rsidP="002049F1">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1E91A497" w14:textId="77777777" w:rsidR="002049F1" w:rsidRDefault="002049F1" w:rsidP="002049F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5463FE6F" w14:textId="77777777" w:rsidR="002049F1" w:rsidRDefault="002049F1" w:rsidP="002049F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B24D067" w14:textId="77777777" w:rsidR="002049F1" w:rsidRDefault="002049F1" w:rsidP="002049F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6E5BBE5B"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95.38</w:t>
            </w:r>
          </w:p>
        </w:tc>
        <w:tc>
          <w:tcPr>
            <w:tcW w:w="720" w:type="dxa"/>
            <w:tcBorders>
              <w:top w:val="nil"/>
              <w:left w:val="nil"/>
              <w:bottom w:val="nil"/>
              <w:right w:val="nil"/>
            </w:tcBorders>
          </w:tcPr>
          <w:p w14:paraId="50A29913" w14:textId="77777777" w:rsidR="002049F1" w:rsidRDefault="002049F1" w:rsidP="002049F1">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08D75D06"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491870F7"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top w:val="nil"/>
              <w:left w:val="nil"/>
              <w:bottom w:val="nil"/>
              <w:right w:val="nil"/>
            </w:tcBorders>
          </w:tcPr>
          <w:p w14:paraId="49B2A000" w14:textId="77777777" w:rsidR="002049F1" w:rsidRDefault="002049F1" w:rsidP="002049F1">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64B10BE5"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177DA56E" w14:textId="77777777" w:rsidTr="002049F1">
        <w:trPr>
          <w:trHeight w:val="326"/>
        </w:trPr>
        <w:tc>
          <w:tcPr>
            <w:tcW w:w="2880" w:type="dxa"/>
            <w:gridSpan w:val="2"/>
            <w:tcBorders>
              <w:top w:val="nil"/>
              <w:left w:val="nil"/>
              <w:bottom w:val="nil"/>
              <w:right w:val="nil"/>
            </w:tcBorders>
          </w:tcPr>
          <w:p w14:paraId="77EF2154"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2BDE95D1"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13.28</w:t>
            </w:r>
          </w:p>
        </w:tc>
        <w:tc>
          <w:tcPr>
            <w:tcW w:w="717" w:type="dxa"/>
            <w:gridSpan w:val="2"/>
            <w:tcBorders>
              <w:top w:val="nil"/>
              <w:left w:val="nil"/>
              <w:bottom w:val="nil"/>
              <w:right w:val="nil"/>
            </w:tcBorders>
          </w:tcPr>
          <w:p w14:paraId="152647F9"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78A3D526"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.84</w:t>
            </w:r>
          </w:p>
        </w:tc>
        <w:tc>
          <w:tcPr>
            <w:tcW w:w="810" w:type="dxa"/>
            <w:tcBorders>
              <w:top w:val="nil"/>
              <w:left w:val="nil"/>
              <w:bottom w:val="nil"/>
              <w:right w:val="nil"/>
            </w:tcBorders>
          </w:tcPr>
          <w:p w14:paraId="40350DC3"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4E5DCE87"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FC8DEF7"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581EA656"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2AE00DC8"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707D71A4" w14:textId="77777777" w:rsidR="002049F1" w:rsidRDefault="002049F1" w:rsidP="002049F1">
            <w:pPr>
              <w:spacing w:line="360" w:lineRule="auto"/>
              <w:rPr>
                <w:rFonts w:eastAsia="Times New Roman"/>
                <w:sz w:val="20"/>
                <w:szCs w:val="20"/>
              </w:rPr>
            </w:pPr>
          </w:p>
        </w:tc>
      </w:tr>
      <w:tr w:rsidR="002049F1" w14:paraId="7D7209ED" w14:textId="77777777" w:rsidTr="002049F1">
        <w:trPr>
          <w:trHeight w:val="680"/>
        </w:trPr>
        <w:tc>
          <w:tcPr>
            <w:tcW w:w="2880" w:type="dxa"/>
            <w:gridSpan w:val="2"/>
            <w:tcBorders>
              <w:top w:val="nil"/>
              <w:left w:val="nil"/>
              <w:bottom w:val="nil"/>
              <w:right w:val="nil"/>
            </w:tcBorders>
          </w:tcPr>
          <w:p w14:paraId="4A402262" w14:textId="77777777" w:rsidR="002049F1" w:rsidRDefault="002049F1" w:rsidP="002049F1">
            <w:pPr>
              <w:spacing w:line="360" w:lineRule="auto"/>
              <w:rPr>
                <w:rFonts w:eastAsia="Times New Roman"/>
                <w:sz w:val="20"/>
                <w:szCs w:val="20"/>
              </w:rPr>
            </w:pPr>
            <w:r>
              <w:rPr>
                <w:rFonts w:eastAsia="Times New Roman"/>
                <w:sz w:val="20"/>
                <w:szCs w:val="20"/>
              </w:rPr>
              <w:t>Describe (T1)</w:t>
            </w:r>
          </w:p>
        </w:tc>
        <w:tc>
          <w:tcPr>
            <w:tcW w:w="1041" w:type="dxa"/>
            <w:gridSpan w:val="2"/>
            <w:tcBorders>
              <w:top w:val="nil"/>
              <w:left w:val="nil"/>
              <w:bottom w:val="nil"/>
              <w:right w:val="nil"/>
            </w:tcBorders>
          </w:tcPr>
          <w:p w14:paraId="1973F700"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-0.08</w:t>
            </w:r>
          </w:p>
        </w:tc>
        <w:tc>
          <w:tcPr>
            <w:tcW w:w="717" w:type="dxa"/>
            <w:gridSpan w:val="2"/>
            <w:tcBorders>
              <w:top w:val="nil"/>
              <w:left w:val="nil"/>
              <w:bottom w:val="nil"/>
              <w:right w:val="nil"/>
            </w:tcBorders>
          </w:tcPr>
          <w:p w14:paraId="10D775F9"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.939</w:t>
            </w:r>
          </w:p>
        </w:tc>
        <w:tc>
          <w:tcPr>
            <w:tcW w:w="1122" w:type="dxa"/>
            <w:gridSpan w:val="2"/>
            <w:tcBorders>
              <w:top w:val="nil"/>
              <w:left w:val="nil"/>
              <w:bottom w:val="nil"/>
              <w:right w:val="nil"/>
            </w:tcBorders>
          </w:tcPr>
          <w:p w14:paraId="34D58310"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-.01</w:t>
            </w:r>
          </w:p>
        </w:tc>
        <w:tc>
          <w:tcPr>
            <w:tcW w:w="810" w:type="dxa"/>
            <w:tcBorders>
              <w:top w:val="nil"/>
              <w:left w:val="nil"/>
              <w:bottom w:val="single" w:sz="4" w:space="0" w:color="auto"/>
              <w:right w:val="nil"/>
            </w:tcBorders>
          </w:tcPr>
          <w:p w14:paraId="7E11B9BA"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090F0843"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20BCB734" w14:textId="77777777" w:rsidR="002049F1" w:rsidRDefault="002049F1" w:rsidP="002049F1">
            <w:pPr>
              <w:spacing w:line="360" w:lineRule="auto"/>
              <w:rPr>
                <w:rFonts w:eastAsia="Times New Roman"/>
                <w:sz w:val="20"/>
                <w:szCs w:val="20"/>
              </w:rPr>
            </w:pPr>
          </w:p>
        </w:tc>
        <w:tc>
          <w:tcPr>
            <w:tcW w:w="540" w:type="dxa"/>
            <w:tcBorders>
              <w:top w:val="nil"/>
              <w:left w:val="nil"/>
              <w:bottom w:val="single" w:sz="4" w:space="0" w:color="auto"/>
              <w:right w:val="nil"/>
            </w:tcBorders>
          </w:tcPr>
          <w:p w14:paraId="02CCF699"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0C1D019C" w14:textId="77777777" w:rsidR="002049F1" w:rsidRDefault="002049F1" w:rsidP="002049F1">
            <w:pPr>
              <w:spacing w:line="360" w:lineRule="auto"/>
              <w:rPr>
                <w:rFonts w:eastAsia="Times New Roman"/>
                <w:sz w:val="20"/>
                <w:szCs w:val="20"/>
              </w:rPr>
            </w:pPr>
          </w:p>
        </w:tc>
        <w:tc>
          <w:tcPr>
            <w:tcW w:w="630" w:type="dxa"/>
            <w:tcBorders>
              <w:top w:val="nil"/>
              <w:left w:val="nil"/>
              <w:bottom w:val="single" w:sz="4" w:space="0" w:color="auto"/>
              <w:right w:val="nil"/>
            </w:tcBorders>
          </w:tcPr>
          <w:p w14:paraId="4FD36FBA" w14:textId="77777777" w:rsidR="002049F1" w:rsidRDefault="002049F1" w:rsidP="002049F1">
            <w:pPr>
              <w:spacing w:line="360" w:lineRule="auto"/>
              <w:rPr>
                <w:rFonts w:eastAsia="Times New Roman"/>
                <w:sz w:val="20"/>
                <w:szCs w:val="20"/>
              </w:rPr>
            </w:pPr>
          </w:p>
        </w:tc>
      </w:tr>
      <w:tr w:rsidR="002049F1" w14:paraId="5CA7CDB7" w14:textId="77777777" w:rsidTr="002049F1">
        <w:trPr>
          <w:trHeight w:val="259"/>
        </w:trPr>
        <w:tc>
          <w:tcPr>
            <w:tcW w:w="2880" w:type="dxa"/>
            <w:gridSpan w:val="2"/>
            <w:tcBorders>
              <w:top w:val="nil"/>
              <w:left w:val="nil"/>
              <w:bottom w:val="nil"/>
              <w:right w:val="nil"/>
            </w:tcBorders>
          </w:tcPr>
          <w:p w14:paraId="1AF3B213" w14:textId="77777777" w:rsidR="002049F1" w:rsidRDefault="002049F1" w:rsidP="002049F1">
            <w:pPr>
              <w:spacing w:line="360" w:lineRule="auto"/>
              <w:rPr>
                <w:rFonts w:eastAsia="Times New Roman"/>
                <w:sz w:val="20"/>
                <w:szCs w:val="20"/>
              </w:rPr>
            </w:pPr>
            <w:r>
              <w:rPr>
                <w:rFonts w:eastAsia="Times New Roman"/>
                <w:sz w:val="20"/>
                <w:szCs w:val="20"/>
              </w:rPr>
              <w:t>Attachment Anxiety (T2)</w:t>
            </w:r>
          </w:p>
        </w:tc>
        <w:tc>
          <w:tcPr>
            <w:tcW w:w="2880" w:type="dxa"/>
            <w:gridSpan w:val="6"/>
            <w:tcBorders>
              <w:top w:val="nil"/>
              <w:left w:val="nil"/>
              <w:bottom w:val="nil"/>
              <w:right w:val="nil"/>
            </w:tcBorders>
          </w:tcPr>
          <w:p w14:paraId="120348D0" w14:textId="77777777" w:rsidR="002049F1" w:rsidRDefault="002049F1" w:rsidP="002049F1">
            <w:pPr>
              <w:spacing w:line="360" w:lineRule="auto"/>
              <w:jc w:val="center"/>
              <w:rPr>
                <w:rFonts w:eastAsia="Times New Roman"/>
                <w:sz w:val="20"/>
                <w:szCs w:val="20"/>
              </w:rPr>
            </w:pPr>
          </w:p>
        </w:tc>
        <w:tc>
          <w:tcPr>
            <w:tcW w:w="810" w:type="dxa"/>
            <w:tcBorders>
              <w:top w:val="single" w:sz="4" w:space="0" w:color="auto"/>
              <w:left w:val="nil"/>
              <w:bottom w:val="single" w:sz="4" w:space="0" w:color="auto"/>
              <w:right w:val="nil"/>
            </w:tcBorders>
          </w:tcPr>
          <w:p w14:paraId="230D1919" w14:textId="77777777" w:rsidR="002049F1" w:rsidRDefault="002049F1" w:rsidP="002049F1">
            <w:pPr>
              <w:spacing w:line="360" w:lineRule="auto"/>
              <w:rPr>
                <w:rFonts w:eastAsia="Times New Roman"/>
                <w:sz w:val="20"/>
                <w:szCs w:val="20"/>
              </w:rPr>
            </w:pPr>
          </w:p>
        </w:tc>
        <w:tc>
          <w:tcPr>
            <w:tcW w:w="720" w:type="dxa"/>
            <w:tcBorders>
              <w:top w:val="single" w:sz="4" w:space="0" w:color="auto"/>
              <w:left w:val="nil"/>
              <w:bottom w:val="single" w:sz="4" w:space="0" w:color="auto"/>
              <w:right w:val="nil"/>
            </w:tcBorders>
          </w:tcPr>
          <w:p w14:paraId="48889D23" w14:textId="77777777" w:rsidR="002049F1" w:rsidRDefault="002049F1" w:rsidP="002049F1">
            <w:pPr>
              <w:spacing w:line="360" w:lineRule="auto"/>
              <w:rPr>
                <w:rFonts w:eastAsia="Times New Roman"/>
                <w:sz w:val="20"/>
                <w:szCs w:val="20"/>
              </w:rPr>
            </w:pPr>
          </w:p>
        </w:tc>
        <w:tc>
          <w:tcPr>
            <w:tcW w:w="1260" w:type="dxa"/>
            <w:gridSpan w:val="2"/>
            <w:tcBorders>
              <w:top w:val="single" w:sz="4" w:space="0" w:color="auto"/>
              <w:left w:val="nil"/>
              <w:bottom w:val="single" w:sz="4" w:space="0" w:color="auto"/>
              <w:right w:val="nil"/>
            </w:tcBorders>
          </w:tcPr>
          <w:p w14:paraId="3C012560" w14:textId="77777777" w:rsidR="002049F1" w:rsidRDefault="002049F1" w:rsidP="002049F1">
            <w:pPr>
              <w:spacing w:line="360" w:lineRule="auto"/>
              <w:jc w:val="center"/>
              <w:rPr>
                <w:rFonts w:eastAsia="Times New Roman"/>
                <w:sz w:val="20"/>
                <w:szCs w:val="20"/>
              </w:rPr>
            </w:pPr>
            <w:r>
              <w:rPr>
                <w:rFonts w:eastAsia="Times New Roman"/>
                <w:sz w:val="20"/>
                <w:szCs w:val="20"/>
              </w:rPr>
              <w:t>Total Model</w:t>
            </w:r>
          </w:p>
        </w:tc>
        <w:tc>
          <w:tcPr>
            <w:tcW w:w="810" w:type="dxa"/>
            <w:tcBorders>
              <w:top w:val="single" w:sz="4" w:space="0" w:color="auto"/>
              <w:left w:val="nil"/>
              <w:bottom w:val="single" w:sz="4" w:space="0" w:color="auto"/>
              <w:right w:val="nil"/>
            </w:tcBorders>
          </w:tcPr>
          <w:p w14:paraId="1303AFAA" w14:textId="77777777" w:rsidR="002049F1" w:rsidRDefault="002049F1" w:rsidP="002049F1">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0F76D3CB" w14:textId="77777777" w:rsidR="002049F1" w:rsidRDefault="002049F1" w:rsidP="002049F1">
            <w:pPr>
              <w:spacing w:line="360" w:lineRule="auto"/>
              <w:rPr>
                <w:rFonts w:eastAsia="Times New Roman"/>
                <w:sz w:val="20"/>
                <w:szCs w:val="20"/>
              </w:rPr>
            </w:pPr>
          </w:p>
        </w:tc>
      </w:tr>
      <w:tr w:rsidR="002049F1" w14:paraId="2B3BE864" w14:textId="77777777" w:rsidTr="002049F1">
        <w:trPr>
          <w:trHeight w:val="218"/>
        </w:trPr>
        <w:tc>
          <w:tcPr>
            <w:tcW w:w="2880" w:type="dxa"/>
            <w:gridSpan w:val="2"/>
            <w:tcBorders>
              <w:top w:val="nil"/>
              <w:left w:val="nil"/>
              <w:bottom w:val="nil"/>
              <w:right w:val="nil"/>
            </w:tcBorders>
          </w:tcPr>
          <w:p w14:paraId="2C8BBD73" w14:textId="77777777" w:rsidR="002049F1" w:rsidRDefault="002049F1" w:rsidP="002049F1">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07EFA1B3"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nil"/>
              <w:right w:val="nil"/>
            </w:tcBorders>
          </w:tcPr>
          <w:p w14:paraId="0F1AF6FE"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nil"/>
              <w:right w:val="nil"/>
            </w:tcBorders>
          </w:tcPr>
          <w:p w14:paraId="18823323" w14:textId="77777777" w:rsidR="002049F1" w:rsidRDefault="002049F1" w:rsidP="002049F1">
            <w:pPr>
              <w:spacing w:line="360" w:lineRule="auto"/>
              <w:rPr>
                <w:rFonts w:eastAsia="Times New Roman"/>
                <w:sz w:val="20"/>
                <w:szCs w:val="20"/>
              </w:rPr>
            </w:pPr>
          </w:p>
        </w:tc>
        <w:tc>
          <w:tcPr>
            <w:tcW w:w="810" w:type="dxa"/>
            <w:tcBorders>
              <w:top w:val="single" w:sz="4" w:space="0" w:color="auto"/>
              <w:left w:val="nil"/>
              <w:bottom w:val="nil"/>
              <w:right w:val="nil"/>
            </w:tcBorders>
          </w:tcPr>
          <w:p w14:paraId="55F0766B"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193.10</w:t>
            </w:r>
          </w:p>
        </w:tc>
        <w:tc>
          <w:tcPr>
            <w:tcW w:w="720" w:type="dxa"/>
            <w:tcBorders>
              <w:top w:val="single" w:sz="4" w:space="0" w:color="auto"/>
              <w:left w:val="nil"/>
              <w:bottom w:val="nil"/>
              <w:right w:val="nil"/>
            </w:tcBorders>
          </w:tcPr>
          <w:p w14:paraId="04FBC343" w14:textId="77777777" w:rsidR="002049F1" w:rsidRDefault="002049F1" w:rsidP="002049F1">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497E9364"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17E94A0F"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top w:val="single" w:sz="4" w:space="0" w:color="auto"/>
              <w:left w:val="nil"/>
              <w:bottom w:val="nil"/>
              <w:right w:val="nil"/>
            </w:tcBorders>
          </w:tcPr>
          <w:p w14:paraId="6BCAD60C"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630" w:type="dxa"/>
            <w:tcBorders>
              <w:top w:val="single" w:sz="4" w:space="0" w:color="auto"/>
              <w:left w:val="nil"/>
              <w:bottom w:val="nil"/>
              <w:right w:val="nil"/>
            </w:tcBorders>
          </w:tcPr>
          <w:p w14:paraId="5F8277D4"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1575A0F6" w14:textId="77777777" w:rsidTr="002049F1">
        <w:trPr>
          <w:trHeight w:val="240"/>
        </w:trPr>
        <w:tc>
          <w:tcPr>
            <w:tcW w:w="2880" w:type="dxa"/>
            <w:gridSpan w:val="2"/>
            <w:tcBorders>
              <w:top w:val="nil"/>
              <w:left w:val="nil"/>
              <w:bottom w:val="nil"/>
              <w:right w:val="nil"/>
            </w:tcBorders>
          </w:tcPr>
          <w:p w14:paraId="344F1F24"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5A6A879C"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13.90</w:t>
            </w:r>
          </w:p>
        </w:tc>
        <w:tc>
          <w:tcPr>
            <w:tcW w:w="717" w:type="dxa"/>
            <w:gridSpan w:val="2"/>
            <w:tcBorders>
              <w:top w:val="nil"/>
              <w:left w:val="nil"/>
              <w:bottom w:val="nil"/>
              <w:right w:val="nil"/>
            </w:tcBorders>
          </w:tcPr>
          <w:p w14:paraId="43E15C37"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79B7D14"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.84</w:t>
            </w:r>
          </w:p>
        </w:tc>
        <w:tc>
          <w:tcPr>
            <w:tcW w:w="810" w:type="dxa"/>
            <w:tcBorders>
              <w:top w:val="nil"/>
              <w:left w:val="nil"/>
              <w:bottom w:val="nil"/>
              <w:right w:val="nil"/>
            </w:tcBorders>
          </w:tcPr>
          <w:p w14:paraId="631A2C99" w14:textId="77777777" w:rsidR="002049F1" w:rsidRDefault="002049F1" w:rsidP="002049F1">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7E2DDC98"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4074AC74"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5708B415"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03F17096"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6078CDA2" w14:textId="77777777" w:rsidR="002049F1" w:rsidRDefault="002049F1" w:rsidP="002049F1">
            <w:pPr>
              <w:spacing w:line="360" w:lineRule="auto"/>
              <w:rPr>
                <w:rFonts w:eastAsia="Times New Roman"/>
                <w:sz w:val="20"/>
                <w:szCs w:val="20"/>
              </w:rPr>
            </w:pPr>
          </w:p>
        </w:tc>
      </w:tr>
      <w:tr w:rsidR="002049F1" w14:paraId="1A8EDB73" w14:textId="77777777" w:rsidTr="002049F1">
        <w:trPr>
          <w:trHeight w:val="240"/>
        </w:trPr>
        <w:tc>
          <w:tcPr>
            <w:tcW w:w="2880" w:type="dxa"/>
            <w:gridSpan w:val="2"/>
            <w:tcBorders>
              <w:top w:val="nil"/>
              <w:left w:val="nil"/>
              <w:bottom w:val="nil"/>
              <w:right w:val="nil"/>
            </w:tcBorders>
          </w:tcPr>
          <w:p w14:paraId="5CACC06D" w14:textId="77777777" w:rsidR="002049F1" w:rsidRDefault="002049F1" w:rsidP="002049F1">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6A5F053D" w14:textId="77777777" w:rsidR="002049F1" w:rsidRDefault="002049F1" w:rsidP="002049F1">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5A58E7B9" w14:textId="77777777" w:rsidR="002049F1" w:rsidRDefault="002049F1" w:rsidP="002049F1">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FBE99FF" w14:textId="77777777" w:rsidR="002049F1" w:rsidRDefault="002049F1" w:rsidP="002049F1">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6E2693CA"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95.97</w:t>
            </w:r>
          </w:p>
        </w:tc>
        <w:tc>
          <w:tcPr>
            <w:tcW w:w="720" w:type="dxa"/>
            <w:tcBorders>
              <w:top w:val="nil"/>
              <w:left w:val="nil"/>
              <w:bottom w:val="nil"/>
              <w:right w:val="nil"/>
            </w:tcBorders>
          </w:tcPr>
          <w:p w14:paraId="5900A983" w14:textId="77777777" w:rsidR="002049F1" w:rsidRDefault="002049F1" w:rsidP="002049F1">
            <w:pPr>
              <w:spacing w:line="360" w:lineRule="auto"/>
              <w:rPr>
                <w:rFonts w:eastAsia="Times New Roman"/>
                <w:sz w:val="20"/>
                <w:szCs w:val="20"/>
              </w:rPr>
            </w:pPr>
            <w:r>
              <w:rPr>
                <w:rFonts w:eastAsia="Times New Roman"/>
                <w:sz w:val="20"/>
                <w:szCs w:val="20"/>
              </w:rPr>
              <w:t>2, 83</w:t>
            </w:r>
          </w:p>
        </w:tc>
        <w:tc>
          <w:tcPr>
            <w:tcW w:w="720" w:type="dxa"/>
            <w:tcBorders>
              <w:top w:val="nil"/>
              <w:left w:val="nil"/>
              <w:bottom w:val="nil"/>
              <w:right w:val="nil"/>
            </w:tcBorders>
          </w:tcPr>
          <w:p w14:paraId="0973ED9F" w14:textId="77777777" w:rsidR="002049F1" w:rsidRDefault="002049F1" w:rsidP="002049F1">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3F6F96DF" w14:textId="77777777" w:rsidR="002049F1" w:rsidRDefault="002049F1" w:rsidP="002049F1">
            <w:pPr>
              <w:spacing w:line="360" w:lineRule="auto"/>
              <w:rPr>
                <w:rFonts w:eastAsia="Times New Roman"/>
                <w:sz w:val="20"/>
                <w:szCs w:val="20"/>
              </w:rPr>
            </w:pPr>
            <w:r>
              <w:rPr>
                <w:rFonts w:eastAsia="Times New Roman"/>
                <w:sz w:val="20"/>
                <w:szCs w:val="20"/>
              </w:rPr>
              <w:t>.70</w:t>
            </w:r>
          </w:p>
        </w:tc>
        <w:tc>
          <w:tcPr>
            <w:tcW w:w="810" w:type="dxa"/>
            <w:tcBorders>
              <w:top w:val="nil"/>
              <w:left w:val="nil"/>
              <w:bottom w:val="nil"/>
              <w:right w:val="nil"/>
            </w:tcBorders>
          </w:tcPr>
          <w:p w14:paraId="36FBC600" w14:textId="77777777" w:rsidR="002049F1" w:rsidRDefault="002049F1" w:rsidP="002049F1">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73E7B16F" w14:textId="77777777" w:rsidR="002049F1" w:rsidRDefault="002049F1" w:rsidP="002049F1">
            <w:pPr>
              <w:spacing w:line="360" w:lineRule="auto"/>
              <w:rPr>
                <w:rFonts w:eastAsia="Times New Roman"/>
                <w:sz w:val="20"/>
                <w:szCs w:val="20"/>
              </w:rPr>
            </w:pPr>
            <w:r>
              <w:rPr>
                <w:rFonts w:eastAsia="Times New Roman"/>
                <w:sz w:val="20"/>
                <w:szCs w:val="20"/>
              </w:rPr>
              <w:t>2.33</w:t>
            </w:r>
          </w:p>
        </w:tc>
      </w:tr>
      <w:tr w:rsidR="002049F1" w14:paraId="5555DE37" w14:textId="77777777" w:rsidTr="002049F1">
        <w:trPr>
          <w:trHeight w:val="262"/>
        </w:trPr>
        <w:tc>
          <w:tcPr>
            <w:tcW w:w="2880" w:type="dxa"/>
            <w:gridSpan w:val="2"/>
            <w:tcBorders>
              <w:top w:val="nil"/>
              <w:left w:val="nil"/>
              <w:bottom w:val="nil"/>
              <w:right w:val="nil"/>
            </w:tcBorders>
          </w:tcPr>
          <w:p w14:paraId="75858272" w14:textId="77777777" w:rsidR="002049F1" w:rsidRDefault="002049F1" w:rsidP="002049F1">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1DEA4E0C"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11.45</w:t>
            </w:r>
          </w:p>
        </w:tc>
        <w:tc>
          <w:tcPr>
            <w:tcW w:w="717" w:type="dxa"/>
            <w:gridSpan w:val="2"/>
            <w:tcBorders>
              <w:top w:val="nil"/>
              <w:left w:val="nil"/>
              <w:bottom w:val="nil"/>
              <w:right w:val="nil"/>
            </w:tcBorders>
          </w:tcPr>
          <w:p w14:paraId="40C0D4F0"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40B5C5F7"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.82</w:t>
            </w:r>
          </w:p>
        </w:tc>
        <w:tc>
          <w:tcPr>
            <w:tcW w:w="810" w:type="dxa"/>
            <w:tcBorders>
              <w:top w:val="nil"/>
              <w:left w:val="nil"/>
              <w:bottom w:val="nil"/>
              <w:right w:val="nil"/>
            </w:tcBorders>
          </w:tcPr>
          <w:p w14:paraId="18787936"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60CED658"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A01E3FA"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3593F13F"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079AC872"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580866A0" w14:textId="77777777" w:rsidR="002049F1" w:rsidRDefault="002049F1" w:rsidP="002049F1">
            <w:pPr>
              <w:spacing w:line="360" w:lineRule="auto"/>
              <w:rPr>
                <w:rFonts w:eastAsia="Times New Roman"/>
                <w:sz w:val="20"/>
                <w:szCs w:val="20"/>
              </w:rPr>
            </w:pPr>
          </w:p>
        </w:tc>
      </w:tr>
      <w:tr w:rsidR="002049F1" w14:paraId="419A9F98" w14:textId="77777777" w:rsidTr="002049F1">
        <w:trPr>
          <w:trHeight w:val="65"/>
        </w:trPr>
        <w:tc>
          <w:tcPr>
            <w:tcW w:w="2880" w:type="dxa"/>
            <w:gridSpan w:val="2"/>
            <w:tcBorders>
              <w:top w:val="nil"/>
              <w:left w:val="nil"/>
              <w:bottom w:val="nil"/>
              <w:right w:val="nil"/>
            </w:tcBorders>
          </w:tcPr>
          <w:p w14:paraId="5A3AD8DE" w14:textId="77777777" w:rsidR="002049F1" w:rsidRDefault="002049F1" w:rsidP="002049F1">
            <w:pPr>
              <w:spacing w:line="360" w:lineRule="auto"/>
              <w:rPr>
                <w:rFonts w:eastAsia="Times New Roman"/>
                <w:sz w:val="20"/>
                <w:szCs w:val="20"/>
              </w:rPr>
            </w:pPr>
            <w:r>
              <w:rPr>
                <w:rFonts w:eastAsia="Times New Roman"/>
                <w:sz w:val="20"/>
                <w:szCs w:val="20"/>
              </w:rPr>
              <w:t>Non-judging (T1)</w:t>
            </w:r>
          </w:p>
        </w:tc>
        <w:tc>
          <w:tcPr>
            <w:tcW w:w="1041" w:type="dxa"/>
            <w:gridSpan w:val="2"/>
            <w:tcBorders>
              <w:top w:val="nil"/>
              <w:left w:val="nil"/>
              <w:bottom w:val="nil"/>
              <w:right w:val="nil"/>
            </w:tcBorders>
          </w:tcPr>
          <w:p w14:paraId="1E9EA447"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-0.60</w:t>
            </w:r>
          </w:p>
        </w:tc>
        <w:tc>
          <w:tcPr>
            <w:tcW w:w="717" w:type="dxa"/>
            <w:gridSpan w:val="2"/>
            <w:tcBorders>
              <w:top w:val="nil"/>
              <w:left w:val="nil"/>
              <w:bottom w:val="nil"/>
              <w:right w:val="nil"/>
            </w:tcBorders>
          </w:tcPr>
          <w:p w14:paraId="4710F349"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.552</w:t>
            </w:r>
          </w:p>
        </w:tc>
        <w:tc>
          <w:tcPr>
            <w:tcW w:w="1122" w:type="dxa"/>
            <w:gridSpan w:val="2"/>
            <w:tcBorders>
              <w:top w:val="nil"/>
              <w:left w:val="nil"/>
              <w:bottom w:val="nil"/>
              <w:right w:val="nil"/>
            </w:tcBorders>
          </w:tcPr>
          <w:p w14:paraId="705219E6" w14:textId="77777777" w:rsidR="002049F1" w:rsidRDefault="002049F1" w:rsidP="002049F1">
            <w:pPr>
              <w:tabs>
                <w:tab w:val="decimal" w:pos="288"/>
              </w:tabs>
              <w:spacing w:line="360" w:lineRule="auto"/>
              <w:rPr>
                <w:rFonts w:eastAsia="Times New Roman"/>
                <w:sz w:val="20"/>
                <w:szCs w:val="20"/>
              </w:rPr>
            </w:pPr>
            <w:r>
              <w:rPr>
                <w:rFonts w:eastAsia="Times New Roman"/>
                <w:sz w:val="20"/>
                <w:szCs w:val="20"/>
              </w:rPr>
              <w:t>-.04</w:t>
            </w:r>
          </w:p>
        </w:tc>
        <w:tc>
          <w:tcPr>
            <w:tcW w:w="810" w:type="dxa"/>
            <w:tcBorders>
              <w:top w:val="nil"/>
              <w:left w:val="nil"/>
              <w:bottom w:val="nil"/>
              <w:right w:val="nil"/>
            </w:tcBorders>
          </w:tcPr>
          <w:p w14:paraId="18B8795A"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781441A4" w14:textId="77777777" w:rsidR="002049F1" w:rsidRDefault="002049F1" w:rsidP="002049F1">
            <w:pPr>
              <w:spacing w:line="360" w:lineRule="auto"/>
              <w:rPr>
                <w:rFonts w:eastAsia="Times New Roman"/>
                <w:sz w:val="20"/>
                <w:szCs w:val="20"/>
              </w:rPr>
            </w:pPr>
          </w:p>
        </w:tc>
        <w:tc>
          <w:tcPr>
            <w:tcW w:w="720" w:type="dxa"/>
            <w:tcBorders>
              <w:top w:val="nil"/>
              <w:left w:val="nil"/>
              <w:bottom w:val="nil"/>
              <w:right w:val="nil"/>
            </w:tcBorders>
          </w:tcPr>
          <w:p w14:paraId="3C272983" w14:textId="77777777" w:rsidR="002049F1" w:rsidRDefault="002049F1" w:rsidP="002049F1">
            <w:pPr>
              <w:spacing w:line="360" w:lineRule="auto"/>
              <w:rPr>
                <w:rFonts w:eastAsia="Times New Roman"/>
                <w:sz w:val="20"/>
                <w:szCs w:val="20"/>
              </w:rPr>
            </w:pPr>
          </w:p>
        </w:tc>
        <w:tc>
          <w:tcPr>
            <w:tcW w:w="540" w:type="dxa"/>
            <w:tcBorders>
              <w:top w:val="nil"/>
              <w:left w:val="nil"/>
              <w:bottom w:val="nil"/>
              <w:right w:val="nil"/>
            </w:tcBorders>
          </w:tcPr>
          <w:p w14:paraId="45706706" w14:textId="77777777" w:rsidR="002049F1" w:rsidRDefault="002049F1" w:rsidP="002049F1">
            <w:pPr>
              <w:spacing w:line="360" w:lineRule="auto"/>
              <w:rPr>
                <w:rFonts w:eastAsia="Times New Roman"/>
                <w:sz w:val="20"/>
                <w:szCs w:val="20"/>
              </w:rPr>
            </w:pPr>
          </w:p>
        </w:tc>
        <w:tc>
          <w:tcPr>
            <w:tcW w:w="810" w:type="dxa"/>
            <w:tcBorders>
              <w:top w:val="nil"/>
              <w:left w:val="nil"/>
              <w:bottom w:val="nil"/>
              <w:right w:val="nil"/>
            </w:tcBorders>
          </w:tcPr>
          <w:p w14:paraId="042D2242" w14:textId="77777777" w:rsidR="002049F1" w:rsidRDefault="002049F1" w:rsidP="002049F1">
            <w:pPr>
              <w:spacing w:line="360" w:lineRule="auto"/>
              <w:rPr>
                <w:rFonts w:eastAsia="Times New Roman"/>
                <w:sz w:val="20"/>
                <w:szCs w:val="20"/>
              </w:rPr>
            </w:pPr>
          </w:p>
        </w:tc>
        <w:tc>
          <w:tcPr>
            <w:tcW w:w="630" w:type="dxa"/>
            <w:tcBorders>
              <w:top w:val="nil"/>
              <w:left w:val="nil"/>
              <w:bottom w:val="nil"/>
              <w:right w:val="nil"/>
            </w:tcBorders>
          </w:tcPr>
          <w:p w14:paraId="5287DF9E" w14:textId="77777777" w:rsidR="002049F1" w:rsidRDefault="002049F1" w:rsidP="002049F1">
            <w:pPr>
              <w:spacing w:line="360" w:lineRule="auto"/>
              <w:rPr>
                <w:rFonts w:eastAsia="Times New Roman"/>
                <w:sz w:val="20"/>
                <w:szCs w:val="20"/>
              </w:rPr>
            </w:pPr>
          </w:p>
        </w:tc>
      </w:tr>
      <w:tr w:rsidR="002049F1" w14:paraId="19844C97" w14:textId="77777777" w:rsidTr="002049F1">
        <w:trPr>
          <w:trHeight w:val="218"/>
        </w:trPr>
        <w:tc>
          <w:tcPr>
            <w:tcW w:w="2880" w:type="dxa"/>
            <w:gridSpan w:val="2"/>
            <w:tcBorders>
              <w:top w:val="nil"/>
              <w:left w:val="nil"/>
              <w:bottom w:val="single" w:sz="4" w:space="0" w:color="auto"/>
              <w:right w:val="nil"/>
            </w:tcBorders>
          </w:tcPr>
          <w:p w14:paraId="63E952F9" w14:textId="77777777" w:rsidR="002049F1" w:rsidRDefault="002049F1" w:rsidP="002049F1">
            <w:pPr>
              <w:spacing w:line="360" w:lineRule="auto"/>
              <w:rPr>
                <w:rFonts w:eastAsia="Times New Roman"/>
                <w:sz w:val="20"/>
                <w:szCs w:val="20"/>
              </w:rPr>
            </w:pPr>
          </w:p>
        </w:tc>
        <w:tc>
          <w:tcPr>
            <w:tcW w:w="1041" w:type="dxa"/>
            <w:gridSpan w:val="2"/>
            <w:tcBorders>
              <w:top w:val="nil"/>
              <w:left w:val="nil"/>
              <w:bottom w:val="single" w:sz="4" w:space="0" w:color="auto"/>
              <w:right w:val="nil"/>
            </w:tcBorders>
          </w:tcPr>
          <w:p w14:paraId="0921029C" w14:textId="77777777" w:rsidR="002049F1" w:rsidRDefault="002049F1" w:rsidP="002049F1">
            <w:pPr>
              <w:spacing w:line="360" w:lineRule="auto"/>
              <w:rPr>
                <w:rFonts w:eastAsia="Times New Roman"/>
                <w:sz w:val="20"/>
                <w:szCs w:val="20"/>
              </w:rPr>
            </w:pPr>
          </w:p>
        </w:tc>
        <w:tc>
          <w:tcPr>
            <w:tcW w:w="717" w:type="dxa"/>
            <w:gridSpan w:val="2"/>
            <w:tcBorders>
              <w:top w:val="nil"/>
              <w:left w:val="nil"/>
              <w:bottom w:val="single" w:sz="4" w:space="0" w:color="auto"/>
              <w:right w:val="nil"/>
            </w:tcBorders>
          </w:tcPr>
          <w:p w14:paraId="526DE094" w14:textId="77777777" w:rsidR="002049F1" w:rsidRDefault="002049F1" w:rsidP="002049F1">
            <w:pPr>
              <w:spacing w:line="360" w:lineRule="auto"/>
              <w:rPr>
                <w:rFonts w:eastAsia="Times New Roman"/>
                <w:sz w:val="20"/>
                <w:szCs w:val="20"/>
              </w:rPr>
            </w:pPr>
          </w:p>
        </w:tc>
        <w:tc>
          <w:tcPr>
            <w:tcW w:w="1122" w:type="dxa"/>
            <w:gridSpan w:val="2"/>
            <w:tcBorders>
              <w:top w:val="nil"/>
              <w:left w:val="nil"/>
              <w:bottom w:val="single" w:sz="4" w:space="0" w:color="auto"/>
              <w:right w:val="nil"/>
            </w:tcBorders>
          </w:tcPr>
          <w:p w14:paraId="5C4D79A9"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234137D1"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1807043A" w14:textId="77777777" w:rsidR="002049F1" w:rsidRDefault="002049F1" w:rsidP="002049F1">
            <w:pPr>
              <w:spacing w:line="360" w:lineRule="auto"/>
              <w:rPr>
                <w:rFonts w:eastAsia="Times New Roman"/>
                <w:sz w:val="20"/>
                <w:szCs w:val="20"/>
              </w:rPr>
            </w:pPr>
          </w:p>
        </w:tc>
        <w:tc>
          <w:tcPr>
            <w:tcW w:w="720" w:type="dxa"/>
            <w:tcBorders>
              <w:top w:val="nil"/>
              <w:left w:val="nil"/>
              <w:bottom w:val="single" w:sz="4" w:space="0" w:color="auto"/>
              <w:right w:val="nil"/>
            </w:tcBorders>
          </w:tcPr>
          <w:p w14:paraId="6039DA7E" w14:textId="77777777" w:rsidR="002049F1" w:rsidRDefault="002049F1" w:rsidP="002049F1">
            <w:pPr>
              <w:spacing w:line="360" w:lineRule="auto"/>
              <w:rPr>
                <w:rFonts w:eastAsia="Times New Roman"/>
                <w:sz w:val="20"/>
                <w:szCs w:val="20"/>
              </w:rPr>
            </w:pPr>
          </w:p>
        </w:tc>
        <w:tc>
          <w:tcPr>
            <w:tcW w:w="540" w:type="dxa"/>
            <w:tcBorders>
              <w:top w:val="nil"/>
              <w:left w:val="nil"/>
              <w:bottom w:val="single" w:sz="4" w:space="0" w:color="auto"/>
              <w:right w:val="nil"/>
            </w:tcBorders>
          </w:tcPr>
          <w:p w14:paraId="2680012C" w14:textId="77777777" w:rsidR="002049F1" w:rsidRDefault="002049F1" w:rsidP="002049F1">
            <w:pPr>
              <w:spacing w:line="360" w:lineRule="auto"/>
              <w:rPr>
                <w:rFonts w:eastAsia="Times New Roman"/>
                <w:sz w:val="20"/>
                <w:szCs w:val="20"/>
              </w:rPr>
            </w:pPr>
          </w:p>
        </w:tc>
        <w:tc>
          <w:tcPr>
            <w:tcW w:w="810" w:type="dxa"/>
            <w:tcBorders>
              <w:top w:val="nil"/>
              <w:left w:val="nil"/>
              <w:bottom w:val="single" w:sz="4" w:space="0" w:color="auto"/>
              <w:right w:val="nil"/>
            </w:tcBorders>
          </w:tcPr>
          <w:p w14:paraId="17B9AFF5" w14:textId="77777777" w:rsidR="002049F1" w:rsidRDefault="002049F1" w:rsidP="002049F1">
            <w:pPr>
              <w:spacing w:line="360" w:lineRule="auto"/>
              <w:rPr>
                <w:rFonts w:eastAsia="Times New Roman"/>
                <w:sz w:val="20"/>
                <w:szCs w:val="20"/>
              </w:rPr>
            </w:pPr>
          </w:p>
        </w:tc>
        <w:tc>
          <w:tcPr>
            <w:tcW w:w="630" w:type="dxa"/>
            <w:tcBorders>
              <w:top w:val="nil"/>
              <w:left w:val="nil"/>
              <w:bottom w:val="single" w:sz="4" w:space="0" w:color="auto"/>
              <w:right w:val="nil"/>
            </w:tcBorders>
          </w:tcPr>
          <w:p w14:paraId="499FFB9B" w14:textId="77777777" w:rsidR="002049F1" w:rsidRDefault="002049F1" w:rsidP="002049F1">
            <w:pPr>
              <w:spacing w:line="360" w:lineRule="auto"/>
              <w:rPr>
                <w:rFonts w:eastAsia="Times New Roman"/>
                <w:sz w:val="20"/>
                <w:szCs w:val="20"/>
              </w:rPr>
            </w:pPr>
          </w:p>
        </w:tc>
      </w:tr>
    </w:tbl>
    <w:p w14:paraId="0667BC1D" w14:textId="31904D59" w:rsidR="007F5217" w:rsidRDefault="007A1883">
      <w:pPr>
        <w:rPr>
          <w:rFonts w:eastAsia="Times New Roman"/>
          <w:color w:val="222222"/>
        </w:rPr>
      </w:pPr>
      <w:r>
        <w:rPr>
          <w:noProof/>
        </w:rPr>
        <mc:AlternateContent>
          <mc:Choice Requires="wps">
            <w:drawing>
              <wp:anchor distT="0" distB="0" distL="114300" distR="114300" simplePos="0" relativeHeight="251963392" behindDoc="0" locked="0" layoutInCell="1" allowOverlap="1" wp14:anchorId="63DB50EF" wp14:editId="5659CACC">
                <wp:simplePos x="0" y="0"/>
                <wp:positionH relativeFrom="column">
                  <wp:posOffset>-375285</wp:posOffset>
                </wp:positionH>
                <wp:positionV relativeFrom="paragraph">
                  <wp:posOffset>0</wp:posOffset>
                </wp:positionV>
                <wp:extent cx="1585595" cy="266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25AF71CE" w14:textId="77777777" w:rsidR="00FF410A" w:rsidRPr="00B4137D" w:rsidRDefault="00FF410A">
                            <w:pPr>
                              <w:rPr>
                                <w:rFonts w:eastAsia="Times New Roman"/>
                                <w:color w:val="222222"/>
                              </w:rPr>
                            </w:pPr>
                            <w:r>
                              <w:rPr>
                                <w:rFonts w:eastAsia="Times New Roman"/>
                                <w:color w:val="222222"/>
                              </w:rPr>
                              <w:t xml:space="preserve">Table 4.7 – </w:t>
                            </w:r>
                            <w:r>
                              <w:rPr>
                                <w:rFonts w:eastAsia="Times New Roman"/>
                                <w:i/>
                                <w:color w:val="222222"/>
                              </w:rPr>
                              <w:t>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3DB50EF" id="Text Box 3" o:spid="_x0000_s1158" type="#_x0000_t202" style="position:absolute;margin-left:-29.55pt;margin-top:0;width:124.85pt;height:21pt;z-index:25196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kx9y4CAABdBAAADgAAAGRycy9lMm9Eb2MueG1srFRLb9swDL4P2H8QdF+cd1sjTpG1yDCgaAsk&#10;Q8+KLMUGJFGQlNjZrx8lx2nW7TTsIvMlih8/0ov7VityFM7XYAo6GgwpEYZDWZt9QX9s119uKfGB&#10;mZIpMKKgJ+Hp/fLzp0VjczGGClQpHMEkxueNLWgVgs2zzPNKaOYHYIVBpwSnWUDV7bPSsQaza5WN&#10;h8N51oArrQMuvEfrY+eky5RfSsHDi5ReBKIKirWFdLp07uKZLRcs3ztmq5qfy2D/UIVmtcFHL6ke&#10;WWDk4Oo/UumaO/Agw4CDzkDKmouEAdGMhh/QbCpmRcKCzfH20ib//9Ly5+OrI3VZ0AklhmmkaCva&#10;QL5CSyaxO431OQZtLIaFFs3Icm/3aIygW+l0/CIcgn7s8+nS25iMx0uz29nsbkYJR994Pr8ZpuZn&#10;77et8+GbAE2iUFCH3KWWsuOTD1gJhvYh8TED61qpxJ8yvxkwsLOINADn2xFIV3CUQrtrE+zRZNzD&#10;2UF5QpQOuinxlq9rLOWJ+fDKHI4FAsNRDy94SAVNQeEsUVKB+/k3e4xHttBLSYNjVlCDe0CJ+m6Q&#10;xbvRdBqnMinT2c0YFXft2V17zEE/AM7xCFfK8iTG+KB6UTrQb7gPq/gmupjh+HJBQy8+hG70cZ+4&#10;WK1SEM6hZeHJbCyPqWMnY5u37Rtz9sxFQBafoR9Hln+gpIuNN71dHQISk/iKfe56iuRFBWc40Xje&#10;t7gk13qKev8rLH8BAAD//wMAUEsDBBQABgAIAAAAIQB6CpDG2wAAAAcBAAAPAAAAZHJzL2Rvd25y&#10;ZXYueG1sTI/BTsMwEETvSPyDtZW4tXaitmpCNhUqcAYKH+DGS5ImXkex2wa+HvdEj6MZzbwptpPt&#10;xZlG3zpGSBYKBHHlTMs1wtfn63wDwgfNRveOCeGHPGzL+7tC58Zd+IPO+1CLWMI+1whNCEMupa8a&#10;stov3EAcvW83Wh2iHGtpRn2J5baXqVJraXXLcaHRA+0aqrr9ySJslH3ruix993b5m6ya3bN7GY6I&#10;D7Pp6RFEoCn8h+GKH9GhjEwHd2LjRY8wX2VJjCLER1c7U2sQB4RlqkCWhbzlL/8AAAD//wMAUEsB&#10;Ai0AFAAGAAgAAAAhAOSZw8D7AAAA4QEAABMAAAAAAAAAAAAAAAAAAAAAAFtDb250ZW50X1R5cGVz&#10;XS54bWxQSwECLQAUAAYACAAAACEAI7Jq4dcAAACUAQAACwAAAAAAAAAAAAAAAAAsAQAAX3JlbHMv&#10;LnJlbHNQSwECLQAUAAYACAAAACEAYQkx9y4CAABdBAAADgAAAAAAAAAAAAAAAAAsAgAAZHJzL2Uy&#10;b0RvYy54bWxQSwECLQAUAAYACAAAACEAegqQxtsAAAAHAQAADwAAAAAAAAAAAAAAAACGBAAAZHJz&#10;L2Rvd25yZXYueG1sUEsFBgAAAAAEAAQA8wAAAI4FAAAAAA==&#10;" filled="f" stroked="f">
                <v:textbox style="mso-fit-shape-to-text:t">
                  <w:txbxContent>
                    <w:p w14:paraId="25AF71CE" w14:textId="77777777" w:rsidR="00FF410A" w:rsidRPr="00B4137D" w:rsidRDefault="00FF410A">
                      <w:pPr>
                        <w:rPr>
                          <w:rFonts w:eastAsia="Times New Roman"/>
                          <w:color w:val="222222"/>
                        </w:rPr>
                      </w:pPr>
                      <w:r>
                        <w:rPr>
                          <w:rFonts w:eastAsia="Times New Roman"/>
                          <w:color w:val="222222"/>
                        </w:rPr>
                        <w:t xml:space="preserve">Table 4.7 – </w:t>
                      </w:r>
                      <w:r>
                        <w:rPr>
                          <w:rFonts w:eastAsia="Times New Roman"/>
                          <w:i/>
                          <w:color w:val="222222"/>
                        </w:rPr>
                        <w:t>continued.</w:t>
                      </w:r>
                    </w:p>
                  </w:txbxContent>
                </v:textbox>
                <w10:wrap type="square"/>
              </v:shape>
            </w:pict>
          </mc:Fallback>
        </mc:AlternateContent>
      </w:r>
      <w:r w:rsidR="002049F1">
        <w:rPr>
          <w:rFonts w:eastAsia="Times New Roman"/>
          <w:noProof/>
          <w:color w:val="222222"/>
        </w:rPr>
        <mc:AlternateContent>
          <mc:Choice Requires="wps">
            <w:drawing>
              <wp:anchor distT="0" distB="0" distL="114300" distR="114300" simplePos="0" relativeHeight="251979776" behindDoc="1" locked="0" layoutInCell="1" allowOverlap="1" wp14:anchorId="43BE0BCD" wp14:editId="07F4273A">
                <wp:simplePos x="0" y="0"/>
                <wp:positionH relativeFrom="column">
                  <wp:posOffset>-304800</wp:posOffset>
                </wp:positionH>
                <wp:positionV relativeFrom="paragraph">
                  <wp:posOffset>8577580</wp:posOffset>
                </wp:positionV>
                <wp:extent cx="2209800" cy="34036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C7025"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64A721CB" w14:textId="77777777" w:rsidR="00FF410A" w:rsidRDefault="00FF410A" w:rsidP="007F5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BE0BCD" id="Text Box 192" o:spid="_x0000_s1159" type="#_x0000_t202" style="position:absolute;margin-left:-24pt;margin-top:675.4pt;width:174pt;height:26.8pt;z-index:-25133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uLXnsCAABmBQAADgAAAGRycy9lMm9Eb2MueG1srFRbb9MwFH5H4j9YfqdJL4ytajqVTUNI1Tax&#10;oj27jt1G2D7GdpuUX79jJ+lK4WWIl+T4nO/cL7PrRiuyF85XYAo6HOSUCMOhrMymoN9Xdx8uKfGB&#10;mZIpMKKgB+Hp9fz9u1ltp2IEW1ClcASNGD+tbUG3Idhplnm+FZr5AVhhUCjBaRbw6TZZ6ViN1rXK&#10;Rnl+kdXgSuuAC++Re9sK6TzZl1Lw8CClF4GogmJsIX1d+q7jN5vP2HTjmN1WvAuD/UMUmlUGnR5N&#10;3bLAyM5Vf5jSFXfgQYYBB52BlBUXKQfMZpifZfO0ZVakXLA43h7L5P+fWX6/f3SkKrF3VyNKDNPY&#10;pJVoAvkMDYk8rFBt/RSBTxahoUEBonu+R2ZMvJFOxz+mRFCOtT4c6xvNcWSORvnVZY4ijrLxJB9f&#10;pAZkr9rW+fBFgCaRKKjD/qWysv3SB4wEoT0kOjNwVymVeqjMbwwEthyRhqDTjom0AScqHJSIWsp8&#10;ExKLkOKOjDR+4kY5smc4OIxzYUJKOdlFdERJ9P0WxQ4fVduo3qJ81EiewYSjsq4MuFSls7DLH33I&#10;ssVj/U7yjmRo1k3b/fG47+gaygM22kG7LN7yuwq7sWQ+PDKH24ENxI0PD/iRCuqCQkdRsgX362/8&#10;iMehRSklNW5bQf3PHXOCEvXV4DhfDSeTuJ7pMfn4aYQPdypZn0rMTt8A9mWIt8XyREZ8UD0pHehn&#10;PAyL6BVFzHD0XdDQkzehvQF4WLhYLBIIF9KysDRPlkfTsc5x1lbNM3O2G8iAo3wP/V6y6dlcttio&#10;aWCxCyCrNLSx0m1Vuw7gMqdZ7g5PvBan74R6PY/zFwAAAP//AwBQSwMEFAAGAAgAAAAhAMjR9/7f&#10;AAAADQEAAA8AAABkcnMvZG93bnJldi54bWxMj8FOwzAQRO9I/IO1SNxau9RFJcSpEIgrFQUq9ebG&#10;2yRqvI5itwl/3+VEjzszmp2Xr0bfijP2sQlkYDZVIJDK4BqqDHx/vU+WIGKy5GwbCA38YoRVcXuT&#10;28yFgT7xvEmV4BKKmTVQp9RlUsayRm/jNHRI7B1C723is6+k6+3A5b6VD0o9Sm8b4g+17fC1xvK4&#10;OXkDPx+H3VardfXmF90QRiXJP0lj7u/Gl2cQCcf0H4a/+TwdCt60DydyUbQGJnrJLImN+UIxBEfm&#10;SrG0Z0krrUEWubymKC4AAAD//wMAUEsBAi0AFAAGAAgAAAAhAOSZw8D7AAAA4QEAABMAAAAAAAAA&#10;AAAAAAAAAAAAAFtDb250ZW50X1R5cGVzXS54bWxQSwECLQAUAAYACAAAACEAI7Jq4dcAAACUAQAA&#10;CwAAAAAAAAAAAAAAAAAsAQAAX3JlbHMvLnJlbHNQSwECLQAUAAYACAAAACEANjuLXnsCAABmBQAA&#10;DgAAAAAAAAAAAAAAAAAsAgAAZHJzL2Uyb0RvYy54bWxQSwECLQAUAAYACAAAACEAyNH3/t8AAAAN&#10;AQAADwAAAAAAAAAAAAAAAADTBAAAZHJzL2Rvd25yZXYueG1sUEsFBgAAAAAEAAQA8wAAAN8FAAAA&#10;AA==&#10;" filled="f" stroked="f">
                <v:textbox>
                  <w:txbxContent>
                    <w:p w14:paraId="773C7025"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64A721CB" w14:textId="77777777" w:rsidR="00FF410A" w:rsidRDefault="00FF410A" w:rsidP="007F5D6C"/>
                  </w:txbxContent>
                </v:textbox>
              </v:shape>
            </w:pict>
          </mc:Fallback>
        </mc:AlternateContent>
      </w:r>
    </w:p>
    <w:p w14:paraId="0F334FAE" w14:textId="1043A280" w:rsidR="009F0ADC" w:rsidRDefault="009F0ADC">
      <w:pPr>
        <w:rPr>
          <w:rFonts w:eastAsia="Times New Roman"/>
          <w:color w:val="222222"/>
        </w:rPr>
      </w:pPr>
    </w:p>
    <w:p w14:paraId="7BDF8F4D" w14:textId="705FA29A" w:rsidR="009F0ADC" w:rsidRDefault="009F0ADC">
      <w:pPr>
        <w:rPr>
          <w:rFonts w:eastAsia="Times New Roman"/>
          <w:color w:val="222222"/>
        </w:rPr>
      </w:pPr>
    </w:p>
    <w:p w14:paraId="4A8966EC" w14:textId="7EF9E393" w:rsidR="009F0ADC" w:rsidRDefault="009F0ADC">
      <w:pPr>
        <w:rPr>
          <w:rFonts w:eastAsia="Times New Roman"/>
          <w:color w:val="222222"/>
        </w:rPr>
      </w:pPr>
    </w:p>
    <w:p w14:paraId="143E3F95" w14:textId="70C55D85" w:rsidR="009F0ADC" w:rsidRDefault="007A1883">
      <w:pPr>
        <w:rPr>
          <w:rFonts w:eastAsia="Times New Roman"/>
          <w:color w:val="222222"/>
        </w:rPr>
      </w:pPr>
      <w:r>
        <w:rPr>
          <w:noProof/>
        </w:rPr>
        <w:lastRenderedPageBreak/>
        <mc:AlternateContent>
          <mc:Choice Requires="wps">
            <w:drawing>
              <wp:anchor distT="0" distB="0" distL="114300" distR="114300" simplePos="0" relativeHeight="251971584" behindDoc="0" locked="0" layoutInCell="1" allowOverlap="1" wp14:anchorId="74424585" wp14:editId="2C49BCD6">
                <wp:simplePos x="0" y="0"/>
                <wp:positionH relativeFrom="column">
                  <wp:posOffset>-802640</wp:posOffset>
                </wp:positionH>
                <wp:positionV relativeFrom="paragraph">
                  <wp:posOffset>0</wp:posOffset>
                </wp:positionV>
                <wp:extent cx="1585595" cy="2667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4B8E3C2D"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4424585" id="Text Box 33" o:spid="_x0000_s1160" type="#_x0000_t202" style="position:absolute;margin-left:-63.2pt;margin-top:0;width:124.85pt;height:21pt;z-index:25197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pJC8CAABfBAAADgAAAGRycy9lMm9Eb2MueG1srFTJbtswEL0X6D8QvNfynkSwHLgJXBQIkgB2&#10;kTNNUZYAcQFJW3K/vo+U5bhpT0Uv1Gwczsx7o8V9K2tyFNZVWmV0NBhSIhTXeaX2Gf2xXX+5pcR5&#10;pnJWayUyehKO3i8/f1o0JhVjXeo6F5YgiXJpYzJaem/SJHG8FJK5gTZCwVloK5mHavdJblmD7LJO&#10;xsPhPGm0zY3VXDgH62PnpMuYvygE9y9F4YQndUZRm4+njecunMlywdK9Zaas+LkM9g9VSFYpPHpJ&#10;9cg8Iwdb/ZFKVtxqpws/4FomuigqLmIP6GY0/NDNpmRGxF4wHGcuY3L/Ly1/Pr5aUuUZnUwoUUwC&#10;o61oPfmqWwIT5tMYlyJsYxDoW9iBc293MIa228LK8EVDBH5M+nSZbsjGw6XZ7Wx2N6OEwzeez2+G&#10;cfzJ+21jnf8mtCRByKgFenGo7PjkPCpBaB8SHlN6XdV1RLBWvxkQ2FlEpMD5dmikKzhIvt21sfHR&#10;ZNq3s9P5CV1a3fHEGb6uUMoTc/6VWRADjYHs/gVHUesmo/osUVJq+/Nv9hAPvOClpAHRMqqwCZTU&#10;3xVwvBtNp4GXUZnObsZQ7LVnd+1RB/mgweQRlsrwKIZ4X/diYbV8w0aswptwMcXxckZ9Lz74jvzY&#10;KC5WqxgEJhrmn9TG8JA6TDKMedu+MWvOWHig+Kx7QrL0AyRdbLjpzOrgAUzEK8y5mynACwpYHGE8&#10;b1xYk2s9Rr3/F5a/AAAA//8DAFBLAwQUAAYACAAAACEA5IYgWNwAAAAIAQAADwAAAGRycy9kb3du&#10;cmV2LnhtbEyPwU7DMBBE70j8g7VI3Fo7bqhKGqdCBc5A4QPceBuHxOsodtvA1+Oe6HE0o5k35WZy&#10;PTvhGFpPCrK5AIZUe9NSo+Dr83W2AhaiJqN7T6jgBwNsqtubUhfGn+kDT7vYsFRCodAKbIxDwXmo&#10;LTod5n5ASt7Bj07HJMeGm1GfU7nruRRiyZ1uKS1YPeDWYt3tjk7BSri3rnuU78Hlv9mD3T77l+Fb&#10;qfu76WkNLOIU/8NwwU/oUCWmvT+SCaxXMMvkMk9ZBenSxZeLBbC9glwK4FXJrw9UfwAAAP//AwBQ&#10;SwECLQAUAAYACAAAACEA5JnDwPsAAADhAQAAEwAAAAAAAAAAAAAAAAAAAAAAW0NvbnRlbnRfVHlw&#10;ZXNdLnhtbFBLAQItABQABgAIAAAAIQAjsmrh1wAAAJQBAAALAAAAAAAAAAAAAAAAACwBAABfcmVs&#10;cy8ucmVsc1BLAQItABQABgAIAAAAIQCQL6kkLwIAAF8EAAAOAAAAAAAAAAAAAAAAACwCAABkcnMv&#10;ZTJvRG9jLnhtbFBLAQItABQABgAIAAAAIQDkhiBY3AAAAAgBAAAPAAAAAAAAAAAAAAAAAIcEAABk&#10;cnMvZG93bnJldi54bWxQSwUGAAAAAAQABADzAAAAkAUAAAAA&#10;" filled="f" stroked="f">
                <v:textbox style="mso-fit-shape-to-text:t">
                  <w:txbxContent>
                    <w:p w14:paraId="4B8E3C2D"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v:textbox>
                <w10:wrap type="square"/>
              </v:shape>
            </w:pict>
          </mc:Fallback>
        </mc:AlternateContent>
      </w:r>
      <w:r w:rsidR="00475B9D">
        <w:rPr>
          <w:rFonts w:eastAsia="Times New Roman"/>
          <w:noProof/>
          <w:color w:val="222222"/>
        </w:rPr>
        <mc:AlternateContent>
          <mc:Choice Requires="wps">
            <w:drawing>
              <wp:anchor distT="0" distB="0" distL="114300" distR="114300" simplePos="0" relativeHeight="251981824" behindDoc="1" locked="0" layoutInCell="1" allowOverlap="1" wp14:anchorId="7BE70020" wp14:editId="5EA1B319">
                <wp:simplePos x="0" y="0"/>
                <wp:positionH relativeFrom="column">
                  <wp:posOffset>-724535</wp:posOffset>
                </wp:positionH>
                <wp:positionV relativeFrom="paragraph">
                  <wp:posOffset>8344535</wp:posOffset>
                </wp:positionV>
                <wp:extent cx="2209800" cy="34036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710418"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21B6BE83" w14:textId="77777777" w:rsidR="00FF410A" w:rsidRDefault="00FF410A" w:rsidP="007F5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E70020" id="Text Box 193" o:spid="_x0000_s1161" type="#_x0000_t202" style="position:absolute;margin-left:-57.05pt;margin-top:657.05pt;width:174pt;height:26.8pt;z-index:-25133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6ydHsCAABmBQAADgAAAGRycy9lMm9Eb2MueG1srFRbb9MwFH5H4j9YfqdJLxtb1XQqm4aQqm1i&#10;RXt2HbuNsH2M7TYpv55jJ+lK4WWIl+T4nO/cL7ObRiuyF85XYAo6HOSUCMOhrMymoN9W9x+uKPGB&#10;mZIpMKKgB+Hpzfz9u1ltp2IEW1ClcASNGD+tbUG3Idhplnm+FZr5AVhhUCjBaRbw6TZZ6ViN1rXK&#10;Rnl+mdXgSuuAC++Re9cK6TzZl1Lw8CilF4GogmJsIX1d+q7jN5vP2HTjmN1WvAuD/UMUmlUGnR5N&#10;3bHAyM5Vf5jSFXfgQYYBB52BlBUXKQfMZpifZfO8ZVakXLA43h7L5P+fWf6wf3KkKrF312NKDNPY&#10;pJVoAvkEDYk8rFBt/RSBzxahoUEBonu+R2ZMvJFOxz+mRFCOtT4c6xvNcWSORvn1VY4ijrLxJB9f&#10;pgZkr9rW+fBZgCaRKKjD/qWysv3SB4wEoT0kOjNwXymVeqjMbwwEthyRhqDTjom0AScqHJSIWsp8&#10;FRKLkOKOjDR+4lY5smc4OIxzYUJKOdlFdERJ9P0WxQ4fVduo3qJ81EiewYSjsq4MuFSls7DL733I&#10;ssVj/U7yjmRo1k3b/fFF39E1lAdstIN2Wbzl9xV2Y8l8eGIOtwMbiBsfHvEjFdQFhY6iZAvu59/4&#10;EY9Di1JKaty2gvofO+YEJeqLwXG+Hk4mcT3TY3LxcYQPdypZn0rMTt8C9mWIt8XyREZ8UD0pHegX&#10;PAyL6BVFzHD0XdDQk7ehvQF4WLhYLBIIF9KysDTPlkfTsc5x1lbNC3O2G8iAo/wA/V6y6dlcttio&#10;aWCxCyCrNLSx0m1Vuw7gMqdZ7g5PvBan74R6PY/zXwAAAP//AwBQSwMEFAAGAAgAAAAhAEsvDk3g&#10;AAAADgEAAA8AAABkcnMvZG93bnJldi54bWxMj0FPwzAMhe9I/IfISNy2pOvYWGk6IRBX0AabxC1r&#10;vLaicaomW8u/x+MCN9vv6fl7+Xp0rThjHxpPGpKpAoFUettQpeHj/WVyDyJEQ9a0nlDDNwZYF9dX&#10;ucmsH2iD522sBIdQyIyGOsYukzKUNToTpr5DYu3oe2cir30lbW8GDnetnCm1kM40xB9q0+FTjeXX&#10;9uQ07F6Pn/u5eque3V03+FFJciup9e3N+PgAIuIY/8xwwWd0KJjp4E9kg2g1TJJknrCXlfR3Ys8s&#10;TVcgDpfTYrkEWeTyf43iBwAA//8DAFBLAQItABQABgAIAAAAIQDkmcPA+wAAAOEBAAATAAAAAAAA&#10;AAAAAAAAAAAAAABbQ29udGVudF9UeXBlc10ueG1sUEsBAi0AFAAGAAgAAAAhACOyauHXAAAAlAEA&#10;AAsAAAAAAAAAAAAAAAAALAEAAF9yZWxzLy5yZWxzUEsBAi0AFAAGAAgAAAAhAKuOsnR7AgAAZgUA&#10;AA4AAAAAAAAAAAAAAAAALAIAAGRycy9lMm9Eb2MueG1sUEsBAi0AFAAGAAgAAAAhAEsvDk3gAAAA&#10;DgEAAA8AAAAAAAAAAAAAAAAA0wQAAGRycy9kb3ducmV2LnhtbFBLBQYAAAAABAAEAPMAAADgBQAA&#10;AAA=&#10;" filled="f" stroked="f">
                <v:textbox>
                  <w:txbxContent>
                    <w:p w14:paraId="03710418"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21B6BE83" w14:textId="77777777" w:rsidR="00FF410A" w:rsidRDefault="00FF410A" w:rsidP="007F5D6C"/>
                  </w:txbxContent>
                </v:textbox>
              </v:shape>
            </w:pict>
          </mc:Fallback>
        </mc:AlternateContent>
      </w:r>
    </w:p>
    <w:p w14:paraId="3319F46C" w14:textId="0073CCDE" w:rsidR="009F0ADC" w:rsidRPr="00F805B0" w:rsidRDefault="009F0ADC">
      <w:pPr>
        <w:rPr>
          <w:rFonts w:eastAsia="Times New Roman"/>
          <w:color w:val="222222"/>
        </w:rPr>
      </w:pPr>
    </w:p>
    <w:tbl>
      <w:tblPr>
        <w:tblStyle w:val="TableGrid"/>
        <w:tblpPr w:leftFromText="180" w:rightFromText="180" w:vertAnchor="page" w:horzAnchor="page" w:tblpX="1210" w:tblpY="1625"/>
        <w:tblW w:w="9990" w:type="dxa"/>
        <w:tblLayout w:type="fixed"/>
        <w:tblLook w:val="04A0" w:firstRow="1" w:lastRow="0" w:firstColumn="1" w:lastColumn="0" w:noHBand="0" w:noVBand="1"/>
      </w:tblPr>
      <w:tblGrid>
        <w:gridCol w:w="2795"/>
        <w:gridCol w:w="85"/>
        <w:gridCol w:w="151"/>
        <w:gridCol w:w="890"/>
        <w:gridCol w:w="161"/>
        <w:gridCol w:w="556"/>
        <w:gridCol w:w="163"/>
        <w:gridCol w:w="959"/>
        <w:gridCol w:w="819"/>
        <w:gridCol w:w="711"/>
        <w:gridCol w:w="720"/>
        <w:gridCol w:w="540"/>
        <w:gridCol w:w="810"/>
        <w:gridCol w:w="630"/>
      </w:tblGrid>
      <w:tr w:rsidR="00F805B0" w14:paraId="17CBDB7C" w14:textId="77777777" w:rsidTr="005A2577">
        <w:trPr>
          <w:trHeight w:val="95"/>
        </w:trPr>
        <w:tc>
          <w:tcPr>
            <w:tcW w:w="2795" w:type="dxa"/>
            <w:tcBorders>
              <w:top w:val="single" w:sz="4" w:space="0" w:color="auto"/>
              <w:left w:val="nil"/>
              <w:bottom w:val="single" w:sz="4" w:space="0" w:color="auto"/>
              <w:right w:val="nil"/>
            </w:tcBorders>
          </w:tcPr>
          <w:p w14:paraId="2F398B10" w14:textId="77777777" w:rsidR="00F805B0" w:rsidRDefault="00F805B0" w:rsidP="00F805B0">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4D98B0B7" w14:textId="77777777" w:rsidR="00F805B0" w:rsidRDefault="00F805B0" w:rsidP="00F805B0">
            <w:pPr>
              <w:spacing w:line="360" w:lineRule="auto"/>
              <w:rPr>
                <w:rFonts w:eastAsia="Times New Roman"/>
                <w:sz w:val="20"/>
                <w:szCs w:val="20"/>
              </w:rPr>
            </w:pPr>
          </w:p>
        </w:tc>
        <w:tc>
          <w:tcPr>
            <w:tcW w:w="1051" w:type="dxa"/>
            <w:gridSpan w:val="2"/>
            <w:tcBorders>
              <w:left w:val="nil"/>
              <w:bottom w:val="single" w:sz="4" w:space="0" w:color="auto"/>
              <w:right w:val="nil"/>
            </w:tcBorders>
          </w:tcPr>
          <w:p w14:paraId="75C03664" w14:textId="3AEFD031" w:rsidR="00F805B0" w:rsidRDefault="00D261CA" w:rsidP="00F805B0">
            <w:pPr>
              <w:spacing w:line="360" w:lineRule="auto"/>
              <w:rPr>
                <w:rFonts w:eastAsia="Times New Roman"/>
                <w:sz w:val="20"/>
                <w:szCs w:val="20"/>
              </w:rPr>
            </w:pPr>
            <w:r>
              <w:rPr>
                <w:rFonts w:ascii="TimesNewRoman" w:hAnsi="TimesNewRoman"/>
                <w:i/>
                <w:sz w:val="20"/>
                <w:szCs w:val="20"/>
              </w:rPr>
              <w:t xml:space="preserve">   </w:t>
            </w:r>
            <w:r w:rsidR="00F805B0" w:rsidRPr="00122D33">
              <w:rPr>
                <w:rFonts w:ascii="TimesNewRoman" w:hAnsi="TimesNewRoman"/>
                <w:i/>
                <w:sz w:val="20"/>
                <w:szCs w:val="20"/>
              </w:rPr>
              <w:t>t</w:t>
            </w:r>
          </w:p>
        </w:tc>
        <w:tc>
          <w:tcPr>
            <w:tcW w:w="719" w:type="dxa"/>
            <w:gridSpan w:val="2"/>
            <w:tcBorders>
              <w:left w:val="nil"/>
              <w:bottom w:val="single" w:sz="4" w:space="0" w:color="auto"/>
              <w:right w:val="nil"/>
            </w:tcBorders>
          </w:tcPr>
          <w:p w14:paraId="69F39954" w14:textId="493CC21E" w:rsidR="00F805B0" w:rsidRDefault="00D261CA" w:rsidP="00F805B0">
            <w:pPr>
              <w:spacing w:line="360" w:lineRule="auto"/>
              <w:rPr>
                <w:rFonts w:eastAsia="Times New Roman"/>
                <w:sz w:val="20"/>
                <w:szCs w:val="20"/>
              </w:rPr>
            </w:pPr>
            <w:r>
              <w:rPr>
                <w:rFonts w:eastAsia="Times New Roman"/>
                <w:i/>
                <w:sz w:val="20"/>
                <w:szCs w:val="20"/>
              </w:rPr>
              <w:t xml:space="preserve">  </w:t>
            </w:r>
            <w:r w:rsidR="00F805B0">
              <w:rPr>
                <w:rFonts w:eastAsia="Times New Roman"/>
                <w:i/>
                <w:sz w:val="20"/>
                <w:szCs w:val="20"/>
              </w:rPr>
              <w:t>p</w:t>
            </w:r>
          </w:p>
        </w:tc>
        <w:tc>
          <w:tcPr>
            <w:tcW w:w="959" w:type="dxa"/>
            <w:tcBorders>
              <w:left w:val="nil"/>
              <w:bottom w:val="single" w:sz="4" w:space="0" w:color="auto"/>
              <w:right w:val="nil"/>
            </w:tcBorders>
          </w:tcPr>
          <w:p w14:paraId="414E2739" w14:textId="080F2CF7" w:rsidR="00F805B0" w:rsidRDefault="00D261CA" w:rsidP="00F805B0">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00F805B0" w:rsidRPr="00667606">
              <w:rPr>
                <w:rFonts w:ascii="TimesNewRoman" w:eastAsia="Times New Roman" w:hAnsi="TimesNewRoman" w:cs="Arial"/>
                <w:color w:val="222222"/>
                <w:sz w:val="20"/>
                <w:szCs w:val="20"/>
                <w:shd w:val="clear" w:color="auto" w:fill="FFFFFF"/>
              </w:rPr>
              <w:t>β</w:t>
            </w:r>
          </w:p>
        </w:tc>
        <w:tc>
          <w:tcPr>
            <w:tcW w:w="819" w:type="dxa"/>
            <w:tcBorders>
              <w:left w:val="nil"/>
              <w:bottom w:val="single" w:sz="4" w:space="0" w:color="auto"/>
              <w:right w:val="nil"/>
            </w:tcBorders>
          </w:tcPr>
          <w:p w14:paraId="6E438B46" w14:textId="77777777" w:rsidR="00F805B0" w:rsidRDefault="00F805B0" w:rsidP="00F805B0">
            <w:pPr>
              <w:spacing w:line="360" w:lineRule="auto"/>
              <w:rPr>
                <w:rFonts w:eastAsia="Times New Roman"/>
                <w:sz w:val="20"/>
                <w:szCs w:val="20"/>
              </w:rPr>
            </w:pPr>
            <w:r w:rsidRPr="00122D33">
              <w:rPr>
                <w:rFonts w:ascii="TimesNewRoman" w:hAnsi="TimesNewRoman"/>
                <w:i/>
                <w:sz w:val="20"/>
                <w:szCs w:val="20"/>
              </w:rPr>
              <w:t>F</w:t>
            </w:r>
          </w:p>
        </w:tc>
        <w:tc>
          <w:tcPr>
            <w:tcW w:w="711" w:type="dxa"/>
            <w:tcBorders>
              <w:left w:val="nil"/>
              <w:bottom w:val="single" w:sz="4" w:space="0" w:color="auto"/>
              <w:right w:val="nil"/>
            </w:tcBorders>
          </w:tcPr>
          <w:p w14:paraId="3042E6E7" w14:textId="77777777" w:rsidR="00F805B0" w:rsidRDefault="00F805B0" w:rsidP="00F805B0">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11A10A1B" w14:textId="77777777" w:rsidR="00F805B0" w:rsidRDefault="00F805B0" w:rsidP="00F805B0">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6A0D6DA5" w14:textId="77777777" w:rsidR="00F805B0" w:rsidRDefault="00F805B0" w:rsidP="00F805B0">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203449DB" w14:textId="77777777" w:rsidR="00F805B0" w:rsidRDefault="00F805B0" w:rsidP="00F805B0">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11021427" w14:textId="77777777" w:rsidR="00F805B0" w:rsidRDefault="00F805B0" w:rsidP="00F805B0">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5A2577" w14:paraId="2968F433" w14:textId="77777777" w:rsidTr="005A2577">
        <w:trPr>
          <w:trHeight w:val="95"/>
        </w:trPr>
        <w:tc>
          <w:tcPr>
            <w:tcW w:w="2880" w:type="dxa"/>
            <w:gridSpan w:val="2"/>
            <w:tcBorders>
              <w:top w:val="single" w:sz="4" w:space="0" w:color="auto"/>
              <w:left w:val="nil"/>
              <w:bottom w:val="nil"/>
              <w:right w:val="nil"/>
            </w:tcBorders>
          </w:tcPr>
          <w:p w14:paraId="7179B1DC" w14:textId="62FC2205" w:rsidR="005A2577" w:rsidRDefault="005A2577" w:rsidP="00F805B0">
            <w:pPr>
              <w:spacing w:line="360" w:lineRule="auto"/>
              <w:rPr>
                <w:rFonts w:eastAsia="Times New Roman"/>
                <w:sz w:val="20"/>
                <w:szCs w:val="20"/>
              </w:rPr>
            </w:pPr>
            <w:r>
              <w:rPr>
                <w:rFonts w:eastAsia="Times New Roman"/>
                <w:sz w:val="20"/>
                <w:szCs w:val="20"/>
              </w:rPr>
              <w:t>Attachment Anxiety (T2)</w:t>
            </w:r>
          </w:p>
        </w:tc>
        <w:tc>
          <w:tcPr>
            <w:tcW w:w="2880" w:type="dxa"/>
            <w:gridSpan w:val="6"/>
            <w:tcBorders>
              <w:top w:val="single" w:sz="4" w:space="0" w:color="auto"/>
              <w:left w:val="nil"/>
              <w:bottom w:val="nil"/>
              <w:right w:val="nil"/>
            </w:tcBorders>
          </w:tcPr>
          <w:p w14:paraId="64A93AB5" w14:textId="7DB1FB5F" w:rsidR="005A2577" w:rsidRDefault="005A2577" w:rsidP="00F805B0">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4B3E2046" w14:textId="77777777" w:rsidR="005A2577" w:rsidRDefault="005A2577" w:rsidP="00F805B0">
            <w:pPr>
              <w:spacing w:line="360" w:lineRule="auto"/>
              <w:jc w:val="center"/>
              <w:rPr>
                <w:rFonts w:eastAsia="Times New Roman"/>
                <w:sz w:val="20"/>
                <w:szCs w:val="20"/>
              </w:rPr>
            </w:pPr>
            <w:r>
              <w:rPr>
                <w:rFonts w:eastAsia="Times New Roman"/>
                <w:sz w:val="20"/>
                <w:szCs w:val="20"/>
              </w:rPr>
              <w:t>Total Model</w:t>
            </w:r>
          </w:p>
        </w:tc>
      </w:tr>
      <w:tr w:rsidR="00F805B0" w14:paraId="430CF943" w14:textId="77777777" w:rsidTr="005A2577">
        <w:tc>
          <w:tcPr>
            <w:tcW w:w="2880" w:type="dxa"/>
            <w:gridSpan w:val="2"/>
            <w:tcBorders>
              <w:top w:val="nil"/>
              <w:left w:val="nil"/>
              <w:bottom w:val="nil"/>
              <w:right w:val="nil"/>
            </w:tcBorders>
          </w:tcPr>
          <w:p w14:paraId="3A6D090B" w14:textId="77777777" w:rsidR="00F805B0" w:rsidRDefault="00F805B0" w:rsidP="00F805B0">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0400AD89"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290E1FA3"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1DE072E7" w14:textId="77777777" w:rsidR="00F805B0" w:rsidRDefault="00F805B0" w:rsidP="00F805B0">
            <w:pPr>
              <w:spacing w:line="360" w:lineRule="auto"/>
              <w:rPr>
                <w:rFonts w:eastAsia="Times New Roman"/>
                <w:sz w:val="20"/>
                <w:szCs w:val="20"/>
              </w:rPr>
            </w:pPr>
          </w:p>
        </w:tc>
        <w:tc>
          <w:tcPr>
            <w:tcW w:w="819" w:type="dxa"/>
            <w:tcBorders>
              <w:left w:val="nil"/>
              <w:bottom w:val="nil"/>
              <w:right w:val="nil"/>
            </w:tcBorders>
          </w:tcPr>
          <w:p w14:paraId="46A4D4B8" w14:textId="34BC6D4F" w:rsidR="00F805B0" w:rsidRDefault="00F805B0" w:rsidP="00F805B0">
            <w:pPr>
              <w:spacing w:line="360" w:lineRule="auto"/>
              <w:rPr>
                <w:rFonts w:eastAsia="Times New Roman"/>
                <w:sz w:val="20"/>
                <w:szCs w:val="20"/>
              </w:rPr>
            </w:pPr>
            <w:r>
              <w:rPr>
                <w:rFonts w:eastAsia="Times New Roman"/>
                <w:sz w:val="20"/>
                <w:szCs w:val="20"/>
              </w:rPr>
              <w:t>193.10</w:t>
            </w:r>
          </w:p>
        </w:tc>
        <w:tc>
          <w:tcPr>
            <w:tcW w:w="711" w:type="dxa"/>
            <w:tcBorders>
              <w:left w:val="nil"/>
              <w:bottom w:val="nil"/>
              <w:right w:val="nil"/>
            </w:tcBorders>
          </w:tcPr>
          <w:p w14:paraId="3C8177A7" w14:textId="77777777" w:rsidR="00F805B0" w:rsidRDefault="00F805B0" w:rsidP="00F805B0">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4DD80F38"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74CCB11B" w14:textId="7087F423" w:rsidR="00F805B0" w:rsidRDefault="00F805B0" w:rsidP="00F805B0">
            <w:pPr>
              <w:spacing w:line="360" w:lineRule="auto"/>
              <w:rPr>
                <w:rFonts w:eastAsia="Times New Roman"/>
                <w:sz w:val="20"/>
                <w:szCs w:val="20"/>
              </w:rPr>
            </w:pPr>
            <w:r>
              <w:rPr>
                <w:rFonts w:eastAsia="Times New Roman"/>
                <w:sz w:val="20"/>
                <w:szCs w:val="20"/>
              </w:rPr>
              <w:t>.70</w:t>
            </w:r>
          </w:p>
        </w:tc>
        <w:tc>
          <w:tcPr>
            <w:tcW w:w="810" w:type="dxa"/>
            <w:tcBorders>
              <w:left w:val="nil"/>
              <w:bottom w:val="nil"/>
              <w:right w:val="nil"/>
            </w:tcBorders>
          </w:tcPr>
          <w:p w14:paraId="6BB349E0" w14:textId="67E7D128" w:rsidR="00F805B0" w:rsidRDefault="00F805B0" w:rsidP="00F805B0">
            <w:pPr>
              <w:spacing w:line="360" w:lineRule="auto"/>
              <w:rPr>
                <w:rFonts w:eastAsia="Times New Roman"/>
                <w:sz w:val="20"/>
                <w:szCs w:val="20"/>
              </w:rPr>
            </w:pPr>
            <w:r>
              <w:rPr>
                <w:rFonts w:eastAsia="Times New Roman"/>
                <w:sz w:val="20"/>
                <w:szCs w:val="20"/>
              </w:rPr>
              <w:t>.70***</w:t>
            </w:r>
          </w:p>
        </w:tc>
        <w:tc>
          <w:tcPr>
            <w:tcW w:w="630" w:type="dxa"/>
            <w:tcBorders>
              <w:left w:val="nil"/>
              <w:bottom w:val="nil"/>
              <w:right w:val="nil"/>
            </w:tcBorders>
          </w:tcPr>
          <w:p w14:paraId="5825F3F6" w14:textId="68B223E5" w:rsidR="00F805B0" w:rsidRDefault="00F805B0" w:rsidP="00F805B0">
            <w:pPr>
              <w:spacing w:line="360" w:lineRule="auto"/>
              <w:rPr>
                <w:rFonts w:eastAsia="Times New Roman"/>
                <w:sz w:val="20"/>
                <w:szCs w:val="20"/>
              </w:rPr>
            </w:pPr>
            <w:r>
              <w:rPr>
                <w:rFonts w:eastAsia="Times New Roman"/>
                <w:sz w:val="20"/>
                <w:szCs w:val="20"/>
              </w:rPr>
              <w:t>2.33</w:t>
            </w:r>
          </w:p>
        </w:tc>
      </w:tr>
      <w:tr w:rsidR="00F805B0" w14:paraId="4025793A" w14:textId="77777777" w:rsidTr="00745C02">
        <w:trPr>
          <w:trHeight w:val="90"/>
        </w:trPr>
        <w:tc>
          <w:tcPr>
            <w:tcW w:w="2880" w:type="dxa"/>
            <w:gridSpan w:val="2"/>
            <w:tcBorders>
              <w:top w:val="nil"/>
              <w:left w:val="nil"/>
              <w:bottom w:val="nil"/>
              <w:right w:val="nil"/>
            </w:tcBorders>
          </w:tcPr>
          <w:p w14:paraId="63C35176" w14:textId="191770E1" w:rsidR="00F805B0" w:rsidRDefault="00F805B0" w:rsidP="00F805B0">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5718F8B4" w14:textId="35029737" w:rsidR="00F805B0" w:rsidRDefault="00F805B0" w:rsidP="00D261CA">
            <w:pPr>
              <w:tabs>
                <w:tab w:val="decimal" w:pos="288"/>
              </w:tabs>
              <w:spacing w:line="360" w:lineRule="auto"/>
              <w:rPr>
                <w:rFonts w:eastAsia="Times New Roman"/>
                <w:sz w:val="20"/>
                <w:szCs w:val="20"/>
              </w:rPr>
            </w:pPr>
            <w:r>
              <w:rPr>
                <w:rFonts w:eastAsia="Times New Roman"/>
                <w:sz w:val="20"/>
                <w:szCs w:val="20"/>
              </w:rPr>
              <w:t>13.90</w:t>
            </w:r>
          </w:p>
        </w:tc>
        <w:tc>
          <w:tcPr>
            <w:tcW w:w="717" w:type="dxa"/>
            <w:gridSpan w:val="2"/>
            <w:tcBorders>
              <w:top w:val="nil"/>
              <w:left w:val="nil"/>
              <w:bottom w:val="nil"/>
              <w:right w:val="nil"/>
            </w:tcBorders>
          </w:tcPr>
          <w:p w14:paraId="7409ED40" w14:textId="77777777" w:rsidR="00F805B0" w:rsidRDefault="00F805B0" w:rsidP="00D261CA">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BDFA49D" w14:textId="41CF35F9" w:rsidR="00F805B0" w:rsidRDefault="00F805B0" w:rsidP="00D261CA">
            <w:pPr>
              <w:tabs>
                <w:tab w:val="decimal" w:pos="288"/>
              </w:tabs>
              <w:spacing w:line="360" w:lineRule="auto"/>
              <w:rPr>
                <w:rFonts w:eastAsia="Times New Roman"/>
                <w:sz w:val="20"/>
                <w:szCs w:val="20"/>
              </w:rPr>
            </w:pPr>
            <w:r>
              <w:rPr>
                <w:rFonts w:eastAsia="Times New Roman"/>
                <w:sz w:val="20"/>
                <w:szCs w:val="20"/>
              </w:rPr>
              <w:t>.84</w:t>
            </w:r>
          </w:p>
        </w:tc>
        <w:tc>
          <w:tcPr>
            <w:tcW w:w="819" w:type="dxa"/>
            <w:tcBorders>
              <w:top w:val="nil"/>
              <w:left w:val="nil"/>
              <w:bottom w:val="nil"/>
              <w:right w:val="nil"/>
            </w:tcBorders>
          </w:tcPr>
          <w:p w14:paraId="0DBAF853"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58D54119"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082F37B9"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16796D4E"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4B630C8C"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31E52E14" w14:textId="77777777" w:rsidR="00F805B0" w:rsidRDefault="00F805B0" w:rsidP="00F805B0">
            <w:pPr>
              <w:spacing w:line="360" w:lineRule="auto"/>
              <w:rPr>
                <w:rFonts w:eastAsia="Times New Roman"/>
                <w:sz w:val="20"/>
                <w:szCs w:val="20"/>
              </w:rPr>
            </w:pPr>
          </w:p>
        </w:tc>
      </w:tr>
      <w:tr w:rsidR="00F805B0" w14:paraId="70C7CA79" w14:textId="77777777" w:rsidTr="00745C02">
        <w:trPr>
          <w:trHeight w:val="95"/>
        </w:trPr>
        <w:tc>
          <w:tcPr>
            <w:tcW w:w="2880" w:type="dxa"/>
            <w:gridSpan w:val="2"/>
            <w:tcBorders>
              <w:top w:val="nil"/>
              <w:left w:val="nil"/>
              <w:bottom w:val="nil"/>
              <w:right w:val="nil"/>
            </w:tcBorders>
          </w:tcPr>
          <w:p w14:paraId="78A8763E" w14:textId="77777777" w:rsidR="00F805B0" w:rsidRDefault="00F805B0" w:rsidP="00F805B0">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71CD0FFF" w14:textId="77777777" w:rsidR="00F805B0" w:rsidRDefault="00F805B0" w:rsidP="00D261CA">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62EBA3FE" w14:textId="77777777" w:rsidR="00F805B0" w:rsidRDefault="00F805B0" w:rsidP="00D261CA">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04FF38F2" w14:textId="77777777" w:rsidR="00F805B0" w:rsidRDefault="00F805B0" w:rsidP="00D261CA">
            <w:pPr>
              <w:tabs>
                <w:tab w:val="decimal" w:pos="288"/>
              </w:tabs>
              <w:spacing w:line="360" w:lineRule="auto"/>
              <w:rPr>
                <w:rFonts w:eastAsia="Times New Roman"/>
                <w:sz w:val="20"/>
                <w:szCs w:val="20"/>
              </w:rPr>
            </w:pPr>
          </w:p>
        </w:tc>
        <w:tc>
          <w:tcPr>
            <w:tcW w:w="819" w:type="dxa"/>
            <w:tcBorders>
              <w:top w:val="nil"/>
              <w:left w:val="nil"/>
              <w:bottom w:val="nil"/>
              <w:right w:val="nil"/>
            </w:tcBorders>
          </w:tcPr>
          <w:p w14:paraId="4E383E15" w14:textId="07F33FDC" w:rsidR="00F805B0" w:rsidRDefault="00F805B0" w:rsidP="00F805B0">
            <w:pPr>
              <w:spacing w:line="360" w:lineRule="auto"/>
              <w:rPr>
                <w:rFonts w:eastAsia="Times New Roman"/>
                <w:sz w:val="20"/>
                <w:szCs w:val="20"/>
              </w:rPr>
            </w:pPr>
            <w:r>
              <w:rPr>
                <w:rFonts w:eastAsia="Times New Roman"/>
                <w:sz w:val="20"/>
                <w:szCs w:val="20"/>
              </w:rPr>
              <w:t>95.54</w:t>
            </w:r>
          </w:p>
        </w:tc>
        <w:tc>
          <w:tcPr>
            <w:tcW w:w="711" w:type="dxa"/>
            <w:tcBorders>
              <w:top w:val="nil"/>
              <w:left w:val="nil"/>
              <w:bottom w:val="nil"/>
              <w:right w:val="nil"/>
            </w:tcBorders>
          </w:tcPr>
          <w:p w14:paraId="5EB27EDF" w14:textId="17AB842F" w:rsidR="00F805B0" w:rsidRDefault="00F805B0" w:rsidP="00F805B0">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00BA29A7"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00DC89B8" w14:textId="14E51743" w:rsidR="00F805B0" w:rsidRDefault="00F805B0" w:rsidP="00F805B0">
            <w:pPr>
              <w:spacing w:line="360" w:lineRule="auto"/>
              <w:rPr>
                <w:rFonts w:eastAsia="Times New Roman"/>
                <w:sz w:val="20"/>
                <w:szCs w:val="20"/>
              </w:rPr>
            </w:pPr>
            <w:r>
              <w:rPr>
                <w:rFonts w:eastAsia="Times New Roman"/>
                <w:sz w:val="20"/>
                <w:szCs w:val="20"/>
              </w:rPr>
              <w:t>.70</w:t>
            </w:r>
          </w:p>
        </w:tc>
        <w:tc>
          <w:tcPr>
            <w:tcW w:w="810" w:type="dxa"/>
            <w:tcBorders>
              <w:top w:val="nil"/>
              <w:left w:val="nil"/>
              <w:bottom w:val="nil"/>
              <w:right w:val="nil"/>
            </w:tcBorders>
          </w:tcPr>
          <w:p w14:paraId="279C051A" w14:textId="09870B5D" w:rsidR="00F805B0" w:rsidRDefault="00F805B0" w:rsidP="00F805B0">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277C90B2" w14:textId="4AA6DB50" w:rsidR="00F805B0" w:rsidRDefault="00F805B0" w:rsidP="00F805B0">
            <w:pPr>
              <w:spacing w:line="360" w:lineRule="auto"/>
              <w:rPr>
                <w:rFonts w:eastAsia="Times New Roman"/>
                <w:sz w:val="20"/>
                <w:szCs w:val="20"/>
              </w:rPr>
            </w:pPr>
            <w:r>
              <w:rPr>
                <w:rFonts w:eastAsia="Times New Roman"/>
                <w:sz w:val="20"/>
                <w:szCs w:val="20"/>
              </w:rPr>
              <w:t>2.33</w:t>
            </w:r>
          </w:p>
        </w:tc>
      </w:tr>
      <w:tr w:rsidR="00F805B0" w14:paraId="0F37792F" w14:textId="77777777" w:rsidTr="00745C02">
        <w:trPr>
          <w:trHeight w:val="351"/>
        </w:trPr>
        <w:tc>
          <w:tcPr>
            <w:tcW w:w="2880" w:type="dxa"/>
            <w:gridSpan w:val="2"/>
            <w:tcBorders>
              <w:top w:val="nil"/>
              <w:left w:val="nil"/>
              <w:bottom w:val="nil"/>
              <w:right w:val="nil"/>
            </w:tcBorders>
          </w:tcPr>
          <w:p w14:paraId="3BAF894B" w14:textId="706F18B3" w:rsidR="00F805B0" w:rsidRDefault="00F805B0" w:rsidP="00F805B0">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5832D1BE" w14:textId="32FA3E58" w:rsidR="00F805B0" w:rsidRDefault="00F805B0" w:rsidP="00D261CA">
            <w:pPr>
              <w:tabs>
                <w:tab w:val="decimal" w:pos="288"/>
              </w:tabs>
              <w:spacing w:line="360" w:lineRule="auto"/>
              <w:rPr>
                <w:rFonts w:eastAsia="Times New Roman"/>
                <w:sz w:val="20"/>
                <w:szCs w:val="20"/>
              </w:rPr>
            </w:pPr>
            <w:r>
              <w:rPr>
                <w:rFonts w:eastAsia="Times New Roman"/>
                <w:sz w:val="20"/>
                <w:szCs w:val="20"/>
              </w:rPr>
              <w:t>10.99</w:t>
            </w:r>
          </w:p>
        </w:tc>
        <w:tc>
          <w:tcPr>
            <w:tcW w:w="717" w:type="dxa"/>
            <w:gridSpan w:val="2"/>
            <w:tcBorders>
              <w:top w:val="nil"/>
              <w:left w:val="nil"/>
              <w:bottom w:val="nil"/>
              <w:right w:val="nil"/>
            </w:tcBorders>
          </w:tcPr>
          <w:p w14:paraId="30A55B83" w14:textId="77777777" w:rsidR="00F805B0" w:rsidRDefault="00F805B0" w:rsidP="00D261CA">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52B4833C" w14:textId="584EF458" w:rsidR="00F805B0" w:rsidRDefault="00F805B0" w:rsidP="00D261CA">
            <w:pPr>
              <w:tabs>
                <w:tab w:val="decimal" w:pos="288"/>
              </w:tabs>
              <w:spacing w:line="360" w:lineRule="auto"/>
              <w:rPr>
                <w:rFonts w:eastAsia="Times New Roman"/>
                <w:sz w:val="20"/>
                <w:szCs w:val="20"/>
              </w:rPr>
            </w:pPr>
            <w:r>
              <w:rPr>
                <w:rFonts w:eastAsia="Times New Roman"/>
                <w:sz w:val="20"/>
                <w:szCs w:val="20"/>
              </w:rPr>
              <w:t>.85</w:t>
            </w:r>
          </w:p>
        </w:tc>
        <w:tc>
          <w:tcPr>
            <w:tcW w:w="819" w:type="dxa"/>
            <w:tcBorders>
              <w:top w:val="nil"/>
              <w:left w:val="nil"/>
              <w:bottom w:val="nil"/>
              <w:right w:val="nil"/>
            </w:tcBorders>
          </w:tcPr>
          <w:p w14:paraId="721B7C0C"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2372BDBD"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03E5CC5D"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21DDB0F4"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50DA37B6"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5E982E5C" w14:textId="77777777" w:rsidR="00F805B0" w:rsidRDefault="00F805B0" w:rsidP="00F805B0">
            <w:pPr>
              <w:spacing w:line="360" w:lineRule="auto"/>
              <w:rPr>
                <w:rFonts w:eastAsia="Times New Roman"/>
                <w:sz w:val="20"/>
                <w:szCs w:val="20"/>
              </w:rPr>
            </w:pPr>
          </w:p>
        </w:tc>
      </w:tr>
      <w:tr w:rsidR="00F805B0" w14:paraId="1216BE16" w14:textId="77777777" w:rsidTr="00745C02">
        <w:trPr>
          <w:trHeight w:val="396"/>
        </w:trPr>
        <w:tc>
          <w:tcPr>
            <w:tcW w:w="2880" w:type="dxa"/>
            <w:gridSpan w:val="2"/>
            <w:tcBorders>
              <w:top w:val="nil"/>
              <w:left w:val="nil"/>
              <w:bottom w:val="nil"/>
              <w:right w:val="nil"/>
            </w:tcBorders>
          </w:tcPr>
          <w:p w14:paraId="5E30B9EB" w14:textId="18B7D004" w:rsidR="00F805B0" w:rsidRDefault="00F805B0" w:rsidP="00F805B0">
            <w:pPr>
              <w:spacing w:line="360" w:lineRule="auto"/>
              <w:rPr>
                <w:rFonts w:eastAsia="Times New Roman"/>
                <w:sz w:val="20"/>
                <w:szCs w:val="20"/>
              </w:rPr>
            </w:pPr>
            <w:r>
              <w:rPr>
                <w:rFonts w:eastAsia="Times New Roman"/>
                <w:sz w:val="20"/>
                <w:szCs w:val="20"/>
              </w:rPr>
              <w:t>Non-reacting (T1)</w:t>
            </w:r>
          </w:p>
        </w:tc>
        <w:tc>
          <w:tcPr>
            <w:tcW w:w="1041" w:type="dxa"/>
            <w:gridSpan w:val="2"/>
            <w:tcBorders>
              <w:top w:val="nil"/>
              <w:left w:val="nil"/>
              <w:bottom w:val="nil"/>
              <w:right w:val="nil"/>
            </w:tcBorders>
          </w:tcPr>
          <w:p w14:paraId="0E594EE8" w14:textId="67D1F038" w:rsidR="00F805B0" w:rsidRDefault="00F805B0" w:rsidP="00D261CA">
            <w:pPr>
              <w:tabs>
                <w:tab w:val="decimal" w:pos="288"/>
              </w:tabs>
              <w:spacing w:line="360" w:lineRule="auto"/>
              <w:rPr>
                <w:rFonts w:eastAsia="Times New Roman"/>
                <w:sz w:val="20"/>
                <w:szCs w:val="20"/>
              </w:rPr>
            </w:pPr>
            <w:r>
              <w:rPr>
                <w:rFonts w:eastAsia="Times New Roman"/>
                <w:sz w:val="20"/>
                <w:szCs w:val="20"/>
              </w:rPr>
              <w:t>0.32</w:t>
            </w:r>
          </w:p>
        </w:tc>
        <w:tc>
          <w:tcPr>
            <w:tcW w:w="717" w:type="dxa"/>
            <w:gridSpan w:val="2"/>
            <w:tcBorders>
              <w:top w:val="nil"/>
              <w:left w:val="nil"/>
              <w:bottom w:val="nil"/>
              <w:right w:val="nil"/>
            </w:tcBorders>
          </w:tcPr>
          <w:p w14:paraId="1334C84A" w14:textId="2E0CEFD4" w:rsidR="00F805B0" w:rsidRDefault="00F805B0" w:rsidP="00D261CA">
            <w:pPr>
              <w:tabs>
                <w:tab w:val="decimal" w:pos="288"/>
              </w:tabs>
              <w:spacing w:line="360" w:lineRule="auto"/>
              <w:rPr>
                <w:rFonts w:eastAsia="Times New Roman"/>
                <w:sz w:val="20"/>
                <w:szCs w:val="20"/>
              </w:rPr>
            </w:pPr>
            <w:r>
              <w:rPr>
                <w:rFonts w:eastAsia="Times New Roman"/>
                <w:sz w:val="20"/>
                <w:szCs w:val="20"/>
              </w:rPr>
              <w:t>.748</w:t>
            </w:r>
          </w:p>
        </w:tc>
        <w:tc>
          <w:tcPr>
            <w:tcW w:w="1122" w:type="dxa"/>
            <w:gridSpan w:val="2"/>
            <w:tcBorders>
              <w:top w:val="nil"/>
              <w:left w:val="nil"/>
              <w:bottom w:val="nil"/>
              <w:right w:val="nil"/>
            </w:tcBorders>
          </w:tcPr>
          <w:p w14:paraId="6AF48696" w14:textId="1F5AB144" w:rsidR="00F805B0" w:rsidRDefault="00F805B0" w:rsidP="00D261CA">
            <w:pPr>
              <w:tabs>
                <w:tab w:val="decimal" w:pos="288"/>
              </w:tabs>
              <w:spacing w:line="360" w:lineRule="auto"/>
              <w:rPr>
                <w:rFonts w:eastAsia="Times New Roman"/>
                <w:sz w:val="20"/>
                <w:szCs w:val="20"/>
              </w:rPr>
            </w:pPr>
            <w:r>
              <w:rPr>
                <w:rFonts w:eastAsia="Times New Roman"/>
                <w:sz w:val="20"/>
                <w:szCs w:val="20"/>
              </w:rPr>
              <w:t>.03</w:t>
            </w:r>
          </w:p>
        </w:tc>
        <w:tc>
          <w:tcPr>
            <w:tcW w:w="819" w:type="dxa"/>
            <w:tcBorders>
              <w:top w:val="nil"/>
              <w:left w:val="nil"/>
              <w:bottom w:val="nil"/>
              <w:right w:val="nil"/>
            </w:tcBorders>
          </w:tcPr>
          <w:p w14:paraId="41DC222D"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3517F197"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729BEE24"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630BD56F"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5807F4FD"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444E7CCE" w14:textId="77777777" w:rsidR="00F805B0" w:rsidRDefault="00F805B0" w:rsidP="00F805B0">
            <w:pPr>
              <w:spacing w:line="360" w:lineRule="auto"/>
              <w:rPr>
                <w:rFonts w:eastAsia="Times New Roman"/>
                <w:sz w:val="20"/>
                <w:szCs w:val="20"/>
              </w:rPr>
            </w:pPr>
          </w:p>
        </w:tc>
      </w:tr>
      <w:tr w:rsidR="00F805B0" w14:paraId="13CDD38B" w14:textId="77777777" w:rsidTr="005A2577">
        <w:trPr>
          <w:trHeight w:val="105"/>
        </w:trPr>
        <w:tc>
          <w:tcPr>
            <w:tcW w:w="2880" w:type="dxa"/>
            <w:gridSpan w:val="2"/>
            <w:tcBorders>
              <w:top w:val="nil"/>
              <w:left w:val="nil"/>
              <w:bottom w:val="nil"/>
              <w:right w:val="nil"/>
            </w:tcBorders>
          </w:tcPr>
          <w:p w14:paraId="793E30F5" w14:textId="77777777" w:rsidR="00F805B0" w:rsidRDefault="00F805B0" w:rsidP="00F805B0">
            <w:pPr>
              <w:spacing w:line="360" w:lineRule="auto"/>
              <w:rPr>
                <w:rFonts w:eastAsia="Times New Roman"/>
                <w:sz w:val="20"/>
                <w:szCs w:val="20"/>
              </w:rPr>
            </w:pPr>
          </w:p>
        </w:tc>
        <w:tc>
          <w:tcPr>
            <w:tcW w:w="1041" w:type="dxa"/>
            <w:gridSpan w:val="2"/>
            <w:tcBorders>
              <w:top w:val="nil"/>
              <w:left w:val="nil"/>
              <w:bottom w:val="nil"/>
              <w:right w:val="nil"/>
            </w:tcBorders>
          </w:tcPr>
          <w:p w14:paraId="61E9167F"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4610EAC4"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120B38DF" w14:textId="77777777" w:rsidR="00F805B0" w:rsidRDefault="00F805B0" w:rsidP="00F805B0">
            <w:pPr>
              <w:spacing w:line="360" w:lineRule="auto"/>
              <w:rPr>
                <w:rFonts w:eastAsia="Times New Roman"/>
                <w:sz w:val="20"/>
                <w:szCs w:val="20"/>
              </w:rPr>
            </w:pPr>
          </w:p>
        </w:tc>
        <w:tc>
          <w:tcPr>
            <w:tcW w:w="819" w:type="dxa"/>
            <w:tcBorders>
              <w:top w:val="nil"/>
              <w:left w:val="nil"/>
              <w:bottom w:val="single" w:sz="4" w:space="0" w:color="auto"/>
              <w:right w:val="nil"/>
            </w:tcBorders>
          </w:tcPr>
          <w:p w14:paraId="53918A6B" w14:textId="77777777" w:rsidR="00F805B0" w:rsidRDefault="00F805B0" w:rsidP="00F805B0">
            <w:pPr>
              <w:spacing w:line="360" w:lineRule="auto"/>
              <w:rPr>
                <w:rFonts w:eastAsia="Times New Roman"/>
                <w:sz w:val="20"/>
                <w:szCs w:val="20"/>
              </w:rPr>
            </w:pPr>
          </w:p>
        </w:tc>
        <w:tc>
          <w:tcPr>
            <w:tcW w:w="711" w:type="dxa"/>
            <w:tcBorders>
              <w:top w:val="nil"/>
              <w:left w:val="nil"/>
              <w:bottom w:val="single" w:sz="4" w:space="0" w:color="auto"/>
              <w:right w:val="nil"/>
            </w:tcBorders>
          </w:tcPr>
          <w:p w14:paraId="117808AF" w14:textId="77777777" w:rsidR="00F805B0" w:rsidRDefault="00F805B0" w:rsidP="00F805B0">
            <w:pPr>
              <w:spacing w:line="360" w:lineRule="auto"/>
              <w:rPr>
                <w:rFonts w:eastAsia="Times New Roman"/>
                <w:sz w:val="20"/>
                <w:szCs w:val="20"/>
              </w:rPr>
            </w:pPr>
          </w:p>
        </w:tc>
        <w:tc>
          <w:tcPr>
            <w:tcW w:w="720" w:type="dxa"/>
            <w:tcBorders>
              <w:top w:val="nil"/>
              <w:left w:val="nil"/>
              <w:bottom w:val="single" w:sz="4" w:space="0" w:color="auto"/>
              <w:right w:val="nil"/>
            </w:tcBorders>
          </w:tcPr>
          <w:p w14:paraId="44F1E4EF" w14:textId="77777777" w:rsidR="00F805B0" w:rsidRDefault="00F805B0" w:rsidP="00F805B0">
            <w:pPr>
              <w:spacing w:line="360" w:lineRule="auto"/>
              <w:rPr>
                <w:rFonts w:eastAsia="Times New Roman"/>
                <w:sz w:val="20"/>
                <w:szCs w:val="20"/>
              </w:rPr>
            </w:pPr>
          </w:p>
        </w:tc>
        <w:tc>
          <w:tcPr>
            <w:tcW w:w="540" w:type="dxa"/>
            <w:tcBorders>
              <w:top w:val="nil"/>
              <w:left w:val="nil"/>
              <w:bottom w:val="single" w:sz="4" w:space="0" w:color="auto"/>
              <w:right w:val="nil"/>
            </w:tcBorders>
          </w:tcPr>
          <w:p w14:paraId="0EE889FB" w14:textId="77777777" w:rsidR="00F805B0" w:rsidRDefault="00F805B0" w:rsidP="00F805B0">
            <w:pPr>
              <w:spacing w:line="360" w:lineRule="auto"/>
              <w:rPr>
                <w:rFonts w:eastAsia="Times New Roman"/>
                <w:sz w:val="20"/>
                <w:szCs w:val="20"/>
              </w:rPr>
            </w:pPr>
          </w:p>
        </w:tc>
        <w:tc>
          <w:tcPr>
            <w:tcW w:w="810" w:type="dxa"/>
            <w:tcBorders>
              <w:top w:val="nil"/>
              <w:left w:val="nil"/>
              <w:bottom w:val="single" w:sz="4" w:space="0" w:color="auto"/>
              <w:right w:val="nil"/>
            </w:tcBorders>
          </w:tcPr>
          <w:p w14:paraId="0A021DE8" w14:textId="77777777" w:rsidR="00F805B0" w:rsidRDefault="00F805B0" w:rsidP="00F805B0">
            <w:pPr>
              <w:spacing w:line="360" w:lineRule="auto"/>
              <w:rPr>
                <w:rFonts w:eastAsia="Times New Roman"/>
                <w:sz w:val="20"/>
                <w:szCs w:val="20"/>
              </w:rPr>
            </w:pPr>
          </w:p>
        </w:tc>
        <w:tc>
          <w:tcPr>
            <w:tcW w:w="630" w:type="dxa"/>
            <w:tcBorders>
              <w:top w:val="nil"/>
              <w:left w:val="nil"/>
              <w:bottom w:val="single" w:sz="4" w:space="0" w:color="auto"/>
              <w:right w:val="nil"/>
            </w:tcBorders>
          </w:tcPr>
          <w:p w14:paraId="0E41F7D8" w14:textId="77777777" w:rsidR="00F805B0" w:rsidRDefault="00F805B0" w:rsidP="00F805B0">
            <w:pPr>
              <w:spacing w:line="360" w:lineRule="auto"/>
              <w:rPr>
                <w:rFonts w:eastAsia="Times New Roman"/>
                <w:sz w:val="20"/>
                <w:szCs w:val="20"/>
              </w:rPr>
            </w:pPr>
          </w:p>
        </w:tc>
      </w:tr>
      <w:tr w:rsidR="00F805B0" w14:paraId="275806BE" w14:textId="77777777" w:rsidTr="005A2577">
        <w:trPr>
          <w:trHeight w:val="95"/>
        </w:trPr>
        <w:tc>
          <w:tcPr>
            <w:tcW w:w="2880" w:type="dxa"/>
            <w:gridSpan w:val="2"/>
            <w:tcBorders>
              <w:top w:val="nil"/>
              <w:left w:val="nil"/>
              <w:bottom w:val="nil"/>
              <w:right w:val="nil"/>
            </w:tcBorders>
          </w:tcPr>
          <w:p w14:paraId="5A392634" w14:textId="583162A3" w:rsidR="00F805B0" w:rsidRDefault="005A2577" w:rsidP="00F805B0">
            <w:pPr>
              <w:spacing w:line="360" w:lineRule="auto"/>
              <w:rPr>
                <w:rFonts w:eastAsia="Times New Roman"/>
                <w:sz w:val="20"/>
                <w:szCs w:val="20"/>
              </w:rPr>
            </w:pPr>
            <w:r>
              <w:rPr>
                <w:rFonts w:eastAsia="Times New Roman"/>
                <w:sz w:val="20"/>
                <w:szCs w:val="20"/>
              </w:rPr>
              <w:t>Attachment Avoidance (T2)</w:t>
            </w:r>
          </w:p>
        </w:tc>
        <w:tc>
          <w:tcPr>
            <w:tcW w:w="2880" w:type="dxa"/>
            <w:gridSpan w:val="6"/>
            <w:tcBorders>
              <w:top w:val="nil"/>
              <w:left w:val="nil"/>
              <w:bottom w:val="nil"/>
              <w:right w:val="nil"/>
            </w:tcBorders>
          </w:tcPr>
          <w:p w14:paraId="5D7B8742" w14:textId="79A1E3C0" w:rsidR="00F805B0" w:rsidRDefault="00F805B0" w:rsidP="00F805B0">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6700DE2B" w14:textId="77777777" w:rsidR="00F805B0" w:rsidRDefault="00F805B0" w:rsidP="00F805B0">
            <w:pPr>
              <w:spacing w:line="360" w:lineRule="auto"/>
              <w:jc w:val="center"/>
              <w:rPr>
                <w:rFonts w:eastAsia="Times New Roman"/>
                <w:sz w:val="20"/>
                <w:szCs w:val="20"/>
              </w:rPr>
            </w:pPr>
            <w:r>
              <w:rPr>
                <w:rFonts w:eastAsia="Times New Roman"/>
                <w:sz w:val="20"/>
                <w:szCs w:val="20"/>
              </w:rPr>
              <w:t>Total Model</w:t>
            </w:r>
          </w:p>
        </w:tc>
      </w:tr>
      <w:tr w:rsidR="00F805B0" w14:paraId="0EE94461" w14:textId="77777777" w:rsidTr="005A2577">
        <w:trPr>
          <w:trHeight w:val="360"/>
        </w:trPr>
        <w:tc>
          <w:tcPr>
            <w:tcW w:w="2880" w:type="dxa"/>
            <w:gridSpan w:val="2"/>
            <w:tcBorders>
              <w:top w:val="nil"/>
              <w:left w:val="nil"/>
              <w:bottom w:val="nil"/>
              <w:right w:val="nil"/>
            </w:tcBorders>
          </w:tcPr>
          <w:p w14:paraId="770768CF" w14:textId="77777777" w:rsidR="00F805B0" w:rsidRDefault="00F805B0" w:rsidP="00F805B0">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724CB978"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04741C92"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7578B6C5" w14:textId="77777777" w:rsidR="00F805B0" w:rsidRDefault="00F805B0" w:rsidP="00F805B0">
            <w:pPr>
              <w:spacing w:line="360" w:lineRule="auto"/>
              <w:rPr>
                <w:rFonts w:eastAsia="Times New Roman"/>
                <w:sz w:val="20"/>
                <w:szCs w:val="20"/>
              </w:rPr>
            </w:pPr>
          </w:p>
        </w:tc>
        <w:tc>
          <w:tcPr>
            <w:tcW w:w="819" w:type="dxa"/>
            <w:tcBorders>
              <w:left w:val="nil"/>
              <w:bottom w:val="nil"/>
              <w:right w:val="nil"/>
            </w:tcBorders>
          </w:tcPr>
          <w:p w14:paraId="3308AA70" w14:textId="4DDA30E3" w:rsidR="00F805B0" w:rsidRDefault="00F805B0" w:rsidP="00494D0C">
            <w:pPr>
              <w:tabs>
                <w:tab w:val="decimal" w:pos="288"/>
              </w:tabs>
              <w:spacing w:line="360" w:lineRule="auto"/>
              <w:rPr>
                <w:rFonts w:eastAsia="Times New Roman"/>
                <w:sz w:val="20"/>
                <w:szCs w:val="20"/>
              </w:rPr>
            </w:pPr>
            <w:r>
              <w:rPr>
                <w:rFonts w:eastAsia="Times New Roman"/>
                <w:sz w:val="20"/>
                <w:szCs w:val="20"/>
              </w:rPr>
              <w:t>163.42</w:t>
            </w:r>
          </w:p>
        </w:tc>
        <w:tc>
          <w:tcPr>
            <w:tcW w:w="711" w:type="dxa"/>
            <w:tcBorders>
              <w:left w:val="nil"/>
              <w:bottom w:val="nil"/>
              <w:right w:val="nil"/>
            </w:tcBorders>
          </w:tcPr>
          <w:p w14:paraId="6E7F62BA" w14:textId="77777777" w:rsidR="00F805B0" w:rsidRDefault="00F805B0" w:rsidP="00F805B0">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27FB63D2"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723138A4" w14:textId="764E7272" w:rsidR="00F805B0" w:rsidRDefault="00F805B0" w:rsidP="00F805B0">
            <w:pPr>
              <w:spacing w:line="360" w:lineRule="auto"/>
              <w:rPr>
                <w:rFonts w:eastAsia="Times New Roman"/>
                <w:sz w:val="20"/>
                <w:szCs w:val="20"/>
              </w:rPr>
            </w:pPr>
            <w:r>
              <w:rPr>
                <w:rFonts w:eastAsia="Times New Roman"/>
                <w:sz w:val="20"/>
                <w:szCs w:val="20"/>
              </w:rPr>
              <w:t>.67</w:t>
            </w:r>
          </w:p>
        </w:tc>
        <w:tc>
          <w:tcPr>
            <w:tcW w:w="810" w:type="dxa"/>
            <w:tcBorders>
              <w:left w:val="nil"/>
              <w:bottom w:val="nil"/>
              <w:right w:val="nil"/>
            </w:tcBorders>
          </w:tcPr>
          <w:p w14:paraId="6556E51C" w14:textId="44512BD8" w:rsidR="00F805B0" w:rsidRDefault="00F805B0" w:rsidP="00F805B0">
            <w:pPr>
              <w:spacing w:line="360" w:lineRule="auto"/>
              <w:rPr>
                <w:rFonts w:eastAsia="Times New Roman"/>
                <w:sz w:val="20"/>
                <w:szCs w:val="20"/>
              </w:rPr>
            </w:pPr>
            <w:r>
              <w:rPr>
                <w:rFonts w:eastAsia="Times New Roman"/>
                <w:sz w:val="20"/>
                <w:szCs w:val="20"/>
              </w:rPr>
              <w:t>.67***</w:t>
            </w:r>
          </w:p>
        </w:tc>
        <w:tc>
          <w:tcPr>
            <w:tcW w:w="630" w:type="dxa"/>
            <w:tcBorders>
              <w:left w:val="nil"/>
              <w:bottom w:val="nil"/>
              <w:right w:val="nil"/>
            </w:tcBorders>
          </w:tcPr>
          <w:p w14:paraId="51A054FD" w14:textId="5480F831" w:rsidR="00F805B0" w:rsidRDefault="00F805B0" w:rsidP="00F805B0">
            <w:pPr>
              <w:spacing w:line="360" w:lineRule="auto"/>
              <w:rPr>
                <w:rFonts w:eastAsia="Times New Roman"/>
                <w:sz w:val="20"/>
                <w:szCs w:val="20"/>
              </w:rPr>
            </w:pPr>
            <w:r>
              <w:rPr>
                <w:rFonts w:eastAsia="Times New Roman"/>
                <w:sz w:val="20"/>
                <w:szCs w:val="20"/>
              </w:rPr>
              <w:t>2.03</w:t>
            </w:r>
          </w:p>
        </w:tc>
      </w:tr>
      <w:tr w:rsidR="00F805B0" w14:paraId="69C06721" w14:textId="77777777" w:rsidTr="00745C02">
        <w:trPr>
          <w:trHeight w:val="105"/>
        </w:trPr>
        <w:tc>
          <w:tcPr>
            <w:tcW w:w="2880" w:type="dxa"/>
            <w:gridSpan w:val="2"/>
            <w:tcBorders>
              <w:top w:val="nil"/>
              <w:left w:val="nil"/>
              <w:bottom w:val="nil"/>
              <w:right w:val="nil"/>
            </w:tcBorders>
          </w:tcPr>
          <w:p w14:paraId="25F1083E" w14:textId="482AB2DE" w:rsidR="00F805B0" w:rsidRDefault="00F805B0" w:rsidP="00F805B0">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2AD6058C" w14:textId="0ABF975F" w:rsidR="00F805B0" w:rsidRDefault="00F805B0" w:rsidP="00F805B0">
            <w:pPr>
              <w:spacing w:line="360" w:lineRule="auto"/>
              <w:rPr>
                <w:rFonts w:eastAsia="Times New Roman"/>
                <w:sz w:val="20"/>
                <w:szCs w:val="20"/>
              </w:rPr>
            </w:pPr>
            <w:r>
              <w:rPr>
                <w:rFonts w:eastAsia="Times New Roman"/>
                <w:sz w:val="20"/>
                <w:szCs w:val="20"/>
              </w:rPr>
              <w:t>12.78</w:t>
            </w:r>
          </w:p>
        </w:tc>
        <w:tc>
          <w:tcPr>
            <w:tcW w:w="717" w:type="dxa"/>
            <w:gridSpan w:val="2"/>
            <w:tcBorders>
              <w:top w:val="nil"/>
              <w:left w:val="nil"/>
              <w:bottom w:val="nil"/>
              <w:right w:val="nil"/>
            </w:tcBorders>
          </w:tcPr>
          <w:p w14:paraId="6F9F8939"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566046D8" w14:textId="011E8969" w:rsidR="00F805B0" w:rsidRDefault="00F805B0" w:rsidP="00494D0C">
            <w:pPr>
              <w:tabs>
                <w:tab w:val="decimal" w:pos="288"/>
              </w:tabs>
              <w:spacing w:line="360" w:lineRule="auto"/>
              <w:rPr>
                <w:rFonts w:eastAsia="Times New Roman"/>
                <w:sz w:val="20"/>
                <w:szCs w:val="20"/>
              </w:rPr>
            </w:pPr>
            <w:r>
              <w:rPr>
                <w:rFonts w:eastAsia="Times New Roman"/>
                <w:sz w:val="20"/>
                <w:szCs w:val="20"/>
              </w:rPr>
              <w:t>.82</w:t>
            </w:r>
          </w:p>
        </w:tc>
        <w:tc>
          <w:tcPr>
            <w:tcW w:w="819" w:type="dxa"/>
            <w:tcBorders>
              <w:top w:val="nil"/>
              <w:left w:val="nil"/>
              <w:bottom w:val="nil"/>
              <w:right w:val="nil"/>
            </w:tcBorders>
          </w:tcPr>
          <w:p w14:paraId="468A9F1D" w14:textId="77777777" w:rsidR="00F805B0" w:rsidRDefault="00F805B0" w:rsidP="00494D0C">
            <w:pPr>
              <w:tabs>
                <w:tab w:val="decimal" w:pos="288"/>
              </w:tabs>
              <w:spacing w:line="360" w:lineRule="auto"/>
              <w:rPr>
                <w:rFonts w:eastAsia="Times New Roman"/>
                <w:sz w:val="20"/>
                <w:szCs w:val="20"/>
              </w:rPr>
            </w:pPr>
          </w:p>
        </w:tc>
        <w:tc>
          <w:tcPr>
            <w:tcW w:w="711" w:type="dxa"/>
            <w:tcBorders>
              <w:top w:val="nil"/>
              <w:left w:val="nil"/>
              <w:bottom w:val="nil"/>
              <w:right w:val="nil"/>
            </w:tcBorders>
          </w:tcPr>
          <w:p w14:paraId="4F0702C9"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5B02BE65"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134F1FAE"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5D7F1AC5"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7032D91F" w14:textId="77777777" w:rsidR="00F805B0" w:rsidRDefault="00F805B0" w:rsidP="00F805B0">
            <w:pPr>
              <w:spacing w:line="360" w:lineRule="auto"/>
              <w:rPr>
                <w:rFonts w:eastAsia="Times New Roman"/>
                <w:sz w:val="20"/>
                <w:szCs w:val="20"/>
              </w:rPr>
            </w:pPr>
          </w:p>
        </w:tc>
      </w:tr>
      <w:tr w:rsidR="00F805B0" w14:paraId="72CCD359" w14:textId="77777777" w:rsidTr="00745C02">
        <w:trPr>
          <w:trHeight w:val="105"/>
        </w:trPr>
        <w:tc>
          <w:tcPr>
            <w:tcW w:w="2880" w:type="dxa"/>
            <w:gridSpan w:val="2"/>
            <w:tcBorders>
              <w:top w:val="nil"/>
              <w:left w:val="nil"/>
              <w:bottom w:val="nil"/>
              <w:right w:val="nil"/>
            </w:tcBorders>
          </w:tcPr>
          <w:p w14:paraId="15415A59" w14:textId="77777777" w:rsidR="00F805B0" w:rsidRDefault="00F805B0" w:rsidP="00F805B0">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0733B764"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660F2D80" w14:textId="77777777" w:rsidR="00F805B0" w:rsidRDefault="00F805B0" w:rsidP="00494D0C">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6F516DD9" w14:textId="77777777" w:rsidR="00F805B0" w:rsidRDefault="00F805B0" w:rsidP="00494D0C">
            <w:pPr>
              <w:tabs>
                <w:tab w:val="decimal" w:pos="288"/>
              </w:tabs>
              <w:spacing w:line="360" w:lineRule="auto"/>
              <w:rPr>
                <w:rFonts w:eastAsia="Times New Roman"/>
                <w:sz w:val="20"/>
                <w:szCs w:val="20"/>
              </w:rPr>
            </w:pPr>
          </w:p>
        </w:tc>
        <w:tc>
          <w:tcPr>
            <w:tcW w:w="819" w:type="dxa"/>
            <w:tcBorders>
              <w:top w:val="nil"/>
              <w:left w:val="nil"/>
              <w:bottom w:val="nil"/>
              <w:right w:val="nil"/>
            </w:tcBorders>
          </w:tcPr>
          <w:p w14:paraId="21F022AF" w14:textId="3D4C38B7" w:rsidR="00F805B0" w:rsidRDefault="002F4A96" w:rsidP="00494D0C">
            <w:pPr>
              <w:tabs>
                <w:tab w:val="decimal" w:pos="288"/>
              </w:tabs>
              <w:spacing w:line="360" w:lineRule="auto"/>
              <w:rPr>
                <w:rFonts w:eastAsia="Times New Roman"/>
                <w:sz w:val="20"/>
                <w:szCs w:val="20"/>
              </w:rPr>
            </w:pPr>
            <w:r>
              <w:rPr>
                <w:rFonts w:eastAsia="Times New Roman"/>
                <w:sz w:val="20"/>
                <w:szCs w:val="20"/>
              </w:rPr>
              <w:t>81.42</w:t>
            </w:r>
          </w:p>
        </w:tc>
        <w:tc>
          <w:tcPr>
            <w:tcW w:w="711" w:type="dxa"/>
            <w:tcBorders>
              <w:top w:val="nil"/>
              <w:left w:val="nil"/>
              <w:bottom w:val="nil"/>
              <w:right w:val="nil"/>
            </w:tcBorders>
          </w:tcPr>
          <w:p w14:paraId="146F4900" w14:textId="77777777" w:rsidR="00F805B0" w:rsidRDefault="00F805B0" w:rsidP="00F805B0">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0C504C09"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7F81B03C" w14:textId="7A384B6D"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top w:val="nil"/>
              <w:left w:val="nil"/>
              <w:bottom w:val="nil"/>
              <w:right w:val="nil"/>
            </w:tcBorders>
          </w:tcPr>
          <w:p w14:paraId="2D52EC21" w14:textId="38E6075F" w:rsidR="00F805B0" w:rsidRDefault="00745C02" w:rsidP="00F805B0">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61396B0E" w14:textId="6BB5919D" w:rsidR="00F805B0" w:rsidRDefault="00745C02" w:rsidP="00F805B0">
            <w:pPr>
              <w:spacing w:line="360" w:lineRule="auto"/>
              <w:rPr>
                <w:rFonts w:eastAsia="Times New Roman"/>
                <w:sz w:val="20"/>
                <w:szCs w:val="20"/>
              </w:rPr>
            </w:pPr>
            <w:r>
              <w:rPr>
                <w:rFonts w:eastAsia="Times New Roman"/>
                <w:sz w:val="20"/>
                <w:szCs w:val="20"/>
              </w:rPr>
              <w:t>2.03</w:t>
            </w:r>
          </w:p>
        </w:tc>
      </w:tr>
      <w:tr w:rsidR="00F805B0" w14:paraId="65BA2722" w14:textId="77777777" w:rsidTr="00745C02">
        <w:trPr>
          <w:trHeight w:val="105"/>
        </w:trPr>
        <w:tc>
          <w:tcPr>
            <w:tcW w:w="2880" w:type="dxa"/>
            <w:gridSpan w:val="2"/>
            <w:tcBorders>
              <w:top w:val="nil"/>
              <w:left w:val="nil"/>
              <w:bottom w:val="nil"/>
              <w:right w:val="nil"/>
            </w:tcBorders>
          </w:tcPr>
          <w:p w14:paraId="36D4E050" w14:textId="66B4FBBF" w:rsidR="00F805B0" w:rsidRDefault="00F805B0" w:rsidP="00F805B0">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1FAE34F5" w14:textId="2DF2D180" w:rsidR="00F805B0" w:rsidRDefault="00F805B0" w:rsidP="00F805B0">
            <w:pPr>
              <w:spacing w:line="360" w:lineRule="auto"/>
              <w:rPr>
                <w:rFonts w:eastAsia="Times New Roman"/>
                <w:sz w:val="20"/>
                <w:szCs w:val="20"/>
              </w:rPr>
            </w:pPr>
            <w:r>
              <w:rPr>
                <w:rFonts w:eastAsia="Times New Roman"/>
                <w:sz w:val="20"/>
                <w:szCs w:val="20"/>
              </w:rPr>
              <w:t>1</w:t>
            </w:r>
            <w:r w:rsidR="00745C02">
              <w:rPr>
                <w:rFonts w:eastAsia="Times New Roman"/>
                <w:sz w:val="20"/>
                <w:szCs w:val="20"/>
              </w:rPr>
              <w:t>1.71</w:t>
            </w:r>
          </w:p>
        </w:tc>
        <w:tc>
          <w:tcPr>
            <w:tcW w:w="717" w:type="dxa"/>
            <w:gridSpan w:val="2"/>
            <w:tcBorders>
              <w:top w:val="nil"/>
              <w:left w:val="nil"/>
              <w:bottom w:val="nil"/>
              <w:right w:val="nil"/>
            </w:tcBorders>
          </w:tcPr>
          <w:p w14:paraId="793250F3"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A587217" w14:textId="7BD793AF" w:rsidR="00F805B0" w:rsidRDefault="00745C02" w:rsidP="00494D0C">
            <w:pPr>
              <w:tabs>
                <w:tab w:val="decimal" w:pos="288"/>
              </w:tabs>
              <w:spacing w:line="360" w:lineRule="auto"/>
              <w:rPr>
                <w:rFonts w:eastAsia="Times New Roman"/>
                <w:sz w:val="20"/>
                <w:szCs w:val="20"/>
              </w:rPr>
            </w:pPr>
            <w:r>
              <w:rPr>
                <w:rFonts w:eastAsia="Times New Roman"/>
                <w:sz w:val="20"/>
                <w:szCs w:val="20"/>
              </w:rPr>
              <w:t>.80</w:t>
            </w:r>
          </w:p>
        </w:tc>
        <w:tc>
          <w:tcPr>
            <w:tcW w:w="819" w:type="dxa"/>
            <w:tcBorders>
              <w:top w:val="nil"/>
              <w:left w:val="nil"/>
              <w:bottom w:val="nil"/>
              <w:right w:val="nil"/>
            </w:tcBorders>
          </w:tcPr>
          <w:p w14:paraId="4E1DA0EA"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61B31290"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2DDC0B2F"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6DA5E0FD"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0FB53EBA"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37341FF1" w14:textId="77777777" w:rsidR="00F805B0" w:rsidRDefault="00F805B0" w:rsidP="00F805B0">
            <w:pPr>
              <w:spacing w:line="360" w:lineRule="auto"/>
              <w:rPr>
                <w:rFonts w:eastAsia="Times New Roman"/>
                <w:sz w:val="20"/>
                <w:szCs w:val="20"/>
              </w:rPr>
            </w:pPr>
          </w:p>
        </w:tc>
      </w:tr>
      <w:tr w:rsidR="00F805B0" w14:paraId="330FFCC3" w14:textId="77777777" w:rsidTr="00745C02">
        <w:trPr>
          <w:trHeight w:val="105"/>
        </w:trPr>
        <w:tc>
          <w:tcPr>
            <w:tcW w:w="2880" w:type="dxa"/>
            <w:gridSpan w:val="2"/>
            <w:tcBorders>
              <w:top w:val="nil"/>
              <w:left w:val="nil"/>
              <w:bottom w:val="nil"/>
              <w:right w:val="nil"/>
            </w:tcBorders>
          </w:tcPr>
          <w:p w14:paraId="317C213D" w14:textId="77777777" w:rsidR="00F805B0" w:rsidRDefault="00F805B0" w:rsidP="00F805B0">
            <w:pPr>
              <w:spacing w:line="360" w:lineRule="auto"/>
              <w:rPr>
                <w:rFonts w:eastAsia="Times New Roman"/>
                <w:sz w:val="20"/>
                <w:szCs w:val="20"/>
              </w:rPr>
            </w:pPr>
            <w:r>
              <w:rPr>
                <w:rFonts w:eastAsia="Times New Roman"/>
                <w:sz w:val="20"/>
                <w:szCs w:val="20"/>
              </w:rPr>
              <w:t>Act with Awareness (T1)</w:t>
            </w:r>
          </w:p>
        </w:tc>
        <w:tc>
          <w:tcPr>
            <w:tcW w:w="1041" w:type="dxa"/>
            <w:gridSpan w:val="2"/>
            <w:tcBorders>
              <w:top w:val="nil"/>
              <w:left w:val="nil"/>
              <w:bottom w:val="nil"/>
              <w:right w:val="nil"/>
            </w:tcBorders>
          </w:tcPr>
          <w:p w14:paraId="0213EB7E" w14:textId="58654999" w:rsidR="00F805B0" w:rsidRDefault="00745C02" w:rsidP="00F805B0">
            <w:pPr>
              <w:spacing w:line="360" w:lineRule="auto"/>
              <w:rPr>
                <w:rFonts w:eastAsia="Times New Roman"/>
                <w:sz w:val="20"/>
                <w:szCs w:val="20"/>
              </w:rPr>
            </w:pPr>
            <w:r>
              <w:rPr>
                <w:rFonts w:eastAsia="Times New Roman"/>
                <w:sz w:val="20"/>
                <w:szCs w:val="20"/>
              </w:rPr>
              <w:t>-0.69</w:t>
            </w:r>
          </w:p>
        </w:tc>
        <w:tc>
          <w:tcPr>
            <w:tcW w:w="717" w:type="dxa"/>
            <w:gridSpan w:val="2"/>
            <w:tcBorders>
              <w:top w:val="nil"/>
              <w:left w:val="nil"/>
              <w:bottom w:val="nil"/>
              <w:right w:val="nil"/>
            </w:tcBorders>
          </w:tcPr>
          <w:p w14:paraId="513DFB71" w14:textId="6D7EAC7B" w:rsidR="00F805B0" w:rsidRDefault="00745C02" w:rsidP="00494D0C">
            <w:pPr>
              <w:tabs>
                <w:tab w:val="decimal" w:pos="288"/>
              </w:tabs>
              <w:spacing w:line="360" w:lineRule="auto"/>
              <w:rPr>
                <w:rFonts w:eastAsia="Times New Roman"/>
                <w:sz w:val="20"/>
                <w:szCs w:val="20"/>
              </w:rPr>
            </w:pPr>
            <w:r>
              <w:rPr>
                <w:rFonts w:eastAsia="Times New Roman"/>
                <w:sz w:val="20"/>
                <w:szCs w:val="20"/>
              </w:rPr>
              <w:t>.493</w:t>
            </w:r>
          </w:p>
        </w:tc>
        <w:tc>
          <w:tcPr>
            <w:tcW w:w="1122" w:type="dxa"/>
            <w:gridSpan w:val="2"/>
            <w:tcBorders>
              <w:top w:val="nil"/>
              <w:left w:val="nil"/>
              <w:bottom w:val="nil"/>
              <w:right w:val="nil"/>
            </w:tcBorders>
          </w:tcPr>
          <w:p w14:paraId="51E40082" w14:textId="6D9BE375" w:rsidR="00F805B0" w:rsidRDefault="00745C02" w:rsidP="00494D0C">
            <w:pPr>
              <w:tabs>
                <w:tab w:val="decimal" w:pos="288"/>
              </w:tabs>
              <w:spacing w:line="360" w:lineRule="auto"/>
              <w:rPr>
                <w:rFonts w:eastAsia="Times New Roman"/>
                <w:sz w:val="20"/>
                <w:szCs w:val="20"/>
              </w:rPr>
            </w:pPr>
            <w:r>
              <w:rPr>
                <w:rFonts w:eastAsia="Times New Roman"/>
                <w:sz w:val="20"/>
                <w:szCs w:val="20"/>
              </w:rPr>
              <w:t>-.05</w:t>
            </w:r>
          </w:p>
        </w:tc>
        <w:tc>
          <w:tcPr>
            <w:tcW w:w="819" w:type="dxa"/>
            <w:tcBorders>
              <w:top w:val="nil"/>
              <w:left w:val="nil"/>
              <w:bottom w:val="nil"/>
              <w:right w:val="nil"/>
            </w:tcBorders>
          </w:tcPr>
          <w:p w14:paraId="32F45FA2"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64058C9C"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43F036CE"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71735985"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713E379A"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7AE80B8C" w14:textId="77777777" w:rsidR="00F805B0" w:rsidRDefault="00F805B0" w:rsidP="00F805B0">
            <w:pPr>
              <w:spacing w:line="360" w:lineRule="auto"/>
              <w:rPr>
                <w:rFonts w:eastAsia="Times New Roman"/>
                <w:sz w:val="20"/>
                <w:szCs w:val="20"/>
              </w:rPr>
            </w:pPr>
          </w:p>
        </w:tc>
      </w:tr>
      <w:tr w:rsidR="00F805B0" w14:paraId="4E9A32FF" w14:textId="77777777" w:rsidTr="005A2577">
        <w:trPr>
          <w:trHeight w:val="340"/>
        </w:trPr>
        <w:tc>
          <w:tcPr>
            <w:tcW w:w="2880" w:type="dxa"/>
            <w:gridSpan w:val="2"/>
            <w:tcBorders>
              <w:top w:val="nil"/>
              <w:left w:val="nil"/>
              <w:bottom w:val="nil"/>
              <w:right w:val="nil"/>
            </w:tcBorders>
          </w:tcPr>
          <w:p w14:paraId="076084E8" w14:textId="77777777" w:rsidR="00F805B0" w:rsidRDefault="00F805B0" w:rsidP="00F805B0">
            <w:pPr>
              <w:spacing w:line="360" w:lineRule="auto"/>
              <w:rPr>
                <w:rFonts w:eastAsia="Times New Roman"/>
                <w:sz w:val="20"/>
                <w:szCs w:val="20"/>
              </w:rPr>
            </w:pPr>
          </w:p>
        </w:tc>
        <w:tc>
          <w:tcPr>
            <w:tcW w:w="1041" w:type="dxa"/>
            <w:gridSpan w:val="2"/>
            <w:tcBorders>
              <w:top w:val="nil"/>
              <w:left w:val="nil"/>
              <w:bottom w:val="nil"/>
              <w:right w:val="nil"/>
            </w:tcBorders>
          </w:tcPr>
          <w:p w14:paraId="1CD77760"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110B4F1B"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79E67F3E" w14:textId="77777777" w:rsidR="00F805B0" w:rsidRDefault="00F805B0" w:rsidP="00F805B0">
            <w:pPr>
              <w:spacing w:line="360" w:lineRule="auto"/>
              <w:rPr>
                <w:rFonts w:eastAsia="Times New Roman"/>
                <w:sz w:val="20"/>
                <w:szCs w:val="20"/>
              </w:rPr>
            </w:pPr>
          </w:p>
        </w:tc>
        <w:tc>
          <w:tcPr>
            <w:tcW w:w="819" w:type="dxa"/>
            <w:tcBorders>
              <w:top w:val="nil"/>
              <w:left w:val="nil"/>
              <w:bottom w:val="single" w:sz="4" w:space="0" w:color="auto"/>
              <w:right w:val="nil"/>
            </w:tcBorders>
          </w:tcPr>
          <w:p w14:paraId="1AAC75D2" w14:textId="77777777" w:rsidR="00F805B0" w:rsidRDefault="00F805B0" w:rsidP="00F805B0">
            <w:pPr>
              <w:spacing w:line="360" w:lineRule="auto"/>
              <w:rPr>
                <w:rFonts w:eastAsia="Times New Roman"/>
                <w:sz w:val="20"/>
                <w:szCs w:val="20"/>
              </w:rPr>
            </w:pPr>
          </w:p>
        </w:tc>
        <w:tc>
          <w:tcPr>
            <w:tcW w:w="711" w:type="dxa"/>
            <w:tcBorders>
              <w:top w:val="nil"/>
              <w:left w:val="nil"/>
              <w:bottom w:val="single" w:sz="4" w:space="0" w:color="auto"/>
              <w:right w:val="nil"/>
            </w:tcBorders>
          </w:tcPr>
          <w:p w14:paraId="6530BC59" w14:textId="77777777" w:rsidR="00F805B0" w:rsidRDefault="00F805B0" w:rsidP="00F805B0">
            <w:pPr>
              <w:spacing w:line="360" w:lineRule="auto"/>
              <w:rPr>
                <w:rFonts w:eastAsia="Times New Roman"/>
                <w:sz w:val="20"/>
                <w:szCs w:val="20"/>
              </w:rPr>
            </w:pPr>
          </w:p>
        </w:tc>
        <w:tc>
          <w:tcPr>
            <w:tcW w:w="720" w:type="dxa"/>
            <w:tcBorders>
              <w:top w:val="nil"/>
              <w:left w:val="nil"/>
              <w:bottom w:val="single" w:sz="4" w:space="0" w:color="auto"/>
              <w:right w:val="nil"/>
            </w:tcBorders>
          </w:tcPr>
          <w:p w14:paraId="19B691FA" w14:textId="77777777" w:rsidR="00F805B0" w:rsidRDefault="00F805B0" w:rsidP="00F805B0">
            <w:pPr>
              <w:spacing w:line="360" w:lineRule="auto"/>
              <w:rPr>
                <w:rFonts w:eastAsia="Times New Roman"/>
                <w:sz w:val="20"/>
                <w:szCs w:val="20"/>
              </w:rPr>
            </w:pPr>
          </w:p>
        </w:tc>
        <w:tc>
          <w:tcPr>
            <w:tcW w:w="540" w:type="dxa"/>
            <w:tcBorders>
              <w:top w:val="nil"/>
              <w:left w:val="nil"/>
              <w:bottom w:val="single" w:sz="4" w:space="0" w:color="auto"/>
              <w:right w:val="nil"/>
            </w:tcBorders>
          </w:tcPr>
          <w:p w14:paraId="0C0AF007" w14:textId="77777777" w:rsidR="00F805B0" w:rsidRDefault="00F805B0" w:rsidP="00F805B0">
            <w:pPr>
              <w:spacing w:line="360" w:lineRule="auto"/>
              <w:rPr>
                <w:rFonts w:eastAsia="Times New Roman"/>
                <w:sz w:val="20"/>
                <w:szCs w:val="20"/>
              </w:rPr>
            </w:pPr>
          </w:p>
        </w:tc>
        <w:tc>
          <w:tcPr>
            <w:tcW w:w="810" w:type="dxa"/>
            <w:tcBorders>
              <w:top w:val="nil"/>
              <w:left w:val="nil"/>
              <w:bottom w:val="single" w:sz="4" w:space="0" w:color="auto"/>
              <w:right w:val="nil"/>
            </w:tcBorders>
          </w:tcPr>
          <w:p w14:paraId="1AA6E59B" w14:textId="77777777" w:rsidR="00F805B0" w:rsidRDefault="00F805B0" w:rsidP="00F805B0">
            <w:pPr>
              <w:spacing w:line="360" w:lineRule="auto"/>
              <w:rPr>
                <w:rFonts w:eastAsia="Times New Roman"/>
                <w:sz w:val="20"/>
                <w:szCs w:val="20"/>
              </w:rPr>
            </w:pPr>
          </w:p>
        </w:tc>
        <w:tc>
          <w:tcPr>
            <w:tcW w:w="630" w:type="dxa"/>
            <w:tcBorders>
              <w:top w:val="nil"/>
              <w:left w:val="nil"/>
              <w:bottom w:val="single" w:sz="4" w:space="0" w:color="auto"/>
              <w:right w:val="nil"/>
            </w:tcBorders>
          </w:tcPr>
          <w:p w14:paraId="0FC33378" w14:textId="77777777" w:rsidR="00F805B0" w:rsidRDefault="00F805B0" w:rsidP="00F805B0">
            <w:pPr>
              <w:spacing w:line="360" w:lineRule="auto"/>
              <w:rPr>
                <w:rFonts w:eastAsia="Times New Roman"/>
                <w:sz w:val="20"/>
                <w:szCs w:val="20"/>
              </w:rPr>
            </w:pPr>
          </w:p>
        </w:tc>
      </w:tr>
      <w:tr w:rsidR="00F805B0" w14:paraId="43793357" w14:textId="77777777" w:rsidTr="005A2577">
        <w:trPr>
          <w:trHeight w:val="95"/>
        </w:trPr>
        <w:tc>
          <w:tcPr>
            <w:tcW w:w="2880" w:type="dxa"/>
            <w:gridSpan w:val="2"/>
            <w:tcBorders>
              <w:top w:val="nil"/>
              <w:left w:val="nil"/>
              <w:bottom w:val="nil"/>
              <w:right w:val="nil"/>
            </w:tcBorders>
          </w:tcPr>
          <w:p w14:paraId="0CA34784" w14:textId="4B7497EA" w:rsidR="00F805B0" w:rsidRDefault="005A2577" w:rsidP="00F805B0">
            <w:pPr>
              <w:spacing w:line="360" w:lineRule="auto"/>
              <w:rPr>
                <w:rFonts w:eastAsia="Times New Roman"/>
                <w:sz w:val="20"/>
                <w:szCs w:val="20"/>
              </w:rPr>
            </w:pPr>
            <w:r>
              <w:rPr>
                <w:rFonts w:eastAsia="Times New Roman"/>
                <w:sz w:val="20"/>
                <w:szCs w:val="20"/>
              </w:rPr>
              <w:t>Attachment Avoidance (T2)</w:t>
            </w:r>
          </w:p>
        </w:tc>
        <w:tc>
          <w:tcPr>
            <w:tcW w:w="2880" w:type="dxa"/>
            <w:gridSpan w:val="6"/>
            <w:tcBorders>
              <w:top w:val="nil"/>
              <w:left w:val="nil"/>
              <w:bottom w:val="nil"/>
              <w:right w:val="nil"/>
            </w:tcBorders>
          </w:tcPr>
          <w:p w14:paraId="6EFB557D" w14:textId="52F4CA31" w:rsidR="00F805B0" w:rsidRDefault="00F805B0" w:rsidP="00745C02">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3B0B81A4" w14:textId="77777777" w:rsidR="00F805B0" w:rsidRDefault="00F805B0" w:rsidP="00F805B0">
            <w:pPr>
              <w:spacing w:line="360" w:lineRule="auto"/>
              <w:jc w:val="center"/>
              <w:rPr>
                <w:rFonts w:eastAsia="Times New Roman"/>
                <w:sz w:val="20"/>
                <w:szCs w:val="20"/>
              </w:rPr>
            </w:pPr>
            <w:r>
              <w:rPr>
                <w:rFonts w:eastAsia="Times New Roman"/>
                <w:sz w:val="20"/>
                <w:szCs w:val="20"/>
              </w:rPr>
              <w:t>Total Model</w:t>
            </w:r>
          </w:p>
        </w:tc>
      </w:tr>
      <w:tr w:rsidR="00F805B0" w14:paraId="51B50019" w14:textId="77777777" w:rsidTr="005A2577">
        <w:trPr>
          <w:trHeight w:val="360"/>
        </w:trPr>
        <w:tc>
          <w:tcPr>
            <w:tcW w:w="2880" w:type="dxa"/>
            <w:gridSpan w:val="2"/>
            <w:tcBorders>
              <w:top w:val="nil"/>
              <w:left w:val="nil"/>
              <w:bottom w:val="nil"/>
              <w:right w:val="nil"/>
            </w:tcBorders>
          </w:tcPr>
          <w:p w14:paraId="1BB36461" w14:textId="77777777" w:rsidR="00F805B0" w:rsidRDefault="00F805B0" w:rsidP="00F805B0">
            <w:pPr>
              <w:spacing w:line="360" w:lineRule="auto"/>
              <w:rPr>
                <w:rFonts w:eastAsia="Times New Roman"/>
                <w:sz w:val="20"/>
                <w:szCs w:val="20"/>
              </w:rPr>
            </w:pPr>
            <w:r>
              <w:rPr>
                <w:rFonts w:eastAsia="Times New Roman"/>
                <w:sz w:val="20"/>
                <w:szCs w:val="20"/>
              </w:rPr>
              <w:t xml:space="preserve">Step 1. </w:t>
            </w:r>
          </w:p>
        </w:tc>
        <w:tc>
          <w:tcPr>
            <w:tcW w:w="1041" w:type="dxa"/>
            <w:gridSpan w:val="2"/>
            <w:tcBorders>
              <w:top w:val="nil"/>
              <w:left w:val="nil"/>
              <w:bottom w:val="nil"/>
              <w:right w:val="nil"/>
            </w:tcBorders>
          </w:tcPr>
          <w:p w14:paraId="4C1E9390"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4C0FC93D"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14A7FF68" w14:textId="77777777" w:rsidR="00F805B0" w:rsidRDefault="00F805B0" w:rsidP="00F805B0">
            <w:pPr>
              <w:spacing w:line="360" w:lineRule="auto"/>
              <w:rPr>
                <w:rFonts w:eastAsia="Times New Roman"/>
                <w:sz w:val="20"/>
                <w:szCs w:val="20"/>
              </w:rPr>
            </w:pPr>
          </w:p>
        </w:tc>
        <w:tc>
          <w:tcPr>
            <w:tcW w:w="819" w:type="dxa"/>
            <w:tcBorders>
              <w:left w:val="nil"/>
              <w:bottom w:val="nil"/>
              <w:right w:val="nil"/>
            </w:tcBorders>
          </w:tcPr>
          <w:p w14:paraId="0BFDEEE2" w14:textId="213C2AA9" w:rsidR="00F805B0" w:rsidRDefault="00745C02" w:rsidP="00494D0C">
            <w:pPr>
              <w:tabs>
                <w:tab w:val="decimal" w:pos="288"/>
              </w:tabs>
              <w:spacing w:line="360" w:lineRule="auto"/>
              <w:rPr>
                <w:rFonts w:eastAsia="Times New Roman"/>
                <w:sz w:val="20"/>
                <w:szCs w:val="20"/>
              </w:rPr>
            </w:pPr>
            <w:r>
              <w:rPr>
                <w:rFonts w:eastAsia="Times New Roman"/>
                <w:sz w:val="20"/>
                <w:szCs w:val="20"/>
              </w:rPr>
              <w:t>163.42</w:t>
            </w:r>
          </w:p>
        </w:tc>
        <w:tc>
          <w:tcPr>
            <w:tcW w:w="711" w:type="dxa"/>
            <w:tcBorders>
              <w:left w:val="nil"/>
              <w:bottom w:val="nil"/>
              <w:right w:val="nil"/>
            </w:tcBorders>
          </w:tcPr>
          <w:p w14:paraId="27C20D20" w14:textId="77777777" w:rsidR="00F805B0" w:rsidRDefault="00F805B0" w:rsidP="00F805B0">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5A7E40DE"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388B5FFD" w14:textId="76FBDADA"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left w:val="nil"/>
              <w:bottom w:val="nil"/>
              <w:right w:val="nil"/>
            </w:tcBorders>
          </w:tcPr>
          <w:p w14:paraId="55EE307F" w14:textId="42C2AF71" w:rsidR="00F805B0" w:rsidRDefault="00745C02" w:rsidP="00F805B0">
            <w:pPr>
              <w:spacing w:line="360" w:lineRule="auto"/>
              <w:rPr>
                <w:rFonts w:eastAsia="Times New Roman"/>
                <w:sz w:val="20"/>
                <w:szCs w:val="20"/>
              </w:rPr>
            </w:pPr>
            <w:r>
              <w:rPr>
                <w:rFonts w:eastAsia="Times New Roman"/>
                <w:sz w:val="20"/>
                <w:szCs w:val="20"/>
              </w:rPr>
              <w:t>.67***</w:t>
            </w:r>
          </w:p>
        </w:tc>
        <w:tc>
          <w:tcPr>
            <w:tcW w:w="630" w:type="dxa"/>
            <w:tcBorders>
              <w:left w:val="nil"/>
              <w:bottom w:val="nil"/>
              <w:right w:val="nil"/>
            </w:tcBorders>
          </w:tcPr>
          <w:p w14:paraId="2DC74BD5" w14:textId="16D0763D" w:rsidR="00F805B0" w:rsidRDefault="00745C02" w:rsidP="00F805B0">
            <w:pPr>
              <w:spacing w:line="360" w:lineRule="auto"/>
              <w:rPr>
                <w:rFonts w:eastAsia="Times New Roman"/>
                <w:sz w:val="20"/>
                <w:szCs w:val="20"/>
              </w:rPr>
            </w:pPr>
            <w:r>
              <w:rPr>
                <w:rFonts w:eastAsia="Times New Roman"/>
                <w:sz w:val="20"/>
                <w:szCs w:val="20"/>
              </w:rPr>
              <w:t>2.03</w:t>
            </w:r>
          </w:p>
        </w:tc>
      </w:tr>
      <w:tr w:rsidR="00F805B0" w14:paraId="46488DBC" w14:textId="77777777" w:rsidTr="00745C02">
        <w:trPr>
          <w:trHeight w:val="105"/>
        </w:trPr>
        <w:tc>
          <w:tcPr>
            <w:tcW w:w="2880" w:type="dxa"/>
            <w:gridSpan w:val="2"/>
            <w:tcBorders>
              <w:top w:val="nil"/>
              <w:left w:val="nil"/>
              <w:bottom w:val="nil"/>
              <w:right w:val="nil"/>
            </w:tcBorders>
          </w:tcPr>
          <w:p w14:paraId="27D19121" w14:textId="014F3FBD" w:rsidR="00F805B0" w:rsidRDefault="00F805B0" w:rsidP="00745C02">
            <w:pPr>
              <w:spacing w:line="360" w:lineRule="auto"/>
              <w:rPr>
                <w:rFonts w:eastAsia="Times New Roman"/>
                <w:sz w:val="20"/>
                <w:szCs w:val="20"/>
              </w:rPr>
            </w:pPr>
            <w:r>
              <w:rPr>
                <w:rFonts w:eastAsia="Times New Roman"/>
                <w:sz w:val="20"/>
                <w:szCs w:val="20"/>
              </w:rPr>
              <w:t xml:space="preserve">Attachment </w:t>
            </w:r>
            <w:r w:rsidR="00745C02">
              <w:rPr>
                <w:rFonts w:eastAsia="Times New Roman"/>
                <w:sz w:val="20"/>
                <w:szCs w:val="20"/>
              </w:rPr>
              <w:t>Avoidance</w:t>
            </w:r>
            <w:r>
              <w:rPr>
                <w:rFonts w:eastAsia="Times New Roman"/>
                <w:sz w:val="20"/>
                <w:szCs w:val="20"/>
              </w:rPr>
              <w:t xml:space="preserve"> (T1)</w:t>
            </w:r>
          </w:p>
        </w:tc>
        <w:tc>
          <w:tcPr>
            <w:tcW w:w="1041" w:type="dxa"/>
            <w:gridSpan w:val="2"/>
            <w:tcBorders>
              <w:top w:val="nil"/>
              <w:left w:val="nil"/>
              <w:bottom w:val="nil"/>
              <w:right w:val="nil"/>
            </w:tcBorders>
          </w:tcPr>
          <w:p w14:paraId="2DB974DC" w14:textId="39A7F4B1" w:rsidR="00F805B0" w:rsidRDefault="00F805B0" w:rsidP="00494D0C">
            <w:pPr>
              <w:tabs>
                <w:tab w:val="decimal" w:pos="288"/>
              </w:tabs>
              <w:spacing w:line="360" w:lineRule="auto"/>
              <w:rPr>
                <w:rFonts w:eastAsia="Times New Roman"/>
                <w:sz w:val="20"/>
                <w:szCs w:val="20"/>
              </w:rPr>
            </w:pPr>
            <w:r>
              <w:rPr>
                <w:rFonts w:eastAsia="Times New Roman"/>
                <w:sz w:val="20"/>
                <w:szCs w:val="20"/>
              </w:rPr>
              <w:t>1</w:t>
            </w:r>
            <w:r w:rsidR="00745C02">
              <w:rPr>
                <w:rFonts w:eastAsia="Times New Roman"/>
                <w:sz w:val="20"/>
                <w:szCs w:val="20"/>
              </w:rPr>
              <w:t>2.78</w:t>
            </w:r>
          </w:p>
        </w:tc>
        <w:tc>
          <w:tcPr>
            <w:tcW w:w="717" w:type="dxa"/>
            <w:gridSpan w:val="2"/>
            <w:tcBorders>
              <w:top w:val="nil"/>
              <w:left w:val="nil"/>
              <w:bottom w:val="nil"/>
              <w:right w:val="nil"/>
            </w:tcBorders>
          </w:tcPr>
          <w:p w14:paraId="3EC4D58B"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0410320" w14:textId="20692D57" w:rsidR="00F805B0" w:rsidRDefault="00745C02" w:rsidP="00494D0C">
            <w:pPr>
              <w:tabs>
                <w:tab w:val="decimal" w:pos="288"/>
              </w:tabs>
              <w:spacing w:line="360" w:lineRule="auto"/>
              <w:rPr>
                <w:rFonts w:eastAsia="Times New Roman"/>
                <w:sz w:val="20"/>
                <w:szCs w:val="20"/>
              </w:rPr>
            </w:pPr>
            <w:r>
              <w:rPr>
                <w:rFonts w:eastAsia="Times New Roman"/>
                <w:sz w:val="20"/>
                <w:szCs w:val="20"/>
              </w:rPr>
              <w:t>.82</w:t>
            </w:r>
          </w:p>
        </w:tc>
        <w:tc>
          <w:tcPr>
            <w:tcW w:w="819" w:type="dxa"/>
            <w:tcBorders>
              <w:top w:val="nil"/>
              <w:left w:val="nil"/>
              <w:bottom w:val="nil"/>
              <w:right w:val="nil"/>
            </w:tcBorders>
          </w:tcPr>
          <w:p w14:paraId="79219CFE" w14:textId="77777777" w:rsidR="00F805B0" w:rsidRDefault="00F805B0" w:rsidP="00494D0C">
            <w:pPr>
              <w:tabs>
                <w:tab w:val="decimal" w:pos="288"/>
              </w:tabs>
              <w:spacing w:line="360" w:lineRule="auto"/>
              <w:rPr>
                <w:rFonts w:eastAsia="Times New Roman"/>
                <w:sz w:val="20"/>
                <w:szCs w:val="20"/>
              </w:rPr>
            </w:pPr>
          </w:p>
        </w:tc>
        <w:tc>
          <w:tcPr>
            <w:tcW w:w="711" w:type="dxa"/>
            <w:tcBorders>
              <w:top w:val="nil"/>
              <w:left w:val="nil"/>
              <w:bottom w:val="nil"/>
              <w:right w:val="nil"/>
            </w:tcBorders>
          </w:tcPr>
          <w:p w14:paraId="1990A939"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5DB8A761"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0FFA0C82"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06BE89A8"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56B3AEDF" w14:textId="77777777" w:rsidR="00F805B0" w:rsidRDefault="00F805B0" w:rsidP="00F805B0">
            <w:pPr>
              <w:spacing w:line="360" w:lineRule="auto"/>
              <w:rPr>
                <w:rFonts w:eastAsia="Times New Roman"/>
                <w:sz w:val="20"/>
                <w:szCs w:val="20"/>
              </w:rPr>
            </w:pPr>
          </w:p>
        </w:tc>
      </w:tr>
      <w:tr w:rsidR="00F805B0" w14:paraId="33142ED0" w14:textId="77777777" w:rsidTr="00745C02">
        <w:trPr>
          <w:trHeight w:val="105"/>
        </w:trPr>
        <w:tc>
          <w:tcPr>
            <w:tcW w:w="2880" w:type="dxa"/>
            <w:gridSpan w:val="2"/>
            <w:tcBorders>
              <w:top w:val="nil"/>
              <w:left w:val="nil"/>
              <w:bottom w:val="nil"/>
              <w:right w:val="nil"/>
            </w:tcBorders>
          </w:tcPr>
          <w:p w14:paraId="68722E46" w14:textId="77777777" w:rsidR="00F805B0" w:rsidRDefault="00F805B0" w:rsidP="00F805B0">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7F66307B" w14:textId="77777777" w:rsidR="00F805B0" w:rsidRDefault="00F805B0" w:rsidP="00494D0C">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0E5EE4F5" w14:textId="77777777" w:rsidR="00F805B0" w:rsidRDefault="00F805B0" w:rsidP="00494D0C">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698251A9" w14:textId="77777777" w:rsidR="00F805B0" w:rsidRDefault="00F805B0" w:rsidP="00494D0C">
            <w:pPr>
              <w:tabs>
                <w:tab w:val="decimal" w:pos="288"/>
              </w:tabs>
              <w:spacing w:line="360" w:lineRule="auto"/>
              <w:rPr>
                <w:rFonts w:eastAsia="Times New Roman"/>
                <w:sz w:val="20"/>
                <w:szCs w:val="20"/>
              </w:rPr>
            </w:pPr>
          </w:p>
        </w:tc>
        <w:tc>
          <w:tcPr>
            <w:tcW w:w="819" w:type="dxa"/>
            <w:tcBorders>
              <w:top w:val="nil"/>
              <w:left w:val="nil"/>
              <w:bottom w:val="nil"/>
              <w:right w:val="nil"/>
            </w:tcBorders>
          </w:tcPr>
          <w:p w14:paraId="4783A53F" w14:textId="7213EBFD" w:rsidR="00F805B0" w:rsidRDefault="00745C02" w:rsidP="00494D0C">
            <w:pPr>
              <w:tabs>
                <w:tab w:val="decimal" w:pos="288"/>
              </w:tabs>
              <w:spacing w:line="360" w:lineRule="auto"/>
              <w:rPr>
                <w:rFonts w:eastAsia="Times New Roman"/>
                <w:sz w:val="20"/>
                <w:szCs w:val="20"/>
              </w:rPr>
            </w:pPr>
            <w:r>
              <w:rPr>
                <w:rFonts w:eastAsia="Times New Roman"/>
                <w:sz w:val="20"/>
                <w:szCs w:val="20"/>
              </w:rPr>
              <w:t>81.45</w:t>
            </w:r>
          </w:p>
        </w:tc>
        <w:tc>
          <w:tcPr>
            <w:tcW w:w="711" w:type="dxa"/>
            <w:tcBorders>
              <w:top w:val="nil"/>
              <w:left w:val="nil"/>
              <w:bottom w:val="nil"/>
              <w:right w:val="nil"/>
            </w:tcBorders>
          </w:tcPr>
          <w:p w14:paraId="20674E76" w14:textId="77777777" w:rsidR="00F805B0" w:rsidRDefault="00F805B0" w:rsidP="00F805B0">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3639BFE9"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60842C94" w14:textId="222A606E"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top w:val="nil"/>
              <w:left w:val="nil"/>
              <w:bottom w:val="nil"/>
              <w:right w:val="nil"/>
            </w:tcBorders>
          </w:tcPr>
          <w:p w14:paraId="49AF08ED" w14:textId="77777777" w:rsidR="00F805B0" w:rsidRDefault="00F805B0" w:rsidP="00F805B0">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5AF639CC" w14:textId="05C8B983" w:rsidR="00F805B0" w:rsidRDefault="00F805B0" w:rsidP="00F805B0">
            <w:pPr>
              <w:spacing w:line="360" w:lineRule="auto"/>
              <w:rPr>
                <w:rFonts w:eastAsia="Times New Roman"/>
                <w:sz w:val="20"/>
                <w:szCs w:val="20"/>
              </w:rPr>
            </w:pPr>
            <w:r>
              <w:rPr>
                <w:rFonts w:eastAsia="Times New Roman"/>
                <w:sz w:val="20"/>
                <w:szCs w:val="20"/>
              </w:rPr>
              <w:t>2.</w:t>
            </w:r>
            <w:r w:rsidR="00745C02">
              <w:rPr>
                <w:rFonts w:eastAsia="Times New Roman"/>
                <w:sz w:val="20"/>
                <w:szCs w:val="20"/>
              </w:rPr>
              <w:t>0</w:t>
            </w:r>
            <w:r>
              <w:rPr>
                <w:rFonts w:eastAsia="Times New Roman"/>
                <w:sz w:val="20"/>
                <w:szCs w:val="20"/>
              </w:rPr>
              <w:t>3</w:t>
            </w:r>
          </w:p>
        </w:tc>
      </w:tr>
      <w:tr w:rsidR="00F805B0" w14:paraId="74DA732A" w14:textId="77777777" w:rsidTr="00745C02">
        <w:trPr>
          <w:trHeight w:val="105"/>
        </w:trPr>
        <w:tc>
          <w:tcPr>
            <w:tcW w:w="2880" w:type="dxa"/>
            <w:gridSpan w:val="2"/>
            <w:tcBorders>
              <w:top w:val="nil"/>
              <w:left w:val="nil"/>
              <w:bottom w:val="nil"/>
              <w:right w:val="nil"/>
            </w:tcBorders>
          </w:tcPr>
          <w:p w14:paraId="2854A407" w14:textId="29929939" w:rsidR="00F805B0" w:rsidRDefault="00F805B0" w:rsidP="00745C02">
            <w:pPr>
              <w:spacing w:line="360" w:lineRule="auto"/>
              <w:rPr>
                <w:rFonts w:eastAsia="Times New Roman"/>
                <w:sz w:val="20"/>
                <w:szCs w:val="20"/>
              </w:rPr>
            </w:pPr>
            <w:r>
              <w:rPr>
                <w:rFonts w:eastAsia="Times New Roman"/>
                <w:sz w:val="20"/>
                <w:szCs w:val="20"/>
              </w:rPr>
              <w:t>Attachment A</w:t>
            </w:r>
            <w:r w:rsidR="00745C02">
              <w:rPr>
                <w:rFonts w:eastAsia="Times New Roman"/>
                <w:sz w:val="20"/>
                <w:szCs w:val="20"/>
              </w:rPr>
              <w:t>voidance</w:t>
            </w:r>
            <w:r>
              <w:rPr>
                <w:rFonts w:eastAsia="Times New Roman"/>
                <w:sz w:val="20"/>
                <w:szCs w:val="20"/>
              </w:rPr>
              <w:t xml:space="preserve"> (T1)</w:t>
            </w:r>
          </w:p>
        </w:tc>
        <w:tc>
          <w:tcPr>
            <w:tcW w:w="1041" w:type="dxa"/>
            <w:gridSpan w:val="2"/>
            <w:tcBorders>
              <w:top w:val="nil"/>
              <w:left w:val="nil"/>
              <w:bottom w:val="nil"/>
              <w:right w:val="nil"/>
            </w:tcBorders>
          </w:tcPr>
          <w:p w14:paraId="52255870" w14:textId="041365EE" w:rsidR="00F805B0" w:rsidRDefault="00745C02" w:rsidP="00494D0C">
            <w:pPr>
              <w:tabs>
                <w:tab w:val="decimal" w:pos="288"/>
              </w:tabs>
              <w:spacing w:line="360" w:lineRule="auto"/>
              <w:rPr>
                <w:rFonts w:eastAsia="Times New Roman"/>
                <w:sz w:val="20"/>
                <w:szCs w:val="20"/>
              </w:rPr>
            </w:pPr>
            <w:r>
              <w:rPr>
                <w:rFonts w:eastAsia="Times New Roman"/>
                <w:sz w:val="20"/>
                <w:szCs w:val="20"/>
              </w:rPr>
              <w:t>12.76</w:t>
            </w:r>
          </w:p>
        </w:tc>
        <w:tc>
          <w:tcPr>
            <w:tcW w:w="717" w:type="dxa"/>
            <w:gridSpan w:val="2"/>
            <w:tcBorders>
              <w:top w:val="nil"/>
              <w:left w:val="nil"/>
              <w:bottom w:val="nil"/>
              <w:right w:val="nil"/>
            </w:tcBorders>
          </w:tcPr>
          <w:p w14:paraId="7DBEADDB"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7209D5A" w14:textId="099287E7" w:rsidR="00F805B0" w:rsidRDefault="00745C02" w:rsidP="00494D0C">
            <w:pPr>
              <w:tabs>
                <w:tab w:val="decimal" w:pos="288"/>
              </w:tabs>
              <w:spacing w:line="360" w:lineRule="auto"/>
              <w:rPr>
                <w:rFonts w:eastAsia="Times New Roman"/>
                <w:sz w:val="20"/>
                <w:szCs w:val="20"/>
              </w:rPr>
            </w:pPr>
            <w:r>
              <w:rPr>
                <w:rFonts w:eastAsia="Times New Roman"/>
                <w:sz w:val="20"/>
                <w:szCs w:val="20"/>
              </w:rPr>
              <w:t>.82</w:t>
            </w:r>
          </w:p>
        </w:tc>
        <w:tc>
          <w:tcPr>
            <w:tcW w:w="819" w:type="dxa"/>
            <w:tcBorders>
              <w:top w:val="nil"/>
              <w:left w:val="nil"/>
              <w:bottom w:val="nil"/>
              <w:right w:val="nil"/>
            </w:tcBorders>
          </w:tcPr>
          <w:p w14:paraId="594143A9"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37CD8C8D"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6395D51D"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061D95DA"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380A7748"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048EC9A5" w14:textId="77777777" w:rsidR="00F805B0" w:rsidRDefault="00F805B0" w:rsidP="00F805B0">
            <w:pPr>
              <w:spacing w:line="360" w:lineRule="auto"/>
              <w:rPr>
                <w:rFonts w:eastAsia="Times New Roman"/>
                <w:sz w:val="20"/>
                <w:szCs w:val="20"/>
              </w:rPr>
            </w:pPr>
          </w:p>
        </w:tc>
      </w:tr>
      <w:tr w:rsidR="00F805B0" w14:paraId="5BCF30C9" w14:textId="77777777" w:rsidTr="00745C02">
        <w:trPr>
          <w:trHeight w:val="421"/>
        </w:trPr>
        <w:tc>
          <w:tcPr>
            <w:tcW w:w="2880" w:type="dxa"/>
            <w:gridSpan w:val="2"/>
            <w:tcBorders>
              <w:top w:val="nil"/>
              <w:left w:val="nil"/>
              <w:bottom w:val="nil"/>
              <w:right w:val="nil"/>
            </w:tcBorders>
          </w:tcPr>
          <w:p w14:paraId="7B81033F" w14:textId="77777777" w:rsidR="00F805B0" w:rsidRDefault="00F805B0" w:rsidP="00F805B0">
            <w:pPr>
              <w:spacing w:line="360" w:lineRule="auto"/>
              <w:rPr>
                <w:rFonts w:eastAsia="Times New Roman"/>
                <w:sz w:val="20"/>
                <w:szCs w:val="20"/>
              </w:rPr>
            </w:pPr>
            <w:r>
              <w:rPr>
                <w:rFonts w:eastAsia="Times New Roman"/>
                <w:sz w:val="20"/>
                <w:szCs w:val="20"/>
              </w:rPr>
              <w:t>Observe (T1)</w:t>
            </w:r>
          </w:p>
        </w:tc>
        <w:tc>
          <w:tcPr>
            <w:tcW w:w="1041" w:type="dxa"/>
            <w:gridSpan w:val="2"/>
            <w:tcBorders>
              <w:top w:val="nil"/>
              <w:left w:val="nil"/>
              <w:bottom w:val="nil"/>
              <w:right w:val="nil"/>
            </w:tcBorders>
          </w:tcPr>
          <w:p w14:paraId="1F6684CB"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-0.46</w:t>
            </w:r>
          </w:p>
        </w:tc>
        <w:tc>
          <w:tcPr>
            <w:tcW w:w="717" w:type="dxa"/>
            <w:gridSpan w:val="2"/>
            <w:tcBorders>
              <w:top w:val="nil"/>
              <w:left w:val="nil"/>
              <w:bottom w:val="nil"/>
              <w:right w:val="nil"/>
            </w:tcBorders>
          </w:tcPr>
          <w:p w14:paraId="3B0131CB" w14:textId="6CCCD791" w:rsidR="00F805B0" w:rsidRDefault="00745C02" w:rsidP="00494D0C">
            <w:pPr>
              <w:tabs>
                <w:tab w:val="decimal" w:pos="288"/>
              </w:tabs>
              <w:spacing w:line="360" w:lineRule="auto"/>
              <w:rPr>
                <w:rFonts w:eastAsia="Times New Roman"/>
                <w:sz w:val="20"/>
                <w:szCs w:val="20"/>
              </w:rPr>
            </w:pPr>
            <w:r>
              <w:rPr>
                <w:rFonts w:eastAsia="Times New Roman"/>
                <w:sz w:val="20"/>
                <w:szCs w:val="20"/>
              </w:rPr>
              <w:t>.486</w:t>
            </w:r>
          </w:p>
        </w:tc>
        <w:tc>
          <w:tcPr>
            <w:tcW w:w="1122" w:type="dxa"/>
            <w:gridSpan w:val="2"/>
            <w:tcBorders>
              <w:top w:val="nil"/>
              <w:left w:val="nil"/>
              <w:bottom w:val="nil"/>
              <w:right w:val="nil"/>
            </w:tcBorders>
          </w:tcPr>
          <w:p w14:paraId="37E00E9D" w14:textId="2D263F70" w:rsidR="00F805B0" w:rsidRDefault="00745C02" w:rsidP="00494D0C">
            <w:pPr>
              <w:tabs>
                <w:tab w:val="decimal" w:pos="288"/>
              </w:tabs>
              <w:spacing w:line="360" w:lineRule="auto"/>
              <w:rPr>
                <w:rFonts w:eastAsia="Times New Roman"/>
                <w:sz w:val="20"/>
                <w:szCs w:val="20"/>
              </w:rPr>
            </w:pPr>
            <w:r>
              <w:rPr>
                <w:rFonts w:eastAsia="Times New Roman"/>
                <w:sz w:val="20"/>
                <w:szCs w:val="20"/>
              </w:rPr>
              <w:t>-.05</w:t>
            </w:r>
          </w:p>
        </w:tc>
        <w:tc>
          <w:tcPr>
            <w:tcW w:w="819" w:type="dxa"/>
            <w:tcBorders>
              <w:top w:val="nil"/>
              <w:left w:val="nil"/>
              <w:bottom w:val="nil"/>
              <w:right w:val="nil"/>
            </w:tcBorders>
          </w:tcPr>
          <w:p w14:paraId="299D7D05"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19D1F672"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26E82DC9"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34313E9A"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603B77D4"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6470F0B5" w14:textId="77777777" w:rsidR="00F805B0" w:rsidRDefault="00F805B0" w:rsidP="00F805B0">
            <w:pPr>
              <w:spacing w:line="360" w:lineRule="auto"/>
              <w:rPr>
                <w:rFonts w:eastAsia="Times New Roman"/>
                <w:sz w:val="20"/>
                <w:szCs w:val="20"/>
              </w:rPr>
            </w:pPr>
          </w:p>
        </w:tc>
      </w:tr>
      <w:tr w:rsidR="00F805B0" w14:paraId="75362AE5" w14:textId="77777777" w:rsidTr="005A2577">
        <w:trPr>
          <w:trHeight w:val="100"/>
        </w:trPr>
        <w:tc>
          <w:tcPr>
            <w:tcW w:w="2880" w:type="dxa"/>
            <w:gridSpan w:val="2"/>
            <w:tcBorders>
              <w:top w:val="nil"/>
              <w:left w:val="nil"/>
              <w:bottom w:val="nil"/>
              <w:right w:val="nil"/>
            </w:tcBorders>
          </w:tcPr>
          <w:p w14:paraId="368F717A" w14:textId="77777777" w:rsidR="00F805B0" w:rsidRDefault="00F805B0" w:rsidP="00F805B0">
            <w:pPr>
              <w:spacing w:line="360" w:lineRule="auto"/>
              <w:rPr>
                <w:rFonts w:eastAsia="Times New Roman"/>
                <w:sz w:val="20"/>
                <w:szCs w:val="20"/>
              </w:rPr>
            </w:pPr>
          </w:p>
        </w:tc>
        <w:tc>
          <w:tcPr>
            <w:tcW w:w="1041" w:type="dxa"/>
            <w:gridSpan w:val="2"/>
            <w:tcBorders>
              <w:top w:val="nil"/>
              <w:left w:val="nil"/>
              <w:bottom w:val="nil"/>
              <w:right w:val="nil"/>
            </w:tcBorders>
          </w:tcPr>
          <w:p w14:paraId="380122B9"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1E9DDF09"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29822F38" w14:textId="77777777" w:rsidR="00F805B0" w:rsidRDefault="00F805B0" w:rsidP="00F805B0">
            <w:pPr>
              <w:spacing w:line="360" w:lineRule="auto"/>
              <w:rPr>
                <w:rFonts w:eastAsia="Times New Roman"/>
                <w:sz w:val="20"/>
                <w:szCs w:val="20"/>
              </w:rPr>
            </w:pPr>
          </w:p>
        </w:tc>
        <w:tc>
          <w:tcPr>
            <w:tcW w:w="819" w:type="dxa"/>
            <w:tcBorders>
              <w:top w:val="nil"/>
              <w:left w:val="nil"/>
              <w:bottom w:val="single" w:sz="4" w:space="0" w:color="auto"/>
              <w:right w:val="nil"/>
            </w:tcBorders>
          </w:tcPr>
          <w:p w14:paraId="025A2DBF" w14:textId="77777777" w:rsidR="00F805B0" w:rsidRDefault="00F805B0" w:rsidP="00F805B0">
            <w:pPr>
              <w:spacing w:line="360" w:lineRule="auto"/>
              <w:rPr>
                <w:rFonts w:eastAsia="Times New Roman"/>
                <w:sz w:val="20"/>
                <w:szCs w:val="20"/>
              </w:rPr>
            </w:pPr>
          </w:p>
        </w:tc>
        <w:tc>
          <w:tcPr>
            <w:tcW w:w="711" w:type="dxa"/>
            <w:tcBorders>
              <w:top w:val="nil"/>
              <w:left w:val="nil"/>
              <w:bottom w:val="single" w:sz="4" w:space="0" w:color="auto"/>
              <w:right w:val="nil"/>
            </w:tcBorders>
          </w:tcPr>
          <w:p w14:paraId="5899A6EB" w14:textId="77777777" w:rsidR="00F805B0" w:rsidRDefault="00F805B0" w:rsidP="00F805B0">
            <w:pPr>
              <w:spacing w:line="360" w:lineRule="auto"/>
              <w:rPr>
                <w:rFonts w:eastAsia="Times New Roman"/>
                <w:sz w:val="20"/>
                <w:szCs w:val="20"/>
              </w:rPr>
            </w:pPr>
          </w:p>
        </w:tc>
        <w:tc>
          <w:tcPr>
            <w:tcW w:w="720" w:type="dxa"/>
            <w:tcBorders>
              <w:top w:val="nil"/>
              <w:left w:val="nil"/>
              <w:bottom w:val="single" w:sz="4" w:space="0" w:color="auto"/>
              <w:right w:val="nil"/>
            </w:tcBorders>
          </w:tcPr>
          <w:p w14:paraId="19A5577F" w14:textId="77777777" w:rsidR="00F805B0" w:rsidRDefault="00F805B0" w:rsidP="00F805B0">
            <w:pPr>
              <w:spacing w:line="360" w:lineRule="auto"/>
              <w:rPr>
                <w:rFonts w:eastAsia="Times New Roman"/>
                <w:sz w:val="20"/>
                <w:szCs w:val="20"/>
              </w:rPr>
            </w:pPr>
          </w:p>
        </w:tc>
        <w:tc>
          <w:tcPr>
            <w:tcW w:w="540" w:type="dxa"/>
            <w:tcBorders>
              <w:top w:val="nil"/>
              <w:left w:val="nil"/>
              <w:bottom w:val="single" w:sz="4" w:space="0" w:color="auto"/>
              <w:right w:val="nil"/>
            </w:tcBorders>
          </w:tcPr>
          <w:p w14:paraId="771A709C" w14:textId="77777777" w:rsidR="00F805B0" w:rsidRDefault="00F805B0" w:rsidP="00F805B0">
            <w:pPr>
              <w:spacing w:line="360" w:lineRule="auto"/>
              <w:rPr>
                <w:rFonts w:eastAsia="Times New Roman"/>
                <w:sz w:val="20"/>
                <w:szCs w:val="20"/>
              </w:rPr>
            </w:pPr>
          </w:p>
        </w:tc>
        <w:tc>
          <w:tcPr>
            <w:tcW w:w="810" w:type="dxa"/>
            <w:tcBorders>
              <w:top w:val="nil"/>
              <w:left w:val="nil"/>
              <w:bottom w:val="single" w:sz="4" w:space="0" w:color="auto"/>
              <w:right w:val="nil"/>
            </w:tcBorders>
          </w:tcPr>
          <w:p w14:paraId="4C5F09D5" w14:textId="77777777" w:rsidR="00F805B0" w:rsidRDefault="00F805B0" w:rsidP="00F805B0">
            <w:pPr>
              <w:spacing w:line="360" w:lineRule="auto"/>
              <w:rPr>
                <w:rFonts w:eastAsia="Times New Roman"/>
                <w:sz w:val="20"/>
                <w:szCs w:val="20"/>
              </w:rPr>
            </w:pPr>
          </w:p>
        </w:tc>
        <w:tc>
          <w:tcPr>
            <w:tcW w:w="630" w:type="dxa"/>
            <w:tcBorders>
              <w:top w:val="nil"/>
              <w:left w:val="nil"/>
              <w:bottom w:val="single" w:sz="4" w:space="0" w:color="auto"/>
              <w:right w:val="nil"/>
            </w:tcBorders>
          </w:tcPr>
          <w:p w14:paraId="7508FF47" w14:textId="77777777" w:rsidR="00F805B0" w:rsidRDefault="00F805B0" w:rsidP="00F805B0">
            <w:pPr>
              <w:spacing w:line="360" w:lineRule="auto"/>
              <w:rPr>
                <w:rFonts w:eastAsia="Times New Roman"/>
                <w:sz w:val="20"/>
                <w:szCs w:val="20"/>
              </w:rPr>
            </w:pPr>
          </w:p>
        </w:tc>
      </w:tr>
      <w:tr w:rsidR="00F805B0" w14:paraId="623CA611" w14:textId="77777777" w:rsidTr="005A2577">
        <w:trPr>
          <w:trHeight w:val="252"/>
        </w:trPr>
        <w:tc>
          <w:tcPr>
            <w:tcW w:w="2880" w:type="dxa"/>
            <w:gridSpan w:val="2"/>
            <w:tcBorders>
              <w:top w:val="nil"/>
              <w:left w:val="nil"/>
              <w:bottom w:val="nil"/>
              <w:right w:val="nil"/>
            </w:tcBorders>
          </w:tcPr>
          <w:p w14:paraId="3A1886CE" w14:textId="13FDA002" w:rsidR="00F805B0" w:rsidRDefault="005A2577" w:rsidP="00F805B0">
            <w:pPr>
              <w:spacing w:line="360" w:lineRule="auto"/>
              <w:rPr>
                <w:rFonts w:eastAsia="Times New Roman"/>
                <w:sz w:val="20"/>
                <w:szCs w:val="20"/>
              </w:rPr>
            </w:pPr>
            <w:r>
              <w:rPr>
                <w:rFonts w:eastAsia="Times New Roman"/>
                <w:sz w:val="20"/>
                <w:szCs w:val="20"/>
              </w:rPr>
              <w:t>Attachment Avoidance (T2)</w:t>
            </w:r>
          </w:p>
        </w:tc>
        <w:tc>
          <w:tcPr>
            <w:tcW w:w="2880" w:type="dxa"/>
            <w:gridSpan w:val="6"/>
            <w:tcBorders>
              <w:top w:val="nil"/>
              <w:left w:val="nil"/>
              <w:bottom w:val="nil"/>
              <w:right w:val="nil"/>
            </w:tcBorders>
          </w:tcPr>
          <w:p w14:paraId="59F8712A" w14:textId="03F016EA" w:rsidR="00F805B0" w:rsidRDefault="00F805B0" w:rsidP="00745C02">
            <w:pPr>
              <w:spacing w:line="360" w:lineRule="auto"/>
              <w:jc w:val="center"/>
              <w:rPr>
                <w:rFonts w:eastAsia="Times New Roman"/>
                <w:sz w:val="20"/>
                <w:szCs w:val="20"/>
              </w:rPr>
            </w:pPr>
          </w:p>
        </w:tc>
        <w:tc>
          <w:tcPr>
            <w:tcW w:w="819" w:type="dxa"/>
            <w:tcBorders>
              <w:top w:val="single" w:sz="4" w:space="0" w:color="auto"/>
              <w:left w:val="nil"/>
              <w:bottom w:val="single" w:sz="4" w:space="0" w:color="auto"/>
              <w:right w:val="nil"/>
            </w:tcBorders>
          </w:tcPr>
          <w:p w14:paraId="2B1A3A6A" w14:textId="77777777" w:rsidR="00F805B0" w:rsidRDefault="00F805B0" w:rsidP="00F805B0">
            <w:pPr>
              <w:spacing w:line="360" w:lineRule="auto"/>
              <w:rPr>
                <w:rFonts w:eastAsia="Times New Roman"/>
                <w:sz w:val="20"/>
                <w:szCs w:val="20"/>
              </w:rPr>
            </w:pPr>
          </w:p>
        </w:tc>
        <w:tc>
          <w:tcPr>
            <w:tcW w:w="1971" w:type="dxa"/>
            <w:gridSpan w:val="3"/>
            <w:tcBorders>
              <w:top w:val="single" w:sz="4" w:space="0" w:color="auto"/>
              <w:left w:val="nil"/>
              <w:bottom w:val="single" w:sz="4" w:space="0" w:color="auto"/>
              <w:right w:val="nil"/>
            </w:tcBorders>
          </w:tcPr>
          <w:p w14:paraId="283FCC67" w14:textId="77777777" w:rsidR="00F805B0" w:rsidRDefault="00F805B0" w:rsidP="00F805B0">
            <w:pPr>
              <w:spacing w:line="360" w:lineRule="auto"/>
              <w:jc w:val="center"/>
              <w:rPr>
                <w:rFonts w:eastAsia="Times New Roman"/>
                <w:sz w:val="20"/>
                <w:szCs w:val="20"/>
              </w:rPr>
            </w:pPr>
            <w:r>
              <w:rPr>
                <w:rFonts w:eastAsia="Times New Roman"/>
                <w:sz w:val="20"/>
                <w:szCs w:val="20"/>
              </w:rPr>
              <w:t xml:space="preserve">          Total Model</w:t>
            </w:r>
          </w:p>
        </w:tc>
        <w:tc>
          <w:tcPr>
            <w:tcW w:w="810" w:type="dxa"/>
            <w:tcBorders>
              <w:top w:val="single" w:sz="4" w:space="0" w:color="auto"/>
              <w:left w:val="nil"/>
              <w:bottom w:val="single" w:sz="4" w:space="0" w:color="auto"/>
              <w:right w:val="nil"/>
            </w:tcBorders>
          </w:tcPr>
          <w:p w14:paraId="3291415E" w14:textId="77777777" w:rsidR="00F805B0" w:rsidRDefault="00F805B0" w:rsidP="00F805B0">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09858499" w14:textId="77777777" w:rsidR="00F805B0" w:rsidRDefault="00F805B0" w:rsidP="00F805B0">
            <w:pPr>
              <w:spacing w:line="360" w:lineRule="auto"/>
              <w:rPr>
                <w:rFonts w:eastAsia="Times New Roman"/>
                <w:sz w:val="20"/>
                <w:szCs w:val="20"/>
              </w:rPr>
            </w:pPr>
          </w:p>
        </w:tc>
      </w:tr>
      <w:tr w:rsidR="00F805B0" w14:paraId="29F11377" w14:textId="77777777" w:rsidTr="005A2577">
        <w:trPr>
          <w:trHeight w:val="349"/>
        </w:trPr>
        <w:tc>
          <w:tcPr>
            <w:tcW w:w="2880" w:type="dxa"/>
            <w:gridSpan w:val="2"/>
            <w:tcBorders>
              <w:top w:val="nil"/>
              <w:left w:val="nil"/>
              <w:bottom w:val="nil"/>
              <w:right w:val="nil"/>
            </w:tcBorders>
          </w:tcPr>
          <w:p w14:paraId="4BBBB4C4" w14:textId="77777777" w:rsidR="00F805B0" w:rsidRDefault="00F805B0" w:rsidP="00F805B0">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7B128DD4"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11D7FAED"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25C201C8" w14:textId="77777777" w:rsidR="00F805B0" w:rsidRDefault="00F805B0" w:rsidP="00F805B0">
            <w:pPr>
              <w:spacing w:line="360" w:lineRule="auto"/>
              <w:rPr>
                <w:rFonts w:eastAsia="Times New Roman"/>
                <w:sz w:val="20"/>
                <w:szCs w:val="20"/>
              </w:rPr>
            </w:pPr>
          </w:p>
        </w:tc>
        <w:tc>
          <w:tcPr>
            <w:tcW w:w="819" w:type="dxa"/>
            <w:tcBorders>
              <w:top w:val="single" w:sz="4" w:space="0" w:color="auto"/>
              <w:left w:val="nil"/>
              <w:bottom w:val="nil"/>
              <w:right w:val="nil"/>
            </w:tcBorders>
          </w:tcPr>
          <w:p w14:paraId="1ECB2B87" w14:textId="75D5BC30" w:rsidR="00F805B0" w:rsidRDefault="00745C02" w:rsidP="00494D0C">
            <w:pPr>
              <w:tabs>
                <w:tab w:val="decimal" w:pos="288"/>
              </w:tabs>
              <w:spacing w:line="360" w:lineRule="auto"/>
              <w:rPr>
                <w:rFonts w:eastAsia="Times New Roman"/>
                <w:sz w:val="20"/>
                <w:szCs w:val="20"/>
              </w:rPr>
            </w:pPr>
            <w:r>
              <w:rPr>
                <w:rFonts w:eastAsia="Times New Roman"/>
                <w:sz w:val="20"/>
                <w:szCs w:val="20"/>
              </w:rPr>
              <w:t>163.42</w:t>
            </w:r>
          </w:p>
        </w:tc>
        <w:tc>
          <w:tcPr>
            <w:tcW w:w="711" w:type="dxa"/>
            <w:tcBorders>
              <w:top w:val="single" w:sz="4" w:space="0" w:color="auto"/>
              <w:left w:val="nil"/>
              <w:bottom w:val="nil"/>
              <w:right w:val="nil"/>
            </w:tcBorders>
          </w:tcPr>
          <w:p w14:paraId="735193A9" w14:textId="77777777" w:rsidR="00F805B0" w:rsidRDefault="00F805B0" w:rsidP="00F805B0">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1B9AAE63"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1820C656" w14:textId="04E513C3"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top w:val="single" w:sz="4" w:space="0" w:color="auto"/>
              <w:left w:val="nil"/>
              <w:bottom w:val="nil"/>
              <w:right w:val="nil"/>
            </w:tcBorders>
          </w:tcPr>
          <w:p w14:paraId="3C6597D3" w14:textId="546A112D" w:rsidR="00F805B0" w:rsidRDefault="00745C02" w:rsidP="00F805B0">
            <w:pPr>
              <w:spacing w:line="360" w:lineRule="auto"/>
              <w:rPr>
                <w:rFonts w:eastAsia="Times New Roman"/>
                <w:sz w:val="20"/>
                <w:szCs w:val="20"/>
              </w:rPr>
            </w:pPr>
            <w:r>
              <w:rPr>
                <w:rFonts w:eastAsia="Times New Roman"/>
                <w:sz w:val="20"/>
                <w:szCs w:val="20"/>
              </w:rPr>
              <w:t>.67***</w:t>
            </w:r>
          </w:p>
        </w:tc>
        <w:tc>
          <w:tcPr>
            <w:tcW w:w="630" w:type="dxa"/>
            <w:tcBorders>
              <w:top w:val="single" w:sz="4" w:space="0" w:color="auto"/>
              <w:left w:val="nil"/>
              <w:bottom w:val="nil"/>
              <w:right w:val="nil"/>
            </w:tcBorders>
          </w:tcPr>
          <w:p w14:paraId="207E578A" w14:textId="21739322" w:rsidR="00F805B0" w:rsidRDefault="00745C02" w:rsidP="00F805B0">
            <w:pPr>
              <w:spacing w:line="360" w:lineRule="auto"/>
              <w:rPr>
                <w:rFonts w:eastAsia="Times New Roman"/>
                <w:sz w:val="20"/>
                <w:szCs w:val="20"/>
              </w:rPr>
            </w:pPr>
            <w:r>
              <w:rPr>
                <w:rFonts w:eastAsia="Times New Roman"/>
                <w:sz w:val="20"/>
                <w:szCs w:val="20"/>
              </w:rPr>
              <w:t>2.03</w:t>
            </w:r>
          </w:p>
        </w:tc>
      </w:tr>
      <w:tr w:rsidR="00F805B0" w14:paraId="52B74BAA" w14:textId="77777777" w:rsidTr="00745C02">
        <w:trPr>
          <w:trHeight w:val="297"/>
        </w:trPr>
        <w:tc>
          <w:tcPr>
            <w:tcW w:w="2880" w:type="dxa"/>
            <w:gridSpan w:val="2"/>
            <w:tcBorders>
              <w:top w:val="nil"/>
              <w:left w:val="nil"/>
              <w:bottom w:val="nil"/>
              <w:right w:val="nil"/>
            </w:tcBorders>
          </w:tcPr>
          <w:p w14:paraId="208476E7" w14:textId="1B49B2D5" w:rsidR="00F805B0" w:rsidRDefault="00F805B0" w:rsidP="00745C02">
            <w:pPr>
              <w:spacing w:line="360" w:lineRule="auto"/>
              <w:rPr>
                <w:rFonts w:eastAsia="Times New Roman"/>
                <w:sz w:val="20"/>
                <w:szCs w:val="20"/>
              </w:rPr>
            </w:pPr>
            <w:r>
              <w:rPr>
                <w:rFonts w:eastAsia="Times New Roman"/>
                <w:sz w:val="20"/>
                <w:szCs w:val="20"/>
              </w:rPr>
              <w:t>Attachment A</w:t>
            </w:r>
            <w:r w:rsidR="00745C02">
              <w:rPr>
                <w:rFonts w:eastAsia="Times New Roman"/>
                <w:sz w:val="20"/>
                <w:szCs w:val="20"/>
              </w:rPr>
              <w:t>voidance</w:t>
            </w:r>
            <w:r>
              <w:rPr>
                <w:rFonts w:eastAsia="Times New Roman"/>
                <w:sz w:val="20"/>
                <w:szCs w:val="20"/>
              </w:rPr>
              <w:t xml:space="preserve"> (T1)</w:t>
            </w:r>
          </w:p>
        </w:tc>
        <w:tc>
          <w:tcPr>
            <w:tcW w:w="1041" w:type="dxa"/>
            <w:gridSpan w:val="2"/>
            <w:tcBorders>
              <w:top w:val="nil"/>
              <w:left w:val="nil"/>
              <w:bottom w:val="nil"/>
              <w:right w:val="nil"/>
            </w:tcBorders>
          </w:tcPr>
          <w:p w14:paraId="14D23803" w14:textId="5C77793E" w:rsidR="00F805B0" w:rsidRDefault="00745C02" w:rsidP="00494D0C">
            <w:pPr>
              <w:tabs>
                <w:tab w:val="decimal" w:pos="288"/>
              </w:tabs>
              <w:spacing w:line="360" w:lineRule="auto"/>
              <w:rPr>
                <w:rFonts w:eastAsia="Times New Roman"/>
                <w:sz w:val="20"/>
                <w:szCs w:val="20"/>
              </w:rPr>
            </w:pPr>
            <w:r>
              <w:rPr>
                <w:rFonts w:eastAsia="Times New Roman"/>
                <w:sz w:val="20"/>
                <w:szCs w:val="20"/>
              </w:rPr>
              <w:t>12.78</w:t>
            </w:r>
          </w:p>
        </w:tc>
        <w:tc>
          <w:tcPr>
            <w:tcW w:w="717" w:type="dxa"/>
            <w:gridSpan w:val="2"/>
            <w:tcBorders>
              <w:top w:val="nil"/>
              <w:left w:val="nil"/>
              <w:bottom w:val="nil"/>
              <w:right w:val="nil"/>
            </w:tcBorders>
          </w:tcPr>
          <w:p w14:paraId="5FBB987D"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AD5E59A" w14:textId="51EB6795" w:rsidR="00F805B0" w:rsidRDefault="00745C02" w:rsidP="00494D0C">
            <w:pPr>
              <w:tabs>
                <w:tab w:val="decimal" w:pos="288"/>
              </w:tabs>
              <w:spacing w:line="360" w:lineRule="auto"/>
              <w:rPr>
                <w:rFonts w:eastAsia="Times New Roman"/>
                <w:sz w:val="20"/>
                <w:szCs w:val="20"/>
              </w:rPr>
            </w:pPr>
            <w:r>
              <w:rPr>
                <w:rFonts w:eastAsia="Times New Roman"/>
                <w:sz w:val="20"/>
                <w:szCs w:val="20"/>
              </w:rPr>
              <w:t>.82</w:t>
            </w:r>
          </w:p>
        </w:tc>
        <w:tc>
          <w:tcPr>
            <w:tcW w:w="819" w:type="dxa"/>
            <w:tcBorders>
              <w:top w:val="nil"/>
              <w:left w:val="nil"/>
              <w:bottom w:val="nil"/>
              <w:right w:val="nil"/>
            </w:tcBorders>
          </w:tcPr>
          <w:p w14:paraId="3AD617E4" w14:textId="77777777" w:rsidR="00F805B0" w:rsidRDefault="00F805B0" w:rsidP="00494D0C">
            <w:pPr>
              <w:tabs>
                <w:tab w:val="decimal" w:pos="288"/>
              </w:tabs>
              <w:spacing w:line="360" w:lineRule="auto"/>
              <w:rPr>
                <w:rFonts w:eastAsia="Times New Roman"/>
                <w:sz w:val="20"/>
                <w:szCs w:val="20"/>
              </w:rPr>
            </w:pPr>
          </w:p>
        </w:tc>
        <w:tc>
          <w:tcPr>
            <w:tcW w:w="711" w:type="dxa"/>
            <w:tcBorders>
              <w:top w:val="nil"/>
              <w:left w:val="nil"/>
              <w:bottom w:val="nil"/>
              <w:right w:val="nil"/>
            </w:tcBorders>
          </w:tcPr>
          <w:p w14:paraId="425F6297"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60560FBF"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60A70ADF"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0358E9DA"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051005B3" w14:textId="77777777" w:rsidR="00F805B0" w:rsidRDefault="00F805B0" w:rsidP="00F805B0">
            <w:pPr>
              <w:spacing w:line="360" w:lineRule="auto"/>
              <w:rPr>
                <w:rFonts w:eastAsia="Times New Roman"/>
                <w:sz w:val="20"/>
                <w:szCs w:val="20"/>
              </w:rPr>
            </w:pPr>
          </w:p>
        </w:tc>
      </w:tr>
      <w:tr w:rsidR="00F805B0" w14:paraId="4564484D" w14:textId="77777777" w:rsidTr="00745C02">
        <w:trPr>
          <w:trHeight w:val="282"/>
        </w:trPr>
        <w:tc>
          <w:tcPr>
            <w:tcW w:w="2880" w:type="dxa"/>
            <w:gridSpan w:val="2"/>
            <w:tcBorders>
              <w:top w:val="nil"/>
              <w:left w:val="nil"/>
              <w:bottom w:val="nil"/>
              <w:right w:val="nil"/>
            </w:tcBorders>
          </w:tcPr>
          <w:p w14:paraId="5CDE95F8" w14:textId="77777777" w:rsidR="00F805B0" w:rsidRDefault="00F805B0" w:rsidP="00F805B0">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622C236F" w14:textId="77777777" w:rsidR="00F805B0" w:rsidRDefault="00F805B0" w:rsidP="00494D0C">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52583915" w14:textId="77777777" w:rsidR="00F805B0" w:rsidRDefault="00F805B0" w:rsidP="00494D0C">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D92B9B7" w14:textId="77777777" w:rsidR="00F805B0" w:rsidRDefault="00F805B0" w:rsidP="00494D0C">
            <w:pPr>
              <w:tabs>
                <w:tab w:val="decimal" w:pos="288"/>
              </w:tabs>
              <w:spacing w:line="360" w:lineRule="auto"/>
              <w:rPr>
                <w:rFonts w:eastAsia="Times New Roman"/>
                <w:sz w:val="20"/>
                <w:szCs w:val="20"/>
              </w:rPr>
            </w:pPr>
          </w:p>
        </w:tc>
        <w:tc>
          <w:tcPr>
            <w:tcW w:w="819" w:type="dxa"/>
            <w:tcBorders>
              <w:top w:val="nil"/>
              <w:left w:val="nil"/>
              <w:bottom w:val="nil"/>
              <w:right w:val="nil"/>
            </w:tcBorders>
          </w:tcPr>
          <w:p w14:paraId="20EB6837" w14:textId="292F499B" w:rsidR="00F805B0" w:rsidRDefault="00745C02" w:rsidP="00494D0C">
            <w:pPr>
              <w:tabs>
                <w:tab w:val="decimal" w:pos="288"/>
              </w:tabs>
              <w:spacing w:line="360" w:lineRule="auto"/>
              <w:rPr>
                <w:rFonts w:eastAsia="Times New Roman"/>
                <w:sz w:val="20"/>
                <w:szCs w:val="20"/>
              </w:rPr>
            </w:pPr>
            <w:r>
              <w:rPr>
                <w:rFonts w:eastAsia="Times New Roman"/>
                <w:sz w:val="20"/>
                <w:szCs w:val="20"/>
              </w:rPr>
              <w:t>80.90</w:t>
            </w:r>
          </w:p>
        </w:tc>
        <w:tc>
          <w:tcPr>
            <w:tcW w:w="711" w:type="dxa"/>
            <w:tcBorders>
              <w:top w:val="nil"/>
              <w:left w:val="nil"/>
              <w:bottom w:val="nil"/>
              <w:right w:val="nil"/>
            </w:tcBorders>
          </w:tcPr>
          <w:p w14:paraId="0209CB71" w14:textId="77777777" w:rsidR="00F805B0" w:rsidRDefault="00F805B0" w:rsidP="00F805B0">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4CCE7023"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26B0D080" w14:textId="07FD1A8D"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top w:val="nil"/>
              <w:left w:val="nil"/>
              <w:bottom w:val="nil"/>
              <w:right w:val="nil"/>
            </w:tcBorders>
          </w:tcPr>
          <w:p w14:paraId="683B8A8D" w14:textId="77777777" w:rsidR="00F805B0" w:rsidRDefault="00F805B0" w:rsidP="00F805B0">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4F3F2B13" w14:textId="0225E61A" w:rsidR="00F805B0" w:rsidRDefault="00745C02" w:rsidP="00F805B0">
            <w:pPr>
              <w:spacing w:line="360" w:lineRule="auto"/>
              <w:rPr>
                <w:rFonts w:eastAsia="Times New Roman"/>
                <w:sz w:val="20"/>
                <w:szCs w:val="20"/>
              </w:rPr>
            </w:pPr>
            <w:r>
              <w:rPr>
                <w:rFonts w:eastAsia="Times New Roman"/>
                <w:sz w:val="20"/>
                <w:szCs w:val="20"/>
              </w:rPr>
              <w:t>2.03</w:t>
            </w:r>
          </w:p>
        </w:tc>
      </w:tr>
      <w:tr w:rsidR="00F805B0" w14:paraId="0F9F2F35" w14:textId="77777777" w:rsidTr="00A63171">
        <w:trPr>
          <w:trHeight w:val="326"/>
        </w:trPr>
        <w:tc>
          <w:tcPr>
            <w:tcW w:w="2880" w:type="dxa"/>
            <w:gridSpan w:val="2"/>
            <w:tcBorders>
              <w:top w:val="nil"/>
              <w:left w:val="nil"/>
              <w:bottom w:val="nil"/>
              <w:right w:val="nil"/>
            </w:tcBorders>
          </w:tcPr>
          <w:p w14:paraId="333687FE" w14:textId="41597A7A" w:rsidR="00F805B0" w:rsidRDefault="00F805B0" w:rsidP="00745C02">
            <w:pPr>
              <w:spacing w:line="360" w:lineRule="auto"/>
              <w:rPr>
                <w:rFonts w:eastAsia="Times New Roman"/>
                <w:sz w:val="20"/>
                <w:szCs w:val="20"/>
              </w:rPr>
            </w:pPr>
            <w:r>
              <w:rPr>
                <w:rFonts w:eastAsia="Times New Roman"/>
                <w:sz w:val="20"/>
                <w:szCs w:val="20"/>
              </w:rPr>
              <w:t>Attachment A</w:t>
            </w:r>
            <w:r w:rsidR="00745C02">
              <w:rPr>
                <w:rFonts w:eastAsia="Times New Roman"/>
                <w:sz w:val="20"/>
                <w:szCs w:val="20"/>
              </w:rPr>
              <w:t>voidance</w:t>
            </w:r>
            <w:r>
              <w:rPr>
                <w:rFonts w:eastAsia="Times New Roman"/>
                <w:sz w:val="20"/>
                <w:szCs w:val="20"/>
              </w:rPr>
              <w:t xml:space="preserve"> (T1)</w:t>
            </w:r>
          </w:p>
        </w:tc>
        <w:tc>
          <w:tcPr>
            <w:tcW w:w="1041" w:type="dxa"/>
            <w:gridSpan w:val="2"/>
            <w:tcBorders>
              <w:top w:val="nil"/>
              <w:left w:val="nil"/>
              <w:bottom w:val="nil"/>
              <w:right w:val="nil"/>
            </w:tcBorders>
          </w:tcPr>
          <w:p w14:paraId="4E0BE2D4"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13.28</w:t>
            </w:r>
          </w:p>
        </w:tc>
        <w:tc>
          <w:tcPr>
            <w:tcW w:w="717" w:type="dxa"/>
            <w:gridSpan w:val="2"/>
            <w:tcBorders>
              <w:top w:val="nil"/>
              <w:left w:val="nil"/>
              <w:bottom w:val="nil"/>
              <w:right w:val="nil"/>
            </w:tcBorders>
          </w:tcPr>
          <w:p w14:paraId="3909CAC3"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47B47C52"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.84</w:t>
            </w:r>
          </w:p>
        </w:tc>
        <w:tc>
          <w:tcPr>
            <w:tcW w:w="819" w:type="dxa"/>
            <w:tcBorders>
              <w:top w:val="nil"/>
              <w:left w:val="nil"/>
              <w:bottom w:val="nil"/>
              <w:right w:val="nil"/>
            </w:tcBorders>
          </w:tcPr>
          <w:p w14:paraId="72123BB0"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4088D057"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5BAD67C1"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26724243"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0864D471"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1F36AD33" w14:textId="77777777" w:rsidR="00F805B0" w:rsidRDefault="00F805B0" w:rsidP="00F805B0">
            <w:pPr>
              <w:spacing w:line="360" w:lineRule="auto"/>
              <w:rPr>
                <w:rFonts w:eastAsia="Times New Roman"/>
                <w:sz w:val="20"/>
                <w:szCs w:val="20"/>
              </w:rPr>
            </w:pPr>
          </w:p>
        </w:tc>
      </w:tr>
      <w:tr w:rsidR="00F805B0" w14:paraId="57835A00" w14:textId="77777777" w:rsidTr="005A2577">
        <w:trPr>
          <w:trHeight w:val="689"/>
        </w:trPr>
        <w:tc>
          <w:tcPr>
            <w:tcW w:w="2880" w:type="dxa"/>
            <w:gridSpan w:val="2"/>
            <w:tcBorders>
              <w:top w:val="nil"/>
              <w:left w:val="nil"/>
              <w:bottom w:val="nil"/>
              <w:right w:val="nil"/>
            </w:tcBorders>
          </w:tcPr>
          <w:p w14:paraId="68E2C823" w14:textId="77777777" w:rsidR="00F805B0" w:rsidRDefault="00F805B0" w:rsidP="00F805B0">
            <w:pPr>
              <w:spacing w:line="360" w:lineRule="auto"/>
              <w:rPr>
                <w:rFonts w:eastAsia="Times New Roman"/>
                <w:sz w:val="20"/>
                <w:szCs w:val="20"/>
              </w:rPr>
            </w:pPr>
            <w:r>
              <w:rPr>
                <w:rFonts w:eastAsia="Times New Roman"/>
                <w:sz w:val="20"/>
                <w:szCs w:val="20"/>
              </w:rPr>
              <w:t>Describe (T1)</w:t>
            </w:r>
          </w:p>
        </w:tc>
        <w:tc>
          <w:tcPr>
            <w:tcW w:w="1041" w:type="dxa"/>
            <w:gridSpan w:val="2"/>
            <w:tcBorders>
              <w:top w:val="nil"/>
              <w:left w:val="nil"/>
              <w:bottom w:val="nil"/>
              <w:right w:val="nil"/>
            </w:tcBorders>
          </w:tcPr>
          <w:p w14:paraId="5F24D648"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-0.08</w:t>
            </w:r>
          </w:p>
        </w:tc>
        <w:tc>
          <w:tcPr>
            <w:tcW w:w="717" w:type="dxa"/>
            <w:gridSpan w:val="2"/>
            <w:tcBorders>
              <w:top w:val="nil"/>
              <w:left w:val="nil"/>
              <w:bottom w:val="nil"/>
              <w:right w:val="nil"/>
            </w:tcBorders>
          </w:tcPr>
          <w:p w14:paraId="233D73C1"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.939</w:t>
            </w:r>
          </w:p>
        </w:tc>
        <w:tc>
          <w:tcPr>
            <w:tcW w:w="1122" w:type="dxa"/>
            <w:gridSpan w:val="2"/>
            <w:tcBorders>
              <w:top w:val="nil"/>
              <w:left w:val="nil"/>
              <w:bottom w:val="nil"/>
              <w:right w:val="nil"/>
            </w:tcBorders>
          </w:tcPr>
          <w:p w14:paraId="078E86A9"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-.01</w:t>
            </w:r>
          </w:p>
        </w:tc>
        <w:tc>
          <w:tcPr>
            <w:tcW w:w="819" w:type="dxa"/>
            <w:tcBorders>
              <w:top w:val="nil"/>
              <w:left w:val="nil"/>
              <w:bottom w:val="single" w:sz="4" w:space="0" w:color="auto"/>
              <w:right w:val="nil"/>
            </w:tcBorders>
          </w:tcPr>
          <w:p w14:paraId="01D0C92E" w14:textId="77777777" w:rsidR="00F805B0" w:rsidRDefault="00F805B0" w:rsidP="00F805B0">
            <w:pPr>
              <w:spacing w:line="360" w:lineRule="auto"/>
              <w:rPr>
                <w:rFonts w:eastAsia="Times New Roman"/>
                <w:sz w:val="20"/>
                <w:szCs w:val="20"/>
              </w:rPr>
            </w:pPr>
          </w:p>
        </w:tc>
        <w:tc>
          <w:tcPr>
            <w:tcW w:w="711" w:type="dxa"/>
            <w:tcBorders>
              <w:top w:val="nil"/>
              <w:left w:val="nil"/>
              <w:bottom w:val="single" w:sz="4" w:space="0" w:color="auto"/>
              <w:right w:val="nil"/>
            </w:tcBorders>
          </w:tcPr>
          <w:p w14:paraId="41C29DA3" w14:textId="77777777" w:rsidR="00F805B0" w:rsidRDefault="00F805B0" w:rsidP="00F805B0">
            <w:pPr>
              <w:spacing w:line="360" w:lineRule="auto"/>
              <w:rPr>
                <w:rFonts w:eastAsia="Times New Roman"/>
                <w:sz w:val="20"/>
                <w:szCs w:val="20"/>
              </w:rPr>
            </w:pPr>
          </w:p>
        </w:tc>
        <w:tc>
          <w:tcPr>
            <w:tcW w:w="720" w:type="dxa"/>
            <w:tcBorders>
              <w:top w:val="nil"/>
              <w:left w:val="nil"/>
              <w:bottom w:val="single" w:sz="4" w:space="0" w:color="auto"/>
              <w:right w:val="nil"/>
            </w:tcBorders>
          </w:tcPr>
          <w:p w14:paraId="62264B55" w14:textId="77777777" w:rsidR="00F805B0" w:rsidRDefault="00F805B0" w:rsidP="00F805B0">
            <w:pPr>
              <w:spacing w:line="360" w:lineRule="auto"/>
              <w:rPr>
                <w:rFonts w:eastAsia="Times New Roman"/>
                <w:sz w:val="20"/>
                <w:szCs w:val="20"/>
              </w:rPr>
            </w:pPr>
          </w:p>
        </w:tc>
        <w:tc>
          <w:tcPr>
            <w:tcW w:w="540" w:type="dxa"/>
            <w:tcBorders>
              <w:top w:val="nil"/>
              <w:left w:val="nil"/>
              <w:bottom w:val="single" w:sz="4" w:space="0" w:color="auto"/>
              <w:right w:val="nil"/>
            </w:tcBorders>
          </w:tcPr>
          <w:p w14:paraId="7224F9E8" w14:textId="77777777" w:rsidR="00F805B0" w:rsidRDefault="00F805B0" w:rsidP="00F805B0">
            <w:pPr>
              <w:spacing w:line="360" w:lineRule="auto"/>
              <w:rPr>
                <w:rFonts w:eastAsia="Times New Roman"/>
                <w:sz w:val="20"/>
                <w:szCs w:val="20"/>
              </w:rPr>
            </w:pPr>
          </w:p>
        </w:tc>
        <w:tc>
          <w:tcPr>
            <w:tcW w:w="810" w:type="dxa"/>
            <w:tcBorders>
              <w:top w:val="nil"/>
              <w:left w:val="nil"/>
              <w:bottom w:val="single" w:sz="4" w:space="0" w:color="auto"/>
              <w:right w:val="nil"/>
            </w:tcBorders>
          </w:tcPr>
          <w:p w14:paraId="0F94270E" w14:textId="77777777" w:rsidR="00F805B0" w:rsidRDefault="00F805B0" w:rsidP="00F805B0">
            <w:pPr>
              <w:spacing w:line="360" w:lineRule="auto"/>
              <w:rPr>
                <w:rFonts w:eastAsia="Times New Roman"/>
                <w:sz w:val="20"/>
                <w:szCs w:val="20"/>
              </w:rPr>
            </w:pPr>
          </w:p>
        </w:tc>
        <w:tc>
          <w:tcPr>
            <w:tcW w:w="630" w:type="dxa"/>
            <w:tcBorders>
              <w:top w:val="nil"/>
              <w:left w:val="nil"/>
              <w:bottom w:val="single" w:sz="4" w:space="0" w:color="auto"/>
              <w:right w:val="nil"/>
            </w:tcBorders>
          </w:tcPr>
          <w:p w14:paraId="41AAFB9C" w14:textId="77777777" w:rsidR="00F805B0" w:rsidRDefault="00F805B0" w:rsidP="00F805B0">
            <w:pPr>
              <w:spacing w:line="360" w:lineRule="auto"/>
              <w:rPr>
                <w:rFonts w:eastAsia="Times New Roman"/>
                <w:sz w:val="20"/>
                <w:szCs w:val="20"/>
              </w:rPr>
            </w:pPr>
          </w:p>
        </w:tc>
      </w:tr>
      <w:tr w:rsidR="00F805B0" w14:paraId="3123D7A9" w14:textId="77777777" w:rsidTr="005A2577">
        <w:trPr>
          <w:trHeight w:val="259"/>
        </w:trPr>
        <w:tc>
          <w:tcPr>
            <w:tcW w:w="2880" w:type="dxa"/>
            <w:gridSpan w:val="2"/>
            <w:tcBorders>
              <w:top w:val="nil"/>
              <w:left w:val="nil"/>
              <w:bottom w:val="nil"/>
              <w:right w:val="nil"/>
            </w:tcBorders>
          </w:tcPr>
          <w:p w14:paraId="65209308" w14:textId="64EBA379" w:rsidR="00F805B0" w:rsidRDefault="005A2577" w:rsidP="00F805B0">
            <w:pPr>
              <w:spacing w:line="360" w:lineRule="auto"/>
              <w:rPr>
                <w:rFonts w:eastAsia="Times New Roman"/>
                <w:sz w:val="20"/>
                <w:szCs w:val="20"/>
              </w:rPr>
            </w:pPr>
            <w:r>
              <w:rPr>
                <w:rFonts w:eastAsia="Times New Roman"/>
                <w:sz w:val="20"/>
                <w:szCs w:val="20"/>
              </w:rPr>
              <w:t>Attachment Avoidance (T2)</w:t>
            </w:r>
          </w:p>
        </w:tc>
        <w:tc>
          <w:tcPr>
            <w:tcW w:w="2880" w:type="dxa"/>
            <w:gridSpan w:val="6"/>
            <w:tcBorders>
              <w:top w:val="nil"/>
              <w:left w:val="nil"/>
              <w:bottom w:val="nil"/>
              <w:right w:val="nil"/>
            </w:tcBorders>
          </w:tcPr>
          <w:p w14:paraId="2DB57C5D" w14:textId="3EEB3365" w:rsidR="00F805B0" w:rsidRDefault="00F805B0" w:rsidP="00AB32D2">
            <w:pPr>
              <w:spacing w:line="360" w:lineRule="auto"/>
              <w:jc w:val="center"/>
              <w:rPr>
                <w:rFonts w:eastAsia="Times New Roman"/>
                <w:sz w:val="20"/>
                <w:szCs w:val="20"/>
              </w:rPr>
            </w:pPr>
          </w:p>
        </w:tc>
        <w:tc>
          <w:tcPr>
            <w:tcW w:w="819" w:type="dxa"/>
            <w:tcBorders>
              <w:top w:val="single" w:sz="4" w:space="0" w:color="auto"/>
              <w:left w:val="nil"/>
              <w:bottom w:val="single" w:sz="4" w:space="0" w:color="auto"/>
              <w:right w:val="nil"/>
            </w:tcBorders>
          </w:tcPr>
          <w:p w14:paraId="2670C930" w14:textId="77777777" w:rsidR="00F805B0" w:rsidRDefault="00F805B0" w:rsidP="00F805B0">
            <w:pPr>
              <w:spacing w:line="360" w:lineRule="auto"/>
              <w:rPr>
                <w:rFonts w:eastAsia="Times New Roman"/>
                <w:sz w:val="20"/>
                <w:szCs w:val="20"/>
              </w:rPr>
            </w:pPr>
          </w:p>
        </w:tc>
        <w:tc>
          <w:tcPr>
            <w:tcW w:w="711" w:type="dxa"/>
            <w:tcBorders>
              <w:top w:val="single" w:sz="4" w:space="0" w:color="auto"/>
              <w:left w:val="nil"/>
              <w:bottom w:val="single" w:sz="4" w:space="0" w:color="auto"/>
              <w:right w:val="nil"/>
            </w:tcBorders>
          </w:tcPr>
          <w:p w14:paraId="4FE30244" w14:textId="77777777" w:rsidR="00F805B0" w:rsidRDefault="00F805B0" w:rsidP="00F805B0">
            <w:pPr>
              <w:spacing w:line="360" w:lineRule="auto"/>
              <w:rPr>
                <w:rFonts w:eastAsia="Times New Roman"/>
                <w:sz w:val="20"/>
                <w:szCs w:val="20"/>
              </w:rPr>
            </w:pPr>
          </w:p>
        </w:tc>
        <w:tc>
          <w:tcPr>
            <w:tcW w:w="1260" w:type="dxa"/>
            <w:gridSpan w:val="2"/>
            <w:tcBorders>
              <w:top w:val="single" w:sz="4" w:space="0" w:color="auto"/>
              <w:left w:val="nil"/>
              <w:bottom w:val="single" w:sz="4" w:space="0" w:color="auto"/>
              <w:right w:val="nil"/>
            </w:tcBorders>
          </w:tcPr>
          <w:p w14:paraId="52DABDA6" w14:textId="77777777" w:rsidR="00F805B0" w:rsidRDefault="00F805B0" w:rsidP="00F805B0">
            <w:pPr>
              <w:spacing w:line="360" w:lineRule="auto"/>
              <w:jc w:val="center"/>
              <w:rPr>
                <w:rFonts w:eastAsia="Times New Roman"/>
                <w:sz w:val="20"/>
                <w:szCs w:val="20"/>
              </w:rPr>
            </w:pPr>
            <w:r>
              <w:rPr>
                <w:rFonts w:eastAsia="Times New Roman"/>
                <w:sz w:val="20"/>
                <w:szCs w:val="20"/>
              </w:rPr>
              <w:t>Total Model</w:t>
            </w:r>
          </w:p>
        </w:tc>
        <w:tc>
          <w:tcPr>
            <w:tcW w:w="810" w:type="dxa"/>
            <w:tcBorders>
              <w:top w:val="single" w:sz="4" w:space="0" w:color="auto"/>
              <w:left w:val="nil"/>
              <w:bottom w:val="single" w:sz="4" w:space="0" w:color="auto"/>
              <w:right w:val="nil"/>
            </w:tcBorders>
          </w:tcPr>
          <w:p w14:paraId="2CAA6611" w14:textId="77777777" w:rsidR="00F805B0" w:rsidRDefault="00F805B0" w:rsidP="00F805B0">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201A6F12" w14:textId="77777777" w:rsidR="00F805B0" w:rsidRDefault="00F805B0" w:rsidP="00F805B0">
            <w:pPr>
              <w:spacing w:line="360" w:lineRule="auto"/>
              <w:rPr>
                <w:rFonts w:eastAsia="Times New Roman"/>
                <w:sz w:val="20"/>
                <w:szCs w:val="20"/>
              </w:rPr>
            </w:pPr>
          </w:p>
        </w:tc>
      </w:tr>
      <w:tr w:rsidR="00F805B0" w14:paraId="112781CA" w14:textId="77777777" w:rsidTr="005A2577">
        <w:trPr>
          <w:trHeight w:val="218"/>
        </w:trPr>
        <w:tc>
          <w:tcPr>
            <w:tcW w:w="2880" w:type="dxa"/>
            <w:gridSpan w:val="2"/>
            <w:tcBorders>
              <w:top w:val="nil"/>
              <w:left w:val="nil"/>
              <w:bottom w:val="nil"/>
              <w:right w:val="nil"/>
            </w:tcBorders>
          </w:tcPr>
          <w:p w14:paraId="47154B3B" w14:textId="77777777" w:rsidR="00F805B0" w:rsidRDefault="00F805B0" w:rsidP="00F805B0">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16F3F24C"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nil"/>
              <w:right w:val="nil"/>
            </w:tcBorders>
          </w:tcPr>
          <w:p w14:paraId="27A31B9D"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nil"/>
              <w:right w:val="nil"/>
            </w:tcBorders>
          </w:tcPr>
          <w:p w14:paraId="37670CE2" w14:textId="77777777" w:rsidR="00F805B0" w:rsidRDefault="00F805B0" w:rsidP="00F805B0">
            <w:pPr>
              <w:spacing w:line="360" w:lineRule="auto"/>
              <w:rPr>
                <w:rFonts w:eastAsia="Times New Roman"/>
                <w:sz w:val="20"/>
                <w:szCs w:val="20"/>
              </w:rPr>
            </w:pPr>
          </w:p>
        </w:tc>
        <w:tc>
          <w:tcPr>
            <w:tcW w:w="819" w:type="dxa"/>
            <w:tcBorders>
              <w:top w:val="single" w:sz="4" w:space="0" w:color="auto"/>
              <w:left w:val="nil"/>
              <w:bottom w:val="nil"/>
              <w:right w:val="nil"/>
            </w:tcBorders>
          </w:tcPr>
          <w:p w14:paraId="07661272" w14:textId="374C4EFA" w:rsidR="00F805B0" w:rsidRDefault="00745C02" w:rsidP="00494D0C">
            <w:pPr>
              <w:tabs>
                <w:tab w:val="decimal" w:pos="288"/>
              </w:tabs>
              <w:spacing w:line="360" w:lineRule="auto"/>
              <w:rPr>
                <w:rFonts w:eastAsia="Times New Roman"/>
                <w:sz w:val="20"/>
                <w:szCs w:val="20"/>
              </w:rPr>
            </w:pPr>
            <w:r>
              <w:rPr>
                <w:rFonts w:eastAsia="Times New Roman"/>
                <w:sz w:val="20"/>
                <w:szCs w:val="20"/>
              </w:rPr>
              <w:t>163.42</w:t>
            </w:r>
          </w:p>
        </w:tc>
        <w:tc>
          <w:tcPr>
            <w:tcW w:w="711" w:type="dxa"/>
            <w:tcBorders>
              <w:top w:val="single" w:sz="4" w:space="0" w:color="auto"/>
              <w:left w:val="nil"/>
              <w:bottom w:val="nil"/>
              <w:right w:val="nil"/>
            </w:tcBorders>
          </w:tcPr>
          <w:p w14:paraId="71DE58CE" w14:textId="77777777" w:rsidR="00F805B0" w:rsidRDefault="00F805B0" w:rsidP="00F805B0">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7A01DC48"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346CA354" w14:textId="66313A0C"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top w:val="single" w:sz="4" w:space="0" w:color="auto"/>
              <w:left w:val="nil"/>
              <w:bottom w:val="nil"/>
              <w:right w:val="nil"/>
            </w:tcBorders>
          </w:tcPr>
          <w:p w14:paraId="46C29A04" w14:textId="7B0C99F3" w:rsidR="00F805B0" w:rsidRDefault="00745C02" w:rsidP="00F805B0">
            <w:pPr>
              <w:spacing w:line="360" w:lineRule="auto"/>
              <w:rPr>
                <w:rFonts w:eastAsia="Times New Roman"/>
                <w:sz w:val="20"/>
                <w:szCs w:val="20"/>
              </w:rPr>
            </w:pPr>
            <w:r>
              <w:rPr>
                <w:rFonts w:eastAsia="Times New Roman"/>
                <w:sz w:val="20"/>
                <w:szCs w:val="20"/>
              </w:rPr>
              <w:t>.67***</w:t>
            </w:r>
          </w:p>
        </w:tc>
        <w:tc>
          <w:tcPr>
            <w:tcW w:w="630" w:type="dxa"/>
            <w:tcBorders>
              <w:top w:val="single" w:sz="4" w:space="0" w:color="auto"/>
              <w:left w:val="nil"/>
              <w:bottom w:val="nil"/>
              <w:right w:val="nil"/>
            </w:tcBorders>
          </w:tcPr>
          <w:p w14:paraId="329B76C0" w14:textId="604C3E96" w:rsidR="00F805B0" w:rsidRDefault="00745C02" w:rsidP="00F805B0">
            <w:pPr>
              <w:spacing w:line="360" w:lineRule="auto"/>
              <w:rPr>
                <w:rFonts w:eastAsia="Times New Roman"/>
                <w:sz w:val="20"/>
                <w:szCs w:val="20"/>
              </w:rPr>
            </w:pPr>
            <w:r>
              <w:rPr>
                <w:rFonts w:eastAsia="Times New Roman"/>
                <w:sz w:val="20"/>
                <w:szCs w:val="20"/>
              </w:rPr>
              <w:t>2.0</w:t>
            </w:r>
            <w:r w:rsidR="00F805B0">
              <w:rPr>
                <w:rFonts w:eastAsia="Times New Roman"/>
                <w:sz w:val="20"/>
                <w:szCs w:val="20"/>
              </w:rPr>
              <w:t>3</w:t>
            </w:r>
          </w:p>
        </w:tc>
      </w:tr>
      <w:tr w:rsidR="00F805B0" w14:paraId="3E1E88F1" w14:textId="77777777" w:rsidTr="00A63171">
        <w:trPr>
          <w:trHeight w:val="240"/>
        </w:trPr>
        <w:tc>
          <w:tcPr>
            <w:tcW w:w="2880" w:type="dxa"/>
            <w:gridSpan w:val="2"/>
            <w:tcBorders>
              <w:top w:val="nil"/>
              <w:left w:val="nil"/>
              <w:bottom w:val="nil"/>
              <w:right w:val="nil"/>
            </w:tcBorders>
          </w:tcPr>
          <w:p w14:paraId="33AAD449" w14:textId="77777777" w:rsidR="00F805B0" w:rsidRDefault="00F805B0" w:rsidP="00F805B0">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3B9ECD4F" w14:textId="6139F04F" w:rsidR="00F805B0" w:rsidRDefault="00745C02" w:rsidP="00494D0C">
            <w:pPr>
              <w:tabs>
                <w:tab w:val="decimal" w:pos="288"/>
              </w:tabs>
              <w:spacing w:line="360" w:lineRule="auto"/>
              <w:rPr>
                <w:rFonts w:eastAsia="Times New Roman"/>
                <w:sz w:val="20"/>
                <w:szCs w:val="20"/>
              </w:rPr>
            </w:pPr>
            <w:r>
              <w:rPr>
                <w:rFonts w:eastAsia="Times New Roman"/>
                <w:sz w:val="20"/>
                <w:szCs w:val="20"/>
              </w:rPr>
              <w:t>12.78</w:t>
            </w:r>
          </w:p>
        </w:tc>
        <w:tc>
          <w:tcPr>
            <w:tcW w:w="717" w:type="dxa"/>
            <w:gridSpan w:val="2"/>
            <w:tcBorders>
              <w:top w:val="nil"/>
              <w:left w:val="nil"/>
              <w:bottom w:val="nil"/>
              <w:right w:val="nil"/>
            </w:tcBorders>
          </w:tcPr>
          <w:p w14:paraId="563732E7"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EA8B4A4" w14:textId="4F30C2E4" w:rsidR="00F805B0" w:rsidRDefault="00745C02" w:rsidP="00494D0C">
            <w:pPr>
              <w:tabs>
                <w:tab w:val="decimal" w:pos="288"/>
              </w:tabs>
              <w:spacing w:line="360" w:lineRule="auto"/>
              <w:rPr>
                <w:rFonts w:eastAsia="Times New Roman"/>
                <w:sz w:val="20"/>
                <w:szCs w:val="20"/>
              </w:rPr>
            </w:pPr>
            <w:r>
              <w:rPr>
                <w:rFonts w:eastAsia="Times New Roman"/>
                <w:sz w:val="20"/>
                <w:szCs w:val="20"/>
              </w:rPr>
              <w:t>.82</w:t>
            </w:r>
          </w:p>
        </w:tc>
        <w:tc>
          <w:tcPr>
            <w:tcW w:w="819" w:type="dxa"/>
            <w:tcBorders>
              <w:top w:val="nil"/>
              <w:left w:val="nil"/>
              <w:bottom w:val="nil"/>
              <w:right w:val="nil"/>
            </w:tcBorders>
          </w:tcPr>
          <w:p w14:paraId="4926C08F" w14:textId="77777777" w:rsidR="00F805B0" w:rsidRDefault="00F805B0" w:rsidP="00494D0C">
            <w:pPr>
              <w:tabs>
                <w:tab w:val="decimal" w:pos="288"/>
              </w:tabs>
              <w:spacing w:line="360" w:lineRule="auto"/>
              <w:rPr>
                <w:rFonts w:eastAsia="Times New Roman"/>
                <w:sz w:val="20"/>
                <w:szCs w:val="20"/>
              </w:rPr>
            </w:pPr>
          </w:p>
        </w:tc>
        <w:tc>
          <w:tcPr>
            <w:tcW w:w="711" w:type="dxa"/>
            <w:tcBorders>
              <w:top w:val="nil"/>
              <w:left w:val="nil"/>
              <w:bottom w:val="nil"/>
              <w:right w:val="nil"/>
            </w:tcBorders>
          </w:tcPr>
          <w:p w14:paraId="6EB604A4"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57DCE77C"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50A96D11"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0ECA0A08"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77EF9B1C" w14:textId="77777777" w:rsidR="00F805B0" w:rsidRDefault="00F805B0" w:rsidP="00F805B0">
            <w:pPr>
              <w:spacing w:line="360" w:lineRule="auto"/>
              <w:rPr>
                <w:rFonts w:eastAsia="Times New Roman"/>
                <w:sz w:val="20"/>
                <w:szCs w:val="20"/>
              </w:rPr>
            </w:pPr>
          </w:p>
        </w:tc>
      </w:tr>
      <w:tr w:rsidR="00F805B0" w14:paraId="2D94DB24" w14:textId="77777777" w:rsidTr="00A63171">
        <w:trPr>
          <w:trHeight w:val="240"/>
        </w:trPr>
        <w:tc>
          <w:tcPr>
            <w:tcW w:w="2880" w:type="dxa"/>
            <w:gridSpan w:val="2"/>
            <w:tcBorders>
              <w:top w:val="nil"/>
              <w:left w:val="nil"/>
              <w:bottom w:val="nil"/>
              <w:right w:val="nil"/>
            </w:tcBorders>
          </w:tcPr>
          <w:p w14:paraId="3478647C" w14:textId="77777777" w:rsidR="00F805B0" w:rsidRDefault="00F805B0" w:rsidP="00F805B0">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09B3C836" w14:textId="77777777" w:rsidR="00F805B0" w:rsidRDefault="00F805B0" w:rsidP="00494D0C">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511466F4" w14:textId="77777777" w:rsidR="00F805B0" w:rsidRDefault="00F805B0" w:rsidP="00494D0C">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6BE8658" w14:textId="77777777" w:rsidR="00F805B0" w:rsidRDefault="00F805B0" w:rsidP="00494D0C">
            <w:pPr>
              <w:tabs>
                <w:tab w:val="decimal" w:pos="288"/>
              </w:tabs>
              <w:spacing w:line="360" w:lineRule="auto"/>
              <w:rPr>
                <w:rFonts w:eastAsia="Times New Roman"/>
                <w:sz w:val="20"/>
                <w:szCs w:val="20"/>
              </w:rPr>
            </w:pPr>
          </w:p>
        </w:tc>
        <w:tc>
          <w:tcPr>
            <w:tcW w:w="819" w:type="dxa"/>
            <w:tcBorders>
              <w:top w:val="nil"/>
              <w:left w:val="nil"/>
              <w:bottom w:val="nil"/>
              <w:right w:val="nil"/>
            </w:tcBorders>
          </w:tcPr>
          <w:p w14:paraId="2634A06F" w14:textId="22385583" w:rsidR="00F805B0" w:rsidRDefault="00745C02" w:rsidP="00494D0C">
            <w:pPr>
              <w:tabs>
                <w:tab w:val="decimal" w:pos="288"/>
              </w:tabs>
              <w:spacing w:line="360" w:lineRule="auto"/>
              <w:rPr>
                <w:rFonts w:eastAsia="Times New Roman"/>
                <w:sz w:val="20"/>
                <w:szCs w:val="20"/>
              </w:rPr>
            </w:pPr>
            <w:r>
              <w:rPr>
                <w:rFonts w:eastAsia="Times New Roman"/>
                <w:sz w:val="20"/>
                <w:szCs w:val="20"/>
              </w:rPr>
              <w:t>80.71</w:t>
            </w:r>
          </w:p>
        </w:tc>
        <w:tc>
          <w:tcPr>
            <w:tcW w:w="711" w:type="dxa"/>
            <w:tcBorders>
              <w:top w:val="nil"/>
              <w:left w:val="nil"/>
              <w:bottom w:val="nil"/>
              <w:right w:val="nil"/>
            </w:tcBorders>
          </w:tcPr>
          <w:p w14:paraId="4BFB7A38" w14:textId="77777777" w:rsidR="00F805B0" w:rsidRDefault="00F805B0" w:rsidP="00F805B0">
            <w:pPr>
              <w:spacing w:line="360" w:lineRule="auto"/>
              <w:rPr>
                <w:rFonts w:eastAsia="Times New Roman"/>
                <w:sz w:val="20"/>
                <w:szCs w:val="20"/>
              </w:rPr>
            </w:pPr>
            <w:r>
              <w:rPr>
                <w:rFonts w:eastAsia="Times New Roman"/>
                <w:sz w:val="20"/>
                <w:szCs w:val="20"/>
              </w:rPr>
              <w:t>2, 83</w:t>
            </w:r>
          </w:p>
        </w:tc>
        <w:tc>
          <w:tcPr>
            <w:tcW w:w="720" w:type="dxa"/>
            <w:tcBorders>
              <w:top w:val="nil"/>
              <w:left w:val="nil"/>
              <w:bottom w:val="nil"/>
              <w:right w:val="nil"/>
            </w:tcBorders>
          </w:tcPr>
          <w:p w14:paraId="098CA385" w14:textId="77777777" w:rsidR="00F805B0" w:rsidRDefault="00F805B0" w:rsidP="00F805B0">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7369CB61" w14:textId="402B41BB" w:rsidR="00F805B0" w:rsidRDefault="00745C02" w:rsidP="00F805B0">
            <w:pPr>
              <w:spacing w:line="360" w:lineRule="auto"/>
              <w:rPr>
                <w:rFonts w:eastAsia="Times New Roman"/>
                <w:sz w:val="20"/>
                <w:szCs w:val="20"/>
              </w:rPr>
            </w:pPr>
            <w:r>
              <w:rPr>
                <w:rFonts w:eastAsia="Times New Roman"/>
                <w:sz w:val="20"/>
                <w:szCs w:val="20"/>
              </w:rPr>
              <w:t>.67</w:t>
            </w:r>
          </w:p>
        </w:tc>
        <w:tc>
          <w:tcPr>
            <w:tcW w:w="810" w:type="dxa"/>
            <w:tcBorders>
              <w:top w:val="nil"/>
              <w:left w:val="nil"/>
              <w:bottom w:val="nil"/>
              <w:right w:val="nil"/>
            </w:tcBorders>
          </w:tcPr>
          <w:p w14:paraId="3CAC2C91" w14:textId="77777777" w:rsidR="00F805B0" w:rsidRDefault="00F805B0" w:rsidP="00F805B0">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343698E8" w14:textId="587B3BD6" w:rsidR="00F805B0" w:rsidRDefault="00745C02" w:rsidP="00F805B0">
            <w:pPr>
              <w:spacing w:line="360" w:lineRule="auto"/>
              <w:rPr>
                <w:rFonts w:eastAsia="Times New Roman"/>
                <w:sz w:val="20"/>
                <w:szCs w:val="20"/>
              </w:rPr>
            </w:pPr>
            <w:r>
              <w:rPr>
                <w:rFonts w:eastAsia="Times New Roman"/>
                <w:sz w:val="20"/>
                <w:szCs w:val="20"/>
              </w:rPr>
              <w:t>2.03</w:t>
            </w:r>
          </w:p>
        </w:tc>
      </w:tr>
      <w:tr w:rsidR="00F805B0" w14:paraId="5E0B2B16" w14:textId="77777777" w:rsidTr="00A63171">
        <w:trPr>
          <w:trHeight w:val="262"/>
        </w:trPr>
        <w:tc>
          <w:tcPr>
            <w:tcW w:w="2880" w:type="dxa"/>
            <w:gridSpan w:val="2"/>
            <w:tcBorders>
              <w:top w:val="nil"/>
              <w:left w:val="nil"/>
              <w:bottom w:val="nil"/>
              <w:right w:val="nil"/>
            </w:tcBorders>
          </w:tcPr>
          <w:p w14:paraId="42A7CC45" w14:textId="77777777" w:rsidR="00F805B0" w:rsidRDefault="00F805B0" w:rsidP="00F805B0">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3A5444E4" w14:textId="1E6D2EE1" w:rsidR="00F805B0" w:rsidRDefault="00745C02" w:rsidP="00494D0C">
            <w:pPr>
              <w:tabs>
                <w:tab w:val="decimal" w:pos="288"/>
              </w:tabs>
              <w:spacing w:line="360" w:lineRule="auto"/>
              <w:rPr>
                <w:rFonts w:eastAsia="Times New Roman"/>
                <w:sz w:val="20"/>
                <w:szCs w:val="20"/>
              </w:rPr>
            </w:pPr>
            <w:r>
              <w:rPr>
                <w:rFonts w:eastAsia="Times New Roman"/>
                <w:sz w:val="20"/>
                <w:szCs w:val="20"/>
              </w:rPr>
              <w:t>12.52</w:t>
            </w:r>
          </w:p>
        </w:tc>
        <w:tc>
          <w:tcPr>
            <w:tcW w:w="717" w:type="dxa"/>
            <w:gridSpan w:val="2"/>
            <w:tcBorders>
              <w:top w:val="nil"/>
              <w:left w:val="nil"/>
              <w:bottom w:val="nil"/>
              <w:right w:val="nil"/>
            </w:tcBorders>
          </w:tcPr>
          <w:p w14:paraId="4DE39FCA" w14:textId="77777777" w:rsidR="00F805B0" w:rsidRDefault="00F805B0"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075F4BB" w14:textId="65C2457D" w:rsidR="00F805B0" w:rsidRDefault="00745C02" w:rsidP="00494D0C">
            <w:pPr>
              <w:tabs>
                <w:tab w:val="decimal" w:pos="288"/>
              </w:tabs>
              <w:spacing w:line="360" w:lineRule="auto"/>
              <w:rPr>
                <w:rFonts w:eastAsia="Times New Roman"/>
                <w:sz w:val="20"/>
                <w:szCs w:val="20"/>
              </w:rPr>
            </w:pPr>
            <w:r>
              <w:rPr>
                <w:rFonts w:eastAsia="Times New Roman"/>
                <w:sz w:val="20"/>
                <w:szCs w:val="20"/>
              </w:rPr>
              <w:t>.8</w:t>
            </w:r>
            <w:r w:rsidR="00AB32D2">
              <w:rPr>
                <w:rFonts w:eastAsia="Times New Roman"/>
                <w:sz w:val="20"/>
                <w:szCs w:val="20"/>
              </w:rPr>
              <w:t>2</w:t>
            </w:r>
          </w:p>
        </w:tc>
        <w:tc>
          <w:tcPr>
            <w:tcW w:w="819" w:type="dxa"/>
            <w:tcBorders>
              <w:top w:val="nil"/>
              <w:left w:val="nil"/>
              <w:bottom w:val="nil"/>
              <w:right w:val="nil"/>
            </w:tcBorders>
          </w:tcPr>
          <w:p w14:paraId="383A7670"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35DE6B9F"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30D390CC"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3F66BA60"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6308CDAA"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63C6D5F6" w14:textId="77777777" w:rsidR="00F805B0" w:rsidRDefault="00F805B0" w:rsidP="00F805B0">
            <w:pPr>
              <w:spacing w:line="360" w:lineRule="auto"/>
              <w:rPr>
                <w:rFonts w:eastAsia="Times New Roman"/>
                <w:sz w:val="20"/>
                <w:szCs w:val="20"/>
              </w:rPr>
            </w:pPr>
          </w:p>
        </w:tc>
      </w:tr>
      <w:tr w:rsidR="00F805B0" w14:paraId="0DD5E7E3" w14:textId="77777777" w:rsidTr="00A63171">
        <w:trPr>
          <w:trHeight w:val="65"/>
        </w:trPr>
        <w:tc>
          <w:tcPr>
            <w:tcW w:w="2880" w:type="dxa"/>
            <w:gridSpan w:val="2"/>
            <w:tcBorders>
              <w:top w:val="nil"/>
              <w:left w:val="nil"/>
              <w:bottom w:val="nil"/>
              <w:right w:val="nil"/>
            </w:tcBorders>
          </w:tcPr>
          <w:p w14:paraId="6D80DA55" w14:textId="77777777" w:rsidR="00F805B0" w:rsidRDefault="00F805B0" w:rsidP="00F805B0">
            <w:pPr>
              <w:spacing w:line="360" w:lineRule="auto"/>
              <w:rPr>
                <w:rFonts w:eastAsia="Times New Roman"/>
                <w:sz w:val="20"/>
                <w:szCs w:val="20"/>
              </w:rPr>
            </w:pPr>
            <w:r>
              <w:rPr>
                <w:rFonts w:eastAsia="Times New Roman"/>
                <w:sz w:val="20"/>
                <w:szCs w:val="20"/>
              </w:rPr>
              <w:t>Non-judging (T1)</w:t>
            </w:r>
          </w:p>
        </w:tc>
        <w:tc>
          <w:tcPr>
            <w:tcW w:w="1041" w:type="dxa"/>
            <w:gridSpan w:val="2"/>
            <w:tcBorders>
              <w:top w:val="nil"/>
              <w:left w:val="nil"/>
              <w:bottom w:val="nil"/>
              <w:right w:val="nil"/>
            </w:tcBorders>
          </w:tcPr>
          <w:p w14:paraId="0344EBF0" w14:textId="171B642F" w:rsidR="00F805B0" w:rsidRDefault="00745C02" w:rsidP="00494D0C">
            <w:pPr>
              <w:tabs>
                <w:tab w:val="decimal" w:pos="288"/>
              </w:tabs>
              <w:spacing w:line="360" w:lineRule="auto"/>
              <w:rPr>
                <w:rFonts w:eastAsia="Times New Roman"/>
                <w:sz w:val="20"/>
                <w:szCs w:val="20"/>
              </w:rPr>
            </w:pPr>
            <w:r>
              <w:rPr>
                <w:rFonts w:eastAsia="Times New Roman"/>
                <w:sz w:val="20"/>
                <w:szCs w:val="20"/>
              </w:rPr>
              <w:t>-0.</w:t>
            </w:r>
            <w:r w:rsidR="00AB32D2">
              <w:rPr>
                <w:rFonts w:eastAsia="Times New Roman"/>
                <w:sz w:val="20"/>
                <w:szCs w:val="20"/>
              </w:rPr>
              <w:t>01</w:t>
            </w:r>
          </w:p>
        </w:tc>
        <w:tc>
          <w:tcPr>
            <w:tcW w:w="717" w:type="dxa"/>
            <w:gridSpan w:val="2"/>
            <w:tcBorders>
              <w:top w:val="nil"/>
              <w:left w:val="nil"/>
              <w:bottom w:val="nil"/>
              <w:right w:val="nil"/>
            </w:tcBorders>
          </w:tcPr>
          <w:p w14:paraId="061C0FD0" w14:textId="6197B035" w:rsidR="00F805B0" w:rsidRDefault="00745C02" w:rsidP="00494D0C">
            <w:pPr>
              <w:tabs>
                <w:tab w:val="decimal" w:pos="288"/>
              </w:tabs>
              <w:spacing w:line="360" w:lineRule="auto"/>
              <w:rPr>
                <w:rFonts w:eastAsia="Times New Roman"/>
                <w:sz w:val="20"/>
                <w:szCs w:val="20"/>
              </w:rPr>
            </w:pPr>
            <w:r>
              <w:rPr>
                <w:rFonts w:eastAsia="Times New Roman"/>
                <w:sz w:val="20"/>
                <w:szCs w:val="20"/>
              </w:rPr>
              <w:t>.</w:t>
            </w:r>
            <w:r w:rsidR="00AB32D2">
              <w:rPr>
                <w:rFonts w:eastAsia="Times New Roman"/>
                <w:sz w:val="20"/>
                <w:szCs w:val="20"/>
              </w:rPr>
              <w:t>992</w:t>
            </w:r>
          </w:p>
        </w:tc>
        <w:tc>
          <w:tcPr>
            <w:tcW w:w="1122" w:type="dxa"/>
            <w:gridSpan w:val="2"/>
            <w:tcBorders>
              <w:top w:val="nil"/>
              <w:left w:val="nil"/>
              <w:bottom w:val="nil"/>
              <w:right w:val="nil"/>
            </w:tcBorders>
          </w:tcPr>
          <w:p w14:paraId="7D9745D3" w14:textId="749B5B75" w:rsidR="00F805B0" w:rsidRDefault="00F805B0" w:rsidP="00494D0C">
            <w:pPr>
              <w:tabs>
                <w:tab w:val="decimal" w:pos="288"/>
              </w:tabs>
              <w:spacing w:line="360" w:lineRule="auto"/>
              <w:rPr>
                <w:rFonts w:eastAsia="Times New Roman"/>
                <w:sz w:val="20"/>
                <w:szCs w:val="20"/>
              </w:rPr>
            </w:pPr>
            <w:r>
              <w:rPr>
                <w:rFonts w:eastAsia="Times New Roman"/>
                <w:sz w:val="20"/>
                <w:szCs w:val="20"/>
              </w:rPr>
              <w:t>-.0</w:t>
            </w:r>
            <w:r w:rsidR="00AB32D2">
              <w:rPr>
                <w:rFonts w:eastAsia="Times New Roman"/>
                <w:sz w:val="20"/>
                <w:szCs w:val="20"/>
              </w:rPr>
              <w:t>0</w:t>
            </w:r>
          </w:p>
        </w:tc>
        <w:tc>
          <w:tcPr>
            <w:tcW w:w="819" w:type="dxa"/>
            <w:tcBorders>
              <w:top w:val="nil"/>
              <w:left w:val="nil"/>
              <w:bottom w:val="nil"/>
              <w:right w:val="nil"/>
            </w:tcBorders>
          </w:tcPr>
          <w:p w14:paraId="2F5EA761" w14:textId="77777777" w:rsidR="00F805B0" w:rsidRDefault="00F805B0" w:rsidP="00F805B0">
            <w:pPr>
              <w:spacing w:line="360" w:lineRule="auto"/>
              <w:rPr>
                <w:rFonts w:eastAsia="Times New Roman"/>
                <w:sz w:val="20"/>
                <w:szCs w:val="20"/>
              </w:rPr>
            </w:pPr>
          </w:p>
        </w:tc>
        <w:tc>
          <w:tcPr>
            <w:tcW w:w="711" w:type="dxa"/>
            <w:tcBorders>
              <w:top w:val="nil"/>
              <w:left w:val="nil"/>
              <w:bottom w:val="nil"/>
              <w:right w:val="nil"/>
            </w:tcBorders>
          </w:tcPr>
          <w:p w14:paraId="5D4808FB" w14:textId="77777777" w:rsidR="00F805B0" w:rsidRDefault="00F805B0" w:rsidP="00F805B0">
            <w:pPr>
              <w:spacing w:line="360" w:lineRule="auto"/>
              <w:rPr>
                <w:rFonts w:eastAsia="Times New Roman"/>
                <w:sz w:val="20"/>
                <w:szCs w:val="20"/>
              </w:rPr>
            </w:pPr>
          </w:p>
        </w:tc>
        <w:tc>
          <w:tcPr>
            <w:tcW w:w="720" w:type="dxa"/>
            <w:tcBorders>
              <w:top w:val="nil"/>
              <w:left w:val="nil"/>
              <w:bottom w:val="nil"/>
              <w:right w:val="nil"/>
            </w:tcBorders>
          </w:tcPr>
          <w:p w14:paraId="2F8D6FBC" w14:textId="77777777" w:rsidR="00F805B0" w:rsidRDefault="00F805B0" w:rsidP="00F805B0">
            <w:pPr>
              <w:spacing w:line="360" w:lineRule="auto"/>
              <w:rPr>
                <w:rFonts w:eastAsia="Times New Roman"/>
                <w:sz w:val="20"/>
                <w:szCs w:val="20"/>
              </w:rPr>
            </w:pPr>
          </w:p>
        </w:tc>
        <w:tc>
          <w:tcPr>
            <w:tcW w:w="540" w:type="dxa"/>
            <w:tcBorders>
              <w:top w:val="nil"/>
              <w:left w:val="nil"/>
              <w:bottom w:val="nil"/>
              <w:right w:val="nil"/>
            </w:tcBorders>
          </w:tcPr>
          <w:p w14:paraId="60043E03" w14:textId="77777777" w:rsidR="00F805B0" w:rsidRDefault="00F805B0" w:rsidP="00F805B0">
            <w:pPr>
              <w:spacing w:line="360" w:lineRule="auto"/>
              <w:rPr>
                <w:rFonts w:eastAsia="Times New Roman"/>
                <w:sz w:val="20"/>
                <w:szCs w:val="20"/>
              </w:rPr>
            </w:pPr>
          </w:p>
        </w:tc>
        <w:tc>
          <w:tcPr>
            <w:tcW w:w="810" w:type="dxa"/>
            <w:tcBorders>
              <w:top w:val="nil"/>
              <w:left w:val="nil"/>
              <w:bottom w:val="nil"/>
              <w:right w:val="nil"/>
            </w:tcBorders>
          </w:tcPr>
          <w:p w14:paraId="1DCBD434" w14:textId="77777777" w:rsidR="00F805B0" w:rsidRDefault="00F805B0" w:rsidP="00F805B0">
            <w:pPr>
              <w:spacing w:line="360" w:lineRule="auto"/>
              <w:rPr>
                <w:rFonts w:eastAsia="Times New Roman"/>
                <w:sz w:val="20"/>
                <w:szCs w:val="20"/>
              </w:rPr>
            </w:pPr>
          </w:p>
        </w:tc>
        <w:tc>
          <w:tcPr>
            <w:tcW w:w="630" w:type="dxa"/>
            <w:tcBorders>
              <w:top w:val="nil"/>
              <w:left w:val="nil"/>
              <w:bottom w:val="nil"/>
              <w:right w:val="nil"/>
            </w:tcBorders>
          </w:tcPr>
          <w:p w14:paraId="2F98A3F0" w14:textId="77777777" w:rsidR="00F805B0" w:rsidRDefault="00F805B0" w:rsidP="00F805B0">
            <w:pPr>
              <w:spacing w:line="360" w:lineRule="auto"/>
              <w:rPr>
                <w:rFonts w:eastAsia="Times New Roman"/>
                <w:sz w:val="20"/>
                <w:szCs w:val="20"/>
              </w:rPr>
            </w:pPr>
          </w:p>
        </w:tc>
      </w:tr>
      <w:tr w:rsidR="00F805B0" w14:paraId="41138C41" w14:textId="77777777" w:rsidTr="00A63171">
        <w:trPr>
          <w:trHeight w:val="218"/>
        </w:trPr>
        <w:tc>
          <w:tcPr>
            <w:tcW w:w="2880" w:type="dxa"/>
            <w:gridSpan w:val="2"/>
            <w:tcBorders>
              <w:top w:val="nil"/>
              <w:left w:val="nil"/>
              <w:bottom w:val="single" w:sz="4" w:space="0" w:color="auto"/>
              <w:right w:val="nil"/>
            </w:tcBorders>
          </w:tcPr>
          <w:p w14:paraId="622D9DB2" w14:textId="77777777" w:rsidR="00F805B0" w:rsidRDefault="00F805B0" w:rsidP="00F805B0">
            <w:pPr>
              <w:spacing w:line="360" w:lineRule="auto"/>
              <w:rPr>
                <w:rFonts w:eastAsia="Times New Roman"/>
                <w:sz w:val="20"/>
                <w:szCs w:val="20"/>
              </w:rPr>
            </w:pPr>
          </w:p>
        </w:tc>
        <w:tc>
          <w:tcPr>
            <w:tcW w:w="1041" w:type="dxa"/>
            <w:gridSpan w:val="2"/>
            <w:tcBorders>
              <w:top w:val="nil"/>
              <w:left w:val="nil"/>
              <w:bottom w:val="single" w:sz="4" w:space="0" w:color="auto"/>
              <w:right w:val="nil"/>
            </w:tcBorders>
          </w:tcPr>
          <w:p w14:paraId="0B079247" w14:textId="77777777" w:rsidR="00F805B0" w:rsidRDefault="00F805B0" w:rsidP="00F805B0">
            <w:pPr>
              <w:spacing w:line="360" w:lineRule="auto"/>
              <w:rPr>
                <w:rFonts w:eastAsia="Times New Roman"/>
                <w:sz w:val="20"/>
                <w:szCs w:val="20"/>
              </w:rPr>
            </w:pPr>
          </w:p>
        </w:tc>
        <w:tc>
          <w:tcPr>
            <w:tcW w:w="717" w:type="dxa"/>
            <w:gridSpan w:val="2"/>
            <w:tcBorders>
              <w:top w:val="nil"/>
              <w:left w:val="nil"/>
              <w:bottom w:val="single" w:sz="4" w:space="0" w:color="auto"/>
              <w:right w:val="nil"/>
            </w:tcBorders>
          </w:tcPr>
          <w:p w14:paraId="3C8374C0" w14:textId="77777777" w:rsidR="00F805B0" w:rsidRDefault="00F805B0" w:rsidP="00F805B0">
            <w:pPr>
              <w:spacing w:line="360" w:lineRule="auto"/>
              <w:rPr>
                <w:rFonts w:eastAsia="Times New Roman"/>
                <w:sz w:val="20"/>
                <w:szCs w:val="20"/>
              </w:rPr>
            </w:pPr>
          </w:p>
        </w:tc>
        <w:tc>
          <w:tcPr>
            <w:tcW w:w="1122" w:type="dxa"/>
            <w:gridSpan w:val="2"/>
            <w:tcBorders>
              <w:top w:val="nil"/>
              <w:left w:val="nil"/>
              <w:bottom w:val="single" w:sz="4" w:space="0" w:color="auto"/>
              <w:right w:val="nil"/>
            </w:tcBorders>
          </w:tcPr>
          <w:p w14:paraId="1A22C41E" w14:textId="77777777" w:rsidR="00F805B0" w:rsidRDefault="00F805B0" w:rsidP="00F805B0">
            <w:pPr>
              <w:spacing w:line="360" w:lineRule="auto"/>
              <w:rPr>
                <w:rFonts w:eastAsia="Times New Roman"/>
                <w:sz w:val="20"/>
                <w:szCs w:val="20"/>
              </w:rPr>
            </w:pPr>
          </w:p>
        </w:tc>
        <w:tc>
          <w:tcPr>
            <w:tcW w:w="819" w:type="dxa"/>
            <w:tcBorders>
              <w:top w:val="nil"/>
              <w:left w:val="nil"/>
              <w:bottom w:val="single" w:sz="4" w:space="0" w:color="auto"/>
              <w:right w:val="nil"/>
            </w:tcBorders>
          </w:tcPr>
          <w:p w14:paraId="42CA689F" w14:textId="77777777" w:rsidR="00F805B0" w:rsidRDefault="00F805B0" w:rsidP="00F805B0">
            <w:pPr>
              <w:spacing w:line="360" w:lineRule="auto"/>
              <w:rPr>
                <w:rFonts w:eastAsia="Times New Roman"/>
                <w:sz w:val="20"/>
                <w:szCs w:val="20"/>
              </w:rPr>
            </w:pPr>
          </w:p>
        </w:tc>
        <w:tc>
          <w:tcPr>
            <w:tcW w:w="711" w:type="dxa"/>
            <w:tcBorders>
              <w:top w:val="nil"/>
              <w:left w:val="nil"/>
              <w:bottom w:val="single" w:sz="4" w:space="0" w:color="auto"/>
              <w:right w:val="nil"/>
            </w:tcBorders>
          </w:tcPr>
          <w:p w14:paraId="6A1C7EAA" w14:textId="77777777" w:rsidR="00F805B0" w:rsidRDefault="00F805B0" w:rsidP="00F805B0">
            <w:pPr>
              <w:spacing w:line="360" w:lineRule="auto"/>
              <w:rPr>
                <w:rFonts w:eastAsia="Times New Roman"/>
                <w:sz w:val="20"/>
                <w:szCs w:val="20"/>
              </w:rPr>
            </w:pPr>
          </w:p>
        </w:tc>
        <w:tc>
          <w:tcPr>
            <w:tcW w:w="720" w:type="dxa"/>
            <w:tcBorders>
              <w:top w:val="nil"/>
              <w:left w:val="nil"/>
              <w:bottom w:val="single" w:sz="4" w:space="0" w:color="auto"/>
              <w:right w:val="nil"/>
            </w:tcBorders>
          </w:tcPr>
          <w:p w14:paraId="623436F8" w14:textId="77777777" w:rsidR="00F805B0" w:rsidRDefault="00F805B0" w:rsidP="00F805B0">
            <w:pPr>
              <w:spacing w:line="360" w:lineRule="auto"/>
              <w:rPr>
                <w:rFonts w:eastAsia="Times New Roman"/>
                <w:sz w:val="20"/>
                <w:szCs w:val="20"/>
              </w:rPr>
            </w:pPr>
          </w:p>
        </w:tc>
        <w:tc>
          <w:tcPr>
            <w:tcW w:w="540" w:type="dxa"/>
            <w:tcBorders>
              <w:top w:val="nil"/>
              <w:left w:val="nil"/>
              <w:bottom w:val="single" w:sz="4" w:space="0" w:color="auto"/>
              <w:right w:val="nil"/>
            </w:tcBorders>
          </w:tcPr>
          <w:p w14:paraId="082DA190" w14:textId="77777777" w:rsidR="00F805B0" w:rsidRDefault="00F805B0" w:rsidP="00F805B0">
            <w:pPr>
              <w:spacing w:line="360" w:lineRule="auto"/>
              <w:rPr>
                <w:rFonts w:eastAsia="Times New Roman"/>
                <w:sz w:val="20"/>
                <w:szCs w:val="20"/>
              </w:rPr>
            </w:pPr>
          </w:p>
        </w:tc>
        <w:tc>
          <w:tcPr>
            <w:tcW w:w="810" w:type="dxa"/>
            <w:tcBorders>
              <w:top w:val="nil"/>
              <w:left w:val="nil"/>
              <w:bottom w:val="single" w:sz="4" w:space="0" w:color="auto"/>
              <w:right w:val="nil"/>
            </w:tcBorders>
          </w:tcPr>
          <w:p w14:paraId="599BC024" w14:textId="77777777" w:rsidR="00F805B0" w:rsidRDefault="00F805B0" w:rsidP="00F805B0">
            <w:pPr>
              <w:spacing w:line="360" w:lineRule="auto"/>
              <w:rPr>
                <w:rFonts w:eastAsia="Times New Roman"/>
                <w:sz w:val="20"/>
                <w:szCs w:val="20"/>
              </w:rPr>
            </w:pPr>
          </w:p>
        </w:tc>
        <w:tc>
          <w:tcPr>
            <w:tcW w:w="630" w:type="dxa"/>
            <w:tcBorders>
              <w:top w:val="nil"/>
              <w:left w:val="nil"/>
              <w:bottom w:val="single" w:sz="4" w:space="0" w:color="auto"/>
              <w:right w:val="nil"/>
            </w:tcBorders>
          </w:tcPr>
          <w:p w14:paraId="47271313" w14:textId="77777777" w:rsidR="00F805B0" w:rsidRDefault="00F805B0" w:rsidP="00F805B0">
            <w:pPr>
              <w:spacing w:line="360" w:lineRule="auto"/>
              <w:rPr>
                <w:rFonts w:eastAsia="Times New Roman"/>
                <w:sz w:val="20"/>
                <w:szCs w:val="20"/>
              </w:rPr>
            </w:pPr>
          </w:p>
        </w:tc>
      </w:tr>
    </w:tbl>
    <w:p w14:paraId="05C29D0B" w14:textId="73C10EDA" w:rsidR="009F0ADC" w:rsidRDefault="009F0ADC">
      <w:pPr>
        <w:rPr>
          <w:rFonts w:eastAsia="Times New Roman"/>
          <w:color w:val="222222"/>
        </w:rPr>
      </w:pPr>
    </w:p>
    <w:p w14:paraId="00A6A49E" w14:textId="13267693" w:rsidR="00D25B17" w:rsidRDefault="00D25B17">
      <w:pPr>
        <w:rPr>
          <w:rFonts w:eastAsia="Times New Roman"/>
          <w:color w:val="222222"/>
        </w:rPr>
      </w:pPr>
    </w:p>
    <w:p w14:paraId="1405EE79" w14:textId="7E61496B" w:rsidR="00D25B17" w:rsidRPr="003D2428" w:rsidRDefault="00D25B17">
      <w:pPr>
        <w:rPr>
          <w:rFonts w:eastAsia="Times New Roman"/>
          <w:color w:val="222222"/>
        </w:rPr>
      </w:pPr>
    </w:p>
    <w:tbl>
      <w:tblPr>
        <w:tblStyle w:val="TableGrid"/>
        <w:tblpPr w:leftFromText="180" w:rightFromText="180" w:vertAnchor="page" w:horzAnchor="page" w:tblpX="887" w:tblpY="1679"/>
        <w:tblW w:w="9990" w:type="dxa"/>
        <w:tblLayout w:type="fixed"/>
        <w:tblLook w:val="04A0" w:firstRow="1" w:lastRow="0" w:firstColumn="1" w:lastColumn="0" w:noHBand="0" w:noVBand="1"/>
      </w:tblPr>
      <w:tblGrid>
        <w:gridCol w:w="2795"/>
        <w:gridCol w:w="85"/>
        <w:gridCol w:w="151"/>
        <w:gridCol w:w="890"/>
        <w:gridCol w:w="161"/>
        <w:gridCol w:w="556"/>
        <w:gridCol w:w="163"/>
        <w:gridCol w:w="959"/>
        <w:gridCol w:w="810"/>
        <w:gridCol w:w="720"/>
        <w:gridCol w:w="720"/>
        <w:gridCol w:w="540"/>
        <w:gridCol w:w="810"/>
        <w:gridCol w:w="630"/>
      </w:tblGrid>
      <w:tr w:rsidR="007A1883" w14:paraId="6A3C827E" w14:textId="77777777" w:rsidTr="007A1883">
        <w:trPr>
          <w:trHeight w:val="95"/>
        </w:trPr>
        <w:tc>
          <w:tcPr>
            <w:tcW w:w="2795" w:type="dxa"/>
            <w:tcBorders>
              <w:top w:val="single" w:sz="4" w:space="0" w:color="auto"/>
              <w:left w:val="nil"/>
              <w:bottom w:val="single" w:sz="4" w:space="0" w:color="auto"/>
              <w:right w:val="nil"/>
            </w:tcBorders>
          </w:tcPr>
          <w:p w14:paraId="5D8C4033" w14:textId="77777777" w:rsidR="007A1883" w:rsidRDefault="007A1883" w:rsidP="007A1883">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6887BFA3" w14:textId="77777777" w:rsidR="007A1883" w:rsidRDefault="007A1883" w:rsidP="007A1883">
            <w:pPr>
              <w:spacing w:line="360" w:lineRule="auto"/>
              <w:rPr>
                <w:rFonts w:eastAsia="Times New Roman"/>
                <w:sz w:val="20"/>
                <w:szCs w:val="20"/>
              </w:rPr>
            </w:pPr>
          </w:p>
        </w:tc>
        <w:tc>
          <w:tcPr>
            <w:tcW w:w="1051" w:type="dxa"/>
            <w:gridSpan w:val="2"/>
            <w:tcBorders>
              <w:left w:val="nil"/>
              <w:bottom w:val="single" w:sz="4" w:space="0" w:color="auto"/>
              <w:right w:val="nil"/>
            </w:tcBorders>
          </w:tcPr>
          <w:p w14:paraId="3ACFCB9F" w14:textId="77777777" w:rsidR="007A1883" w:rsidRDefault="007A1883" w:rsidP="007A1883">
            <w:pPr>
              <w:spacing w:line="360" w:lineRule="auto"/>
              <w:rPr>
                <w:rFonts w:eastAsia="Times New Roman"/>
                <w:sz w:val="20"/>
                <w:szCs w:val="20"/>
              </w:rPr>
            </w:pPr>
            <w:r>
              <w:rPr>
                <w:rFonts w:ascii="TimesNewRoman" w:hAnsi="TimesNewRoman"/>
                <w:i/>
                <w:sz w:val="20"/>
                <w:szCs w:val="20"/>
              </w:rPr>
              <w:t xml:space="preserve">   </w:t>
            </w:r>
            <w:r w:rsidRPr="00122D33">
              <w:rPr>
                <w:rFonts w:ascii="TimesNewRoman" w:hAnsi="TimesNewRoman"/>
                <w:i/>
                <w:sz w:val="20"/>
                <w:szCs w:val="20"/>
              </w:rPr>
              <w:t>t</w:t>
            </w:r>
          </w:p>
        </w:tc>
        <w:tc>
          <w:tcPr>
            <w:tcW w:w="719" w:type="dxa"/>
            <w:gridSpan w:val="2"/>
            <w:tcBorders>
              <w:left w:val="nil"/>
              <w:bottom w:val="single" w:sz="4" w:space="0" w:color="auto"/>
              <w:right w:val="nil"/>
            </w:tcBorders>
          </w:tcPr>
          <w:p w14:paraId="50C372D2" w14:textId="77777777" w:rsidR="007A1883" w:rsidRDefault="007A1883" w:rsidP="007A1883">
            <w:pPr>
              <w:spacing w:line="360" w:lineRule="auto"/>
              <w:rPr>
                <w:rFonts w:eastAsia="Times New Roman"/>
                <w:sz w:val="20"/>
                <w:szCs w:val="20"/>
              </w:rPr>
            </w:pPr>
            <w:r>
              <w:rPr>
                <w:rFonts w:eastAsia="Times New Roman"/>
                <w:i/>
                <w:sz w:val="20"/>
                <w:szCs w:val="20"/>
              </w:rPr>
              <w:t xml:space="preserve">   p</w:t>
            </w:r>
          </w:p>
        </w:tc>
        <w:tc>
          <w:tcPr>
            <w:tcW w:w="959" w:type="dxa"/>
            <w:tcBorders>
              <w:left w:val="nil"/>
              <w:bottom w:val="single" w:sz="4" w:space="0" w:color="auto"/>
              <w:right w:val="nil"/>
            </w:tcBorders>
          </w:tcPr>
          <w:p w14:paraId="7518B6E1" w14:textId="77777777" w:rsidR="007A1883" w:rsidRDefault="007A1883" w:rsidP="007A1883">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Pr="00667606">
              <w:rPr>
                <w:rFonts w:ascii="TimesNewRoman" w:eastAsia="Times New Roman" w:hAnsi="TimesNewRoman" w:cs="Arial"/>
                <w:color w:val="222222"/>
                <w:sz w:val="20"/>
                <w:szCs w:val="20"/>
                <w:shd w:val="clear" w:color="auto" w:fill="FFFFFF"/>
              </w:rPr>
              <w:t>β</w:t>
            </w:r>
          </w:p>
        </w:tc>
        <w:tc>
          <w:tcPr>
            <w:tcW w:w="810" w:type="dxa"/>
            <w:tcBorders>
              <w:left w:val="nil"/>
              <w:bottom w:val="single" w:sz="4" w:space="0" w:color="auto"/>
              <w:right w:val="nil"/>
            </w:tcBorders>
          </w:tcPr>
          <w:p w14:paraId="502CD8B6"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F</w:t>
            </w:r>
          </w:p>
        </w:tc>
        <w:tc>
          <w:tcPr>
            <w:tcW w:w="720" w:type="dxa"/>
            <w:tcBorders>
              <w:left w:val="nil"/>
              <w:bottom w:val="single" w:sz="4" w:space="0" w:color="auto"/>
              <w:right w:val="nil"/>
            </w:tcBorders>
          </w:tcPr>
          <w:p w14:paraId="6382AB70"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26F7C20E"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09DC48D0"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62E2101A" w14:textId="77777777" w:rsidR="007A1883" w:rsidRDefault="007A1883" w:rsidP="007A1883">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1590ACA9" w14:textId="77777777" w:rsidR="007A1883" w:rsidRDefault="007A1883" w:rsidP="007A1883">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7A1883" w14:paraId="469EAAE9" w14:textId="77777777" w:rsidTr="007A1883">
        <w:trPr>
          <w:trHeight w:val="95"/>
        </w:trPr>
        <w:tc>
          <w:tcPr>
            <w:tcW w:w="2880" w:type="dxa"/>
            <w:gridSpan w:val="2"/>
            <w:tcBorders>
              <w:top w:val="single" w:sz="4" w:space="0" w:color="auto"/>
              <w:left w:val="nil"/>
              <w:bottom w:val="nil"/>
              <w:right w:val="nil"/>
            </w:tcBorders>
          </w:tcPr>
          <w:p w14:paraId="2E671755" w14:textId="77777777" w:rsidR="007A1883" w:rsidRDefault="007A1883" w:rsidP="007A1883">
            <w:pPr>
              <w:spacing w:line="360" w:lineRule="auto"/>
              <w:rPr>
                <w:rFonts w:eastAsia="Times New Roman"/>
                <w:sz w:val="20"/>
                <w:szCs w:val="20"/>
              </w:rPr>
            </w:pPr>
            <w:r>
              <w:rPr>
                <w:rFonts w:eastAsia="Times New Roman"/>
                <w:sz w:val="20"/>
                <w:szCs w:val="20"/>
              </w:rPr>
              <w:t>Attachment Avoidance (T2)</w:t>
            </w:r>
          </w:p>
        </w:tc>
        <w:tc>
          <w:tcPr>
            <w:tcW w:w="2880" w:type="dxa"/>
            <w:gridSpan w:val="6"/>
            <w:tcBorders>
              <w:top w:val="single" w:sz="4" w:space="0" w:color="auto"/>
              <w:left w:val="nil"/>
              <w:bottom w:val="nil"/>
              <w:right w:val="nil"/>
            </w:tcBorders>
          </w:tcPr>
          <w:p w14:paraId="43F6DF83" w14:textId="77777777" w:rsidR="007A1883" w:rsidRDefault="007A1883" w:rsidP="007A1883">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70E970F0" w14:textId="77777777" w:rsidR="007A1883" w:rsidRDefault="007A1883" w:rsidP="007A1883">
            <w:pPr>
              <w:spacing w:line="360" w:lineRule="auto"/>
              <w:jc w:val="center"/>
              <w:rPr>
                <w:rFonts w:eastAsia="Times New Roman"/>
                <w:sz w:val="20"/>
                <w:szCs w:val="20"/>
              </w:rPr>
            </w:pPr>
            <w:r>
              <w:rPr>
                <w:rFonts w:eastAsia="Times New Roman"/>
                <w:sz w:val="20"/>
                <w:szCs w:val="20"/>
              </w:rPr>
              <w:t>Total Model</w:t>
            </w:r>
          </w:p>
        </w:tc>
      </w:tr>
      <w:tr w:rsidR="007A1883" w14:paraId="24A8D241" w14:textId="77777777" w:rsidTr="007A1883">
        <w:tc>
          <w:tcPr>
            <w:tcW w:w="2880" w:type="dxa"/>
            <w:gridSpan w:val="2"/>
            <w:tcBorders>
              <w:top w:val="nil"/>
              <w:left w:val="nil"/>
              <w:bottom w:val="nil"/>
              <w:right w:val="nil"/>
            </w:tcBorders>
          </w:tcPr>
          <w:p w14:paraId="500F9312" w14:textId="77777777" w:rsidR="007A1883" w:rsidRDefault="007A1883" w:rsidP="007A1883">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0089FEFF"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49082DDD"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59D45E16" w14:textId="77777777" w:rsidR="007A1883" w:rsidRDefault="007A1883" w:rsidP="007A1883">
            <w:pPr>
              <w:spacing w:line="360" w:lineRule="auto"/>
              <w:rPr>
                <w:rFonts w:eastAsia="Times New Roman"/>
                <w:sz w:val="20"/>
                <w:szCs w:val="20"/>
              </w:rPr>
            </w:pPr>
          </w:p>
        </w:tc>
        <w:tc>
          <w:tcPr>
            <w:tcW w:w="810" w:type="dxa"/>
            <w:tcBorders>
              <w:left w:val="nil"/>
              <w:bottom w:val="nil"/>
              <w:right w:val="nil"/>
            </w:tcBorders>
          </w:tcPr>
          <w:p w14:paraId="432A5F63"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163.42</w:t>
            </w:r>
          </w:p>
        </w:tc>
        <w:tc>
          <w:tcPr>
            <w:tcW w:w="720" w:type="dxa"/>
            <w:tcBorders>
              <w:left w:val="nil"/>
              <w:bottom w:val="nil"/>
              <w:right w:val="nil"/>
            </w:tcBorders>
          </w:tcPr>
          <w:p w14:paraId="4B9A3A4C"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76BB4D92"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0A9BE3B0" w14:textId="77777777" w:rsidR="007A1883" w:rsidRDefault="007A1883" w:rsidP="007A1883">
            <w:pPr>
              <w:spacing w:line="360" w:lineRule="auto"/>
              <w:rPr>
                <w:rFonts w:eastAsia="Times New Roman"/>
                <w:sz w:val="20"/>
                <w:szCs w:val="20"/>
              </w:rPr>
            </w:pPr>
            <w:r>
              <w:rPr>
                <w:rFonts w:eastAsia="Times New Roman"/>
                <w:sz w:val="20"/>
                <w:szCs w:val="20"/>
              </w:rPr>
              <w:t>.67</w:t>
            </w:r>
          </w:p>
        </w:tc>
        <w:tc>
          <w:tcPr>
            <w:tcW w:w="810" w:type="dxa"/>
            <w:tcBorders>
              <w:left w:val="nil"/>
              <w:bottom w:val="nil"/>
              <w:right w:val="nil"/>
            </w:tcBorders>
          </w:tcPr>
          <w:p w14:paraId="197A7DFA" w14:textId="77777777" w:rsidR="007A1883" w:rsidRDefault="007A1883" w:rsidP="007A1883">
            <w:pPr>
              <w:spacing w:line="360" w:lineRule="auto"/>
              <w:rPr>
                <w:rFonts w:eastAsia="Times New Roman"/>
                <w:sz w:val="20"/>
                <w:szCs w:val="20"/>
              </w:rPr>
            </w:pPr>
            <w:r>
              <w:rPr>
                <w:rFonts w:eastAsia="Times New Roman"/>
                <w:sz w:val="20"/>
                <w:szCs w:val="20"/>
              </w:rPr>
              <w:t>.67***</w:t>
            </w:r>
          </w:p>
        </w:tc>
        <w:tc>
          <w:tcPr>
            <w:tcW w:w="630" w:type="dxa"/>
            <w:tcBorders>
              <w:left w:val="nil"/>
              <w:bottom w:val="nil"/>
              <w:right w:val="nil"/>
            </w:tcBorders>
          </w:tcPr>
          <w:p w14:paraId="0B3FABA7" w14:textId="77777777" w:rsidR="007A1883" w:rsidRDefault="007A1883" w:rsidP="007A1883">
            <w:pPr>
              <w:spacing w:line="360" w:lineRule="auto"/>
              <w:rPr>
                <w:rFonts w:eastAsia="Times New Roman"/>
                <w:sz w:val="20"/>
                <w:szCs w:val="20"/>
              </w:rPr>
            </w:pPr>
            <w:r>
              <w:rPr>
                <w:rFonts w:eastAsia="Times New Roman"/>
                <w:sz w:val="20"/>
                <w:szCs w:val="20"/>
              </w:rPr>
              <w:t>2.03</w:t>
            </w:r>
          </w:p>
        </w:tc>
      </w:tr>
      <w:tr w:rsidR="007A1883" w14:paraId="3C56C99B" w14:textId="77777777" w:rsidTr="007A1883">
        <w:trPr>
          <w:trHeight w:val="90"/>
        </w:trPr>
        <w:tc>
          <w:tcPr>
            <w:tcW w:w="2880" w:type="dxa"/>
            <w:gridSpan w:val="2"/>
            <w:tcBorders>
              <w:top w:val="nil"/>
              <w:left w:val="nil"/>
              <w:bottom w:val="nil"/>
              <w:right w:val="nil"/>
            </w:tcBorders>
          </w:tcPr>
          <w:p w14:paraId="7B96BE02"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61044DFB"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12.78</w:t>
            </w:r>
          </w:p>
        </w:tc>
        <w:tc>
          <w:tcPr>
            <w:tcW w:w="717" w:type="dxa"/>
            <w:gridSpan w:val="2"/>
            <w:tcBorders>
              <w:top w:val="nil"/>
              <w:left w:val="nil"/>
              <w:bottom w:val="nil"/>
              <w:right w:val="nil"/>
            </w:tcBorders>
          </w:tcPr>
          <w:p w14:paraId="7D308EB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4AE0F2D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.82</w:t>
            </w:r>
          </w:p>
        </w:tc>
        <w:tc>
          <w:tcPr>
            <w:tcW w:w="810" w:type="dxa"/>
            <w:tcBorders>
              <w:top w:val="nil"/>
              <w:left w:val="nil"/>
              <w:bottom w:val="nil"/>
              <w:right w:val="nil"/>
            </w:tcBorders>
          </w:tcPr>
          <w:p w14:paraId="32D086C2" w14:textId="77777777" w:rsidR="007A1883" w:rsidRDefault="007A1883" w:rsidP="007A1883">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04CE8EDB"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34B1AE3"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73533A32"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5AEC9829"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41964160" w14:textId="77777777" w:rsidR="007A1883" w:rsidRDefault="007A1883" w:rsidP="007A1883">
            <w:pPr>
              <w:spacing w:line="360" w:lineRule="auto"/>
              <w:rPr>
                <w:rFonts w:eastAsia="Times New Roman"/>
                <w:sz w:val="20"/>
                <w:szCs w:val="20"/>
              </w:rPr>
            </w:pPr>
          </w:p>
        </w:tc>
      </w:tr>
      <w:tr w:rsidR="007A1883" w14:paraId="5224A791" w14:textId="77777777" w:rsidTr="007A1883">
        <w:trPr>
          <w:trHeight w:val="95"/>
        </w:trPr>
        <w:tc>
          <w:tcPr>
            <w:tcW w:w="2880" w:type="dxa"/>
            <w:gridSpan w:val="2"/>
            <w:tcBorders>
              <w:top w:val="nil"/>
              <w:left w:val="nil"/>
              <w:bottom w:val="nil"/>
              <w:right w:val="nil"/>
            </w:tcBorders>
          </w:tcPr>
          <w:p w14:paraId="68810EF5"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3A27AA11"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1EB41895"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7E1FCDC3" w14:textId="77777777" w:rsidR="007A1883" w:rsidRDefault="007A1883" w:rsidP="007A1883">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2525B68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82.81</w:t>
            </w:r>
          </w:p>
        </w:tc>
        <w:tc>
          <w:tcPr>
            <w:tcW w:w="720" w:type="dxa"/>
            <w:tcBorders>
              <w:top w:val="nil"/>
              <w:left w:val="nil"/>
              <w:bottom w:val="nil"/>
              <w:right w:val="nil"/>
            </w:tcBorders>
          </w:tcPr>
          <w:p w14:paraId="32D899FC" w14:textId="77777777" w:rsidR="007A1883" w:rsidRDefault="007A1883" w:rsidP="007A1883">
            <w:pPr>
              <w:spacing w:line="360" w:lineRule="auto"/>
              <w:rPr>
                <w:rFonts w:eastAsia="Times New Roman"/>
                <w:sz w:val="20"/>
                <w:szCs w:val="20"/>
              </w:rPr>
            </w:pPr>
            <w:r>
              <w:rPr>
                <w:rFonts w:eastAsia="Times New Roman"/>
                <w:sz w:val="20"/>
                <w:szCs w:val="20"/>
              </w:rPr>
              <w:t>2, 81</w:t>
            </w:r>
          </w:p>
        </w:tc>
        <w:tc>
          <w:tcPr>
            <w:tcW w:w="720" w:type="dxa"/>
            <w:tcBorders>
              <w:top w:val="nil"/>
              <w:left w:val="nil"/>
              <w:bottom w:val="nil"/>
              <w:right w:val="nil"/>
            </w:tcBorders>
          </w:tcPr>
          <w:p w14:paraId="3A9827D2"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7A3C83DE" w14:textId="77777777" w:rsidR="007A1883" w:rsidRDefault="007A1883" w:rsidP="007A1883">
            <w:pPr>
              <w:spacing w:line="360" w:lineRule="auto"/>
              <w:rPr>
                <w:rFonts w:eastAsia="Times New Roman"/>
                <w:sz w:val="20"/>
                <w:szCs w:val="20"/>
              </w:rPr>
            </w:pPr>
            <w:r>
              <w:rPr>
                <w:rFonts w:eastAsia="Times New Roman"/>
                <w:sz w:val="20"/>
                <w:szCs w:val="20"/>
              </w:rPr>
              <w:t>.67</w:t>
            </w:r>
          </w:p>
        </w:tc>
        <w:tc>
          <w:tcPr>
            <w:tcW w:w="810" w:type="dxa"/>
            <w:tcBorders>
              <w:top w:val="nil"/>
              <w:left w:val="nil"/>
              <w:bottom w:val="nil"/>
              <w:right w:val="nil"/>
            </w:tcBorders>
          </w:tcPr>
          <w:p w14:paraId="7E9BE104" w14:textId="77777777" w:rsidR="007A1883" w:rsidRDefault="007A1883" w:rsidP="007A1883">
            <w:pPr>
              <w:spacing w:line="360" w:lineRule="auto"/>
              <w:rPr>
                <w:rFonts w:eastAsia="Times New Roman"/>
                <w:sz w:val="20"/>
                <w:szCs w:val="20"/>
              </w:rPr>
            </w:pPr>
            <w:r>
              <w:rPr>
                <w:rFonts w:eastAsia="Times New Roman"/>
                <w:sz w:val="20"/>
                <w:szCs w:val="20"/>
              </w:rPr>
              <w:t>.00</w:t>
            </w:r>
          </w:p>
        </w:tc>
        <w:tc>
          <w:tcPr>
            <w:tcW w:w="630" w:type="dxa"/>
            <w:tcBorders>
              <w:top w:val="nil"/>
              <w:left w:val="nil"/>
              <w:bottom w:val="nil"/>
              <w:right w:val="nil"/>
            </w:tcBorders>
          </w:tcPr>
          <w:p w14:paraId="3D1462F2" w14:textId="77777777" w:rsidR="007A1883" w:rsidRDefault="007A1883" w:rsidP="007A1883">
            <w:pPr>
              <w:spacing w:line="360" w:lineRule="auto"/>
              <w:rPr>
                <w:rFonts w:eastAsia="Times New Roman"/>
                <w:sz w:val="20"/>
                <w:szCs w:val="20"/>
              </w:rPr>
            </w:pPr>
            <w:r>
              <w:rPr>
                <w:rFonts w:eastAsia="Times New Roman"/>
                <w:sz w:val="20"/>
                <w:szCs w:val="20"/>
              </w:rPr>
              <w:t>2.03</w:t>
            </w:r>
          </w:p>
        </w:tc>
      </w:tr>
      <w:tr w:rsidR="007A1883" w14:paraId="1C3008B8" w14:textId="77777777" w:rsidTr="007A1883">
        <w:trPr>
          <w:trHeight w:val="351"/>
        </w:trPr>
        <w:tc>
          <w:tcPr>
            <w:tcW w:w="2880" w:type="dxa"/>
            <w:gridSpan w:val="2"/>
            <w:tcBorders>
              <w:top w:val="nil"/>
              <w:left w:val="nil"/>
              <w:bottom w:val="nil"/>
              <w:right w:val="nil"/>
            </w:tcBorders>
          </w:tcPr>
          <w:p w14:paraId="633D54B8"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42E7F80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12.84</w:t>
            </w:r>
          </w:p>
        </w:tc>
        <w:tc>
          <w:tcPr>
            <w:tcW w:w="717" w:type="dxa"/>
            <w:gridSpan w:val="2"/>
            <w:tcBorders>
              <w:top w:val="nil"/>
              <w:left w:val="nil"/>
              <w:bottom w:val="nil"/>
              <w:right w:val="nil"/>
            </w:tcBorders>
          </w:tcPr>
          <w:p w14:paraId="5822EE9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4F27429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.82</w:t>
            </w:r>
          </w:p>
        </w:tc>
        <w:tc>
          <w:tcPr>
            <w:tcW w:w="810" w:type="dxa"/>
            <w:tcBorders>
              <w:top w:val="nil"/>
              <w:left w:val="nil"/>
              <w:bottom w:val="nil"/>
              <w:right w:val="nil"/>
            </w:tcBorders>
          </w:tcPr>
          <w:p w14:paraId="30315AE4"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078A8BA"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FEDE7D9"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44E44879"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04BD1F3B"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6663C2AB" w14:textId="77777777" w:rsidR="007A1883" w:rsidRDefault="007A1883" w:rsidP="007A1883">
            <w:pPr>
              <w:spacing w:line="360" w:lineRule="auto"/>
              <w:rPr>
                <w:rFonts w:eastAsia="Times New Roman"/>
                <w:sz w:val="20"/>
                <w:szCs w:val="20"/>
              </w:rPr>
            </w:pPr>
          </w:p>
        </w:tc>
      </w:tr>
      <w:tr w:rsidR="007A1883" w14:paraId="28FBC840" w14:textId="77777777" w:rsidTr="007A1883">
        <w:trPr>
          <w:trHeight w:val="396"/>
        </w:trPr>
        <w:tc>
          <w:tcPr>
            <w:tcW w:w="2880" w:type="dxa"/>
            <w:gridSpan w:val="2"/>
            <w:tcBorders>
              <w:top w:val="nil"/>
              <w:left w:val="nil"/>
              <w:bottom w:val="nil"/>
              <w:right w:val="nil"/>
            </w:tcBorders>
          </w:tcPr>
          <w:p w14:paraId="79CB3236" w14:textId="77777777" w:rsidR="007A1883" w:rsidRDefault="007A1883" w:rsidP="007A1883">
            <w:pPr>
              <w:spacing w:line="360" w:lineRule="auto"/>
              <w:rPr>
                <w:rFonts w:eastAsia="Times New Roman"/>
                <w:sz w:val="20"/>
                <w:szCs w:val="20"/>
              </w:rPr>
            </w:pPr>
            <w:r>
              <w:rPr>
                <w:rFonts w:eastAsia="Times New Roman"/>
                <w:sz w:val="20"/>
                <w:szCs w:val="20"/>
              </w:rPr>
              <w:t>Non-reacting (T1)</w:t>
            </w:r>
          </w:p>
        </w:tc>
        <w:tc>
          <w:tcPr>
            <w:tcW w:w="1041" w:type="dxa"/>
            <w:gridSpan w:val="2"/>
            <w:tcBorders>
              <w:top w:val="nil"/>
              <w:left w:val="nil"/>
              <w:bottom w:val="nil"/>
              <w:right w:val="nil"/>
            </w:tcBorders>
          </w:tcPr>
          <w:p w14:paraId="03524AB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-1.18</w:t>
            </w:r>
          </w:p>
        </w:tc>
        <w:tc>
          <w:tcPr>
            <w:tcW w:w="717" w:type="dxa"/>
            <w:gridSpan w:val="2"/>
            <w:tcBorders>
              <w:top w:val="nil"/>
              <w:left w:val="nil"/>
              <w:bottom w:val="nil"/>
              <w:right w:val="nil"/>
            </w:tcBorders>
          </w:tcPr>
          <w:p w14:paraId="0709F7B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.240</w:t>
            </w:r>
          </w:p>
        </w:tc>
        <w:tc>
          <w:tcPr>
            <w:tcW w:w="1122" w:type="dxa"/>
            <w:gridSpan w:val="2"/>
            <w:tcBorders>
              <w:top w:val="nil"/>
              <w:left w:val="nil"/>
              <w:bottom w:val="nil"/>
              <w:right w:val="nil"/>
            </w:tcBorders>
          </w:tcPr>
          <w:p w14:paraId="24713D7E"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-.08</w:t>
            </w:r>
          </w:p>
        </w:tc>
        <w:tc>
          <w:tcPr>
            <w:tcW w:w="810" w:type="dxa"/>
            <w:tcBorders>
              <w:top w:val="nil"/>
              <w:left w:val="nil"/>
              <w:bottom w:val="nil"/>
              <w:right w:val="nil"/>
            </w:tcBorders>
          </w:tcPr>
          <w:p w14:paraId="2750C79C"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10662C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D087034"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57C55F71"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9EB691D"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672C4910" w14:textId="77777777" w:rsidR="007A1883" w:rsidRDefault="007A1883" w:rsidP="007A1883">
            <w:pPr>
              <w:spacing w:line="360" w:lineRule="auto"/>
              <w:rPr>
                <w:rFonts w:eastAsia="Times New Roman"/>
                <w:sz w:val="20"/>
                <w:szCs w:val="20"/>
              </w:rPr>
            </w:pPr>
          </w:p>
        </w:tc>
      </w:tr>
      <w:tr w:rsidR="007A1883" w14:paraId="0ED573B8" w14:textId="77777777" w:rsidTr="007A1883">
        <w:trPr>
          <w:trHeight w:val="105"/>
        </w:trPr>
        <w:tc>
          <w:tcPr>
            <w:tcW w:w="2880" w:type="dxa"/>
            <w:gridSpan w:val="2"/>
            <w:tcBorders>
              <w:top w:val="nil"/>
              <w:left w:val="nil"/>
              <w:bottom w:val="nil"/>
              <w:right w:val="nil"/>
            </w:tcBorders>
          </w:tcPr>
          <w:p w14:paraId="5E3E0621" w14:textId="77777777" w:rsidR="007A1883" w:rsidRDefault="007A1883" w:rsidP="007A1883">
            <w:pPr>
              <w:spacing w:line="360" w:lineRule="auto"/>
              <w:rPr>
                <w:rFonts w:eastAsia="Times New Roman"/>
                <w:sz w:val="20"/>
                <w:szCs w:val="20"/>
              </w:rPr>
            </w:pPr>
          </w:p>
        </w:tc>
        <w:tc>
          <w:tcPr>
            <w:tcW w:w="1041" w:type="dxa"/>
            <w:gridSpan w:val="2"/>
            <w:tcBorders>
              <w:top w:val="nil"/>
              <w:left w:val="nil"/>
              <w:bottom w:val="nil"/>
              <w:right w:val="nil"/>
            </w:tcBorders>
          </w:tcPr>
          <w:p w14:paraId="0C7E19C0"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5CAE9498"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30876DC0"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568A331E"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0ED7F3F9"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0DB7446B"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4AC86FBF"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0673D90B"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255A28A1" w14:textId="77777777" w:rsidR="007A1883" w:rsidRDefault="007A1883" w:rsidP="007A1883">
            <w:pPr>
              <w:spacing w:line="360" w:lineRule="auto"/>
              <w:rPr>
                <w:rFonts w:eastAsia="Times New Roman"/>
                <w:sz w:val="20"/>
                <w:szCs w:val="20"/>
              </w:rPr>
            </w:pPr>
          </w:p>
        </w:tc>
      </w:tr>
      <w:tr w:rsidR="007A1883" w14:paraId="6C0F7465" w14:textId="77777777" w:rsidTr="007A1883">
        <w:trPr>
          <w:trHeight w:val="95"/>
        </w:trPr>
        <w:tc>
          <w:tcPr>
            <w:tcW w:w="2880" w:type="dxa"/>
            <w:gridSpan w:val="2"/>
            <w:tcBorders>
              <w:top w:val="nil"/>
              <w:left w:val="nil"/>
              <w:bottom w:val="nil"/>
              <w:right w:val="nil"/>
            </w:tcBorders>
          </w:tcPr>
          <w:p w14:paraId="2DC51B68" w14:textId="77777777" w:rsidR="007A1883" w:rsidRDefault="007A1883" w:rsidP="007A1883">
            <w:pPr>
              <w:spacing w:line="360" w:lineRule="auto"/>
              <w:rPr>
                <w:rFonts w:eastAsia="Times New Roman"/>
                <w:sz w:val="20"/>
                <w:szCs w:val="20"/>
              </w:rPr>
            </w:pPr>
            <w:r>
              <w:rPr>
                <w:rFonts w:eastAsia="Times New Roman"/>
                <w:sz w:val="20"/>
                <w:szCs w:val="20"/>
              </w:rPr>
              <w:t>Cognitive Reappraisal (T2)</w:t>
            </w:r>
          </w:p>
        </w:tc>
        <w:tc>
          <w:tcPr>
            <w:tcW w:w="2880" w:type="dxa"/>
            <w:gridSpan w:val="6"/>
            <w:tcBorders>
              <w:top w:val="nil"/>
              <w:left w:val="nil"/>
              <w:bottom w:val="nil"/>
              <w:right w:val="nil"/>
            </w:tcBorders>
          </w:tcPr>
          <w:p w14:paraId="7DB93C25" w14:textId="77777777" w:rsidR="007A1883" w:rsidRDefault="007A1883" w:rsidP="007A1883">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46454FB4" w14:textId="77777777" w:rsidR="007A1883" w:rsidRDefault="007A1883" w:rsidP="007A1883">
            <w:pPr>
              <w:spacing w:line="360" w:lineRule="auto"/>
              <w:jc w:val="center"/>
              <w:rPr>
                <w:rFonts w:eastAsia="Times New Roman"/>
                <w:sz w:val="20"/>
                <w:szCs w:val="20"/>
              </w:rPr>
            </w:pPr>
            <w:r>
              <w:rPr>
                <w:rFonts w:eastAsia="Times New Roman"/>
                <w:sz w:val="20"/>
                <w:szCs w:val="20"/>
              </w:rPr>
              <w:t>Total Model</w:t>
            </w:r>
          </w:p>
        </w:tc>
      </w:tr>
      <w:tr w:rsidR="007A1883" w14:paraId="63742B4A" w14:textId="77777777" w:rsidTr="007A1883">
        <w:trPr>
          <w:trHeight w:val="360"/>
        </w:trPr>
        <w:tc>
          <w:tcPr>
            <w:tcW w:w="2880" w:type="dxa"/>
            <w:gridSpan w:val="2"/>
            <w:tcBorders>
              <w:top w:val="nil"/>
              <w:left w:val="nil"/>
              <w:bottom w:val="nil"/>
              <w:right w:val="nil"/>
            </w:tcBorders>
          </w:tcPr>
          <w:p w14:paraId="27F135E3" w14:textId="77777777" w:rsidR="007A1883" w:rsidRDefault="007A1883" w:rsidP="007A1883">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6BAD0E38"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6907627E"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5B5A6831" w14:textId="77777777" w:rsidR="007A1883" w:rsidRDefault="007A1883" w:rsidP="007A1883">
            <w:pPr>
              <w:spacing w:line="360" w:lineRule="auto"/>
              <w:rPr>
                <w:rFonts w:eastAsia="Times New Roman"/>
                <w:sz w:val="20"/>
                <w:szCs w:val="20"/>
              </w:rPr>
            </w:pPr>
          </w:p>
        </w:tc>
        <w:tc>
          <w:tcPr>
            <w:tcW w:w="810" w:type="dxa"/>
            <w:tcBorders>
              <w:left w:val="nil"/>
              <w:bottom w:val="nil"/>
              <w:right w:val="nil"/>
            </w:tcBorders>
          </w:tcPr>
          <w:p w14:paraId="365C19A3"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16.09</w:t>
            </w:r>
          </w:p>
        </w:tc>
        <w:tc>
          <w:tcPr>
            <w:tcW w:w="720" w:type="dxa"/>
            <w:tcBorders>
              <w:left w:val="nil"/>
              <w:bottom w:val="nil"/>
              <w:right w:val="nil"/>
            </w:tcBorders>
          </w:tcPr>
          <w:p w14:paraId="06504308"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502841F4"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33770263" w14:textId="77777777" w:rsidR="007A1883" w:rsidRDefault="007A1883" w:rsidP="007A1883">
            <w:pPr>
              <w:spacing w:line="360" w:lineRule="auto"/>
              <w:rPr>
                <w:rFonts w:eastAsia="Times New Roman"/>
                <w:sz w:val="20"/>
                <w:szCs w:val="20"/>
              </w:rPr>
            </w:pPr>
            <w:r>
              <w:rPr>
                <w:rFonts w:eastAsia="Times New Roman"/>
                <w:sz w:val="20"/>
                <w:szCs w:val="20"/>
              </w:rPr>
              <w:t>.16</w:t>
            </w:r>
          </w:p>
        </w:tc>
        <w:tc>
          <w:tcPr>
            <w:tcW w:w="810" w:type="dxa"/>
            <w:tcBorders>
              <w:left w:val="nil"/>
              <w:bottom w:val="nil"/>
              <w:right w:val="nil"/>
            </w:tcBorders>
          </w:tcPr>
          <w:p w14:paraId="77A35426" w14:textId="77777777" w:rsidR="007A1883" w:rsidRDefault="007A1883" w:rsidP="007A1883">
            <w:pPr>
              <w:spacing w:line="360" w:lineRule="auto"/>
              <w:rPr>
                <w:rFonts w:eastAsia="Times New Roman"/>
                <w:sz w:val="20"/>
                <w:szCs w:val="20"/>
              </w:rPr>
            </w:pPr>
            <w:r>
              <w:rPr>
                <w:rFonts w:eastAsia="Times New Roman"/>
                <w:sz w:val="20"/>
                <w:szCs w:val="20"/>
              </w:rPr>
              <w:t>.16***</w:t>
            </w:r>
          </w:p>
        </w:tc>
        <w:tc>
          <w:tcPr>
            <w:tcW w:w="630" w:type="dxa"/>
            <w:tcBorders>
              <w:left w:val="nil"/>
              <w:bottom w:val="nil"/>
              <w:right w:val="nil"/>
            </w:tcBorders>
          </w:tcPr>
          <w:p w14:paraId="4FE01AE2" w14:textId="77777777" w:rsidR="007A1883" w:rsidRDefault="007A1883" w:rsidP="007A1883">
            <w:pPr>
              <w:spacing w:line="360" w:lineRule="auto"/>
              <w:rPr>
                <w:rFonts w:eastAsia="Times New Roman"/>
                <w:sz w:val="20"/>
                <w:szCs w:val="20"/>
              </w:rPr>
            </w:pPr>
            <w:r>
              <w:rPr>
                <w:rFonts w:eastAsia="Times New Roman"/>
                <w:sz w:val="20"/>
                <w:szCs w:val="20"/>
              </w:rPr>
              <w:t>0.19</w:t>
            </w:r>
          </w:p>
        </w:tc>
      </w:tr>
      <w:tr w:rsidR="007A1883" w14:paraId="5CF657FB" w14:textId="77777777" w:rsidTr="007A1883">
        <w:trPr>
          <w:trHeight w:val="105"/>
        </w:trPr>
        <w:tc>
          <w:tcPr>
            <w:tcW w:w="2880" w:type="dxa"/>
            <w:gridSpan w:val="2"/>
            <w:tcBorders>
              <w:top w:val="nil"/>
              <w:left w:val="nil"/>
              <w:bottom w:val="nil"/>
              <w:right w:val="nil"/>
            </w:tcBorders>
          </w:tcPr>
          <w:p w14:paraId="7AAD91E4" w14:textId="77777777" w:rsidR="007A1883" w:rsidRDefault="007A1883" w:rsidP="007A1883">
            <w:pPr>
              <w:spacing w:line="360" w:lineRule="auto"/>
              <w:rPr>
                <w:rFonts w:eastAsia="Times New Roman"/>
                <w:sz w:val="20"/>
                <w:szCs w:val="20"/>
              </w:rPr>
            </w:pPr>
            <w:r>
              <w:rPr>
                <w:rFonts w:eastAsia="Times New Roman"/>
                <w:sz w:val="20"/>
                <w:szCs w:val="20"/>
              </w:rPr>
              <w:t>Cognitive Reappraisal (T1)</w:t>
            </w:r>
          </w:p>
        </w:tc>
        <w:tc>
          <w:tcPr>
            <w:tcW w:w="1041" w:type="dxa"/>
            <w:gridSpan w:val="2"/>
            <w:tcBorders>
              <w:top w:val="nil"/>
              <w:left w:val="nil"/>
              <w:bottom w:val="nil"/>
              <w:right w:val="nil"/>
            </w:tcBorders>
          </w:tcPr>
          <w:p w14:paraId="6FC2DA2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4.01</w:t>
            </w:r>
          </w:p>
        </w:tc>
        <w:tc>
          <w:tcPr>
            <w:tcW w:w="717" w:type="dxa"/>
            <w:gridSpan w:val="2"/>
            <w:tcBorders>
              <w:top w:val="nil"/>
              <w:left w:val="nil"/>
              <w:bottom w:val="nil"/>
              <w:right w:val="nil"/>
            </w:tcBorders>
          </w:tcPr>
          <w:p w14:paraId="2136F90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54FC880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.41</w:t>
            </w:r>
          </w:p>
        </w:tc>
        <w:tc>
          <w:tcPr>
            <w:tcW w:w="810" w:type="dxa"/>
            <w:tcBorders>
              <w:top w:val="nil"/>
              <w:left w:val="nil"/>
              <w:bottom w:val="nil"/>
              <w:right w:val="nil"/>
            </w:tcBorders>
          </w:tcPr>
          <w:p w14:paraId="76FBC331" w14:textId="77777777" w:rsidR="007A1883" w:rsidRDefault="007A1883" w:rsidP="007A1883">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337C2DA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3DF04D70"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46D79F7F"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590EB4DC"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243D4114" w14:textId="77777777" w:rsidR="007A1883" w:rsidRDefault="007A1883" w:rsidP="007A1883">
            <w:pPr>
              <w:spacing w:line="360" w:lineRule="auto"/>
              <w:rPr>
                <w:rFonts w:eastAsia="Times New Roman"/>
                <w:sz w:val="20"/>
                <w:szCs w:val="20"/>
              </w:rPr>
            </w:pPr>
          </w:p>
        </w:tc>
      </w:tr>
      <w:tr w:rsidR="007A1883" w14:paraId="77B0EA82" w14:textId="77777777" w:rsidTr="007A1883">
        <w:trPr>
          <w:trHeight w:val="105"/>
        </w:trPr>
        <w:tc>
          <w:tcPr>
            <w:tcW w:w="2880" w:type="dxa"/>
            <w:gridSpan w:val="2"/>
            <w:tcBorders>
              <w:top w:val="nil"/>
              <w:left w:val="nil"/>
              <w:bottom w:val="nil"/>
              <w:right w:val="nil"/>
            </w:tcBorders>
          </w:tcPr>
          <w:p w14:paraId="719A2F77"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431BEF07"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21ADB0B1"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F604547" w14:textId="77777777" w:rsidR="007A1883" w:rsidRDefault="007A1883" w:rsidP="007A1883">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4B4E798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5.34</w:t>
            </w:r>
          </w:p>
        </w:tc>
        <w:tc>
          <w:tcPr>
            <w:tcW w:w="720" w:type="dxa"/>
            <w:tcBorders>
              <w:top w:val="nil"/>
              <w:left w:val="nil"/>
              <w:bottom w:val="nil"/>
              <w:right w:val="nil"/>
            </w:tcBorders>
          </w:tcPr>
          <w:p w14:paraId="1C9812FF"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111D7EE8"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339A3B96" w14:textId="77777777" w:rsidR="007A1883" w:rsidRDefault="007A1883" w:rsidP="007A1883">
            <w:pPr>
              <w:spacing w:line="360" w:lineRule="auto"/>
              <w:rPr>
                <w:rFonts w:eastAsia="Times New Roman"/>
                <w:sz w:val="20"/>
                <w:szCs w:val="20"/>
              </w:rPr>
            </w:pPr>
            <w:r>
              <w:rPr>
                <w:rFonts w:eastAsia="Times New Roman"/>
                <w:sz w:val="20"/>
                <w:szCs w:val="20"/>
              </w:rPr>
              <w:t>.21</w:t>
            </w:r>
          </w:p>
        </w:tc>
        <w:tc>
          <w:tcPr>
            <w:tcW w:w="810" w:type="dxa"/>
            <w:tcBorders>
              <w:top w:val="nil"/>
              <w:left w:val="nil"/>
              <w:bottom w:val="nil"/>
              <w:right w:val="nil"/>
            </w:tcBorders>
          </w:tcPr>
          <w:p w14:paraId="3EECB0E6" w14:textId="77777777" w:rsidR="007A1883" w:rsidRDefault="007A1883" w:rsidP="007A1883">
            <w:pPr>
              <w:spacing w:line="360" w:lineRule="auto"/>
              <w:rPr>
                <w:rFonts w:eastAsia="Times New Roman"/>
                <w:sz w:val="20"/>
                <w:szCs w:val="20"/>
              </w:rPr>
            </w:pPr>
            <w:r>
              <w:rPr>
                <w:rFonts w:eastAsia="Times New Roman"/>
                <w:sz w:val="20"/>
                <w:szCs w:val="20"/>
              </w:rPr>
              <w:t>.05</w:t>
            </w:r>
          </w:p>
        </w:tc>
        <w:tc>
          <w:tcPr>
            <w:tcW w:w="630" w:type="dxa"/>
            <w:tcBorders>
              <w:top w:val="nil"/>
              <w:left w:val="nil"/>
              <w:bottom w:val="nil"/>
              <w:right w:val="nil"/>
            </w:tcBorders>
          </w:tcPr>
          <w:p w14:paraId="194B455E" w14:textId="77777777" w:rsidR="007A1883" w:rsidRDefault="007A1883" w:rsidP="007A1883">
            <w:pPr>
              <w:spacing w:line="360" w:lineRule="auto"/>
              <w:rPr>
                <w:rFonts w:eastAsia="Times New Roman"/>
                <w:sz w:val="20"/>
                <w:szCs w:val="20"/>
              </w:rPr>
            </w:pPr>
            <w:r>
              <w:rPr>
                <w:rFonts w:eastAsia="Times New Roman"/>
                <w:sz w:val="20"/>
                <w:szCs w:val="20"/>
              </w:rPr>
              <w:t>0.27</w:t>
            </w:r>
          </w:p>
        </w:tc>
      </w:tr>
      <w:tr w:rsidR="007A1883" w14:paraId="6CD926CA" w14:textId="77777777" w:rsidTr="007A1883">
        <w:trPr>
          <w:trHeight w:val="105"/>
        </w:trPr>
        <w:tc>
          <w:tcPr>
            <w:tcW w:w="2880" w:type="dxa"/>
            <w:gridSpan w:val="2"/>
            <w:tcBorders>
              <w:top w:val="nil"/>
              <w:left w:val="nil"/>
              <w:bottom w:val="nil"/>
              <w:right w:val="nil"/>
            </w:tcBorders>
          </w:tcPr>
          <w:p w14:paraId="59216261" w14:textId="77777777" w:rsidR="007A1883" w:rsidRDefault="007A1883" w:rsidP="007A1883">
            <w:pPr>
              <w:spacing w:line="360" w:lineRule="auto"/>
              <w:rPr>
                <w:rFonts w:eastAsia="Times New Roman"/>
                <w:sz w:val="20"/>
                <w:szCs w:val="20"/>
              </w:rPr>
            </w:pPr>
            <w:r>
              <w:rPr>
                <w:rFonts w:eastAsia="Times New Roman"/>
                <w:sz w:val="20"/>
                <w:szCs w:val="20"/>
              </w:rPr>
              <w:t>Cognitive Reappraisal (T1)</w:t>
            </w:r>
          </w:p>
        </w:tc>
        <w:tc>
          <w:tcPr>
            <w:tcW w:w="1041" w:type="dxa"/>
            <w:gridSpan w:val="2"/>
            <w:tcBorders>
              <w:top w:val="nil"/>
              <w:left w:val="nil"/>
              <w:bottom w:val="nil"/>
              <w:right w:val="nil"/>
            </w:tcBorders>
          </w:tcPr>
          <w:p w14:paraId="70C8057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2.83</w:t>
            </w:r>
          </w:p>
        </w:tc>
        <w:tc>
          <w:tcPr>
            <w:tcW w:w="717" w:type="dxa"/>
            <w:gridSpan w:val="2"/>
            <w:tcBorders>
              <w:top w:val="nil"/>
              <w:left w:val="nil"/>
              <w:bottom w:val="nil"/>
              <w:right w:val="nil"/>
            </w:tcBorders>
          </w:tcPr>
          <w:p w14:paraId="4486AB7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.006</w:t>
            </w:r>
          </w:p>
        </w:tc>
        <w:tc>
          <w:tcPr>
            <w:tcW w:w="1122" w:type="dxa"/>
            <w:gridSpan w:val="2"/>
            <w:tcBorders>
              <w:top w:val="nil"/>
              <w:left w:val="nil"/>
              <w:bottom w:val="nil"/>
              <w:right w:val="nil"/>
            </w:tcBorders>
          </w:tcPr>
          <w:p w14:paraId="7D6C597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.31</w:t>
            </w:r>
          </w:p>
        </w:tc>
        <w:tc>
          <w:tcPr>
            <w:tcW w:w="810" w:type="dxa"/>
            <w:tcBorders>
              <w:top w:val="nil"/>
              <w:left w:val="nil"/>
              <w:bottom w:val="nil"/>
              <w:right w:val="nil"/>
            </w:tcBorders>
          </w:tcPr>
          <w:p w14:paraId="40B1A371"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9D8054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F4F9630"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5B41932A"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7DB7A977"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09ED3A10" w14:textId="77777777" w:rsidR="007A1883" w:rsidRDefault="007A1883" w:rsidP="007A1883">
            <w:pPr>
              <w:spacing w:line="360" w:lineRule="auto"/>
              <w:rPr>
                <w:rFonts w:eastAsia="Times New Roman"/>
                <w:sz w:val="20"/>
                <w:szCs w:val="20"/>
              </w:rPr>
            </w:pPr>
          </w:p>
        </w:tc>
      </w:tr>
      <w:tr w:rsidR="007A1883" w14:paraId="2C4FAB00" w14:textId="77777777" w:rsidTr="007A1883">
        <w:trPr>
          <w:trHeight w:val="105"/>
        </w:trPr>
        <w:tc>
          <w:tcPr>
            <w:tcW w:w="2880" w:type="dxa"/>
            <w:gridSpan w:val="2"/>
            <w:tcBorders>
              <w:top w:val="nil"/>
              <w:left w:val="nil"/>
              <w:bottom w:val="nil"/>
              <w:right w:val="nil"/>
            </w:tcBorders>
          </w:tcPr>
          <w:p w14:paraId="61B20F50"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07025AB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0.82</w:t>
            </w:r>
          </w:p>
        </w:tc>
        <w:tc>
          <w:tcPr>
            <w:tcW w:w="717" w:type="dxa"/>
            <w:gridSpan w:val="2"/>
            <w:tcBorders>
              <w:top w:val="nil"/>
              <w:left w:val="nil"/>
              <w:bottom w:val="nil"/>
              <w:right w:val="nil"/>
            </w:tcBorders>
          </w:tcPr>
          <w:p w14:paraId="005DD7A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.414</w:t>
            </w:r>
          </w:p>
        </w:tc>
        <w:tc>
          <w:tcPr>
            <w:tcW w:w="1122" w:type="dxa"/>
            <w:gridSpan w:val="2"/>
            <w:tcBorders>
              <w:top w:val="nil"/>
              <w:left w:val="nil"/>
              <w:bottom w:val="nil"/>
              <w:right w:val="nil"/>
            </w:tcBorders>
          </w:tcPr>
          <w:p w14:paraId="2B25C5C1"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.11</w:t>
            </w:r>
          </w:p>
        </w:tc>
        <w:tc>
          <w:tcPr>
            <w:tcW w:w="810" w:type="dxa"/>
            <w:tcBorders>
              <w:top w:val="nil"/>
              <w:left w:val="nil"/>
              <w:bottom w:val="nil"/>
              <w:right w:val="nil"/>
            </w:tcBorders>
          </w:tcPr>
          <w:p w14:paraId="6320528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A0B1654"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6647612"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17127D6A"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3B61FC10"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90FC043" w14:textId="77777777" w:rsidR="007A1883" w:rsidRDefault="007A1883" w:rsidP="007A1883">
            <w:pPr>
              <w:spacing w:line="360" w:lineRule="auto"/>
              <w:rPr>
                <w:rFonts w:eastAsia="Times New Roman"/>
                <w:sz w:val="20"/>
                <w:szCs w:val="20"/>
              </w:rPr>
            </w:pPr>
          </w:p>
        </w:tc>
      </w:tr>
      <w:tr w:rsidR="007A1883" w14:paraId="54A8BFDF" w14:textId="77777777" w:rsidTr="007A1883">
        <w:trPr>
          <w:trHeight w:val="262"/>
        </w:trPr>
        <w:tc>
          <w:tcPr>
            <w:tcW w:w="2880" w:type="dxa"/>
            <w:gridSpan w:val="2"/>
            <w:tcBorders>
              <w:top w:val="nil"/>
              <w:left w:val="nil"/>
              <w:bottom w:val="nil"/>
              <w:right w:val="nil"/>
            </w:tcBorders>
          </w:tcPr>
          <w:p w14:paraId="075FDE9E"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03EC0F0C"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0.46</w:t>
            </w:r>
          </w:p>
        </w:tc>
        <w:tc>
          <w:tcPr>
            <w:tcW w:w="717" w:type="dxa"/>
            <w:gridSpan w:val="2"/>
            <w:tcBorders>
              <w:top w:val="nil"/>
              <w:left w:val="nil"/>
              <w:bottom w:val="nil"/>
              <w:right w:val="nil"/>
            </w:tcBorders>
          </w:tcPr>
          <w:p w14:paraId="1209E2F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.644</w:t>
            </w:r>
          </w:p>
        </w:tc>
        <w:tc>
          <w:tcPr>
            <w:tcW w:w="1122" w:type="dxa"/>
            <w:gridSpan w:val="2"/>
            <w:tcBorders>
              <w:top w:val="nil"/>
              <w:left w:val="nil"/>
              <w:bottom w:val="nil"/>
              <w:right w:val="nil"/>
            </w:tcBorders>
          </w:tcPr>
          <w:p w14:paraId="205468D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.05</w:t>
            </w:r>
          </w:p>
        </w:tc>
        <w:tc>
          <w:tcPr>
            <w:tcW w:w="810" w:type="dxa"/>
            <w:tcBorders>
              <w:top w:val="nil"/>
              <w:left w:val="nil"/>
              <w:bottom w:val="nil"/>
              <w:right w:val="nil"/>
            </w:tcBorders>
          </w:tcPr>
          <w:p w14:paraId="61468413"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945BECB"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33B54F2F"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4DAB84F5"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8187E66"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6EB5EF43" w14:textId="77777777" w:rsidR="007A1883" w:rsidRDefault="007A1883" w:rsidP="007A1883">
            <w:pPr>
              <w:spacing w:line="360" w:lineRule="auto"/>
              <w:rPr>
                <w:rFonts w:eastAsia="Times New Roman"/>
                <w:sz w:val="20"/>
                <w:szCs w:val="20"/>
              </w:rPr>
            </w:pPr>
          </w:p>
        </w:tc>
      </w:tr>
      <w:tr w:rsidR="007A1883" w14:paraId="6BFE4BB6" w14:textId="77777777" w:rsidTr="007A1883">
        <w:trPr>
          <w:trHeight w:val="240"/>
        </w:trPr>
        <w:tc>
          <w:tcPr>
            <w:tcW w:w="2880" w:type="dxa"/>
            <w:gridSpan w:val="2"/>
            <w:tcBorders>
              <w:top w:val="nil"/>
              <w:left w:val="nil"/>
              <w:bottom w:val="nil"/>
              <w:right w:val="nil"/>
            </w:tcBorders>
          </w:tcPr>
          <w:p w14:paraId="68D5A274" w14:textId="77777777" w:rsidR="007A1883" w:rsidRDefault="007A1883" w:rsidP="007A1883">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66C6312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-0.92</w:t>
            </w:r>
          </w:p>
        </w:tc>
        <w:tc>
          <w:tcPr>
            <w:tcW w:w="717" w:type="dxa"/>
            <w:gridSpan w:val="2"/>
            <w:tcBorders>
              <w:top w:val="nil"/>
              <w:left w:val="nil"/>
              <w:bottom w:val="nil"/>
              <w:right w:val="nil"/>
            </w:tcBorders>
          </w:tcPr>
          <w:p w14:paraId="5C5980E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.360</w:t>
            </w:r>
          </w:p>
        </w:tc>
        <w:tc>
          <w:tcPr>
            <w:tcW w:w="1122" w:type="dxa"/>
            <w:gridSpan w:val="2"/>
            <w:tcBorders>
              <w:top w:val="nil"/>
              <w:left w:val="nil"/>
              <w:bottom w:val="nil"/>
              <w:right w:val="nil"/>
            </w:tcBorders>
          </w:tcPr>
          <w:p w14:paraId="70B3444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-.14</w:t>
            </w:r>
          </w:p>
        </w:tc>
        <w:tc>
          <w:tcPr>
            <w:tcW w:w="810" w:type="dxa"/>
            <w:tcBorders>
              <w:top w:val="nil"/>
              <w:left w:val="nil"/>
              <w:bottom w:val="nil"/>
              <w:right w:val="nil"/>
            </w:tcBorders>
          </w:tcPr>
          <w:p w14:paraId="284E7B1C"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5D5A0A2"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F806149"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0B20FFB8"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0BFEF34A"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4EC80F43" w14:textId="77777777" w:rsidR="007A1883" w:rsidRDefault="007A1883" w:rsidP="007A1883">
            <w:pPr>
              <w:spacing w:line="360" w:lineRule="auto"/>
              <w:rPr>
                <w:rFonts w:eastAsia="Times New Roman"/>
                <w:sz w:val="20"/>
                <w:szCs w:val="20"/>
              </w:rPr>
            </w:pPr>
          </w:p>
        </w:tc>
      </w:tr>
      <w:tr w:rsidR="007A1883" w14:paraId="2BAEE9EF" w14:textId="77777777" w:rsidTr="007A1883">
        <w:trPr>
          <w:trHeight w:val="192"/>
        </w:trPr>
        <w:tc>
          <w:tcPr>
            <w:tcW w:w="2880" w:type="dxa"/>
            <w:gridSpan w:val="2"/>
            <w:tcBorders>
              <w:top w:val="nil"/>
              <w:left w:val="nil"/>
              <w:bottom w:val="nil"/>
              <w:right w:val="nil"/>
            </w:tcBorders>
          </w:tcPr>
          <w:p w14:paraId="15AB852C" w14:textId="77777777" w:rsidR="007A1883" w:rsidRDefault="007A1883" w:rsidP="007A1883">
            <w:pPr>
              <w:spacing w:line="360" w:lineRule="auto"/>
              <w:rPr>
                <w:rFonts w:eastAsia="Times New Roman"/>
                <w:sz w:val="20"/>
                <w:szCs w:val="20"/>
              </w:rPr>
            </w:pPr>
          </w:p>
        </w:tc>
        <w:tc>
          <w:tcPr>
            <w:tcW w:w="1041" w:type="dxa"/>
            <w:gridSpan w:val="2"/>
            <w:tcBorders>
              <w:top w:val="nil"/>
              <w:left w:val="nil"/>
              <w:bottom w:val="nil"/>
              <w:right w:val="nil"/>
            </w:tcBorders>
          </w:tcPr>
          <w:p w14:paraId="7020ACCB"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3091D059"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64F2AFAF"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4D4AC61B"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489EEB7A"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13BC6FDB"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3F1BD171"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293EAE53"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64B26A8F" w14:textId="77777777" w:rsidR="007A1883" w:rsidRDefault="007A1883" w:rsidP="007A1883">
            <w:pPr>
              <w:spacing w:line="360" w:lineRule="auto"/>
              <w:rPr>
                <w:rFonts w:eastAsia="Times New Roman"/>
                <w:sz w:val="20"/>
                <w:szCs w:val="20"/>
              </w:rPr>
            </w:pPr>
          </w:p>
        </w:tc>
      </w:tr>
      <w:tr w:rsidR="007A1883" w14:paraId="4705FBBA" w14:textId="77777777" w:rsidTr="007A1883">
        <w:trPr>
          <w:trHeight w:val="95"/>
        </w:trPr>
        <w:tc>
          <w:tcPr>
            <w:tcW w:w="2880" w:type="dxa"/>
            <w:gridSpan w:val="2"/>
            <w:tcBorders>
              <w:top w:val="nil"/>
              <w:left w:val="nil"/>
              <w:bottom w:val="nil"/>
              <w:right w:val="nil"/>
            </w:tcBorders>
          </w:tcPr>
          <w:p w14:paraId="70514492" w14:textId="77777777" w:rsidR="007A1883" w:rsidRDefault="007A1883" w:rsidP="007A1883">
            <w:pPr>
              <w:spacing w:line="360" w:lineRule="auto"/>
              <w:rPr>
                <w:rFonts w:eastAsia="Times New Roman"/>
                <w:sz w:val="20"/>
                <w:szCs w:val="20"/>
              </w:rPr>
            </w:pPr>
            <w:r>
              <w:rPr>
                <w:rFonts w:eastAsia="Times New Roman"/>
                <w:sz w:val="20"/>
                <w:szCs w:val="20"/>
              </w:rPr>
              <w:t>Expressive Suppression (T2)</w:t>
            </w:r>
          </w:p>
        </w:tc>
        <w:tc>
          <w:tcPr>
            <w:tcW w:w="2880" w:type="dxa"/>
            <w:gridSpan w:val="6"/>
            <w:tcBorders>
              <w:top w:val="nil"/>
              <w:left w:val="nil"/>
              <w:bottom w:val="nil"/>
              <w:right w:val="nil"/>
            </w:tcBorders>
          </w:tcPr>
          <w:p w14:paraId="78C09191" w14:textId="77777777" w:rsidR="007A1883" w:rsidRDefault="007A1883" w:rsidP="007A1883">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0E9D63AF" w14:textId="77777777" w:rsidR="007A1883" w:rsidRDefault="007A1883" w:rsidP="007A1883">
            <w:pPr>
              <w:spacing w:line="360" w:lineRule="auto"/>
              <w:jc w:val="center"/>
              <w:rPr>
                <w:rFonts w:eastAsia="Times New Roman"/>
                <w:sz w:val="20"/>
                <w:szCs w:val="20"/>
              </w:rPr>
            </w:pPr>
            <w:r>
              <w:rPr>
                <w:rFonts w:eastAsia="Times New Roman"/>
                <w:sz w:val="20"/>
                <w:szCs w:val="20"/>
              </w:rPr>
              <w:t>Total Model</w:t>
            </w:r>
          </w:p>
        </w:tc>
      </w:tr>
      <w:tr w:rsidR="007A1883" w14:paraId="309F27A5" w14:textId="77777777" w:rsidTr="007A1883">
        <w:trPr>
          <w:trHeight w:val="360"/>
        </w:trPr>
        <w:tc>
          <w:tcPr>
            <w:tcW w:w="2880" w:type="dxa"/>
            <w:gridSpan w:val="2"/>
            <w:tcBorders>
              <w:top w:val="nil"/>
              <w:left w:val="nil"/>
              <w:bottom w:val="nil"/>
              <w:right w:val="nil"/>
            </w:tcBorders>
          </w:tcPr>
          <w:p w14:paraId="4B96EF87" w14:textId="77777777" w:rsidR="007A1883" w:rsidRDefault="007A1883" w:rsidP="007A1883">
            <w:pPr>
              <w:spacing w:line="360" w:lineRule="auto"/>
              <w:rPr>
                <w:rFonts w:eastAsia="Times New Roman"/>
                <w:sz w:val="20"/>
                <w:szCs w:val="20"/>
              </w:rPr>
            </w:pPr>
            <w:r>
              <w:rPr>
                <w:rFonts w:eastAsia="Times New Roman"/>
                <w:sz w:val="20"/>
                <w:szCs w:val="20"/>
              </w:rPr>
              <w:t xml:space="preserve">Step 1. </w:t>
            </w:r>
          </w:p>
        </w:tc>
        <w:tc>
          <w:tcPr>
            <w:tcW w:w="1041" w:type="dxa"/>
            <w:gridSpan w:val="2"/>
            <w:tcBorders>
              <w:top w:val="nil"/>
              <w:left w:val="nil"/>
              <w:bottom w:val="nil"/>
              <w:right w:val="nil"/>
            </w:tcBorders>
          </w:tcPr>
          <w:p w14:paraId="786FE987"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785ED7ED"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698E90E9" w14:textId="77777777" w:rsidR="007A1883" w:rsidRDefault="007A1883" w:rsidP="007A1883">
            <w:pPr>
              <w:spacing w:line="360" w:lineRule="auto"/>
              <w:rPr>
                <w:rFonts w:eastAsia="Times New Roman"/>
                <w:sz w:val="20"/>
                <w:szCs w:val="20"/>
              </w:rPr>
            </w:pPr>
          </w:p>
        </w:tc>
        <w:tc>
          <w:tcPr>
            <w:tcW w:w="810" w:type="dxa"/>
            <w:tcBorders>
              <w:left w:val="nil"/>
              <w:bottom w:val="nil"/>
              <w:right w:val="nil"/>
            </w:tcBorders>
          </w:tcPr>
          <w:p w14:paraId="1D5A378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28.08</w:t>
            </w:r>
          </w:p>
        </w:tc>
        <w:tc>
          <w:tcPr>
            <w:tcW w:w="720" w:type="dxa"/>
            <w:tcBorders>
              <w:left w:val="nil"/>
              <w:bottom w:val="nil"/>
              <w:right w:val="nil"/>
            </w:tcBorders>
          </w:tcPr>
          <w:p w14:paraId="2911EE32"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2FEBC311"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02A720EC" w14:textId="77777777" w:rsidR="007A1883" w:rsidRDefault="007A1883" w:rsidP="007A1883">
            <w:pPr>
              <w:spacing w:line="360" w:lineRule="auto"/>
              <w:rPr>
                <w:rFonts w:eastAsia="Times New Roman"/>
                <w:sz w:val="20"/>
                <w:szCs w:val="20"/>
              </w:rPr>
            </w:pPr>
            <w:r>
              <w:rPr>
                <w:rFonts w:eastAsia="Times New Roman"/>
                <w:sz w:val="20"/>
                <w:szCs w:val="20"/>
              </w:rPr>
              <w:t>.25</w:t>
            </w:r>
          </w:p>
        </w:tc>
        <w:tc>
          <w:tcPr>
            <w:tcW w:w="810" w:type="dxa"/>
            <w:tcBorders>
              <w:left w:val="nil"/>
              <w:bottom w:val="nil"/>
              <w:right w:val="nil"/>
            </w:tcBorders>
          </w:tcPr>
          <w:p w14:paraId="60A6A49F" w14:textId="77777777" w:rsidR="007A1883" w:rsidRDefault="007A1883" w:rsidP="007A1883">
            <w:pPr>
              <w:spacing w:line="360" w:lineRule="auto"/>
              <w:rPr>
                <w:rFonts w:eastAsia="Times New Roman"/>
                <w:sz w:val="20"/>
                <w:szCs w:val="20"/>
              </w:rPr>
            </w:pPr>
            <w:r>
              <w:rPr>
                <w:rFonts w:eastAsia="Times New Roman"/>
                <w:sz w:val="20"/>
                <w:szCs w:val="20"/>
              </w:rPr>
              <w:t>.25***</w:t>
            </w:r>
          </w:p>
        </w:tc>
        <w:tc>
          <w:tcPr>
            <w:tcW w:w="630" w:type="dxa"/>
            <w:tcBorders>
              <w:left w:val="nil"/>
              <w:bottom w:val="nil"/>
              <w:right w:val="nil"/>
            </w:tcBorders>
          </w:tcPr>
          <w:p w14:paraId="74064C04" w14:textId="77777777" w:rsidR="007A1883" w:rsidRDefault="007A1883" w:rsidP="007A1883">
            <w:pPr>
              <w:spacing w:line="360" w:lineRule="auto"/>
              <w:rPr>
                <w:rFonts w:eastAsia="Times New Roman"/>
                <w:sz w:val="20"/>
                <w:szCs w:val="20"/>
              </w:rPr>
            </w:pPr>
            <w:r>
              <w:rPr>
                <w:rFonts w:eastAsia="Times New Roman"/>
                <w:sz w:val="20"/>
                <w:szCs w:val="20"/>
              </w:rPr>
              <w:t>0.33</w:t>
            </w:r>
          </w:p>
        </w:tc>
      </w:tr>
      <w:tr w:rsidR="007A1883" w14:paraId="4D15664D" w14:textId="77777777" w:rsidTr="007A1883">
        <w:trPr>
          <w:trHeight w:val="105"/>
        </w:trPr>
        <w:tc>
          <w:tcPr>
            <w:tcW w:w="2880" w:type="dxa"/>
            <w:gridSpan w:val="2"/>
            <w:tcBorders>
              <w:top w:val="nil"/>
              <w:left w:val="nil"/>
              <w:bottom w:val="nil"/>
              <w:right w:val="nil"/>
            </w:tcBorders>
          </w:tcPr>
          <w:p w14:paraId="64C0B7E3" w14:textId="77777777" w:rsidR="007A1883" w:rsidRDefault="007A1883" w:rsidP="007A1883">
            <w:pPr>
              <w:spacing w:line="360" w:lineRule="auto"/>
              <w:rPr>
                <w:rFonts w:eastAsia="Times New Roman"/>
                <w:sz w:val="20"/>
                <w:szCs w:val="20"/>
              </w:rPr>
            </w:pPr>
            <w:r>
              <w:rPr>
                <w:rFonts w:eastAsia="Times New Roman"/>
                <w:sz w:val="20"/>
                <w:szCs w:val="20"/>
              </w:rPr>
              <w:t>Expressive Suppression (T1)</w:t>
            </w:r>
          </w:p>
        </w:tc>
        <w:tc>
          <w:tcPr>
            <w:tcW w:w="1041" w:type="dxa"/>
            <w:gridSpan w:val="2"/>
            <w:tcBorders>
              <w:top w:val="nil"/>
              <w:left w:val="nil"/>
              <w:bottom w:val="nil"/>
              <w:right w:val="nil"/>
            </w:tcBorders>
          </w:tcPr>
          <w:p w14:paraId="505B5C3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5.30</w:t>
            </w:r>
          </w:p>
        </w:tc>
        <w:tc>
          <w:tcPr>
            <w:tcW w:w="717" w:type="dxa"/>
            <w:gridSpan w:val="2"/>
            <w:tcBorders>
              <w:top w:val="nil"/>
              <w:left w:val="nil"/>
              <w:bottom w:val="nil"/>
              <w:right w:val="nil"/>
            </w:tcBorders>
          </w:tcPr>
          <w:p w14:paraId="5BEDF1F6"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526862D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.51</w:t>
            </w:r>
          </w:p>
        </w:tc>
        <w:tc>
          <w:tcPr>
            <w:tcW w:w="810" w:type="dxa"/>
            <w:tcBorders>
              <w:top w:val="nil"/>
              <w:left w:val="nil"/>
              <w:bottom w:val="nil"/>
              <w:right w:val="nil"/>
            </w:tcBorders>
          </w:tcPr>
          <w:p w14:paraId="09A52209" w14:textId="77777777" w:rsidR="007A1883" w:rsidRDefault="007A1883" w:rsidP="007A1883">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1F1768C5"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01B1B91"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0AFD66E4"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3660EACE"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F1CC098" w14:textId="77777777" w:rsidR="007A1883" w:rsidRDefault="007A1883" w:rsidP="007A1883">
            <w:pPr>
              <w:spacing w:line="360" w:lineRule="auto"/>
              <w:rPr>
                <w:rFonts w:eastAsia="Times New Roman"/>
                <w:sz w:val="20"/>
                <w:szCs w:val="20"/>
              </w:rPr>
            </w:pPr>
          </w:p>
        </w:tc>
      </w:tr>
      <w:tr w:rsidR="007A1883" w14:paraId="45EC1290" w14:textId="77777777" w:rsidTr="007A1883">
        <w:trPr>
          <w:trHeight w:val="105"/>
        </w:trPr>
        <w:tc>
          <w:tcPr>
            <w:tcW w:w="2880" w:type="dxa"/>
            <w:gridSpan w:val="2"/>
            <w:tcBorders>
              <w:top w:val="nil"/>
              <w:left w:val="nil"/>
              <w:bottom w:val="nil"/>
              <w:right w:val="nil"/>
            </w:tcBorders>
          </w:tcPr>
          <w:p w14:paraId="49028511"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00B7C900"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25A6C717"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0A3078C7" w14:textId="77777777" w:rsidR="007A1883" w:rsidRDefault="007A1883" w:rsidP="007A1883">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00962AD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9.43</w:t>
            </w:r>
          </w:p>
        </w:tc>
        <w:tc>
          <w:tcPr>
            <w:tcW w:w="720" w:type="dxa"/>
            <w:tcBorders>
              <w:top w:val="nil"/>
              <w:left w:val="nil"/>
              <w:bottom w:val="nil"/>
              <w:right w:val="nil"/>
            </w:tcBorders>
          </w:tcPr>
          <w:p w14:paraId="1BF679AC"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59A68B78"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65416F54" w14:textId="77777777" w:rsidR="007A1883" w:rsidRDefault="007A1883" w:rsidP="007A1883">
            <w:pPr>
              <w:spacing w:line="360" w:lineRule="auto"/>
              <w:rPr>
                <w:rFonts w:eastAsia="Times New Roman"/>
                <w:sz w:val="20"/>
                <w:szCs w:val="20"/>
              </w:rPr>
            </w:pPr>
            <w:r>
              <w:rPr>
                <w:rFonts w:eastAsia="Times New Roman"/>
                <w:sz w:val="20"/>
                <w:szCs w:val="20"/>
              </w:rPr>
              <w:t>.32</w:t>
            </w:r>
          </w:p>
        </w:tc>
        <w:tc>
          <w:tcPr>
            <w:tcW w:w="810" w:type="dxa"/>
            <w:tcBorders>
              <w:top w:val="nil"/>
              <w:left w:val="nil"/>
              <w:bottom w:val="nil"/>
              <w:right w:val="nil"/>
            </w:tcBorders>
          </w:tcPr>
          <w:p w14:paraId="1A58E992" w14:textId="77777777" w:rsidR="007A1883" w:rsidRDefault="007A1883" w:rsidP="007A1883">
            <w:pPr>
              <w:spacing w:line="360" w:lineRule="auto"/>
              <w:rPr>
                <w:rFonts w:eastAsia="Times New Roman"/>
                <w:sz w:val="20"/>
                <w:szCs w:val="20"/>
              </w:rPr>
            </w:pPr>
            <w:r>
              <w:rPr>
                <w:rFonts w:eastAsia="Times New Roman"/>
                <w:sz w:val="20"/>
                <w:szCs w:val="20"/>
              </w:rPr>
              <w:t>.07*</w:t>
            </w:r>
          </w:p>
        </w:tc>
        <w:tc>
          <w:tcPr>
            <w:tcW w:w="630" w:type="dxa"/>
            <w:tcBorders>
              <w:top w:val="nil"/>
              <w:left w:val="nil"/>
              <w:bottom w:val="nil"/>
              <w:right w:val="nil"/>
            </w:tcBorders>
          </w:tcPr>
          <w:p w14:paraId="600549C6" w14:textId="77777777" w:rsidR="007A1883" w:rsidRDefault="007A1883" w:rsidP="007A1883">
            <w:pPr>
              <w:spacing w:line="360" w:lineRule="auto"/>
              <w:rPr>
                <w:rFonts w:eastAsia="Times New Roman"/>
                <w:sz w:val="20"/>
                <w:szCs w:val="20"/>
              </w:rPr>
            </w:pPr>
            <w:r>
              <w:rPr>
                <w:rFonts w:eastAsia="Times New Roman"/>
                <w:sz w:val="20"/>
                <w:szCs w:val="20"/>
              </w:rPr>
              <w:t>0.47</w:t>
            </w:r>
          </w:p>
        </w:tc>
      </w:tr>
      <w:tr w:rsidR="007A1883" w14:paraId="13B5B9E6" w14:textId="77777777" w:rsidTr="007A1883">
        <w:trPr>
          <w:trHeight w:val="105"/>
        </w:trPr>
        <w:tc>
          <w:tcPr>
            <w:tcW w:w="2880" w:type="dxa"/>
            <w:gridSpan w:val="2"/>
            <w:tcBorders>
              <w:top w:val="nil"/>
              <w:left w:val="nil"/>
              <w:bottom w:val="nil"/>
              <w:right w:val="nil"/>
            </w:tcBorders>
          </w:tcPr>
          <w:p w14:paraId="0C90EBCB" w14:textId="77777777" w:rsidR="007A1883" w:rsidRDefault="007A1883" w:rsidP="007A1883">
            <w:pPr>
              <w:spacing w:line="360" w:lineRule="auto"/>
              <w:rPr>
                <w:rFonts w:eastAsia="Times New Roman"/>
                <w:sz w:val="20"/>
                <w:szCs w:val="20"/>
              </w:rPr>
            </w:pPr>
            <w:r>
              <w:rPr>
                <w:rFonts w:eastAsia="Times New Roman"/>
                <w:sz w:val="20"/>
                <w:szCs w:val="20"/>
              </w:rPr>
              <w:t>Expressive Suppression (T1)</w:t>
            </w:r>
          </w:p>
        </w:tc>
        <w:tc>
          <w:tcPr>
            <w:tcW w:w="1041" w:type="dxa"/>
            <w:gridSpan w:val="2"/>
            <w:tcBorders>
              <w:top w:val="nil"/>
              <w:left w:val="nil"/>
              <w:bottom w:val="nil"/>
              <w:right w:val="nil"/>
            </w:tcBorders>
          </w:tcPr>
          <w:p w14:paraId="2EB2772E"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4.04</w:t>
            </w:r>
          </w:p>
        </w:tc>
        <w:tc>
          <w:tcPr>
            <w:tcW w:w="717" w:type="dxa"/>
            <w:gridSpan w:val="2"/>
            <w:tcBorders>
              <w:top w:val="nil"/>
              <w:left w:val="nil"/>
              <w:bottom w:val="nil"/>
              <w:right w:val="nil"/>
            </w:tcBorders>
          </w:tcPr>
          <w:p w14:paraId="0F92EE8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2D5DAE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.40</w:t>
            </w:r>
          </w:p>
        </w:tc>
        <w:tc>
          <w:tcPr>
            <w:tcW w:w="810" w:type="dxa"/>
            <w:tcBorders>
              <w:top w:val="nil"/>
              <w:left w:val="nil"/>
              <w:bottom w:val="nil"/>
              <w:right w:val="nil"/>
            </w:tcBorders>
          </w:tcPr>
          <w:p w14:paraId="313BC7A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D67358C"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B7E1A91"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0FCE1D4C"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7146A04F"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D80DD47" w14:textId="77777777" w:rsidR="007A1883" w:rsidRDefault="007A1883" w:rsidP="007A1883">
            <w:pPr>
              <w:spacing w:line="360" w:lineRule="auto"/>
              <w:rPr>
                <w:rFonts w:eastAsia="Times New Roman"/>
                <w:sz w:val="20"/>
                <w:szCs w:val="20"/>
              </w:rPr>
            </w:pPr>
          </w:p>
        </w:tc>
      </w:tr>
      <w:tr w:rsidR="007A1883" w14:paraId="65DC58B8" w14:textId="77777777" w:rsidTr="007A1883">
        <w:trPr>
          <w:trHeight w:val="421"/>
        </w:trPr>
        <w:tc>
          <w:tcPr>
            <w:tcW w:w="2880" w:type="dxa"/>
            <w:gridSpan w:val="2"/>
            <w:tcBorders>
              <w:top w:val="nil"/>
              <w:left w:val="nil"/>
              <w:bottom w:val="nil"/>
              <w:right w:val="nil"/>
            </w:tcBorders>
          </w:tcPr>
          <w:p w14:paraId="3DA95C82"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254ECAA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0.90</w:t>
            </w:r>
          </w:p>
        </w:tc>
        <w:tc>
          <w:tcPr>
            <w:tcW w:w="717" w:type="dxa"/>
            <w:gridSpan w:val="2"/>
            <w:tcBorders>
              <w:top w:val="nil"/>
              <w:left w:val="nil"/>
              <w:bottom w:val="nil"/>
              <w:right w:val="nil"/>
            </w:tcBorders>
          </w:tcPr>
          <w:p w14:paraId="5AC16A4B"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.369</w:t>
            </w:r>
          </w:p>
        </w:tc>
        <w:tc>
          <w:tcPr>
            <w:tcW w:w="1122" w:type="dxa"/>
            <w:gridSpan w:val="2"/>
            <w:tcBorders>
              <w:top w:val="nil"/>
              <w:left w:val="nil"/>
              <w:bottom w:val="nil"/>
              <w:right w:val="nil"/>
            </w:tcBorders>
          </w:tcPr>
          <w:p w14:paraId="4917A23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.11</w:t>
            </w:r>
          </w:p>
        </w:tc>
        <w:tc>
          <w:tcPr>
            <w:tcW w:w="810" w:type="dxa"/>
            <w:tcBorders>
              <w:top w:val="nil"/>
              <w:left w:val="nil"/>
              <w:bottom w:val="nil"/>
              <w:right w:val="nil"/>
            </w:tcBorders>
          </w:tcPr>
          <w:p w14:paraId="2AB762E3"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85973CF"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ABCA1C4"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3196C6AD"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0050B909"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3D74E1C" w14:textId="77777777" w:rsidR="007A1883" w:rsidRDefault="007A1883" w:rsidP="007A1883">
            <w:pPr>
              <w:spacing w:line="360" w:lineRule="auto"/>
              <w:rPr>
                <w:rFonts w:eastAsia="Times New Roman"/>
                <w:sz w:val="20"/>
                <w:szCs w:val="20"/>
              </w:rPr>
            </w:pPr>
          </w:p>
        </w:tc>
      </w:tr>
      <w:tr w:rsidR="007A1883" w14:paraId="10C164A0" w14:textId="77777777" w:rsidTr="007A1883">
        <w:trPr>
          <w:trHeight w:val="218"/>
        </w:trPr>
        <w:tc>
          <w:tcPr>
            <w:tcW w:w="2880" w:type="dxa"/>
            <w:gridSpan w:val="2"/>
            <w:tcBorders>
              <w:top w:val="nil"/>
              <w:left w:val="nil"/>
              <w:bottom w:val="nil"/>
              <w:right w:val="nil"/>
            </w:tcBorders>
          </w:tcPr>
          <w:p w14:paraId="51447D2F"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4B8354F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-2.44</w:t>
            </w:r>
          </w:p>
        </w:tc>
        <w:tc>
          <w:tcPr>
            <w:tcW w:w="717" w:type="dxa"/>
            <w:gridSpan w:val="2"/>
            <w:tcBorders>
              <w:top w:val="nil"/>
              <w:left w:val="nil"/>
              <w:bottom w:val="nil"/>
              <w:right w:val="nil"/>
            </w:tcBorders>
          </w:tcPr>
          <w:p w14:paraId="085F0F8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.017</w:t>
            </w:r>
          </w:p>
        </w:tc>
        <w:tc>
          <w:tcPr>
            <w:tcW w:w="1122" w:type="dxa"/>
            <w:gridSpan w:val="2"/>
            <w:tcBorders>
              <w:top w:val="nil"/>
              <w:left w:val="nil"/>
              <w:bottom w:val="nil"/>
              <w:right w:val="nil"/>
            </w:tcBorders>
          </w:tcPr>
          <w:p w14:paraId="41E35D53"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-.25</w:t>
            </w:r>
          </w:p>
        </w:tc>
        <w:tc>
          <w:tcPr>
            <w:tcW w:w="810" w:type="dxa"/>
            <w:tcBorders>
              <w:top w:val="nil"/>
              <w:left w:val="nil"/>
              <w:bottom w:val="nil"/>
              <w:right w:val="nil"/>
            </w:tcBorders>
          </w:tcPr>
          <w:p w14:paraId="4A80043B"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C2F256D"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7BB7FD8"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5F24529D"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0F824660"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13D29596" w14:textId="77777777" w:rsidR="007A1883" w:rsidRDefault="007A1883" w:rsidP="007A1883">
            <w:pPr>
              <w:spacing w:line="360" w:lineRule="auto"/>
              <w:rPr>
                <w:rFonts w:eastAsia="Times New Roman"/>
                <w:sz w:val="20"/>
                <w:szCs w:val="20"/>
              </w:rPr>
            </w:pPr>
          </w:p>
        </w:tc>
      </w:tr>
      <w:tr w:rsidR="007A1883" w14:paraId="08F8DED0" w14:textId="77777777" w:rsidTr="007A1883">
        <w:trPr>
          <w:trHeight w:val="240"/>
        </w:trPr>
        <w:tc>
          <w:tcPr>
            <w:tcW w:w="2880" w:type="dxa"/>
            <w:gridSpan w:val="2"/>
            <w:tcBorders>
              <w:top w:val="nil"/>
              <w:left w:val="nil"/>
              <w:bottom w:val="nil"/>
              <w:right w:val="nil"/>
            </w:tcBorders>
          </w:tcPr>
          <w:p w14:paraId="663E0C63" w14:textId="77777777" w:rsidR="007A1883" w:rsidRDefault="007A1883" w:rsidP="007A1883">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756E2FFE"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0.57</w:t>
            </w:r>
          </w:p>
        </w:tc>
        <w:tc>
          <w:tcPr>
            <w:tcW w:w="717" w:type="dxa"/>
            <w:gridSpan w:val="2"/>
            <w:tcBorders>
              <w:top w:val="nil"/>
              <w:left w:val="nil"/>
              <w:bottom w:val="nil"/>
              <w:right w:val="nil"/>
            </w:tcBorders>
          </w:tcPr>
          <w:p w14:paraId="1F34110C"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.570</w:t>
            </w:r>
          </w:p>
        </w:tc>
        <w:tc>
          <w:tcPr>
            <w:tcW w:w="1122" w:type="dxa"/>
            <w:gridSpan w:val="2"/>
            <w:tcBorders>
              <w:top w:val="nil"/>
              <w:left w:val="nil"/>
              <w:bottom w:val="nil"/>
              <w:right w:val="nil"/>
            </w:tcBorders>
          </w:tcPr>
          <w:p w14:paraId="2B7EB0E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.08</w:t>
            </w:r>
          </w:p>
        </w:tc>
        <w:tc>
          <w:tcPr>
            <w:tcW w:w="810" w:type="dxa"/>
            <w:tcBorders>
              <w:top w:val="nil"/>
              <w:left w:val="nil"/>
              <w:bottom w:val="nil"/>
              <w:right w:val="nil"/>
            </w:tcBorders>
          </w:tcPr>
          <w:p w14:paraId="3654986E"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66894FE"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528B6BA"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15F6F156"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3D953C12"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212E517D" w14:textId="77777777" w:rsidR="007A1883" w:rsidRDefault="007A1883" w:rsidP="007A1883">
            <w:pPr>
              <w:spacing w:line="360" w:lineRule="auto"/>
              <w:rPr>
                <w:rFonts w:eastAsia="Times New Roman"/>
                <w:sz w:val="20"/>
                <w:szCs w:val="20"/>
              </w:rPr>
            </w:pPr>
          </w:p>
        </w:tc>
      </w:tr>
      <w:tr w:rsidR="007A1883" w14:paraId="319D6789" w14:textId="77777777" w:rsidTr="007A1883">
        <w:trPr>
          <w:trHeight w:val="473"/>
        </w:trPr>
        <w:tc>
          <w:tcPr>
            <w:tcW w:w="2880" w:type="dxa"/>
            <w:gridSpan w:val="2"/>
            <w:tcBorders>
              <w:top w:val="nil"/>
              <w:left w:val="nil"/>
              <w:bottom w:val="nil"/>
              <w:right w:val="nil"/>
            </w:tcBorders>
          </w:tcPr>
          <w:p w14:paraId="4E888018" w14:textId="77777777" w:rsidR="007A1883" w:rsidRDefault="007A1883" w:rsidP="007A1883">
            <w:pPr>
              <w:spacing w:line="360" w:lineRule="auto"/>
              <w:rPr>
                <w:rFonts w:eastAsia="Times New Roman"/>
                <w:sz w:val="20"/>
                <w:szCs w:val="20"/>
              </w:rPr>
            </w:pPr>
          </w:p>
        </w:tc>
        <w:tc>
          <w:tcPr>
            <w:tcW w:w="1041" w:type="dxa"/>
            <w:gridSpan w:val="2"/>
            <w:tcBorders>
              <w:top w:val="nil"/>
              <w:left w:val="nil"/>
              <w:bottom w:val="nil"/>
              <w:right w:val="nil"/>
            </w:tcBorders>
          </w:tcPr>
          <w:p w14:paraId="65A6EAD7"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4F8C16F1"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4C58F76A"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0C186B83"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1FE13771"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1E189C08"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3126984D"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30ADA10F"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1008832F" w14:textId="77777777" w:rsidR="007A1883" w:rsidRDefault="007A1883" w:rsidP="007A1883">
            <w:pPr>
              <w:spacing w:line="360" w:lineRule="auto"/>
              <w:rPr>
                <w:rFonts w:eastAsia="Times New Roman"/>
                <w:sz w:val="20"/>
                <w:szCs w:val="20"/>
              </w:rPr>
            </w:pPr>
          </w:p>
        </w:tc>
      </w:tr>
      <w:tr w:rsidR="007A1883" w14:paraId="3A11A9E3" w14:textId="77777777" w:rsidTr="007A1883">
        <w:trPr>
          <w:trHeight w:val="252"/>
        </w:trPr>
        <w:tc>
          <w:tcPr>
            <w:tcW w:w="2880" w:type="dxa"/>
            <w:gridSpan w:val="2"/>
            <w:tcBorders>
              <w:top w:val="nil"/>
              <w:left w:val="nil"/>
              <w:bottom w:val="nil"/>
              <w:right w:val="nil"/>
            </w:tcBorders>
          </w:tcPr>
          <w:p w14:paraId="7E99B4DA" w14:textId="77777777" w:rsidR="007A1883" w:rsidRDefault="007A1883" w:rsidP="007A1883">
            <w:pPr>
              <w:spacing w:line="360" w:lineRule="auto"/>
              <w:rPr>
                <w:rFonts w:eastAsia="Times New Roman"/>
                <w:sz w:val="20"/>
                <w:szCs w:val="20"/>
              </w:rPr>
            </w:pPr>
            <w:r>
              <w:rPr>
                <w:rFonts w:eastAsia="Times New Roman"/>
                <w:sz w:val="20"/>
                <w:szCs w:val="20"/>
              </w:rPr>
              <w:t>Perceived Stress (T2)</w:t>
            </w:r>
          </w:p>
        </w:tc>
        <w:tc>
          <w:tcPr>
            <w:tcW w:w="2880" w:type="dxa"/>
            <w:gridSpan w:val="6"/>
            <w:tcBorders>
              <w:top w:val="nil"/>
              <w:left w:val="nil"/>
              <w:bottom w:val="nil"/>
              <w:right w:val="nil"/>
            </w:tcBorders>
          </w:tcPr>
          <w:p w14:paraId="69BC1756" w14:textId="77777777" w:rsidR="007A1883" w:rsidRDefault="007A1883" w:rsidP="007A1883">
            <w:pPr>
              <w:spacing w:line="360" w:lineRule="auto"/>
              <w:jc w:val="center"/>
              <w:rPr>
                <w:rFonts w:eastAsia="Times New Roman"/>
                <w:sz w:val="20"/>
                <w:szCs w:val="20"/>
              </w:rPr>
            </w:pPr>
          </w:p>
        </w:tc>
        <w:tc>
          <w:tcPr>
            <w:tcW w:w="810" w:type="dxa"/>
            <w:tcBorders>
              <w:top w:val="single" w:sz="4" w:space="0" w:color="auto"/>
              <w:left w:val="nil"/>
              <w:bottom w:val="single" w:sz="4" w:space="0" w:color="auto"/>
              <w:right w:val="nil"/>
            </w:tcBorders>
          </w:tcPr>
          <w:p w14:paraId="6FD84017" w14:textId="77777777" w:rsidR="007A1883" w:rsidRDefault="007A1883" w:rsidP="007A1883">
            <w:pPr>
              <w:spacing w:line="360" w:lineRule="auto"/>
              <w:rPr>
                <w:rFonts w:eastAsia="Times New Roman"/>
                <w:sz w:val="20"/>
                <w:szCs w:val="20"/>
              </w:rPr>
            </w:pPr>
          </w:p>
        </w:tc>
        <w:tc>
          <w:tcPr>
            <w:tcW w:w="1980" w:type="dxa"/>
            <w:gridSpan w:val="3"/>
            <w:tcBorders>
              <w:top w:val="single" w:sz="4" w:space="0" w:color="auto"/>
              <w:left w:val="nil"/>
              <w:bottom w:val="single" w:sz="4" w:space="0" w:color="auto"/>
              <w:right w:val="nil"/>
            </w:tcBorders>
          </w:tcPr>
          <w:p w14:paraId="561FAA3D" w14:textId="77777777" w:rsidR="007A1883" w:rsidRDefault="007A1883" w:rsidP="007A1883">
            <w:pPr>
              <w:spacing w:line="360" w:lineRule="auto"/>
              <w:jc w:val="center"/>
              <w:rPr>
                <w:rFonts w:eastAsia="Times New Roman"/>
                <w:sz w:val="20"/>
                <w:szCs w:val="20"/>
              </w:rPr>
            </w:pPr>
            <w:r>
              <w:rPr>
                <w:rFonts w:eastAsia="Times New Roman"/>
                <w:sz w:val="20"/>
                <w:szCs w:val="20"/>
              </w:rPr>
              <w:t xml:space="preserve">          Total Model</w:t>
            </w:r>
          </w:p>
        </w:tc>
        <w:tc>
          <w:tcPr>
            <w:tcW w:w="810" w:type="dxa"/>
            <w:tcBorders>
              <w:top w:val="single" w:sz="4" w:space="0" w:color="auto"/>
              <w:left w:val="nil"/>
              <w:bottom w:val="single" w:sz="4" w:space="0" w:color="auto"/>
              <w:right w:val="nil"/>
            </w:tcBorders>
          </w:tcPr>
          <w:p w14:paraId="17D2D7FB" w14:textId="77777777" w:rsidR="007A1883" w:rsidRDefault="007A1883" w:rsidP="007A1883">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0EB4684A" w14:textId="77777777" w:rsidR="007A1883" w:rsidRDefault="007A1883" w:rsidP="007A1883">
            <w:pPr>
              <w:spacing w:line="360" w:lineRule="auto"/>
              <w:rPr>
                <w:rFonts w:eastAsia="Times New Roman"/>
                <w:sz w:val="20"/>
                <w:szCs w:val="20"/>
              </w:rPr>
            </w:pPr>
          </w:p>
        </w:tc>
      </w:tr>
      <w:tr w:rsidR="007A1883" w14:paraId="7310ECBF" w14:textId="77777777" w:rsidTr="007A1883">
        <w:trPr>
          <w:trHeight w:val="349"/>
        </w:trPr>
        <w:tc>
          <w:tcPr>
            <w:tcW w:w="2880" w:type="dxa"/>
            <w:gridSpan w:val="2"/>
            <w:tcBorders>
              <w:top w:val="nil"/>
              <w:left w:val="nil"/>
              <w:bottom w:val="nil"/>
              <w:right w:val="nil"/>
            </w:tcBorders>
          </w:tcPr>
          <w:p w14:paraId="52AF3C7C" w14:textId="77777777" w:rsidR="007A1883" w:rsidRDefault="007A1883" w:rsidP="007A1883">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27B044C7"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304B5711"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5557F9AC" w14:textId="77777777" w:rsidR="007A1883" w:rsidRDefault="007A1883" w:rsidP="007A1883">
            <w:pPr>
              <w:spacing w:line="360" w:lineRule="auto"/>
              <w:rPr>
                <w:rFonts w:eastAsia="Times New Roman"/>
                <w:sz w:val="20"/>
                <w:szCs w:val="20"/>
              </w:rPr>
            </w:pPr>
          </w:p>
        </w:tc>
        <w:tc>
          <w:tcPr>
            <w:tcW w:w="810" w:type="dxa"/>
            <w:tcBorders>
              <w:top w:val="single" w:sz="4" w:space="0" w:color="auto"/>
              <w:left w:val="nil"/>
              <w:bottom w:val="nil"/>
              <w:right w:val="nil"/>
            </w:tcBorders>
          </w:tcPr>
          <w:p w14:paraId="2B1214CD" w14:textId="77777777" w:rsidR="007A1883" w:rsidRDefault="007A1883" w:rsidP="007A1883">
            <w:pPr>
              <w:spacing w:line="360" w:lineRule="auto"/>
              <w:rPr>
                <w:rFonts w:eastAsia="Times New Roman"/>
                <w:sz w:val="20"/>
                <w:szCs w:val="20"/>
              </w:rPr>
            </w:pPr>
            <w:r>
              <w:rPr>
                <w:rFonts w:eastAsia="Times New Roman"/>
                <w:sz w:val="20"/>
                <w:szCs w:val="20"/>
              </w:rPr>
              <w:t>59.78</w:t>
            </w:r>
          </w:p>
        </w:tc>
        <w:tc>
          <w:tcPr>
            <w:tcW w:w="720" w:type="dxa"/>
            <w:tcBorders>
              <w:top w:val="single" w:sz="4" w:space="0" w:color="auto"/>
              <w:left w:val="nil"/>
              <w:bottom w:val="nil"/>
              <w:right w:val="nil"/>
            </w:tcBorders>
          </w:tcPr>
          <w:p w14:paraId="6FB4C3BA"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04C5ACD0"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2E834CF4" w14:textId="77777777" w:rsidR="007A1883" w:rsidRDefault="007A1883" w:rsidP="007A1883">
            <w:pPr>
              <w:spacing w:line="360" w:lineRule="auto"/>
              <w:rPr>
                <w:rFonts w:eastAsia="Times New Roman"/>
                <w:sz w:val="20"/>
                <w:szCs w:val="20"/>
              </w:rPr>
            </w:pPr>
            <w:r>
              <w:rPr>
                <w:rFonts w:eastAsia="Times New Roman"/>
                <w:sz w:val="20"/>
                <w:szCs w:val="20"/>
              </w:rPr>
              <w:t>.42</w:t>
            </w:r>
          </w:p>
        </w:tc>
        <w:tc>
          <w:tcPr>
            <w:tcW w:w="810" w:type="dxa"/>
            <w:tcBorders>
              <w:top w:val="single" w:sz="4" w:space="0" w:color="auto"/>
              <w:left w:val="nil"/>
              <w:bottom w:val="nil"/>
              <w:right w:val="nil"/>
            </w:tcBorders>
          </w:tcPr>
          <w:p w14:paraId="7E2BF89D" w14:textId="77777777" w:rsidR="007A1883" w:rsidRDefault="007A1883" w:rsidP="007A1883">
            <w:pPr>
              <w:spacing w:line="360" w:lineRule="auto"/>
              <w:rPr>
                <w:rFonts w:eastAsia="Times New Roman"/>
                <w:sz w:val="20"/>
                <w:szCs w:val="20"/>
              </w:rPr>
            </w:pPr>
            <w:r>
              <w:rPr>
                <w:rFonts w:eastAsia="Times New Roman"/>
                <w:sz w:val="20"/>
                <w:szCs w:val="20"/>
              </w:rPr>
              <w:t>.42***</w:t>
            </w:r>
          </w:p>
        </w:tc>
        <w:tc>
          <w:tcPr>
            <w:tcW w:w="630" w:type="dxa"/>
            <w:tcBorders>
              <w:top w:val="single" w:sz="4" w:space="0" w:color="auto"/>
              <w:left w:val="nil"/>
              <w:bottom w:val="nil"/>
              <w:right w:val="nil"/>
            </w:tcBorders>
          </w:tcPr>
          <w:p w14:paraId="77EDA647" w14:textId="77777777" w:rsidR="007A1883" w:rsidRDefault="007A1883" w:rsidP="007A1883">
            <w:pPr>
              <w:spacing w:line="360" w:lineRule="auto"/>
              <w:rPr>
                <w:rFonts w:eastAsia="Times New Roman"/>
                <w:sz w:val="20"/>
                <w:szCs w:val="20"/>
              </w:rPr>
            </w:pPr>
            <w:r>
              <w:rPr>
                <w:rFonts w:eastAsia="Times New Roman"/>
                <w:sz w:val="20"/>
                <w:szCs w:val="20"/>
              </w:rPr>
              <w:t>0.72</w:t>
            </w:r>
          </w:p>
        </w:tc>
      </w:tr>
      <w:tr w:rsidR="007A1883" w14:paraId="2FEAF926" w14:textId="77777777" w:rsidTr="007A1883">
        <w:trPr>
          <w:trHeight w:val="297"/>
        </w:trPr>
        <w:tc>
          <w:tcPr>
            <w:tcW w:w="2880" w:type="dxa"/>
            <w:gridSpan w:val="2"/>
            <w:tcBorders>
              <w:top w:val="nil"/>
              <w:left w:val="nil"/>
              <w:bottom w:val="nil"/>
              <w:right w:val="nil"/>
            </w:tcBorders>
          </w:tcPr>
          <w:p w14:paraId="6B575E6F" w14:textId="77777777" w:rsidR="007A1883" w:rsidRDefault="007A1883" w:rsidP="007A1883">
            <w:pPr>
              <w:spacing w:line="360" w:lineRule="auto"/>
              <w:rPr>
                <w:rFonts w:eastAsia="Times New Roman"/>
                <w:sz w:val="20"/>
                <w:szCs w:val="20"/>
              </w:rPr>
            </w:pPr>
            <w:r>
              <w:rPr>
                <w:rFonts w:eastAsia="Times New Roman"/>
                <w:sz w:val="20"/>
                <w:szCs w:val="20"/>
              </w:rPr>
              <w:t>Perceived Stress (T1)</w:t>
            </w:r>
          </w:p>
        </w:tc>
        <w:tc>
          <w:tcPr>
            <w:tcW w:w="1041" w:type="dxa"/>
            <w:gridSpan w:val="2"/>
            <w:tcBorders>
              <w:top w:val="nil"/>
              <w:left w:val="nil"/>
              <w:bottom w:val="nil"/>
              <w:right w:val="nil"/>
            </w:tcBorders>
          </w:tcPr>
          <w:p w14:paraId="11CEBCB1"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7.73</w:t>
            </w:r>
          </w:p>
        </w:tc>
        <w:tc>
          <w:tcPr>
            <w:tcW w:w="717" w:type="dxa"/>
            <w:gridSpan w:val="2"/>
            <w:tcBorders>
              <w:top w:val="nil"/>
              <w:left w:val="nil"/>
              <w:bottom w:val="nil"/>
              <w:right w:val="nil"/>
            </w:tcBorders>
          </w:tcPr>
          <w:p w14:paraId="4329893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B822F0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.65</w:t>
            </w:r>
          </w:p>
        </w:tc>
        <w:tc>
          <w:tcPr>
            <w:tcW w:w="810" w:type="dxa"/>
            <w:tcBorders>
              <w:top w:val="nil"/>
              <w:left w:val="nil"/>
              <w:bottom w:val="nil"/>
              <w:right w:val="nil"/>
            </w:tcBorders>
          </w:tcPr>
          <w:p w14:paraId="3C528817"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53BB9D0"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1F544A24"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7FACF7EE"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29B04FC9"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6BF1A244" w14:textId="77777777" w:rsidR="007A1883" w:rsidRDefault="007A1883" w:rsidP="007A1883">
            <w:pPr>
              <w:spacing w:line="360" w:lineRule="auto"/>
              <w:rPr>
                <w:rFonts w:eastAsia="Times New Roman"/>
                <w:sz w:val="20"/>
                <w:szCs w:val="20"/>
              </w:rPr>
            </w:pPr>
          </w:p>
        </w:tc>
      </w:tr>
      <w:tr w:rsidR="007A1883" w14:paraId="0B7798FC" w14:textId="77777777" w:rsidTr="007A1883">
        <w:trPr>
          <w:trHeight w:val="282"/>
        </w:trPr>
        <w:tc>
          <w:tcPr>
            <w:tcW w:w="2880" w:type="dxa"/>
            <w:gridSpan w:val="2"/>
            <w:tcBorders>
              <w:top w:val="nil"/>
              <w:left w:val="nil"/>
              <w:bottom w:val="nil"/>
              <w:right w:val="nil"/>
            </w:tcBorders>
          </w:tcPr>
          <w:p w14:paraId="6464F6C0"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105B1CB0"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126845DC"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454CCC0F" w14:textId="77777777" w:rsidR="007A1883" w:rsidRDefault="007A1883" w:rsidP="007A1883">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2E3D2BB3" w14:textId="77777777" w:rsidR="007A1883" w:rsidRDefault="007A1883" w:rsidP="007A1883">
            <w:pPr>
              <w:spacing w:line="360" w:lineRule="auto"/>
              <w:rPr>
                <w:rFonts w:eastAsia="Times New Roman"/>
                <w:sz w:val="20"/>
                <w:szCs w:val="20"/>
              </w:rPr>
            </w:pPr>
            <w:r>
              <w:rPr>
                <w:rFonts w:eastAsia="Times New Roman"/>
                <w:sz w:val="20"/>
                <w:szCs w:val="20"/>
              </w:rPr>
              <w:t>20.67</w:t>
            </w:r>
          </w:p>
        </w:tc>
        <w:tc>
          <w:tcPr>
            <w:tcW w:w="720" w:type="dxa"/>
            <w:tcBorders>
              <w:top w:val="nil"/>
              <w:left w:val="nil"/>
              <w:bottom w:val="nil"/>
              <w:right w:val="nil"/>
            </w:tcBorders>
          </w:tcPr>
          <w:p w14:paraId="7BC23A1B"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653C13F8"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4CD6FC2A" w14:textId="77777777" w:rsidR="007A1883" w:rsidRDefault="007A1883" w:rsidP="007A1883">
            <w:pPr>
              <w:spacing w:line="360" w:lineRule="auto"/>
              <w:rPr>
                <w:rFonts w:eastAsia="Times New Roman"/>
                <w:sz w:val="20"/>
                <w:szCs w:val="20"/>
              </w:rPr>
            </w:pPr>
            <w:r>
              <w:rPr>
                <w:rFonts w:eastAsia="Times New Roman"/>
                <w:sz w:val="20"/>
                <w:szCs w:val="20"/>
              </w:rPr>
              <w:t>.51</w:t>
            </w:r>
          </w:p>
        </w:tc>
        <w:tc>
          <w:tcPr>
            <w:tcW w:w="810" w:type="dxa"/>
            <w:tcBorders>
              <w:top w:val="nil"/>
              <w:left w:val="nil"/>
              <w:bottom w:val="nil"/>
              <w:right w:val="nil"/>
            </w:tcBorders>
          </w:tcPr>
          <w:p w14:paraId="6E94C6C0" w14:textId="77777777" w:rsidR="007A1883" w:rsidRDefault="007A1883" w:rsidP="007A1883">
            <w:pPr>
              <w:spacing w:line="360" w:lineRule="auto"/>
              <w:rPr>
                <w:rFonts w:eastAsia="Times New Roman"/>
                <w:sz w:val="20"/>
                <w:szCs w:val="20"/>
              </w:rPr>
            </w:pPr>
            <w:r>
              <w:rPr>
                <w:rFonts w:eastAsia="Times New Roman"/>
                <w:sz w:val="20"/>
                <w:szCs w:val="20"/>
              </w:rPr>
              <w:t>.09**</w:t>
            </w:r>
          </w:p>
        </w:tc>
        <w:tc>
          <w:tcPr>
            <w:tcW w:w="630" w:type="dxa"/>
            <w:tcBorders>
              <w:top w:val="nil"/>
              <w:left w:val="nil"/>
              <w:bottom w:val="nil"/>
              <w:right w:val="nil"/>
            </w:tcBorders>
          </w:tcPr>
          <w:p w14:paraId="5C999861" w14:textId="77777777" w:rsidR="007A1883" w:rsidRDefault="007A1883" w:rsidP="007A1883">
            <w:pPr>
              <w:spacing w:line="360" w:lineRule="auto"/>
              <w:rPr>
                <w:rFonts w:eastAsia="Times New Roman"/>
                <w:sz w:val="20"/>
                <w:szCs w:val="20"/>
              </w:rPr>
            </w:pPr>
            <w:r>
              <w:rPr>
                <w:rFonts w:eastAsia="Times New Roman"/>
                <w:sz w:val="20"/>
                <w:szCs w:val="20"/>
              </w:rPr>
              <w:t>1.04</w:t>
            </w:r>
          </w:p>
        </w:tc>
      </w:tr>
      <w:tr w:rsidR="007A1883" w14:paraId="3241945C" w14:textId="77777777" w:rsidTr="007A1883">
        <w:trPr>
          <w:trHeight w:val="326"/>
        </w:trPr>
        <w:tc>
          <w:tcPr>
            <w:tcW w:w="2880" w:type="dxa"/>
            <w:gridSpan w:val="2"/>
            <w:tcBorders>
              <w:top w:val="nil"/>
              <w:left w:val="nil"/>
              <w:bottom w:val="nil"/>
              <w:right w:val="nil"/>
            </w:tcBorders>
          </w:tcPr>
          <w:p w14:paraId="0634A390" w14:textId="77777777" w:rsidR="007A1883" w:rsidRDefault="007A1883" w:rsidP="007A1883">
            <w:pPr>
              <w:spacing w:line="360" w:lineRule="auto"/>
              <w:rPr>
                <w:rFonts w:eastAsia="Times New Roman"/>
                <w:sz w:val="20"/>
                <w:szCs w:val="20"/>
              </w:rPr>
            </w:pPr>
            <w:r>
              <w:rPr>
                <w:rFonts w:eastAsia="Times New Roman"/>
                <w:sz w:val="20"/>
                <w:szCs w:val="20"/>
              </w:rPr>
              <w:t>Perceived Stress (T1)</w:t>
            </w:r>
          </w:p>
        </w:tc>
        <w:tc>
          <w:tcPr>
            <w:tcW w:w="1041" w:type="dxa"/>
            <w:gridSpan w:val="2"/>
            <w:tcBorders>
              <w:top w:val="nil"/>
              <w:left w:val="nil"/>
              <w:bottom w:val="nil"/>
              <w:right w:val="nil"/>
            </w:tcBorders>
          </w:tcPr>
          <w:p w14:paraId="2C737EA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3.69</w:t>
            </w:r>
          </w:p>
        </w:tc>
        <w:tc>
          <w:tcPr>
            <w:tcW w:w="717" w:type="dxa"/>
            <w:gridSpan w:val="2"/>
            <w:tcBorders>
              <w:top w:val="nil"/>
              <w:left w:val="nil"/>
              <w:bottom w:val="nil"/>
              <w:right w:val="nil"/>
            </w:tcBorders>
          </w:tcPr>
          <w:p w14:paraId="65CE1D5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F4767B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.39</w:t>
            </w:r>
          </w:p>
        </w:tc>
        <w:tc>
          <w:tcPr>
            <w:tcW w:w="810" w:type="dxa"/>
            <w:tcBorders>
              <w:top w:val="nil"/>
              <w:left w:val="nil"/>
              <w:bottom w:val="nil"/>
              <w:right w:val="nil"/>
            </w:tcBorders>
          </w:tcPr>
          <w:p w14:paraId="6161E523"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3A068E1"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3BE42833"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3AE709AA"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C6A9021"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2F2825DE" w14:textId="77777777" w:rsidR="007A1883" w:rsidRDefault="007A1883" w:rsidP="007A1883">
            <w:pPr>
              <w:spacing w:line="360" w:lineRule="auto"/>
              <w:rPr>
                <w:rFonts w:eastAsia="Times New Roman"/>
                <w:sz w:val="20"/>
                <w:szCs w:val="20"/>
              </w:rPr>
            </w:pPr>
          </w:p>
        </w:tc>
      </w:tr>
      <w:tr w:rsidR="007A1883" w14:paraId="2ECEED0A" w14:textId="77777777" w:rsidTr="007A1883">
        <w:trPr>
          <w:trHeight w:val="356"/>
        </w:trPr>
        <w:tc>
          <w:tcPr>
            <w:tcW w:w="2880" w:type="dxa"/>
            <w:gridSpan w:val="2"/>
            <w:tcBorders>
              <w:top w:val="nil"/>
              <w:left w:val="nil"/>
              <w:bottom w:val="nil"/>
              <w:right w:val="nil"/>
            </w:tcBorders>
          </w:tcPr>
          <w:p w14:paraId="18E557AE"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316161E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1.37</w:t>
            </w:r>
          </w:p>
        </w:tc>
        <w:tc>
          <w:tcPr>
            <w:tcW w:w="717" w:type="dxa"/>
            <w:gridSpan w:val="2"/>
            <w:tcBorders>
              <w:top w:val="nil"/>
              <w:left w:val="nil"/>
              <w:bottom w:val="nil"/>
              <w:right w:val="nil"/>
            </w:tcBorders>
          </w:tcPr>
          <w:p w14:paraId="7FF60E3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.176</w:t>
            </w:r>
          </w:p>
        </w:tc>
        <w:tc>
          <w:tcPr>
            <w:tcW w:w="1122" w:type="dxa"/>
            <w:gridSpan w:val="2"/>
            <w:tcBorders>
              <w:top w:val="nil"/>
              <w:left w:val="nil"/>
              <w:bottom w:val="nil"/>
              <w:right w:val="nil"/>
            </w:tcBorders>
          </w:tcPr>
          <w:p w14:paraId="1D8C6DBC"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.14</w:t>
            </w:r>
          </w:p>
        </w:tc>
        <w:tc>
          <w:tcPr>
            <w:tcW w:w="810" w:type="dxa"/>
            <w:tcBorders>
              <w:top w:val="nil"/>
              <w:left w:val="nil"/>
              <w:bottom w:val="nil"/>
              <w:right w:val="nil"/>
            </w:tcBorders>
          </w:tcPr>
          <w:p w14:paraId="2F5A94A6"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105657E"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7136DAA"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0F62D2E6"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5D41879C"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5FC6582" w14:textId="77777777" w:rsidR="007A1883" w:rsidRDefault="007A1883" w:rsidP="007A1883">
            <w:pPr>
              <w:spacing w:line="360" w:lineRule="auto"/>
              <w:rPr>
                <w:rFonts w:eastAsia="Times New Roman"/>
                <w:sz w:val="20"/>
                <w:szCs w:val="20"/>
              </w:rPr>
            </w:pPr>
          </w:p>
        </w:tc>
      </w:tr>
      <w:tr w:rsidR="007A1883" w14:paraId="004EEEDF" w14:textId="77777777" w:rsidTr="007A1883">
        <w:trPr>
          <w:trHeight w:val="382"/>
        </w:trPr>
        <w:tc>
          <w:tcPr>
            <w:tcW w:w="2880" w:type="dxa"/>
            <w:gridSpan w:val="2"/>
            <w:tcBorders>
              <w:top w:val="nil"/>
              <w:left w:val="nil"/>
              <w:bottom w:val="nil"/>
              <w:right w:val="nil"/>
            </w:tcBorders>
          </w:tcPr>
          <w:p w14:paraId="5368770B"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69ABB5B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0.78</w:t>
            </w:r>
          </w:p>
        </w:tc>
        <w:tc>
          <w:tcPr>
            <w:tcW w:w="717" w:type="dxa"/>
            <w:gridSpan w:val="2"/>
            <w:tcBorders>
              <w:top w:val="nil"/>
              <w:left w:val="nil"/>
              <w:bottom w:val="nil"/>
              <w:right w:val="nil"/>
            </w:tcBorders>
          </w:tcPr>
          <w:p w14:paraId="7B67FE3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.441</w:t>
            </w:r>
          </w:p>
        </w:tc>
        <w:tc>
          <w:tcPr>
            <w:tcW w:w="1122" w:type="dxa"/>
            <w:gridSpan w:val="2"/>
            <w:tcBorders>
              <w:top w:val="nil"/>
              <w:left w:val="nil"/>
              <w:bottom w:val="nil"/>
              <w:right w:val="nil"/>
            </w:tcBorders>
          </w:tcPr>
          <w:p w14:paraId="5F901C5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.07</w:t>
            </w:r>
          </w:p>
        </w:tc>
        <w:tc>
          <w:tcPr>
            <w:tcW w:w="810" w:type="dxa"/>
            <w:tcBorders>
              <w:top w:val="nil"/>
              <w:left w:val="nil"/>
              <w:bottom w:val="nil"/>
              <w:right w:val="nil"/>
            </w:tcBorders>
          </w:tcPr>
          <w:p w14:paraId="369BC411"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10BD9C31"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51DB960"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705D6CD7"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B25738F"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6CF0DBC" w14:textId="77777777" w:rsidR="007A1883" w:rsidRDefault="007A1883" w:rsidP="007A1883">
            <w:pPr>
              <w:spacing w:line="360" w:lineRule="auto"/>
              <w:rPr>
                <w:rFonts w:eastAsia="Times New Roman"/>
                <w:sz w:val="20"/>
                <w:szCs w:val="20"/>
              </w:rPr>
            </w:pPr>
          </w:p>
        </w:tc>
      </w:tr>
      <w:tr w:rsidR="007A1883" w14:paraId="286ECCD8" w14:textId="77777777" w:rsidTr="007A1883">
        <w:trPr>
          <w:trHeight w:val="261"/>
        </w:trPr>
        <w:tc>
          <w:tcPr>
            <w:tcW w:w="2880" w:type="dxa"/>
            <w:gridSpan w:val="2"/>
            <w:tcBorders>
              <w:top w:val="nil"/>
              <w:left w:val="nil"/>
              <w:bottom w:val="single" w:sz="4" w:space="0" w:color="auto"/>
              <w:right w:val="nil"/>
            </w:tcBorders>
          </w:tcPr>
          <w:p w14:paraId="6F2E8101" w14:textId="77777777" w:rsidR="007A1883" w:rsidRDefault="007A1883" w:rsidP="007A1883">
            <w:pPr>
              <w:spacing w:line="360" w:lineRule="auto"/>
              <w:rPr>
                <w:rFonts w:eastAsia="Times New Roman"/>
                <w:sz w:val="20"/>
                <w:szCs w:val="20"/>
              </w:rPr>
            </w:pPr>
            <w:r>
              <w:rPr>
                <w:rFonts w:eastAsia="Times New Roman"/>
                <w:noProof/>
                <w:color w:val="222222"/>
              </w:rPr>
              <mc:AlternateContent>
                <mc:Choice Requires="wps">
                  <w:drawing>
                    <wp:anchor distT="0" distB="0" distL="114300" distR="114300" simplePos="0" relativeHeight="252004352" behindDoc="1" locked="0" layoutInCell="1" allowOverlap="1" wp14:anchorId="3DB544F3" wp14:editId="6E22E6E1">
                      <wp:simplePos x="0" y="0"/>
                      <wp:positionH relativeFrom="column">
                        <wp:posOffset>-140335</wp:posOffset>
                      </wp:positionH>
                      <wp:positionV relativeFrom="paragraph">
                        <wp:posOffset>159385</wp:posOffset>
                      </wp:positionV>
                      <wp:extent cx="2209800" cy="34036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2527D1" w14:textId="77777777" w:rsidR="00FF410A" w:rsidRPr="007816C2" w:rsidRDefault="00FF410A" w:rsidP="007A1883">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1D7551AC" w14:textId="77777777" w:rsidR="00FF410A" w:rsidRDefault="00FF410A" w:rsidP="007A1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B544F3" id="Text Box 200" o:spid="_x0000_s1162" type="#_x0000_t202" style="position:absolute;margin-left:-11.05pt;margin-top:12.55pt;width:174pt;height:26.8pt;z-index:-2513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l58XoCAABmBQAADgAAAGRycy9lMm9Eb2MueG1srFTdT9swEH+ftP/B8vtIWzoGFSnqQEyTEKCV&#10;iWfXsWk02+fZ1ybdX8/ZSUrH9sK0l+R897vvj/OL1hq2VSHW4Eo+PhpxppyEqnZPJf/+cP3hlLOI&#10;wlXCgFMl36nIL+bv3503fqYmsAZTqcDIiIuzxpd8jehnRRHlWlkRj8ArR0INwQqkZ3gqqiAasm5N&#10;MRmNTooGQuUDSBUjca86IZ9n+1oriXdaR4XMlJxiw/wN+btK32J+LmZPQfh1LfswxD9EYUXtyOne&#10;1JVAwTah/sOUrWWACBqPJNgCtK6lyjlQNuPRq2yWa+FVzoWKE/2+TPH/mZW32/vA6qrkVE3OnLDU&#10;pAfVIvsMLUs8qlDj44yAS09QbElAnR74kZgp8VYHm/6UEiM52drt65vMSWJOJqOz0+RGkux4Ojo+&#10;yeaLF20fIn5RYFkiSh6of7msYnsTkSIh6ABJzhxc18bkHhr3G4OAHUflIei1UyJdwJnCnVFJy7hv&#10;SlMRctyJkcdPXZrAtoIGR0ipHOaUs11CJ5Qm329R7PFJtYvqLcp7jewZHO6Vbe0g5Cq9Crv6MYSs&#10;OzzV7yDvRGK7anP3x8cnQ0dXUO2o0QG6ZYleXtfUjRsR8V4E2g5qIG083tFHG2hKDj3F2RrCr7/x&#10;E56GlqScNbRtJY8/NyIozsxXR+N8Np5OySzmx/Tjpwk9wqFkdShxG3sJ1Jcx3RYvM5nwaAZSB7CP&#10;dBgWySuJhJPku+Q4kJfY3QA6LFItFhlEC+kF3rill8l0qnOatYf2UQTfDyTSKN/CsJdi9mouO2zS&#10;dLDYIOg6D22qdFfVvgO0zHmW+8OTrsXhO6NezuP8GQAA//8DAFBLAwQUAAYACAAAACEAKFXHZt4A&#10;AAAJAQAADwAAAGRycy9kb3ducmV2LnhtbEyPwU7DMAyG70i8Q2QkbluyQNlW6k4IxBXEgEm7ZU3W&#10;VjRO1WRreXvMCU6W5U+/v7/YTL4TZzfENhDCYq5AOKqCbalG+Hh/nq1AxGTImi6QQ/h2ETbl5UVh&#10;chtGenPnbaoFh1DMDUKTUp9LGavGeRPnoXfEt2MYvEm8DrW0gxk53HdSK3UnvWmJPzSmd4+Nq762&#10;J4/w+XLc727Va/3ks34Mk5Lk1xLx+mp6uAeR3JT+YPjVZ3Uo2ekQTmSj6BBmWi8YRdAZTwZudLYG&#10;cUBYrpYgy0L+b1D+AAAA//8DAFBLAQItABQABgAIAAAAIQDkmcPA+wAAAOEBAAATAAAAAAAAAAAA&#10;AAAAAAAAAABbQ29udGVudF9UeXBlc10ueG1sUEsBAi0AFAAGAAgAAAAhACOyauHXAAAAlAEAAAsA&#10;AAAAAAAAAAAAAAAALAEAAF9yZWxzLy5yZWxzUEsBAi0AFAAGAAgAAAAhAIWpefF6AgAAZgUAAA4A&#10;AAAAAAAAAAAAAAAALAIAAGRycy9lMm9Eb2MueG1sUEsBAi0AFAAGAAgAAAAhAChVx2beAAAACQEA&#10;AA8AAAAAAAAAAAAAAAAA0gQAAGRycy9kb3ducmV2LnhtbFBLBQYAAAAABAAEAPMAAADdBQAAAAA=&#10;" filled="f" stroked="f">
                      <v:textbox>
                        <w:txbxContent>
                          <w:p w14:paraId="252527D1" w14:textId="77777777" w:rsidR="00FF410A" w:rsidRPr="007816C2" w:rsidRDefault="00FF410A" w:rsidP="007A1883">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1D7551AC" w14:textId="77777777" w:rsidR="00FF410A" w:rsidRDefault="00FF410A" w:rsidP="007A1883"/>
                        </w:txbxContent>
                      </v:textbox>
                    </v:shape>
                  </w:pict>
                </mc:Fallback>
              </mc:AlternateContent>
            </w:r>
            <w:r>
              <w:rPr>
                <w:rFonts w:eastAsia="Times New Roman"/>
                <w:sz w:val="20"/>
                <w:szCs w:val="20"/>
              </w:rPr>
              <w:t>Total Mindfulness (T1)</w:t>
            </w:r>
          </w:p>
        </w:tc>
        <w:tc>
          <w:tcPr>
            <w:tcW w:w="1041" w:type="dxa"/>
            <w:gridSpan w:val="2"/>
            <w:tcBorders>
              <w:top w:val="nil"/>
              <w:left w:val="nil"/>
              <w:bottom w:val="single" w:sz="4" w:space="0" w:color="auto"/>
              <w:right w:val="nil"/>
            </w:tcBorders>
          </w:tcPr>
          <w:p w14:paraId="6617F2B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-2.03</w:t>
            </w:r>
          </w:p>
        </w:tc>
        <w:tc>
          <w:tcPr>
            <w:tcW w:w="717" w:type="dxa"/>
            <w:gridSpan w:val="2"/>
            <w:tcBorders>
              <w:top w:val="nil"/>
              <w:left w:val="nil"/>
              <w:bottom w:val="single" w:sz="4" w:space="0" w:color="auto"/>
              <w:right w:val="nil"/>
            </w:tcBorders>
          </w:tcPr>
          <w:p w14:paraId="3FC6EED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.046</w:t>
            </w:r>
          </w:p>
        </w:tc>
        <w:tc>
          <w:tcPr>
            <w:tcW w:w="1122" w:type="dxa"/>
            <w:gridSpan w:val="2"/>
            <w:tcBorders>
              <w:top w:val="nil"/>
              <w:left w:val="nil"/>
              <w:bottom w:val="single" w:sz="4" w:space="0" w:color="auto"/>
              <w:right w:val="nil"/>
            </w:tcBorders>
          </w:tcPr>
          <w:p w14:paraId="4DC53C7E"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-.26</w:t>
            </w:r>
          </w:p>
        </w:tc>
        <w:tc>
          <w:tcPr>
            <w:tcW w:w="810" w:type="dxa"/>
            <w:tcBorders>
              <w:top w:val="nil"/>
              <w:left w:val="nil"/>
              <w:bottom w:val="single" w:sz="4" w:space="0" w:color="auto"/>
              <w:right w:val="nil"/>
            </w:tcBorders>
          </w:tcPr>
          <w:p w14:paraId="22AE82D2"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1BDD6BFD"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18847725"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2CDB7CB1"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7B4B5941"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14AC1358" w14:textId="77777777" w:rsidR="007A1883" w:rsidRDefault="007A1883" w:rsidP="007A1883">
            <w:pPr>
              <w:spacing w:line="360" w:lineRule="auto"/>
              <w:rPr>
                <w:rFonts w:eastAsia="Times New Roman"/>
                <w:sz w:val="20"/>
                <w:szCs w:val="20"/>
              </w:rPr>
            </w:pPr>
          </w:p>
        </w:tc>
      </w:tr>
    </w:tbl>
    <w:p w14:paraId="236C5790" w14:textId="754A793E" w:rsidR="00703C20" w:rsidRDefault="007F5D6C" w:rsidP="00AA616E">
      <w:pPr>
        <w:spacing w:line="480" w:lineRule="auto"/>
        <w:rPr>
          <w:rFonts w:eastAsia="Times New Roman"/>
          <w:color w:val="222222"/>
        </w:rPr>
      </w:pPr>
      <w:r>
        <w:rPr>
          <w:noProof/>
        </w:rPr>
        <mc:AlternateContent>
          <mc:Choice Requires="wps">
            <w:drawing>
              <wp:anchor distT="0" distB="0" distL="114300" distR="114300" simplePos="0" relativeHeight="251973632" behindDoc="0" locked="0" layoutInCell="1" allowOverlap="1" wp14:anchorId="523730B6" wp14:editId="0F5F604E">
                <wp:simplePos x="0" y="0"/>
                <wp:positionH relativeFrom="column">
                  <wp:posOffset>-229870</wp:posOffset>
                </wp:positionH>
                <wp:positionV relativeFrom="paragraph">
                  <wp:posOffset>0</wp:posOffset>
                </wp:positionV>
                <wp:extent cx="1585595" cy="2667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4071D56C"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23730B6" id="Text Box 43" o:spid="_x0000_s1163" type="#_x0000_t202" style="position:absolute;margin-left:-18.1pt;margin-top:0;width:124.85pt;height:21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NKCDACAABfBAAADgAAAGRycy9lMm9Eb2MueG1srFTJbtswEL0X6D8QvNeyHS+JYDlwE7goECQB&#10;7CJnmqIsAeICkrbkfn0fKctx056KXqjZOJyZ90aL+1bW5Cisq7TK6GgwpEQorvNK7TP6Y7v+ckuJ&#10;80zlrNZKZPQkHL1ffv60aEwqxrrUdS4sQRLl0sZktPTepEnieCkkcwNthIKz0FYyD9Xuk9yyBtll&#10;nYyHw1nSaJsbq7lwDtbHzkmXMX9RCO5fisIJT+qMojYfTxvPXTiT5YKle8tMWfFzGewfqpCsUnj0&#10;kuqReUYOtvojlay41U4XfsC1THRRVFzEHtDNaPihm03JjIi9YDjOXMbk/l9a/nx8taTKMzq5oUQx&#10;CYy2ovXkq24JTJhPY1yKsI1BoG9hB8693cEY2m4LK8MXDRH4MenTZbohGw+XprfT6d2UEg7feDab&#10;D+P4k/fbxjr/TWhJgpBRC/TiUNnxyXlUgtA+JDym9Lqq64hgrX4zILCziEiB8+3QSFdwkHy7a2Pj&#10;o5t5385O5yd0aXXHE2f4ukIpT8z5V2ZBDDQGsvsXHEWtm4zqs0RJqe3Pv9lDPPCCl5IGRMuowiZQ&#10;Un9XwPFuNJkEXkZlMp2Podhrz+7aow7yQYPJIyyV4VEM8b7uxcJq+YaNWIU34WKK4+WM+l588B35&#10;sVFcrFYxCEw0zD+pjeEhdZhkGPO2fWPWnLHwQPFZ94Rk6QdIuthw05nVwQOYiFeYczdTgBcUsDjC&#10;eN64sCbXeox6/y8sfwEAAP//AwBQSwMEFAAGAAgAAAAhAKChagLbAAAABwEAAA8AAABkcnMvZG93&#10;bnJldi54bWxMj81OwzAQhO9IvIO1SNxaO+6PSsimQgXOQOEB3NgkIfE6it028PQsJ3oczWjmm2I7&#10;+V6c3BjbQAjZXIFwVAXbUo3w8f4824CIyZA1fSCH8O0ibMvrq8LkNpzpzZ32qRZcQjE3CE1KQy5l&#10;rBrnTZyHwRF7n2H0JrEca2lHc+Zy30ut1Fp60xIvNGZwu8ZV3f7oETbKv3TdnX6NfvmTrZrdY3ga&#10;vhBvb6aHexDJTek/DH/4jA4lMx3CkWwUPcJssdYcReBHbOtssQJxQFhqBbIs5CV/+QsAAP//AwBQ&#10;SwECLQAUAAYACAAAACEA5JnDwPsAAADhAQAAEwAAAAAAAAAAAAAAAAAAAAAAW0NvbnRlbnRfVHlw&#10;ZXNdLnhtbFBLAQItABQABgAIAAAAIQAjsmrh1wAAAJQBAAALAAAAAAAAAAAAAAAAACwBAABfcmVs&#10;cy8ucmVsc1BLAQItABQABgAIAAAAIQBp00oIMAIAAF8EAAAOAAAAAAAAAAAAAAAAACwCAABkcnMv&#10;ZTJvRG9jLnhtbFBLAQItABQABgAIAAAAIQCgoWoC2wAAAAcBAAAPAAAAAAAAAAAAAAAAAIgEAABk&#10;cnMvZG93bnJldi54bWxQSwUGAAAAAAQABADzAAAAkAUAAAAA&#10;" filled="f" stroked="f">
                <v:textbox style="mso-fit-shape-to-text:t">
                  <w:txbxContent>
                    <w:p w14:paraId="4071D56C"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v:textbox>
                <w10:wrap type="square"/>
              </v:shape>
            </w:pict>
          </mc:Fallback>
        </mc:AlternateContent>
      </w:r>
    </w:p>
    <w:p w14:paraId="60C0FD60" w14:textId="1E22326D" w:rsidR="00703C20" w:rsidRDefault="00703C20" w:rsidP="00AA616E">
      <w:pPr>
        <w:spacing w:line="480" w:lineRule="auto"/>
        <w:rPr>
          <w:rFonts w:eastAsia="Times New Roman"/>
          <w:color w:val="222222"/>
        </w:rPr>
      </w:pPr>
    </w:p>
    <w:p w14:paraId="66C52663" w14:textId="64628319" w:rsidR="00703C20" w:rsidRPr="00745C02" w:rsidRDefault="00703C20" w:rsidP="00AA616E">
      <w:pPr>
        <w:spacing w:line="480" w:lineRule="auto"/>
        <w:rPr>
          <w:rFonts w:eastAsia="Times New Roman"/>
          <w:color w:val="222222"/>
        </w:rPr>
      </w:pPr>
    </w:p>
    <w:p w14:paraId="28CC3D61" w14:textId="336CC0F2" w:rsidR="008A4DD1" w:rsidRDefault="008A4DD1" w:rsidP="00911AA8">
      <w:pPr>
        <w:spacing w:before="60"/>
        <w:rPr>
          <w:rFonts w:eastAsia="Times New Roman"/>
          <w:sz w:val="19"/>
          <w:szCs w:val="19"/>
        </w:rPr>
      </w:pPr>
    </w:p>
    <w:tbl>
      <w:tblPr>
        <w:tblStyle w:val="TableGrid"/>
        <w:tblpPr w:leftFromText="180" w:rightFromText="180" w:vertAnchor="page" w:horzAnchor="page" w:tblpX="1210" w:tblpY="1625"/>
        <w:tblW w:w="9990" w:type="dxa"/>
        <w:tblLayout w:type="fixed"/>
        <w:tblLook w:val="04A0" w:firstRow="1" w:lastRow="0" w:firstColumn="1" w:lastColumn="0" w:noHBand="0" w:noVBand="1"/>
      </w:tblPr>
      <w:tblGrid>
        <w:gridCol w:w="2795"/>
        <w:gridCol w:w="85"/>
        <w:gridCol w:w="151"/>
        <w:gridCol w:w="890"/>
        <w:gridCol w:w="161"/>
        <w:gridCol w:w="556"/>
        <w:gridCol w:w="163"/>
        <w:gridCol w:w="959"/>
        <w:gridCol w:w="810"/>
        <w:gridCol w:w="720"/>
        <w:gridCol w:w="720"/>
        <w:gridCol w:w="540"/>
        <w:gridCol w:w="810"/>
        <w:gridCol w:w="630"/>
      </w:tblGrid>
      <w:tr w:rsidR="00D42119" w14:paraId="0E91A942" w14:textId="77777777" w:rsidTr="00D40BB4">
        <w:trPr>
          <w:trHeight w:val="112"/>
        </w:trPr>
        <w:tc>
          <w:tcPr>
            <w:tcW w:w="2795" w:type="dxa"/>
            <w:tcBorders>
              <w:top w:val="single" w:sz="4" w:space="0" w:color="auto"/>
              <w:left w:val="nil"/>
              <w:bottom w:val="single" w:sz="4" w:space="0" w:color="auto"/>
              <w:right w:val="nil"/>
            </w:tcBorders>
          </w:tcPr>
          <w:p w14:paraId="5812F02A" w14:textId="77777777" w:rsidR="00D42119" w:rsidRDefault="00D42119" w:rsidP="00D42119">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699457CB" w14:textId="77777777" w:rsidR="00D42119" w:rsidRDefault="00D42119" w:rsidP="00D42119">
            <w:pPr>
              <w:spacing w:line="360" w:lineRule="auto"/>
              <w:rPr>
                <w:rFonts w:eastAsia="Times New Roman"/>
                <w:sz w:val="20"/>
                <w:szCs w:val="20"/>
              </w:rPr>
            </w:pPr>
          </w:p>
        </w:tc>
        <w:tc>
          <w:tcPr>
            <w:tcW w:w="1051" w:type="dxa"/>
            <w:gridSpan w:val="2"/>
            <w:tcBorders>
              <w:left w:val="nil"/>
              <w:bottom w:val="single" w:sz="4" w:space="0" w:color="auto"/>
              <w:right w:val="nil"/>
            </w:tcBorders>
          </w:tcPr>
          <w:p w14:paraId="7AF8ED18" w14:textId="5BA563F7" w:rsidR="00D42119" w:rsidRDefault="00494D0C" w:rsidP="00D42119">
            <w:pPr>
              <w:spacing w:line="360" w:lineRule="auto"/>
              <w:rPr>
                <w:rFonts w:eastAsia="Times New Roman"/>
                <w:sz w:val="20"/>
                <w:szCs w:val="20"/>
              </w:rPr>
            </w:pPr>
            <w:r>
              <w:rPr>
                <w:rFonts w:ascii="TimesNewRoman" w:hAnsi="TimesNewRoman"/>
                <w:i/>
                <w:sz w:val="20"/>
                <w:szCs w:val="20"/>
              </w:rPr>
              <w:t xml:space="preserve">   </w:t>
            </w:r>
            <w:r w:rsidR="00D42119" w:rsidRPr="00122D33">
              <w:rPr>
                <w:rFonts w:ascii="TimesNewRoman" w:hAnsi="TimesNewRoman"/>
                <w:i/>
                <w:sz w:val="20"/>
                <w:szCs w:val="20"/>
              </w:rPr>
              <w:t>t</w:t>
            </w:r>
          </w:p>
        </w:tc>
        <w:tc>
          <w:tcPr>
            <w:tcW w:w="719" w:type="dxa"/>
            <w:gridSpan w:val="2"/>
            <w:tcBorders>
              <w:left w:val="nil"/>
              <w:bottom w:val="single" w:sz="4" w:space="0" w:color="auto"/>
              <w:right w:val="nil"/>
            </w:tcBorders>
          </w:tcPr>
          <w:p w14:paraId="3AACB691" w14:textId="72F8D491" w:rsidR="00D42119" w:rsidRDefault="00494D0C" w:rsidP="00D42119">
            <w:pPr>
              <w:spacing w:line="360" w:lineRule="auto"/>
              <w:rPr>
                <w:rFonts w:eastAsia="Times New Roman"/>
                <w:sz w:val="20"/>
                <w:szCs w:val="20"/>
              </w:rPr>
            </w:pPr>
            <w:r>
              <w:rPr>
                <w:rFonts w:eastAsia="Times New Roman"/>
                <w:i/>
                <w:sz w:val="20"/>
                <w:szCs w:val="20"/>
              </w:rPr>
              <w:t xml:space="preserve">   </w:t>
            </w:r>
            <w:r w:rsidR="00D42119">
              <w:rPr>
                <w:rFonts w:eastAsia="Times New Roman"/>
                <w:i/>
                <w:sz w:val="20"/>
                <w:szCs w:val="20"/>
              </w:rPr>
              <w:t>p</w:t>
            </w:r>
          </w:p>
        </w:tc>
        <w:tc>
          <w:tcPr>
            <w:tcW w:w="959" w:type="dxa"/>
            <w:tcBorders>
              <w:left w:val="nil"/>
              <w:bottom w:val="single" w:sz="4" w:space="0" w:color="auto"/>
              <w:right w:val="nil"/>
            </w:tcBorders>
          </w:tcPr>
          <w:p w14:paraId="0EE4B477" w14:textId="02CD6BAE" w:rsidR="00D42119" w:rsidRDefault="00FF4310" w:rsidP="00D42119">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00D42119" w:rsidRPr="00667606">
              <w:rPr>
                <w:rFonts w:ascii="TimesNewRoman" w:eastAsia="Times New Roman" w:hAnsi="TimesNewRoman" w:cs="Arial"/>
                <w:color w:val="222222"/>
                <w:sz w:val="20"/>
                <w:szCs w:val="20"/>
                <w:shd w:val="clear" w:color="auto" w:fill="FFFFFF"/>
              </w:rPr>
              <w:t>β</w:t>
            </w:r>
          </w:p>
        </w:tc>
        <w:tc>
          <w:tcPr>
            <w:tcW w:w="810" w:type="dxa"/>
            <w:tcBorders>
              <w:left w:val="nil"/>
              <w:bottom w:val="single" w:sz="4" w:space="0" w:color="auto"/>
              <w:right w:val="nil"/>
            </w:tcBorders>
          </w:tcPr>
          <w:p w14:paraId="76EC0042" w14:textId="77777777" w:rsidR="00D42119" w:rsidRDefault="00D42119" w:rsidP="00D42119">
            <w:pPr>
              <w:spacing w:line="360" w:lineRule="auto"/>
              <w:rPr>
                <w:rFonts w:eastAsia="Times New Roman"/>
                <w:sz w:val="20"/>
                <w:szCs w:val="20"/>
              </w:rPr>
            </w:pPr>
            <w:r w:rsidRPr="00122D33">
              <w:rPr>
                <w:rFonts w:ascii="TimesNewRoman" w:hAnsi="TimesNewRoman"/>
                <w:i/>
                <w:sz w:val="20"/>
                <w:szCs w:val="20"/>
              </w:rPr>
              <w:t>F</w:t>
            </w:r>
          </w:p>
        </w:tc>
        <w:tc>
          <w:tcPr>
            <w:tcW w:w="720" w:type="dxa"/>
            <w:tcBorders>
              <w:left w:val="nil"/>
              <w:bottom w:val="single" w:sz="4" w:space="0" w:color="auto"/>
              <w:right w:val="nil"/>
            </w:tcBorders>
          </w:tcPr>
          <w:p w14:paraId="56D2EBAC" w14:textId="77777777" w:rsidR="00D42119" w:rsidRDefault="00D42119" w:rsidP="00D42119">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74A7FD86" w14:textId="77777777" w:rsidR="00D42119" w:rsidRDefault="00D42119" w:rsidP="00D42119">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6BB5E7ED" w14:textId="77777777" w:rsidR="00D42119" w:rsidRDefault="00D42119" w:rsidP="00D42119">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3C8F5ED1" w14:textId="77777777" w:rsidR="00D42119" w:rsidRDefault="00D42119" w:rsidP="00D42119">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63354B2B" w14:textId="77777777" w:rsidR="00D42119" w:rsidRDefault="00D42119" w:rsidP="00D42119">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D40BB4" w14:paraId="6A27ED40" w14:textId="77777777" w:rsidTr="00D40BB4">
        <w:trPr>
          <w:trHeight w:val="95"/>
        </w:trPr>
        <w:tc>
          <w:tcPr>
            <w:tcW w:w="2880" w:type="dxa"/>
            <w:gridSpan w:val="2"/>
            <w:tcBorders>
              <w:top w:val="single" w:sz="4" w:space="0" w:color="auto"/>
              <w:left w:val="nil"/>
              <w:bottom w:val="nil"/>
              <w:right w:val="nil"/>
            </w:tcBorders>
          </w:tcPr>
          <w:p w14:paraId="45F7E33E" w14:textId="215DD359" w:rsidR="00D40BB4" w:rsidRDefault="00D40BB4" w:rsidP="00D42119">
            <w:pPr>
              <w:spacing w:line="360" w:lineRule="auto"/>
              <w:rPr>
                <w:rFonts w:eastAsia="Times New Roman"/>
                <w:sz w:val="20"/>
                <w:szCs w:val="20"/>
              </w:rPr>
            </w:pPr>
            <w:r>
              <w:rPr>
                <w:rFonts w:eastAsia="Times New Roman"/>
                <w:sz w:val="20"/>
                <w:szCs w:val="20"/>
              </w:rPr>
              <w:t>Activity Coping (T2)</w:t>
            </w:r>
          </w:p>
        </w:tc>
        <w:tc>
          <w:tcPr>
            <w:tcW w:w="2880" w:type="dxa"/>
            <w:gridSpan w:val="6"/>
            <w:tcBorders>
              <w:top w:val="single" w:sz="4" w:space="0" w:color="auto"/>
              <w:left w:val="nil"/>
              <w:bottom w:val="nil"/>
              <w:right w:val="nil"/>
            </w:tcBorders>
          </w:tcPr>
          <w:p w14:paraId="51D597B1" w14:textId="2781C617" w:rsidR="00D40BB4" w:rsidRDefault="00D40BB4" w:rsidP="00D42119">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0A2936CC" w14:textId="77777777" w:rsidR="00D40BB4" w:rsidRDefault="00D40BB4" w:rsidP="00D42119">
            <w:pPr>
              <w:spacing w:line="360" w:lineRule="auto"/>
              <w:jc w:val="center"/>
              <w:rPr>
                <w:rFonts w:eastAsia="Times New Roman"/>
                <w:sz w:val="20"/>
                <w:szCs w:val="20"/>
              </w:rPr>
            </w:pPr>
            <w:r>
              <w:rPr>
                <w:rFonts w:eastAsia="Times New Roman"/>
                <w:sz w:val="20"/>
                <w:szCs w:val="20"/>
              </w:rPr>
              <w:t>Total Model</w:t>
            </w:r>
          </w:p>
        </w:tc>
      </w:tr>
      <w:tr w:rsidR="00D42119" w14:paraId="67EB60F4" w14:textId="77777777" w:rsidTr="00D40BB4">
        <w:tc>
          <w:tcPr>
            <w:tcW w:w="2880" w:type="dxa"/>
            <w:gridSpan w:val="2"/>
            <w:tcBorders>
              <w:top w:val="nil"/>
              <w:left w:val="nil"/>
              <w:bottom w:val="nil"/>
              <w:right w:val="nil"/>
            </w:tcBorders>
          </w:tcPr>
          <w:p w14:paraId="18C5927C" w14:textId="77777777" w:rsidR="00D42119" w:rsidRDefault="00D42119" w:rsidP="00D42119">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6E91578A"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58D847AF" w14:textId="77777777" w:rsidR="00D42119" w:rsidRDefault="00D42119" w:rsidP="00D42119">
            <w:pPr>
              <w:spacing w:line="360" w:lineRule="auto"/>
              <w:rPr>
                <w:rFonts w:eastAsia="Times New Roman"/>
                <w:sz w:val="20"/>
                <w:szCs w:val="20"/>
              </w:rPr>
            </w:pPr>
          </w:p>
        </w:tc>
        <w:tc>
          <w:tcPr>
            <w:tcW w:w="1122" w:type="dxa"/>
            <w:gridSpan w:val="2"/>
            <w:tcBorders>
              <w:top w:val="nil"/>
              <w:left w:val="nil"/>
              <w:bottom w:val="nil"/>
              <w:right w:val="nil"/>
            </w:tcBorders>
          </w:tcPr>
          <w:p w14:paraId="7C42FCD5" w14:textId="77777777" w:rsidR="00D42119" w:rsidRDefault="00D42119" w:rsidP="00D42119">
            <w:pPr>
              <w:spacing w:line="360" w:lineRule="auto"/>
              <w:rPr>
                <w:rFonts w:eastAsia="Times New Roman"/>
                <w:sz w:val="20"/>
                <w:szCs w:val="20"/>
              </w:rPr>
            </w:pPr>
          </w:p>
        </w:tc>
        <w:tc>
          <w:tcPr>
            <w:tcW w:w="810" w:type="dxa"/>
            <w:tcBorders>
              <w:left w:val="nil"/>
              <w:bottom w:val="nil"/>
              <w:right w:val="nil"/>
            </w:tcBorders>
          </w:tcPr>
          <w:p w14:paraId="30EA65AD" w14:textId="0682A099" w:rsidR="00D42119" w:rsidRDefault="00D42119" w:rsidP="00D42119">
            <w:pPr>
              <w:spacing w:line="360" w:lineRule="auto"/>
              <w:rPr>
                <w:rFonts w:eastAsia="Times New Roman"/>
                <w:sz w:val="20"/>
                <w:szCs w:val="20"/>
              </w:rPr>
            </w:pPr>
            <w:r>
              <w:rPr>
                <w:rFonts w:eastAsia="Times New Roman"/>
                <w:sz w:val="20"/>
                <w:szCs w:val="20"/>
              </w:rPr>
              <w:t>82.60</w:t>
            </w:r>
          </w:p>
        </w:tc>
        <w:tc>
          <w:tcPr>
            <w:tcW w:w="720" w:type="dxa"/>
            <w:tcBorders>
              <w:left w:val="nil"/>
              <w:bottom w:val="nil"/>
              <w:right w:val="nil"/>
            </w:tcBorders>
          </w:tcPr>
          <w:p w14:paraId="2B4B5FB6" w14:textId="77777777" w:rsidR="00D42119" w:rsidRDefault="00D42119" w:rsidP="00D42119">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05A395FF"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6FBE190C" w14:textId="2DFDA977" w:rsidR="00D42119" w:rsidRDefault="00D42119" w:rsidP="00D42119">
            <w:pPr>
              <w:spacing w:line="360" w:lineRule="auto"/>
              <w:rPr>
                <w:rFonts w:eastAsia="Times New Roman"/>
                <w:sz w:val="20"/>
                <w:szCs w:val="20"/>
              </w:rPr>
            </w:pPr>
            <w:r>
              <w:rPr>
                <w:rFonts w:eastAsia="Times New Roman"/>
                <w:sz w:val="20"/>
                <w:szCs w:val="20"/>
              </w:rPr>
              <w:t>.50</w:t>
            </w:r>
          </w:p>
        </w:tc>
        <w:tc>
          <w:tcPr>
            <w:tcW w:w="810" w:type="dxa"/>
            <w:tcBorders>
              <w:left w:val="nil"/>
              <w:bottom w:val="nil"/>
              <w:right w:val="nil"/>
            </w:tcBorders>
          </w:tcPr>
          <w:p w14:paraId="6AD3D126" w14:textId="7CD00030" w:rsidR="00D42119" w:rsidRDefault="00D42119" w:rsidP="00D42119">
            <w:pPr>
              <w:spacing w:line="360" w:lineRule="auto"/>
              <w:rPr>
                <w:rFonts w:eastAsia="Times New Roman"/>
                <w:sz w:val="20"/>
                <w:szCs w:val="20"/>
              </w:rPr>
            </w:pPr>
            <w:r>
              <w:rPr>
                <w:rFonts w:eastAsia="Times New Roman"/>
                <w:sz w:val="20"/>
                <w:szCs w:val="20"/>
              </w:rPr>
              <w:t>.50***</w:t>
            </w:r>
          </w:p>
        </w:tc>
        <w:tc>
          <w:tcPr>
            <w:tcW w:w="630" w:type="dxa"/>
            <w:tcBorders>
              <w:left w:val="nil"/>
              <w:bottom w:val="nil"/>
              <w:right w:val="nil"/>
            </w:tcBorders>
          </w:tcPr>
          <w:p w14:paraId="5B0B9F4E" w14:textId="01F41C9A" w:rsidR="00D42119" w:rsidRDefault="00D42119" w:rsidP="00D42119">
            <w:pPr>
              <w:spacing w:line="360" w:lineRule="auto"/>
              <w:rPr>
                <w:rFonts w:eastAsia="Times New Roman"/>
                <w:sz w:val="20"/>
                <w:szCs w:val="20"/>
              </w:rPr>
            </w:pPr>
            <w:r>
              <w:rPr>
                <w:rFonts w:eastAsia="Times New Roman"/>
                <w:sz w:val="20"/>
                <w:szCs w:val="20"/>
              </w:rPr>
              <w:t>1.00</w:t>
            </w:r>
          </w:p>
        </w:tc>
      </w:tr>
      <w:tr w:rsidR="00D42119" w14:paraId="32F8E36D" w14:textId="77777777" w:rsidTr="00D42119">
        <w:trPr>
          <w:trHeight w:val="90"/>
        </w:trPr>
        <w:tc>
          <w:tcPr>
            <w:tcW w:w="2880" w:type="dxa"/>
            <w:gridSpan w:val="2"/>
            <w:tcBorders>
              <w:top w:val="nil"/>
              <w:left w:val="nil"/>
              <w:bottom w:val="nil"/>
              <w:right w:val="nil"/>
            </w:tcBorders>
          </w:tcPr>
          <w:p w14:paraId="4BF366E1" w14:textId="1A8933B4" w:rsidR="00D42119" w:rsidRDefault="00D42119" w:rsidP="00D42119">
            <w:pPr>
              <w:spacing w:line="360" w:lineRule="auto"/>
              <w:rPr>
                <w:rFonts w:eastAsia="Times New Roman"/>
                <w:sz w:val="20"/>
                <w:szCs w:val="20"/>
              </w:rPr>
            </w:pPr>
            <w:r>
              <w:rPr>
                <w:rFonts w:eastAsia="Times New Roman"/>
                <w:sz w:val="20"/>
                <w:szCs w:val="20"/>
              </w:rPr>
              <w:t>Activity Coping (T1)</w:t>
            </w:r>
          </w:p>
        </w:tc>
        <w:tc>
          <w:tcPr>
            <w:tcW w:w="1041" w:type="dxa"/>
            <w:gridSpan w:val="2"/>
            <w:tcBorders>
              <w:top w:val="nil"/>
              <w:left w:val="nil"/>
              <w:bottom w:val="nil"/>
              <w:right w:val="nil"/>
            </w:tcBorders>
          </w:tcPr>
          <w:p w14:paraId="53BE9157" w14:textId="6CB15FC2" w:rsidR="00D42119" w:rsidRDefault="00D42119" w:rsidP="00494D0C">
            <w:pPr>
              <w:tabs>
                <w:tab w:val="decimal" w:pos="288"/>
              </w:tabs>
              <w:spacing w:line="360" w:lineRule="auto"/>
              <w:rPr>
                <w:rFonts w:eastAsia="Times New Roman"/>
                <w:sz w:val="20"/>
                <w:szCs w:val="20"/>
              </w:rPr>
            </w:pPr>
            <w:r>
              <w:rPr>
                <w:rFonts w:eastAsia="Times New Roman"/>
                <w:sz w:val="20"/>
                <w:szCs w:val="20"/>
              </w:rPr>
              <w:t>9.09</w:t>
            </w:r>
          </w:p>
        </w:tc>
        <w:tc>
          <w:tcPr>
            <w:tcW w:w="717" w:type="dxa"/>
            <w:gridSpan w:val="2"/>
            <w:tcBorders>
              <w:top w:val="nil"/>
              <w:left w:val="nil"/>
              <w:bottom w:val="nil"/>
              <w:right w:val="nil"/>
            </w:tcBorders>
          </w:tcPr>
          <w:p w14:paraId="50DA9B02" w14:textId="77777777" w:rsidR="00D42119" w:rsidRDefault="00D42119"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6D7984D9" w14:textId="627935D8" w:rsidR="00D42119" w:rsidRDefault="00D42119" w:rsidP="00494D0C">
            <w:pPr>
              <w:tabs>
                <w:tab w:val="decimal" w:pos="288"/>
              </w:tabs>
              <w:spacing w:line="360" w:lineRule="auto"/>
              <w:rPr>
                <w:rFonts w:eastAsia="Times New Roman"/>
                <w:sz w:val="20"/>
                <w:szCs w:val="20"/>
              </w:rPr>
            </w:pPr>
            <w:r>
              <w:rPr>
                <w:rFonts w:eastAsia="Times New Roman"/>
                <w:sz w:val="20"/>
                <w:szCs w:val="20"/>
              </w:rPr>
              <w:t>.71</w:t>
            </w:r>
          </w:p>
        </w:tc>
        <w:tc>
          <w:tcPr>
            <w:tcW w:w="810" w:type="dxa"/>
            <w:tcBorders>
              <w:top w:val="nil"/>
              <w:left w:val="nil"/>
              <w:bottom w:val="nil"/>
              <w:right w:val="nil"/>
            </w:tcBorders>
          </w:tcPr>
          <w:p w14:paraId="69EA72F7"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2494A91"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30BE788A"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16231423"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5AC83990"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4E5521A7" w14:textId="77777777" w:rsidR="00D42119" w:rsidRDefault="00D42119" w:rsidP="00D42119">
            <w:pPr>
              <w:spacing w:line="360" w:lineRule="auto"/>
              <w:rPr>
                <w:rFonts w:eastAsia="Times New Roman"/>
                <w:sz w:val="20"/>
                <w:szCs w:val="20"/>
              </w:rPr>
            </w:pPr>
          </w:p>
        </w:tc>
      </w:tr>
      <w:tr w:rsidR="00D42119" w14:paraId="0DB26AC9" w14:textId="77777777" w:rsidTr="00D42119">
        <w:trPr>
          <w:trHeight w:val="95"/>
        </w:trPr>
        <w:tc>
          <w:tcPr>
            <w:tcW w:w="2880" w:type="dxa"/>
            <w:gridSpan w:val="2"/>
            <w:tcBorders>
              <w:top w:val="nil"/>
              <w:left w:val="nil"/>
              <w:bottom w:val="nil"/>
              <w:right w:val="nil"/>
            </w:tcBorders>
          </w:tcPr>
          <w:p w14:paraId="1139ABAF" w14:textId="77777777" w:rsidR="00D42119" w:rsidRDefault="00D42119" w:rsidP="00D42119">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6C7C1F4E" w14:textId="77777777" w:rsidR="00D42119" w:rsidRDefault="00D42119" w:rsidP="00494D0C">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70C9DF28" w14:textId="77777777" w:rsidR="00D42119" w:rsidRDefault="00D42119" w:rsidP="00494D0C">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0B82EA0F" w14:textId="77777777" w:rsidR="00D42119" w:rsidRDefault="00D42119" w:rsidP="00494D0C">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385A03E9" w14:textId="09219D60" w:rsidR="00D42119" w:rsidRDefault="00D42119" w:rsidP="00D42119">
            <w:pPr>
              <w:spacing w:line="360" w:lineRule="auto"/>
              <w:rPr>
                <w:rFonts w:eastAsia="Times New Roman"/>
                <w:sz w:val="20"/>
                <w:szCs w:val="20"/>
              </w:rPr>
            </w:pPr>
            <w:r>
              <w:rPr>
                <w:rFonts w:eastAsia="Times New Roman"/>
                <w:sz w:val="20"/>
                <w:szCs w:val="20"/>
              </w:rPr>
              <w:t>20.48</w:t>
            </w:r>
          </w:p>
        </w:tc>
        <w:tc>
          <w:tcPr>
            <w:tcW w:w="720" w:type="dxa"/>
            <w:tcBorders>
              <w:top w:val="nil"/>
              <w:left w:val="nil"/>
              <w:bottom w:val="nil"/>
              <w:right w:val="nil"/>
            </w:tcBorders>
          </w:tcPr>
          <w:p w14:paraId="7054DFE7" w14:textId="18715225" w:rsidR="00D42119" w:rsidRDefault="00D42119" w:rsidP="00D42119">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031E8E18"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463DD4DB" w14:textId="322B4724" w:rsidR="00D42119" w:rsidRDefault="00D42119" w:rsidP="00D42119">
            <w:pPr>
              <w:spacing w:line="360" w:lineRule="auto"/>
              <w:rPr>
                <w:rFonts w:eastAsia="Times New Roman"/>
                <w:sz w:val="20"/>
                <w:szCs w:val="20"/>
              </w:rPr>
            </w:pPr>
            <w:r>
              <w:rPr>
                <w:rFonts w:eastAsia="Times New Roman"/>
                <w:sz w:val="20"/>
                <w:szCs w:val="20"/>
              </w:rPr>
              <w:t>.51</w:t>
            </w:r>
          </w:p>
        </w:tc>
        <w:tc>
          <w:tcPr>
            <w:tcW w:w="810" w:type="dxa"/>
            <w:tcBorders>
              <w:top w:val="nil"/>
              <w:left w:val="nil"/>
              <w:bottom w:val="nil"/>
              <w:right w:val="nil"/>
            </w:tcBorders>
          </w:tcPr>
          <w:p w14:paraId="4D1BC0DC" w14:textId="777881E2" w:rsidR="00D42119" w:rsidRDefault="00D42119" w:rsidP="00D42119">
            <w:pPr>
              <w:spacing w:line="360" w:lineRule="auto"/>
              <w:rPr>
                <w:rFonts w:eastAsia="Times New Roman"/>
                <w:sz w:val="20"/>
                <w:szCs w:val="20"/>
              </w:rPr>
            </w:pPr>
            <w:r>
              <w:rPr>
                <w:rFonts w:eastAsia="Times New Roman"/>
                <w:sz w:val="20"/>
                <w:szCs w:val="20"/>
              </w:rPr>
              <w:t>.01</w:t>
            </w:r>
          </w:p>
        </w:tc>
        <w:tc>
          <w:tcPr>
            <w:tcW w:w="630" w:type="dxa"/>
            <w:tcBorders>
              <w:top w:val="nil"/>
              <w:left w:val="nil"/>
              <w:bottom w:val="nil"/>
              <w:right w:val="nil"/>
            </w:tcBorders>
          </w:tcPr>
          <w:p w14:paraId="3CC28699" w14:textId="734C7852" w:rsidR="00D42119" w:rsidRDefault="00D42119" w:rsidP="00D42119">
            <w:pPr>
              <w:spacing w:line="360" w:lineRule="auto"/>
              <w:rPr>
                <w:rFonts w:eastAsia="Times New Roman"/>
                <w:sz w:val="20"/>
                <w:szCs w:val="20"/>
              </w:rPr>
            </w:pPr>
            <w:r>
              <w:rPr>
                <w:rFonts w:eastAsia="Times New Roman"/>
                <w:sz w:val="20"/>
                <w:szCs w:val="20"/>
              </w:rPr>
              <w:t>1.04</w:t>
            </w:r>
          </w:p>
        </w:tc>
      </w:tr>
      <w:tr w:rsidR="00D42119" w14:paraId="2A1DEA4D" w14:textId="77777777" w:rsidTr="00D42119">
        <w:trPr>
          <w:trHeight w:val="351"/>
        </w:trPr>
        <w:tc>
          <w:tcPr>
            <w:tcW w:w="2880" w:type="dxa"/>
            <w:gridSpan w:val="2"/>
            <w:tcBorders>
              <w:top w:val="nil"/>
              <w:left w:val="nil"/>
              <w:bottom w:val="nil"/>
              <w:right w:val="nil"/>
            </w:tcBorders>
          </w:tcPr>
          <w:p w14:paraId="10B75446" w14:textId="3DFF606E" w:rsidR="00D42119" w:rsidRDefault="00D42119" w:rsidP="00D42119">
            <w:pPr>
              <w:spacing w:line="360" w:lineRule="auto"/>
              <w:rPr>
                <w:rFonts w:eastAsia="Times New Roman"/>
                <w:sz w:val="20"/>
                <w:szCs w:val="20"/>
              </w:rPr>
            </w:pPr>
            <w:r>
              <w:rPr>
                <w:rFonts w:eastAsia="Times New Roman"/>
                <w:sz w:val="20"/>
                <w:szCs w:val="20"/>
              </w:rPr>
              <w:t>Activity Coping (T1)</w:t>
            </w:r>
          </w:p>
        </w:tc>
        <w:tc>
          <w:tcPr>
            <w:tcW w:w="1041" w:type="dxa"/>
            <w:gridSpan w:val="2"/>
            <w:tcBorders>
              <w:top w:val="nil"/>
              <w:left w:val="nil"/>
              <w:bottom w:val="nil"/>
              <w:right w:val="nil"/>
            </w:tcBorders>
          </w:tcPr>
          <w:p w14:paraId="6428BE32" w14:textId="38EBB2CF" w:rsidR="00D42119" w:rsidRDefault="00D42119" w:rsidP="00494D0C">
            <w:pPr>
              <w:tabs>
                <w:tab w:val="decimal" w:pos="288"/>
              </w:tabs>
              <w:spacing w:line="360" w:lineRule="auto"/>
              <w:rPr>
                <w:rFonts w:eastAsia="Times New Roman"/>
                <w:sz w:val="20"/>
                <w:szCs w:val="20"/>
              </w:rPr>
            </w:pPr>
            <w:r>
              <w:rPr>
                <w:rFonts w:eastAsia="Times New Roman"/>
                <w:sz w:val="20"/>
                <w:szCs w:val="20"/>
              </w:rPr>
              <w:t>7.66</w:t>
            </w:r>
          </w:p>
        </w:tc>
        <w:tc>
          <w:tcPr>
            <w:tcW w:w="717" w:type="dxa"/>
            <w:gridSpan w:val="2"/>
            <w:tcBorders>
              <w:top w:val="nil"/>
              <w:left w:val="nil"/>
              <w:bottom w:val="nil"/>
              <w:right w:val="nil"/>
            </w:tcBorders>
          </w:tcPr>
          <w:p w14:paraId="0A1569EC" w14:textId="77777777" w:rsidR="00D42119" w:rsidRDefault="00D42119" w:rsidP="00494D0C">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728D2978" w14:textId="7F68AC9A" w:rsidR="00D42119" w:rsidRDefault="00D42119" w:rsidP="00494D0C">
            <w:pPr>
              <w:tabs>
                <w:tab w:val="decimal" w:pos="288"/>
              </w:tabs>
              <w:spacing w:line="360" w:lineRule="auto"/>
              <w:rPr>
                <w:rFonts w:eastAsia="Times New Roman"/>
                <w:sz w:val="20"/>
                <w:szCs w:val="20"/>
              </w:rPr>
            </w:pPr>
            <w:r>
              <w:rPr>
                <w:rFonts w:eastAsia="Times New Roman"/>
                <w:sz w:val="20"/>
                <w:szCs w:val="20"/>
              </w:rPr>
              <w:t>.67</w:t>
            </w:r>
          </w:p>
        </w:tc>
        <w:tc>
          <w:tcPr>
            <w:tcW w:w="810" w:type="dxa"/>
            <w:tcBorders>
              <w:top w:val="nil"/>
              <w:left w:val="nil"/>
              <w:bottom w:val="nil"/>
              <w:right w:val="nil"/>
            </w:tcBorders>
          </w:tcPr>
          <w:p w14:paraId="2C7CDD47"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4D41A9DC"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B1E382F"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015E460F"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18B25EFB"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0DF27923" w14:textId="77777777" w:rsidR="00D42119" w:rsidRDefault="00D42119" w:rsidP="00D42119">
            <w:pPr>
              <w:spacing w:line="360" w:lineRule="auto"/>
              <w:rPr>
                <w:rFonts w:eastAsia="Times New Roman"/>
                <w:sz w:val="20"/>
                <w:szCs w:val="20"/>
              </w:rPr>
            </w:pPr>
          </w:p>
        </w:tc>
      </w:tr>
      <w:tr w:rsidR="00D42119" w14:paraId="0FAE5200" w14:textId="77777777" w:rsidTr="00D42119">
        <w:trPr>
          <w:trHeight w:val="396"/>
        </w:trPr>
        <w:tc>
          <w:tcPr>
            <w:tcW w:w="2880" w:type="dxa"/>
            <w:gridSpan w:val="2"/>
            <w:tcBorders>
              <w:top w:val="nil"/>
              <w:left w:val="nil"/>
              <w:bottom w:val="nil"/>
              <w:right w:val="nil"/>
            </w:tcBorders>
          </w:tcPr>
          <w:p w14:paraId="58B25F1B" w14:textId="4903F578" w:rsidR="00D42119" w:rsidRDefault="00D42119" w:rsidP="00D42119">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4DF769CF" w14:textId="75EC3800" w:rsidR="00D42119" w:rsidRDefault="00D42119" w:rsidP="00494D0C">
            <w:pPr>
              <w:tabs>
                <w:tab w:val="decimal" w:pos="288"/>
              </w:tabs>
              <w:spacing w:line="360" w:lineRule="auto"/>
              <w:rPr>
                <w:rFonts w:eastAsia="Times New Roman"/>
                <w:sz w:val="20"/>
                <w:szCs w:val="20"/>
              </w:rPr>
            </w:pPr>
            <w:r>
              <w:rPr>
                <w:rFonts w:eastAsia="Times New Roman"/>
                <w:sz w:val="20"/>
                <w:szCs w:val="20"/>
              </w:rPr>
              <w:t>0.59</w:t>
            </w:r>
          </w:p>
        </w:tc>
        <w:tc>
          <w:tcPr>
            <w:tcW w:w="717" w:type="dxa"/>
            <w:gridSpan w:val="2"/>
            <w:tcBorders>
              <w:top w:val="nil"/>
              <w:left w:val="nil"/>
              <w:bottom w:val="nil"/>
              <w:right w:val="nil"/>
            </w:tcBorders>
          </w:tcPr>
          <w:p w14:paraId="27A30803" w14:textId="1F2DA532" w:rsidR="00D42119" w:rsidRDefault="00D42119" w:rsidP="00494D0C">
            <w:pPr>
              <w:tabs>
                <w:tab w:val="decimal" w:pos="288"/>
              </w:tabs>
              <w:spacing w:line="360" w:lineRule="auto"/>
              <w:rPr>
                <w:rFonts w:eastAsia="Times New Roman"/>
                <w:sz w:val="20"/>
                <w:szCs w:val="20"/>
              </w:rPr>
            </w:pPr>
            <w:r>
              <w:rPr>
                <w:rFonts w:eastAsia="Times New Roman"/>
                <w:sz w:val="20"/>
                <w:szCs w:val="20"/>
              </w:rPr>
              <w:t>.558</w:t>
            </w:r>
          </w:p>
        </w:tc>
        <w:tc>
          <w:tcPr>
            <w:tcW w:w="1122" w:type="dxa"/>
            <w:gridSpan w:val="2"/>
            <w:tcBorders>
              <w:top w:val="nil"/>
              <w:left w:val="nil"/>
              <w:bottom w:val="nil"/>
              <w:right w:val="nil"/>
            </w:tcBorders>
          </w:tcPr>
          <w:p w14:paraId="34771E74" w14:textId="38F2FB8E" w:rsidR="00D42119" w:rsidRDefault="00D42119" w:rsidP="00494D0C">
            <w:pPr>
              <w:tabs>
                <w:tab w:val="decimal" w:pos="288"/>
              </w:tabs>
              <w:spacing w:line="360" w:lineRule="auto"/>
              <w:rPr>
                <w:rFonts w:eastAsia="Times New Roman"/>
                <w:sz w:val="20"/>
                <w:szCs w:val="20"/>
              </w:rPr>
            </w:pPr>
            <w:r>
              <w:rPr>
                <w:rFonts w:eastAsia="Times New Roman"/>
                <w:sz w:val="20"/>
                <w:szCs w:val="20"/>
              </w:rPr>
              <w:t>.07</w:t>
            </w:r>
          </w:p>
        </w:tc>
        <w:tc>
          <w:tcPr>
            <w:tcW w:w="810" w:type="dxa"/>
            <w:tcBorders>
              <w:top w:val="nil"/>
              <w:left w:val="nil"/>
              <w:bottom w:val="nil"/>
              <w:right w:val="nil"/>
            </w:tcBorders>
          </w:tcPr>
          <w:p w14:paraId="58D806EE"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728EBA8A"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897376B"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0C35E44F"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0A845569"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11CD6527" w14:textId="77777777" w:rsidR="00D42119" w:rsidRDefault="00D42119" w:rsidP="00D42119">
            <w:pPr>
              <w:spacing w:line="360" w:lineRule="auto"/>
              <w:rPr>
                <w:rFonts w:eastAsia="Times New Roman"/>
                <w:sz w:val="20"/>
                <w:szCs w:val="20"/>
              </w:rPr>
            </w:pPr>
          </w:p>
        </w:tc>
      </w:tr>
      <w:tr w:rsidR="00D42119" w14:paraId="19C72D7E" w14:textId="77777777" w:rsidTr="00E64B6A">
        <w:trPr>
          <w:trHeight w:val="153"/>
        </w:trPr>
        <w:tc>
          <w:tcPr>
            <w:tcW w:w="2880" w:type="dxa"/>
            <w:gridSpan w:val="2"/>
            <w:tcBorders>
              <w:top w:val="nil"/>
              <w:left w:val="nil"/>
              <w:bottom w:val="nil"/>
              <w:right w:val="nil"/>
            </w:tcBorders>
          </w:tcPr>
          <w:p w14:paraId="2D8C92C2" w14:textId="056CDCFA" w:rsidR="00D42119" w:rsidRDefault="00D42119" w:rsidP="00D42119">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04E6DE44" w14:textId="5CA9566B" w:rsidR="00D42119" w:rsidRDefault="00D42119" w:rsidP="00494D0C">
            <w:pPr>
              <w:tabs>
                <w:tab w:val="decimal" w:pos="288"/>
              </w:tabs>
              <w:spacing w:line="360" w:lineRule="auto"/>
              <w:rPr>
                <w:rFonts w:eastAsia="Times New Roman"/>
                <w:sz w:val="20"/>
                <w:szCs w:val="20"/>
              </w:rPr>
            </w:pPr>
            <w:r>
              <w:rPr>
                <w:rFonts w:eastAsia="Times New Roman"/>
                <w:sz w:val="20"/>
                <w:szCs w:val="20"/>
              </w:rPr>
              <w:t>-0.21</w:t>
            </w:r>
          </w:p>
        </w:tc>
        <w:tc>
          <w:tcPr>
            <w:tcW w:w="717" w:type="dxa"/>
            <w:gridSpan w:val="2"/>
            <w:tcBorders>
              <w:top w:val="nil"/>
              <w:left w:val="nil"/>
              <w:bottom w:val="nil"/>
              <w:right w:val="nil"/>
            </w:tcBorders>
          </w:tcPr>
          <w:p w14:paraId="27E99C9D" w14:textId="67652CEC" w:rsidR="00D42119" w:rsidRDefault="00D42119" w:rsidP="00494D0C">
            <w:pPr>
              <w:tabs>
                <w:tab w:val="decimal" w:pos="288"/>
              </w:tabs>
              <w:spacing w:line="360" w:lineRule="auto"/>
              <w:rPr>
                <w:rFonts w:eastAsia="Times New Roman"/>
                <w:sz w:val="20"/>
                <w:szCs w:val="20"/>
              </w:rPr>
            </w:pPr>
            <w:r>
              <w:rPr>
                <w:rFonts w:eastAsia="Times New Roman"/>
                <w:sz w:val="20"/>
                <w:szCs w:val="20"/>
              </w:rPr>
              <w:t>.832</w:t>
            </w:r>
          </w:p>
        </w:tc>
        <w:tc>
          <w:tcPr>
            <w:tcW w:w="1122" w:type="dxa"/>
            <w:gridSpan w:val="2"/>
            <w:tcBorders>
              <w:top w:val="nil"/>
              <w:left w:val="nil"/>
              <w:bottom w:val="nil"/>
              <w:right w:val="nil"/>
            </w:tcBorders>
          </w:tcPr>
          <w:p w14:paraId="4829F892" w14:textId="2F7942B6" w:rsidR="00D42119" w:rsidRDefault="00D42119" w:rsidP="00494D0C">
            <w:pPr>
              <w:tabs>
                <w:tab w:val="decimal" w:pos="288"/>
              </w:tabs>
              <w:spacing w:line="360" w:lineRule="auto"/>
              <w:rPr>
                <w:rFonts w:eastAsia="Times New Roman"/>
                <w:sz w:val="20"/>
                <w:szCs w:val="20"/>
              </w:rPr>
            </w:pPr>
            <w:r>
              <w:rPr>
                <w:rFonts w:eastAsia="Times New Roman"/>
                <w:sz w:val="20"/>
                <w:szCs w:val="20"/>
              </w:rPr>
              <w:t>-.02</w:t>
            </w:r>
          </w:p>
        </w:tc>
        <w:tc>
          <w:tcPr>
            <w:tcW w:w="810" w:type="dxa"/>
            <w:tcBorders>
              <w:top w:val="nil"/>
              <w:left w:val="nil"/>
              <w:bottom w:val="nil"/>
              <w:right w:val="nil"/>
            </w:tcBorders>
          </w:tcPr>
          <w:p w14:paraId="0D31C219"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48EFF061"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37E59507"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7D92F492"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09BD8CBD"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47CCE056" w14:textId="77777777" w:rsidR="00D42119" w:rsidRDefault="00D42119" w:rsidP="00D42119">
            <w:pPr>
              <w:spacing w:line="360" w:lineRule="auto"/>
              <w:rPr>
                <w:rFonts w:eastAsia="Times New Roman"/>
                <w:sz w:val="20"/>
                <w:szCs w:val="20"/>
              </w:rPr>
            </w:pPr>
          </w:p>
        </w:tc>
      </w:tr>
      <w:tr w:rsidR="00D42119" w14:paraId="129434DF" w14:textId="77777777" w:rsidTr="00D40BB4">
        <w:trPr>
          <w:trHeight w:val="716"/>
        </w:trPr>
        <w:tc>
          <w:tcPr>
            <w:tcW w:w="2880" w:type="dxa"/>
            <w:gridSpan w:val="2"/>
            <w:tcBorders>
              <w:top w:val="nil"/>
              <w:left w:val="nil"/>
              <w:bottom w:val="nil"/>
              <w:right w:val="nil"/>
            </w:tcBorders>
          </w:tcPr>
          <w:p w14:paraId="0BE6F59F" w14:textId="376B7D2F" w:rsidR="00D42119" w:rsidRDefault="00D42119" w:rsidP="00D42119">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36697D4D" w14:textId="5A0105F3" w:rsidR="00D42119" w:rsidRDefault="00D42119" w:rsidP="00494D0C">
            <w:pPr>
              <w:tabs>
                <w:tab w:val="decimal" w:pos="288"/>
              </w:tabs>
              <w:spacing w:line="360" w:lineRule="auto"/>
              <w:rPr>
                <w:rFonts w:eastAsia="Times New Roman"/>
                <w:sz w:val="20"/>
                <w:szCs w:val="20"/>
              </w:rPr>
            </w:pPr>
            <w:r>
              <w:rPr>
                <w:rFonts w:eastAsia="Times New Roman"/>
                <w:sz w:val="20"/>
                <w:szCs w:val="20"/>
              </w:rPr>
              <w:t>0.94</w:t>
            </w:r>
          </w:p>
        </w:tc>
        <w:tc>
          <w:tcPr>
            <w:tcW w:w="717" w:type="dxa"/>
            <w:gridSpan w:val="2"/>
            <w:tcBorders>
              <w:top w:val="nil"/>
              <w:left w:val="nil"/>
              <w:bottom w:val="nil"/>
              <w:right w:val="nil"/>
            </w:tcBorders>
          </w:tcPr>
          <w:p w14:paraId="07F8B0B8" w14:textId="744E2034" w:rsidR="00D42119" w:rsidRDefault="00D42119" w:rsidP="00494D0C">
            <w:pPr>
              <w:tabs>
                <w:tab w:val="decimal" w:pos="288"/>
              </w:tabs>
              <w:spacing w:line="360" w:lineRule="auto"/>
              <w:rPr>
                <w:rFonts w:eastAsia="Times New Roman"/>
                <w:sz w:val="20"/>
                <w:szCs w:val="20"/>
              </w:rPr>
            </w:pPr>
            <w:r>
              <w:rPr>
                <w:rFonts w:eastAsia="Times New Roman"/>
                <w:sz w:val="20"/>
                <w:szCs w:val="20"/>
              </w:rPr>
              <w:t>.349</w:t>
            </w:r>
          </w:p>
        </w:tc>
        <w:tc>
          <w:tcPr>
            <w:tcW w:w="1122" w:type="dxa"/>
            <w:gridSpan w:val="2"/>
            <w:tcBorders>
              <w:top w:val="nil"/>
              <w:left w:val="nil"/>
              <w:bottom w:val="nil"/>
              <w:right w:val="nil"/>
            </w:tcBorders>
          </w:tcPr>
          <w:p w14:paraId="6AA029BB" w14:textId="74365E6D" w:rsidR="00D42119" w:rsidRDefault="00D42119" w:rsidP="00494D0C">
            <w:pPr>
              <w:tabs>
                <w:tab w:val="decimal" w:pos="288"/>
              </w:tabs>
              <w:spacing w:line="360" w:lineRule="auto"/>
              <w:rPr>
                <w:rFonts w:eastAsia="Times New Roman"/>
                <w:sz w:val="20"/>
                <w:szCs w:val="20"/>
              </w:rPr>
            </w:pPr>
            <w:r>
              <w:rPr>
                <w:rFonts w:eastAsia="Times New Roman"/>
                <w:sz w:val="20"/>
                <w:szCs w:val="20"/>
              </w:rPr>
              <w:t>.11</w:t>
            </w:r>
          </w:p>
        </w:tc>
        <w:tc>
          <w:tcPr>
            <w:tcW w:w="810" w:type="dxa"/>
            <w:tcBorders>
              <w:top w:val="nil"/>
              <w:left w:val="nil"/>
              <w:bottom w:val="single" w:sz="4" w:space="0" w:color="auto"/>
              <w:right w:val="nil"/>
            </w:tcBorders>
          </w:tcPr>
          <w:p w14:paraId="1D6DCF31"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18B23FA1"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093FB924" w14:textId="77777777" w:rsidR="00D42119" w:rsidRDefault="00D42119" w:rsidP="00D42119">
            <w:pPr>
              <w:spacing w:line="360" w:lineRule="auto"/>
              <w:rPr>
                <w:rFonts w:eastAsia="Times New Roman"/>
                <w:sz w:val="20"/>
                <w:szCs w:val="20"/>
              </w:rPr>
            </w:pPr>
          </w:p>
        </w:tc>
        <w:tc>
          <w:tcPr>
            <w:tcW w:w="540" w:type="dxa"/>
            <w:tcBorders>
              <w:top w:val="nil"/>
              <w:left w:val="nil"/>
              <w:bottom w:val="single" w:sz="4" w:space="0" w:color="auto"/>
              <w:right w:val="nil"/>
            </w:tcBorders>
          </w:tcPr>
          <w:p w14:paraId="6CAE4FA6" w14:textId="77777777" w:rsidR="00D42119" w:rsidRDefault="00D42119" w:rsidP="00D42119">
            <w:pPr>
              <w:spacing w:line="360" w:lineRule="auto"/>
              <w:rPr>
                <w:rFonts w:eastAsia="Times New Roman"/>
                <w:sz w:val="20"/>
                <w:szCs w:val="20"/>
              </w:rPr>
            </w:pPr>
          </w:p>
        </w:tc>
        <w:tc>
          <w:tcPr>
            <w:tcW w:w="810" w:type="dxa"/>
            <w:tcBorders>
              <w:top w:val="nil"/>
              <w:left w:val="nil"/>
              <w:bottom w:val="single" w:sz="4" w:space="0" w:color="auto"/>
              <w:right w:val="nil"/>
            </w:tcBorders>
          </w:tcPr>
          <w:p w14:paraId="76328EA2" w14:textId="77777777" w:rsidR="00D42119" w:rsidRDefault="00D42119" w:rsidP="00D42119">
            <w:pPr>
              <w:spacing w:line="360" w:lineRule="auto"/>
              <w:rPr>
                <w:rFonts w:eastAsia="Times New Roman"/>
                <w:sz w:val="20"/>
                <w:szCs w:val="20"/>
              </w:rPr>
            </w:pPr>
          </w:p>
        </w:tc>
        <w:tc>
          <w:tcPr>
            <w:tcW w:w="630" w:type="dxa"/>
            <w:tcBorders>
              <w:top w:val="nil"/>
              <w:left w:val="nil"/>
              <w:bottom w:val="single" w:sz="4" w:space="0" w:color="auto"/>
              <w:right w:val="nil"/>
            </w:tcBorders>
          </w:tcPr>
          <w:p w14:paraId="0C96DC75" w14:textId="77777777" w:rsidR="00D42119" w:rsidRDefault="00D42119" w:rsidP="00D42119">
            <w:pPr>
              <w:spacing w:line="360" w:lineRule="auto"/>
              <w:rPr>
                <w:rFonts w:eastAsia="Times New Roman"/>
                <w:sz w:val="20"/>
                <w:szCs w:val="20"/>
              </w:rPr>
            </w:pPr>
          </w:p>
        </w:tc>
      </w:tr>
      <w:tr w:rsidR="00D42119" w14:paraId="194EBDA8" w14:textId="77777777" w:rsidTr="00D40BB4">
        <w:trPr>
          <w:trHeight w:val="95"/>
        </w:trPr>
        <w:tc>
          <w:tcPr>
            <w:tcW w:w="2880" w:type="dxa"/>
            <w:gridSpan w:val="2"/>
            <w:tcBorders>
              <w:top w:val="nil"/>
              <w:left w:val="nil"/>
              <w:bottom w:val="nil"/>
              <w:right w:val="nil"/>
            </w:tcBorders>
          </w:tcPr>
          <w:p w14:paraId="092903FB" w14:textId="051D613C" w:rsidR="00D42119" w:rsidRDefault="00D40BB4" w:rsidP="00D42119">
            <w:pPr>
              <w:spacing w:line="360" w:lineRule="auto"/>
              <w:rPr>
                <w:rFonts w:eastAsia="Times New Roman"/>
                <w:sz w:val="20"/>
                <w:szCs w:val="20"/>
              </w:rPr>
            </w:pPr>
            <w:r>
              <w:rPr>
                <w:rFonts w:eastAsia="Times New Roman"/>
                <w:sz w:val="20"/>
                <w:szCs w:val="20"/>
              </w:rPr>
              <w:t>Defeatism Coping  (T2)</w:t>
            </w:r>
          </w:p>
        </w:tc>
        <w:tc>
          <w:tcPr>
            <w:tcW w:w="2880" w:type="dxa"/>
            <w:gridSpan w:val="6"/>
            <w:tcBorders>
              <w:top w:val="nil"/>
              <w:left w:val="nil"/>
              <w:bottom w:val="nil"/>
              <w:right w:val="nil"/>
            </w:tcBorders>
          </w:tcPr>
          <w:p w14:paraId="058A796C" w14:textId="5327DD7D" w:rsidR="00D42119" w:rsidRDefault="00D42119" w:rsidP="00D42119">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2C60D16B" w14:textId="77777777" w:rsidR="00D42119" w:rsidRDefault="00D42119" w:rsidP="00D42119">
            <w:pPr>
              <w:spacing w:line="360" w:lineRule="auto"/>
              <w:jc w:val="center"/>
              <w:rPr>
                <w:rFonts w:eastAsia="Times New Roman"/>
                <w:sz w:val="20"/>
                <w:szCs w:val="20"/>
              </w:rPr>
            </w:pPr>
            <w:r>
              <w:rPr>
                <w:rFonts w:eastAsia="Times New Roman"/>
                <w:sz w:val="20"/>
                <w:szCs w:val="20"/>
              </w:rPr>
              <w:t>Total Model</w:t>
            </w:r>
          </w:p>
        </w:tc>
      </w:tr>
      <w:tr w:rsidR="00D42119" w14:paraId="18442D32" w14:textId="77777777" w:rsidTr="00D40BB4">
        <w:trPr>
          <w:trHeight w:val="360"/>
        </w:trPr>
        <w:tc>
          <w:tcPr>
            <w:tcW w:w="2880" w:type="dxa"/>
            <w:gridSpan w:val="2"/>
            <w:tcBorders>
              <w:top w:val="nil"/>
              <w:left w:val="nil"/>
              <w:bottom w:val="nil"/>
              <w:right w:val="nil"/>
            </w:tcBorders>
          </w:tcPr>
          <w:p w14:paraId="7CCE89F4" w14:textId="77777777" w:rsidR="00D42119" w:rsidRDefault="00D42119" w:rsidP="00D42119">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1A8F5120"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0727F94B" w14:textId="77777777" w:rsidR="00D42119" w:rsidRDefault="00D42119" w:rsidP="00D42119">
            <w:pPr>
              <w:spacing w:line="360" w:lineRule="auto"/>
              <w:rPr>
                <w:rFonts w:eastAsia="Times New Roman"/>
                <w:sz w:val="20"/>
                <w:szCs w:val="20"/>
              </w:rPr>
            </w:pPr>
          </w:p>
        </w:tc>
        <w:tc>
          <w:tcPr>
            <w:tcW w:w="1122" w:type="dxa"/>
            <w:gridSpan w:val="2"/>
            <w:tcBorders>
              <w:top w:val="nil"/>
              <w:left w:val="nil"/>
              <w:bottom w:val="nil"/>
              <w:right w:val="nil"/>
            </w:tcBorders>
          </w:tcPr>
          <w:p w14:paraId="23935C5C" w14:textId="77777777" w:rsidR="00D42119" w:rsidRDefault="00D42119" w:rsidP="00D42119">
            <w:pPr>
              <w:spacing w:line="360" w:lineRule="auto"/>
              <w:rPr>
                <w:rFonts w:eastAsia="Times New Roman"/>
                <w:sz w:val="20"/>
                <w:szCs w:val="20"/>
              </w:rPr>
            </w:pPr>
          </w:p>
        </w:tc>
        <w:tc>
          <w:tcPr>
            <w:tcW w:w="810" w:type="dxa"/>
            <w:tcBorders>
              <w:left w:val="nil"/>
              <w:bottom w:val="nil"/>
              <w:right w:val="nil"/>
            </w:tcBorders>
          </w:tcPr>
          <w:p w14:paraId="674AEC0B" w14:textId="6D662344" w:rsidR="00D42119" w:rsidRDefault="002B19E4" w:rsidP="00D42119">
            <w:pPr>
              <w:spacing w:line="360" w:lineRule="auto"/>
              <w:rPr>
                <w:rFonts w:eastAsia="Times New Roman"/>
                <w:sz w:val="20"/>
                <w:szCs w:val="20"/>
              </w:rPr>
            </w:pPr>
            <w:r>
              <w:rPr>
                <w:rFonts w:eastAsia="Times New Roman"/>
                <w:sz w:val="20"/>
                <w:szCs w:val="20"/>
              </w:rPr>
              <w:t>92.</w:t>
            </w:r>
            <w:r w:rsidR="00EF5559">
              <w:rPr>
                <w:rFonts w:eastAsia="Times New Roman"/>
                <w:sz w:val="20"/>
                <w:szCs w:val="20"/>
              </w:rPr>
              <w:t>15</w:t>
            </w:r>
          </w:p>
        </w:tc>
        <w:tc>
          <w:tcPr>
            <w:tcW w:w="720" w:type="dxa"/>
            <w:tcBorders>
              <w:left w:val="nil"/>
              <w:bottom w:val="nil"/>
              <w:right w:val="nil"/>
            </w:tcBorders>
          </w:tcPr>
          <w:p w14:paraId="404E4BCC" w14:textId="77777777" w:rsidR="00D42119" w:rsidRDefault="00D42119" w:rsidP="00D42119">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16BE96DF"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28AEA09C" w14:textId="5AA015DC" w:rsidR="00D42119" w:rsidRDefault="00672349" w:rsidP="00D42119">
            <w:pPr>
              <w:spacing w:line="360" w:lineRule="auto"/>
              <w:rPr>
                <w:rFonts w:eastAsia="Times New Roman"/>
                <w:sz w:val="20"/>
                <w:szCs w:val="20"/>
              </w:rPr>
            </w:pPr>
            <w:r>
              <w:rPr>
                <w:rFonts w:eastAsia="Times New Roman"/>
                <w:sz w:val="20"/>
                <w:szCs w:val="20"/>
              </w:rPr>
              <w:t>.53</w:t>
            </w:r>
          </w:p>
        </w:tc>
        <w:tc>
          <w:tcPr>
            <w:tcW w:w="810" w:type="dxa"/>
            <w:tcBorders>
              <w:left w:val="nil"/>
              <w:bottom w:val="nil"/>
              <w:right w:val="nil"/>
            </w:tcBorders>
          </w:tcPr>
          <w:p w14:paraId="4E5451F8" w14:textId="4D67AD96" w:rsidR="00D42119" w:rsidRDefault="00672349" w:rsidP="00D42119">
            <w:pPr>
              <w:spacing w:line="360" w:lineRule="auto"/>
              <w:rPr>
                <w:rFonts w:eastAsia="Times New Roman"/>
                <w:sz w:val="20"/>
                <w:szCs w:val="20"/>
              </w:rPr>
            </w:pPr>
            <w:r>
              <w:rPr>
                <w:rFonts w:eastAsia="Times New Roman"/>
                <w:sz w:val="20"/>
                <w:szCs w:val="20"/>
              </w:rPr>
              <w:t>.53***</w:t>
            </w:r>
          </w:p>
        </w:tc>
        <w:tc>
          <w:tcPr>
            <w:tcW w:w="630" w:type="dxa"/>
            <w:tcBorders>
              <w:left w:val="nil"/>
              <w:bottom w:val="nil"/>
              <w:right w:val="nil"/>
            </w:tcBorders>
          </w:tcPr>
          <w:p w14:paraId="13D97402" w14:textId="790C9BC7" w:rsidR="00D42119" w:rsidRDefault="00672349" w:rsidP="00D42119">
            <w:pPr>
              <w:spacing w:line="360" w:lineRule="auto"/>
              <w:rPr>
                <w:rFonts w:eastAsia="Times New Roman"/>
                <w:sz w:val="20"/>
                <w:szCs w:val="20"/>
              </w:rPr>
            </w:pPr>
            <w:r>
              <w:rPr>
                <w:rFonts w:eastAsia="Times New Roman"/>
                <w:sz w:val="20"/>
                <w:szCs w:val="20"/>
              </w:rPr>
              <w:t>1.13</w:t>
            </w:r>
          </w:p>
        </w:tc>
      </w:tr>
      <w:tr w:rsidR="00D42119" w14:paraId="38D7B8A5" w14:textId="77777777" w:rsidTr="00D42119">
        <w:trPr>
          <w:trHeight w:val="105"/>
        </w:trPr>
        <w:tc>
          <w:tcPr>
            <w:tcW w:w="2880" w:type="dxa"/>
            <w:gridSpan w:val="2"/>
            <w:tcBorders>
              <w:top w:val="nil"/>
              <w:left w:val="nil"/>
              <w:bottom w:val="nil"/>
              <w:right w:val="nil"/>
            </w:tcBorders>
          </w:tcPr>
          <w:p w14:paraId="0A86A10C" w14:textId="2C69F9E9" w:rsidR="00D42119" w:rsidRDefault="002B19E4" w:rsidP="00D42119">
            <w:pPr>
              <w:spacing w:line="360" w:lineRule="auto"/>
              <w:rPr>
                <w:rFonts w:eastAsia="Times New Roman"/>
                <w:sz w:val="20"/>
                <w:szCs w:val="20"/>
              </w:rPr>
            </w:pPr>
            <w:r>
              <w:rPr>
                <w:rFonts w:eastAsia="Times New Roman"/>
                <w:sz w:val="20"/>
                <w:szCs w:val="20"/>
              </w:rPr>
              <w:t>Defeatism Coping</w:t>
            </w:r>
            <w:r w:rsidR="00D42119">
              <w:rPr>
                <w:rFonts w:eastAsia="Times New Roman"/>
                <w:sz w:val="20"/>
                <w:szCs w:val="20"/>
              </w:rPr>
              <w:t xml:space="preserve"> (T1)</w:t>
            </w:r>
          </w:p>
        </w:tc>
        <w:tc>
          <w:tcPr>
            <w:tcW w:w="1041" w:type="dxa"/>
            <w:gridSpan w:val="2"/>
            <w:tcBorders>
              <w:top w:val="nil"/>
              <w:left w:val="nil"/>
              <w:bottom w:val="nil"/>
              <w:right w:val="nil"/>
            </w:tcBorders>
          </w:tcPr>
          <w:p w14:paraId="69DD0094" w14:textId="73C11641" w:rsidR="00D42119" w:rsidRDefault="00672349" w:rsidP="00D42119">
            <w:pPr>
              <w:spacing w:line="360" w:lineRule="auto"/>
              <w:rPr>
                <w:rFonts w:eastAsia="Times New Roman"/>
                <w:sz w:val="20"/>
                <w:szCs w:val="20"/>
              </w:rPr>
            </w:pPr>
            <w:r>
              <w:rPr>
                <w:rFonts w:eastAsia="Times New Roman"/>
                <w:sz w:val="20"/>
                <w:szCs w:val="20"/>
              </w:rPr>
              <w:t>9.60</w:t>
            </w:r>
          </w:p>
        </w:tc>
        <w:tc>
          <w:tcPr>
            <w:tcW w:w="717" w:type="dxa"/>
            <w:gridSpan w:val="2"/>
            <w:tcBorders>
              <w:top w:val="nil"/>
              <w:left w:val="nil"/>
              <w:bottom w:val="nil"/>
              <w:right w:val="nil"/>
            </w:tcBorders>
          </w:tcPr>
          <w:p w14:paraId="5E6C28F2" w14:textId="77777777" w:rsidR="00D42119" w:rsidRDefault="00D42119"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766BBD6D" w14:textId="29B470F0" w:rsidR="00D42119" w:rsidRDefault="00672349" w:rsidP="00FF4310">
            <w:pPr>
              <w:tabs>
                <w:tab w:val="decimal" w:pos="288"/>
              </w:tabs>
              <w:spacing w:line="360" w:lineRule="auto"/>
              <w:rPr>
                <w:rFonts w:eastAsia="Times New Roman"/>
                <w:sz w:val="20"/>
                <w:szCs w:val="20"/>
              </w:rPr>
            </w:pPr>
            <w:r>
              <w:rPr>
                <w:rFonts w:eastAsia="Times New Roman"/>
                <w:sz w:val="20"/>
                <w:szCs w:val="20"/>
              </w:rPr>
              <w:t>.73</w:t>
            </w:r>
          </w:p>
        </w:tc>
        <w:tc>
          <w:tcPr>
            <w:tcW w:w="810" w:type="dxa"/>
            <w:tcBorders>
              <w:top w:val="nil"/>
              <w:left w:val="nil"/>
              <w:bottom w:val="nil"/>
              <w:right w:val="nil"/>
            </w:tcBorders>
          </w:tcPr>
          <w:p w14:paraId="1E4F05EC"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58A2E402"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7C12002F"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599DF4A6"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1BBF5B99"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1729C783" w14:textId="77777777" w:rsidR="00D42119" w:rsidRDefault="00D42119" w:rsidP="00D42119">
            <w:pPr>
              <w:spacing w:line="360" w:lineRule="auto"/>
              <w:rPr>
                <w:rFonts w:eastAsia="Times New Roman"/>
                <w:sz w:val="20"/>
                <w:szCs w:val="20"/>
              </w:rPr>
            </w:pPr>
          </w:p>
        </w:tc>
      </w:tr>
      <w:tr w:rsidR="00D42119" w14:paraId="397FC2C3" w14:textId="77777777" w:rsidTr="00D42119">
        <w:trPr>
          <w:trHeight w:val="105"/>
        </w:trPr>
        <w:tc>
          <w:tcPr>
            <w:tcW w:w="2880" w:type="dxa"/>
            <w:gridSpan w:val="2"/>
            <w:tcBorders>
              <w:top w:val="nil"/>
              <w:left w:val="nil"/>
              <w:bottom w:val="nil"/>
              <w:right w:val="nil"/>
            </w:tcBorders>
          </w:tcPr>
          <w:p w14:paraId="46D3536E" w14:textId="77777777" w:rsidR="00D42119" w:rsidRDefault="00D42119" w:rsidP="00D42119">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3434735C"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5B3A6670" w14:textId="77777777" w:rsidR="00D42119" w:rsidRDefault="00D42119" w:rsidP="00FF4310">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6A78C49B" w14:textId="77777777" w:rsidR="00D42119" w:rsidRDefault="00D42119" w:rsidP="00FF4310">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361B5A0E" w14:textId="3C2F4920" w:rsidR="00D42119" w:rsidRDefault="00672349" w:rsidP="00D42119">
            <w:pPr>
              <w:spacing w:line="360" w:lineRule="auto"/>
              <w:rPr>
                <w:rFonts w:eastAsia="Times New Roman"/>
                <w:sz w:val="20"/>
                <w:szCs w:val="20"/>
              </w:rPr>
            </w:pPr>
            <w:r>
              <w:rPr>
                <w:rFonts w:eastAsia="Times New Roman"/>
                <w:sz w:val="20"/>
                <w:szCs w:val="20"/>
              </w:rPr>
              <w:t>27.87</w:t>
            </w:r>
          </w:p>
        </w:tc>
        <w:tc>
          <w:tcPr>
            <w:tcW w:w="720" w:type="dxa"/>
            <w:tcBorders>
              <w:top w:val="nil"/>
              <w:left w:val="nil"/>
              <w:bottom w:val="nil"/>
              <w:right w:val="nil"/>
            </w:tcBorders>
          </w:tcPr>
          <w:p w14:paraId="525AAC91" w14:textId="77777777" w:rsidR="00D42119" w:rsidRDefault="00D42119" w:rsidP="00D42119">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7B9B1C93"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08A434CF" w14:textId="676A1EEE" w:rsidR="00D42119" w:rsidRDefault="00D42119" w:rsidP="00D42119">
            <w:pPr>
              <w:spacing w:line="360" w:lineRule="auto"/>
              <w:rPr>
                <w:rFonts w:eastAsia="Times New Roman"/>
                <w:sz w:val="20"/>
                <w:szCs w:val="20"/>
              </w:rPr>
            </w:pPr>
            <w:r>
              <w:rPr>
                <w:rFonts w:eastAsia="Times New Roman"/>
                <w:sz w:val="20"/>
                <w:szCs w:val="20"/>
              </w:rPr>
              <w:t>.</w:t>
            </w:r>
            <w:r w:rsidR="00E64B6A">
              <w:rPr>
                <w:rFonts w:eastAsia="Times New Roman"/>
                <w:sz w:val="20"/>
                <w:szCs w:val="20"/>
              </w:rPr>
              <w:t>59</w:t>
            </w:r>
          </w:p>
        </w:tc>
        <w:tc>
          <w:tcPr>
            <w:tcW w:w="810" w:type="dxa"/>
            <w:tcBorders>
              <w:top w:val="nil"/>
              <w:left w:val="nil"/>
              <w:bottom w:val="nil"/>
              <w:right w:val="nil"/>
            </w:tcBorders>
          </w:tcPr>
          <w:p w14:paraId="1E8A90FD" w14:textId="270293CB" w:rsidR="00D42119" w:rsidRDefault="00D42119" w:rsidP="00D42119">
            <w:pPr>
              <w:spacing w:line="360" w:lineRule="auto"/>
              <w:rPr>
                <w:rFonts w:eastAsia="Times New Roman"/>
                <w:sz w:val="20"/>
                <w:szCs w:val="20"/>
              </w:rPr>
            </w:pPr>
            <w:r>
              <w:rPr>
                <w:rFonts w:eastAsia="Times New Roman"/>
                <w:sz w:val="20"/>
                <w:szCs w:val="20"/>
              </w:rPr>
              <w:t>.0</w:t>
            </w:r>
            <w:r w:rsidR="00E64B6A">
              <w:rPr>
                <w:rFonts w:eastAsia="Times New Roman"/>
                <w:sz w:val="20"/>
                <w:szCs w:val="20"/>
              </w:rPr>
              <w:t>6*</w:t>
            </w:r>
          </w:p>
        </w:tc>
        <w:tc>
          <w:tcPr>
            <w:tcW w:w="630" w:type="dxa"/>
            <w:tcBorders>
              <w:top w:val="nil"/>
              <w:left w:val="nil"/>
              <w:bottom w:val="nil"/>
              <w:right w:val="nil"/>
            </w:tcBorders>
          </w:tcPr>
          <w:p w14:paraId="44E8FEB2" w14:textId="5EB2A76A" w:rsidR="00D42119" w:rsidRDefault="00E64B6A" w:rsidP="00D42119">
            <w:pPr>
              <w:spacing w:line="360" w:lineRule="auto"/>
              <w:rPr>
                <w:rFonts w:eastAsia="Times New Roman"/>
                <w:sz w:val="20"/>
                <w:szCs w:val="20"/>
              </w:rPr>
            </w:pPr>
            <w:r>
              <w:rPr>
                <w:rFonts w:eastAsia="Times New Roman"/>
                <w:sz w:val="20"/>
                <w:szCs w:val="20"/>
              </w:rPr>
              <w:t>1.44</w:t>
            </w:r>
          </w:p>
        </w:tc>
      </w:tr>
      <w:tr w:rsidR="00D42119" w14:paraId="20F3AC79" w14:textId="77777777" w:rsidTr="00D42119">
        <w:trPr>
          <w:trHeight w:val="392"/>
        </w:trPr>
        <w:tc>
          <w:tcPr>
            <w:tcW w:w="2880" w:type="dxa"/>
            <w:gridSpan w:val="2"/>
            <w:tcBorders>
              <w:top w:val="nil"/>
              <w:left w:val="nil"/>
              <w:bottom w:val="nil"/>
              <w:right w:val="nil"/>
            </w:tcBorders>
          </w:tcPr>
          <w:p w14:paraId="755F9358" w14:textId="7305F976" w:rsidR="00D42119" w:rsidRDefault="002B19E4" w:rsidP="00D42119">
            <w:pPr>
              <w:spacing w:line="360" w:lineRule="auto"/>
              <w:rPr>
                <w:rFonts w:eastAsia="Times New Roman"/>
                <w:sz w:val="20"/>
                <w:szCs w:val="20"/>
              </w:rPr>
            </w:pPr>
            <w:r>
              <w:rPr>
                <w:rFonts w:eastAsia="Times New Roman"/>
                <w:sz w:val="20"/>
                <w:szCs w:val="20"/>
              </w:rPr>
              <w:t>Defeatism Coping</w:t>
            </w:r>
            <w:r w:rsidR="00D42119">
              <w:rPr>
                <w:rFonts w:eastAsia="Times New Roman"/>
                <w:sz w:val="20"/>
                <w:szCs w:val="20"/>
              </w:rPr>
              <w:t xml:space="preserve"> (T1)</w:t>
            </w:r>
          </w:p>
        </w:tc>
        <w:tc>
          <w:tcPr>
            <w:tcW w:w="1041" w:type="dxa"/>
            <w:gridSpan w:val="2"/>
            <w:tcBorders>
              <w:top w:val="nil"/>
              <w:left w:val="nil"/>
              <w:bottom w:val="nil"/>
              <w:right w:val="nil"/>
            </w:tcBorders>
          </w:tcPr>
          <w:p w14:paraId="6EA4955F" w14:textId="0A159642" w:rsidR="00D42119" w:rsidRDefault="0007298A" w:rsidP="00D42119">
            <w:pPr>
              <w:spacing w:line="360" w:lineRule="auto"/>
              <w:rPr>
                <w:rFonts w:eastAsia="Times New Roman"/>
                <w:sz w:val="20"/>
                <w:szCs w:val="20"/>
              </w:rPr>
            </w:pPr>
            <w:r>
              <w:rPr>
                <w:rFonts w:eastAsia="Times New Roman"/>
                <w:sz w:val="20"/>
                <w:szCs w:val="20"/>
              </w:rPr>
              <w:t>7.70</w:t>
            </w:r>
          </w:p>
        </w:tc>
        <w:tc>
          <w:tcPr>
            <w:tcW w:w="717" w:type="dxa"/>
            <w:gridSpan w:val="2"/>
            <w:tcBorders>
              <w:top w:val="nil"/>
              <w:left w:val="nil"/>
              <w:bottom w:val="nil"/>
              <w:right w:val="nil"/>
            </w:tcBorders>
          </w:tcPr>
          <w:p w14:paraId="3B0347D6" w14:textId="13425FBC" w:rsidR="00D42119" w:rsidRDefault="0007298A"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07E7ACFE" w14:textId="0D2037CA" w:rsidR="00D42119" w:rsidRDefault="0007298A" w:rsidP="00FF4310">
            <w:pPr>
              <w:tabs>
                <w:tab w:val="decimal" w:pos="288"/>
              </w:tabs>
              <w:spacing w:line="360" w:lineRule="auto"/>
              <w:rPr>
                <w:rFonts w:eastAsia="Times New Roman"/>
                <w:sz w:val="20"/>
                <w:szCs w:val="20"/>
              </w:rPr>
            </w:pPr>
            <w:r>
              <w:rPr>
                <w:rFonts w:eastAsia="Times New Roman"/>
                <w:sz w:val="20"/>
                <w:szCs w:val="20"/>
              </w:rPr>
              <w:t>.65</w:t>
            </w:r>
          </w:p>
        </w:tc>
        <w:tc>
          <w:tcPr>
            <w:tcW w:w="810" w:type="dxa"/>
            <w:tcBorders>
              <w:top w:val="nil"/>
              <w:left w:val="nil"/>
              <w:bottom w:val="nil"/>
              <w:right w:val="nil"/>
            </w:tcBorders>
          </w:tcPr>
          <w:p w14:paraId="5DE4545A"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1B84F6DC"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56FF1A8E"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13AAA21D"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1419F4ED"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42D5D907" w14:textId="77777777" w:rsidR="00D42119" w:rsidRDefault="00D42119" w:rsidP="00D42119">
            <w:pPr>
              <w:spacing w:line="360" w:lineRule="auto"/>
              <w:rPr>
                <w:rFonts w:eastAsia="Times New Roman"/>
                <w:sz w:val="20"/>
                <w:szCs w:val="20"/>
              </w:rPr>
            </w:pPr>
          </w:p>
        </w:tc>
      </w:tr>
      <w:tr w:rsidR="00D42119" w14:paraId="43CF1861" w14:textId="77777777" w:rsidTr="00D42119">
        <w:trPr>
          <w:trHeight w:val="105"/>
        </w:trPr>
        <w:tc>
          <w:tcPr>
            <w:tcW w:w="2880" w:type="dxa"/>
            <w:gridSpan w:val="2"/>
            <w:tcBorders>
              <w:top w:val="nil"/>
              <w:left w:val="nil"/>
              <w:bottom w:val="nil"/>
              <w:right w:val="nil"/>
            </w:tcBorders>
          </w:tcPr>
          <w:p w14:paraId="3F2C6A02" w14:textId="77777777" w:rsidR="00D42119" w:rsidRDefault="00D42119" w:rsidP="00D42119">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25EBB694" w14:textId="7DBBEB58" w:rsidR="00D42119" w:rsidRDefault="0007298A" w:rsidP="00D42119">
            <w:pPr>
              <w:spacing w:line="360" w:lineRule="auto"/>
              <w:rPr>
                <w:rFonts w:eastAsia="Times New Roman"/>
                <w:sz w:val="20"/>
                <w:szCs w:val="20"/>
              </w:rPr>
            </w:pPr>
            <w:r>
              <w:rPr>
                <w:rFonts w:eastAsia="Times New Roman"/>
                <w:sz w:val="20"/>
                <w:szCs w:val="20"/>
              </w:rPr>
              <w:t>2.96</w:t>
            </w:r>
          </w:p>
        </w:tc>
        <w:tc>
          <w:tcPr>
            <w:tcW w:w="717" w:type="dxa"/>
            <w:gridSpan w:val="2"/>
            <w:tcBorders>
              <w:top w:val="nil"/>
              <w:left w:val="nil"/>
              <w:bottom w:val="nil"/>
              <w:right w:val="nil"/>
            </w:tcBorders>
          </w:tcPr>
          <w:p w14:paraId="5EC81C2A" w14:textId="3442DF30" w:rsidR="00D42119" w:rsidRDefault="00197117" w:rsidP="00FF4310">
            <w:pPr>
              <w:tabs>
                <w:tab w:val="decimal" w:pos="288"/>
              </w:tabs>
              <w:spacing w:line="360" w:lineRule="auto"/>
              <w:rPr>
                <w:rFonts w:eastAsia="Times New Roman"/>
                <w:sz w:val="20"/>
                <w:szCs w:val="20"/>
              </w:rPr>
            </w:pPr>
            <w:r>
              <w:rPr>
                <w:rFonts w:eastAsia="Times New Roman"/>
                <w:sz w:val="20"/>
                <w:szCs w:val="20"/>
              </w:rPr>
              <w:t>.004</w:t>
            </w:r>
          </w:p>
        </w:tc>
        <w:tc>
          <w:tcPr>
            <w:tcW w:w="1122" w:type="dxa"/>
            <w:gridSpan w:val="2"/>
            <w:tcBorders>
              <w:top w:val="nil"/>
              <w:left w:val="nil"/>
              <w:bottom w:val="nil"/>
              <w:right w:val="nil"/>
            </w:tcBorders>
          </w:tcPr>
          <w:p w14:paraId="3DED4D47" w14:textId="3350A987" w:rsidR="00D42119" w:rsidRDefault="00197117" w:rsidP="00FF4310">
            <w:pPr>
              <w:tabs>
                <w:tab w:val="decimal" w:pos="288"/>
              </w:tabs>
              <w:spacing w:line="360" w:lineRule="auto"/>
              <w:rPr>
                <w:rFonts w:eastAsia="Times New Roman"/>
                <w:sz w:val="20"/>
                <w:szCs w:val="20"/>
              </w:rPr>
            </w:pPr>
            <w:r>
              <w:rPr>
                <w:rFonts w:eastAsia="Times New Roman"/>
                <w:sz w:val="20"/>
                <w:szCs w:val="20"/>
              </w:rPr>
              <w:t>.29</w:t>
            </w:r>
          </w:p>
        </w:tc>
        <w:tc>
          <w:tcPr>
            <w:tcW w:w="810" w:type="dxa"/>
            <w:tcBorders>
              <w:top w:val="nil"/>
              <w:left w:val="nil"/>
              <w:bottom w:val="nil"/>
              <w:right w:val="nil"/>
            </w:tcBorders>
          </w:tcPr>
          <w:p w14:paraId="53BA6459"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30A89615"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4E925EBF"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6049AB4A"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053D10ED"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12BEFBD0" w14:textId="77777777" w:rsidR="00D42119" w:rsidRDefault="00D42119" w:rsidP="00D42119">
            <w:pPr>
              <w:spacing w:line="360" w:lineRule="auto"/>
              <w:rPr>
                <w:rFonts w:eastAsia="Times New Roman"/>
                <w:sz w:val="20"/>
                <w:szCs w:val="20"/>
              </w:rPr>
            </w:pPr>
          </w:p>
        </w:tc>
      </w:tr>
      <w:tr w:rsidR="00D42119" w14:paraId="7CE00828" w14:textId="77777777" w:rsidTr="00D42119">
        <w:trPr>
          <w:trHeight w:val="262"/>
        </w:trPr>
        <w:tc>
          <w:tcPr>
            <w:tcW w:w="2880" w:type="dxa"/>
            <w:gridSpan w:val="2"/>
            <w:tcBorders>
              <w:top w:val="nil"/>
              <w:left w:val="nil"/>
              <w:bottom w:val="nil"/>
              <w:right w:val="nil"/>
            </w:tcBorders>
          </w:tcPr>
          <w:p w14:paraId="7AE71574" w14:textId="77777777" w:rsidR="00D42119" w:rsidRDefault="00D42119" w:rsidP="00D42119">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0E2F09A4" w14:textId="2C595F93" w:rsidR="00D42119" w:rsidRDefault="00197117" w:rsidP="00D42119">
            <w:pPr>
              <w:spacing w:line="360" w:lineRule="auto"/>
              <w:rPr>
                <w:rFonts w:eastAsia="Times New Roman"/>
                <w:sz w:val="20"/>
                <w:szCs w:val="20"/>
              </w:rPr>
            </w:pPr>
            <w:r>
              <w:rPr>
                <w:rFonts w:eastAsia="Times New Roman"/>
                <w:sz w:val="20"/>
                <w:szCs w:val="20"/>
              </w:rPr>
              <w:t>1.32</w:t>
            </w:r>
          </w:p>
        </w:tc>
        <w:tc>
          <w:tcPr>
            <w:tcW w:w="717" w:type="dxa"/>
            <w:gridSpan w:val="2"/>
            <w:tcBorders>
              <w:top w:val="nil"/>
              <w:left w:val="nil"/>
              <w:bottom w:val="nil"/>
              <w:right w:val="nil"/>
            </w:tcBorders>
          </w:tcPr>
          <w:p w14:paraId="3D918DDA" w14:textId="4D9F87EF" w:rsidR="00D42119" w:rsidRDefault="00197117" w:rsidP="00FF4310">
            <w:pPr>
              <w:tabs>
                <w:tab w:val="decimal" w:pos="288"/>
              </w:tabs>
              <w:spacing w:line="360" w:lineRule="auto"/>
              <w:rPr>
                <w:rFonts w:eastAsia="Times New Roman"/>
                <w:sz w:val="20"/>
                <w:szCs w:val="20"/>
              </w:rPr>
            </w:pPr>
            <w:r>
              <w:rPr>
                <w:rFonts w:eastAsia="Times New Roman"/>
                <w:sz w:val="20"/>
                <w:szCs w:val="20"/>
              </w:rPr>
              <w:t>.191</w:t>
            </w:r>
          </w:p>
        </w:tc>
        <w:tc>
          <w:tcPr>
            <w:tcW w:w="1122" w:type="dxa"/>
            <w:gridSpan w:val="2"/>
            <w:tcBorders>
              <w:top w:val="nil"/>
              <w:left w:val="nil"/>
              <w:bottom w:val="nil"/>
              <w:right w:val="nil"/>
            </w:tcBorders>
          </w:tcPr>
          <w:p w14:paraId="13FBC3A8" w14:textId="28A5794B" w:rsidR="00D42119" w:rsidRDefault="00197117" w:rsidP="00FF4310">
            <w:pPr>
              <w:tabs>
                <w:tab w:val="decimal" w:pos="288"/>
              </w:tabs>
              <w:spacing w:line="360" w:lineRule="auto"/>
              <w:rPr>
                <w:rFonts w:eastAsia="Times New Roman"/>
                <w:sz w:val="20"/>
                <w:szCs w:val="20"/>
              </w:rPr>
            </w:pPr>
            <w:r>
              <w:rPr>
                <w:rFonts w:eastAsia="Times New Roman"/>
                <w:sz w:val="20"/>
                <w:szCs w:val="20"/>
              </w:rPr>
              <w:t>.10</w:t>
            </w:r>
          </w:p>
        </w:tc>
        <w:tc>
          <w:tcPr>
            <w:tcW w:w="810" w:type="dxa"/>
            <w:tcBorders>
              <w:top w:val="nil"/>
              <w:left w:val="nil"/>
              <w:bottom w:val="nil"/>
              <w:right w:val="nil"/>
            </w:tcBorders>
          </w:tcPr>
          <w:p w14:paraId="3C8DC73E"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26216CBE"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B5578FB"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490F2BB8"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660D1978"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1F96F274" w14:textId="77777777" w:rsidR="00D42119" w:rsidRDefault="00D42119" w:rsidP="00D42119">
            <w:pPr>
              <w:spacing w:line="360" w:lineRule="auto"/>
              <w:rPr>
                <w:rFonts w:eastAsia="Times New Roman"/>
                <w:sz w:val="20"/>
                <w:szCs w:val="20"/>
              </w:rPr>
            </w:pPr>
          </w:p>
        </w:tc>
      </w:tr>
      <w:tr w:rsidR="00D42119" w14:paraId="3660556E" w14:textId="77777777" w:rsidTr="00D42119">
        <w:trPr>
          <w:trHeight w:val="240"/>
        </w:trPr>
        <w:tc>
          <w:tcPr>
            <w:tcW w:w="2880" w:type="dxa"/>
            <w:gridSpan w:val="2"/>
            <w:tcBorders>
              <w:top w:val="nil"/>
              <w:left w:val="nil"/>
              <w:bottom w:val="nil"/>
              <w:right w:val="nil"/>
            </w:tcBorders>
          </w:tcPr>
          <w:p w14:paraId="39A5D354" w14:textId="77777777" w:rsidR="00D42119" w:rsidRDefault="00D42119" w:rsidP="00D42119">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29A90D77" w14:textId="7F4F68ED" w:rsidR="00D42119" w:rsidRDefault="00197117" w:rsidP="00D42119">
            <w:pPr>
              <w:spacing w:line="360" w:lineRule="auto"/>
              <w:rPr>
                <w:rFonts w:eastAsia="Times New Roman"/>
                <w:sz w:val="20"/>
                <w:szCs w:val="20"/>
              </w:rPr>
            </w:pPr>
            <w:r>
              <w:rPr>
                <w:rFonts w:eastAsia="Times New Roman"/>
                <w:sz w:val="20"/>
                <w:szCs w:val="20"/>
              </w:rPr>
              <w:t>1.11</w:t>
            </w:r>
          </w:p>
        </w:tc>
        <w:tc>
          <w:tcPr>
            <w:tcW w:w="717" w:type="dxa"/>
            <w:gridSpan w:val="2"/>
            <w:tcBorders>
              <w:top w:val="nil"/>
              <w:left w:val="nil"/>
              <w:bottom w:val="nil"/>
              <w:right w:val="nil"/>
            </w:tcBorders>
          </w:tcPr>
          <w:p w14:paraId="557660CD" w14:textId="5D2EAF2F" w:rsidR="00D42119" w:rsidRDefault="00197117" w:rsidP="00FF4310">
            <w:pPr>
              <w:tabs>
                <w:tab w:val="decimal" w:pos="288"/>
              </w:tabs>
              <w:spacing w:line="360" w:lineRule="auto"/>
              <w:rPr>
                <w:rFonts w:eastAsia="Times New Roman"/>
                <w:sz w:val="20"/>
                <w:szCs w:val="20"/>
              </w:rPr>
            </w:pPr>
            <w:r>
              <w:rPr>
                <w:rFonts w:eastAsia="Times New Roman"/>
                <w:sz w:val="20"/>
                <w:szCs w:val="20"/>
              </w:rPr>
              <w:t>.271</w:t>
            </w:r>
          </w:p>
        </w:tc>
        <w:tc>
          <w:tcPr>
            <w:tcW w:w="1122" w:type="dxa"/>
            <w:gridSpan w:val="2"/>
            <w:tcBorders>
              <w:top w:val="nil"/>
              <w:left w:val="nil"/>
              <w:bottom w:val="nil"/>
              <w:right w:val="nil"/>
            </w:tcBorders>
          </w:tcPr>
          <w:p w14:paraId="396C78C2" w14:textId="1791F861" w:rsidR="00D42119" w:rsidRDefault="00197117" w:rsidP="00FF4310">
            <w:pPr>
              <w:tabs>
                <w:tab w:val="decimal" w:pos="288"/>
              </w:tabs>
              <w:spacing w:line="360" w:lineRule="auto"/>
              <w:rPr>
                <w:rFonts w:eastAsia="Times New Roman"/>
                <w:sz w:val="20"/>
                <w:szCs w:val="20"/>
              </w:rPr>
            </w:pPr>
            <w:r>
              <w:rPr>
                <w:rFonts w:eastAsia="Times New Roman"/>
                <w:sz w:val="20"/>
                <w:szCs w:val="20"/>
              </w:rPr>
              <w:t>.12</w:t>
            </w:r>
          </w:p>
        </w:tc>
        <w:tc>
          <w:tcPr>
            <w:tcW w:w="810" w:type="dxa"/>
            <w:tcBorders>
              <w:top w:val="nil"/>
              <w:left w:val="nil"/>
              <w:bottom w:val="nil"/>
              <w:right w:val="nil"/>
            </w:tcBorders>
          </w:tcPr>
          <w:p w14:paraId="11616D9E"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1B6F048"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422CE89A"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4FE42BBE"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7F6F0304"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60D3BF57" w14:textId="77777777" w:rsidR="00D42119" w:rsidRDefault="00D42119" w:rsidP="00D42119">
            <w:pPr>
              <w:spacing w:line="360" w:lineRule="auto"/>
              <w:rPr>
                <w:rFonts w:eastAsia="Times New Roman"/>
                <w:sz w:val="20"/>
                <w:szCs w:val="20"/>
              </w:rPr>
            </w:pPr>
          </w:p>
        </w:tc>
      </w:tr>
      <w:tr w:rsidR="00D42119" w14:paraId="7095DF47" w14:textId="77777777" w:rsidTr="00D40BB4">
        <w:trPr>
          <w:trHeight w:val="482"/>
        </w:trPr>
        <w:tc>
          <w:tcPr>
            <w:tcW w:w="2880" w:type="dxa"/>
            <w:gridSpan w:val="2"/>
            <w:tcBorders>
              <w:top w:val="nil"/>
              <w:left w:val="nil"/>
              <w:bottom w:val="nil"/>
              <w:right w:val="nil"/>
            </w:tcBorders>
          </w:tcPr>
          <w:p w14:paraId="28BA3B39" w14:textId="77777777" w:rsidR="00D42119" w:rsidRDefault="00D42119" w:rsidP="00D42119">
            <w:pPr>
              <w:spacing w:line="360" w:lineRule="auto"/>
              <w:rPr>
                <w:rFonts w:eastAsia="Times New Roman"/>
                <w:sz w:val="20"/>
                <w:szCs w:val="20"/>
              </w:rPr>
            </w:pPr>
          </w:p>
        </w:tc>
        <w:tc>
          <w:tcPr>
            <w:tcW w:w="1041" w:type="dxa"/>
            <w:gridSpan w:val="2"/>
            <w:tcBorders>
              <w:top w:val="nil"/>
              <w:left w:val="nil"/>
              <w:bottom w:val="nil"/>
              <w:right w:val="nil"/>
            </w:tcBorders>
          </w:tcPr>
          <w:p w14:paraId="0B7EC085"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18AC5462" w14:textId="77777777" w:rsidR="00D42119" w:rsidRDefault="00D42119" w:rsidP="00D42119">
            <w:pPr>
              <w:spacing w:line="360" w:lineRule="auto"/>
              <w:rPr>
                <w:rFonts w:eastAsia="Times New Roman"/>
                <w:sz w:val="20"/>
                <w:szCs w:val="20"/>
              </w:rPr>
            </w:pPr>
          </w:p>
        </w:tc>
        <w:tc>
          <w:tcPr>
            <w:tcW w:w="1122" w:type="dxa"/>
            <w:gridSpan w:val="2"/>
            <w:tcBorders>
              <w:top w:val="nil"/>
              <w:left w:val="nil"/>
              <w:bottom w:val="nil"/>
              <w:right w:val="nil"/>
            </w:tcBorders>
          </w:tcPr>
          <w:p w14:paraId="262DF192" w14:textId="77777777" w:rsidR="00D42119" w:rsidRDefault="00D42119" w:rsidP="00D42119">
            <w:pPr>
              <w:spacing w:line="360" w:lineRule="auto"/>
              <w:rPr>
                <w:rFonts w:eastAsia="Times New Roman"/>
                <w:sz w:val="20"/>
                <w:szCs w:val="20"/>
              </w:rPr>
            </w:pPr>
          </w:p>
        </w:tc>
        <w:tc>
          <w:tcPr>
            <w:tcW w:w="810" w:type="dxa"/>
            <w:tcBorders>
              <w:top w:val="nil"/>
              <w:left w:val="nil"/>
              <w:bottom w:val="single" w:sz="4" w:space="0" w:color="auto"/>
              <w:right w:val="nil"/>
            </w:tcBorders>
          </w:tcPr>
          <w:p w14:paraId="4B9929D5"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4DE6A845"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24D23B61" w14:textId="77777777" w:rsidR="00D42119" w:rsidRDefault="00D42119" w:rsidP="00D42119">
            <w:pPr>
              <w:spacing w:line="360" w:lineRule="auto"/>
              <w:rPr>
                <w:rFonts w:eastAsia="Times New Roman"/>
                <w:sz w:val="20"/>
                <w:szCs w:val="20"/>
              </w:rPr>
            </w:pPr>
          </w:p>
        </w:tc>
        <w:tc>
          <w:tcPr>
            <w:tcW w:w="540" w:type="dxa"/>
            <w:tcBorders>
              <w:top w:val="nil"/>
              <w:left w:val="nil"/>
              <w:bottom w:val="single" w:sz="4" w:space="0" w:color="auto"/>
              <w:right w:val="nil"/>
            </w:tcBorders>
          </w:tcPr>
          <w:p w14:paraId="303CC9B0" w14:textId="77777777" w:rsidR="00D42119" w:rsidRDefault="00D42119" w:rsidP="00D42119">
            <w:pPr>
              <w:spacing w:line="360" w:lineRule="auto"/>
              <w:rPr>
                <w:rFonts w:eastAsia="Times New Roman"/>
                <w:sz w:val="20"/>
                <w:szCs w:val="20"/>
              </w:rPr>
            </w:pPr>
          </w:p>
        </w:tc>
        <w:tc>
          <w:tcPr>
            <w:tcW w:w="810" w:type="dxa"/>
            <w:tcBorders>
              <w:top w:val="nil"/>
              <w:left w:val="nil"/>
              <w:bottom w:val="single" w:sz="4" w:space="0" w:color="auto"/>
              <w:right w:val="nil"/>
            </w:tcBorders>
          </w:tcPr>
          <w:p w14:paraId="2712296C" w14:textId="77777777" w:rsidR="00D42119" w:rsidRDefault="00D42119" w:rsidP="00D42119">
            <w:pPr>
              <w:spacing w:line="360" w:lineRule="auto"/>
              <w:rPr>
                <w:rFonts w:eastAsia="Times New Roman"/>
                <w:sz w:val="20"/>
                <w:szCs w:val="20"/>
              </w:rPr>
            </w:pPr>
          </w:p>
        </w:tc>
        <w:tc>
          <w:tcPr>
            <w:tcW w:w="630" w:type="dxa"/>
            <w:tcBorders>
              <w:top w:val="nil"/>
              <w:left w:val="nil"/>
              <w:bottom w:val="single" w:sz="4" w:space="0" w:color="auto"/>
              <w:right w:val="nil"/>
            </w:tcBorders>
          </w:tcPr>
          <w:p w14:paraId="7ECBEED2" w14:textId="77777777" w:rsidR="00D42119" w:rsidRDefault="00D42119" w:rsidP="00D42119">
            <w:pPr>
              <w:spacing w:line="360" w:lineRule="auto"/>
              <w:rPr>
                <w:rFonts w:eastAsia="Times New Roman"/>
                <w:sz w:val="20"/>
                <w:szCs w:val="20"/>
              </w:rPr>
            </w:pPr>
          </w:p>
        </w:tc>
      </w:tr>
      <w:tr w:rsidR="00D42119" w14:paraId="692C578C" w14:textId="77777777" w:rsidTr="00D40BB4">
        <w:trPr>
          <w:trHeight w:val="95"/>
        </w:trPr>
        <w:tc>
          <w:tcPr>
            <w:tcW w:w="2880" w:type="dxa"/>
            <w:gridSpan w:val="2"/>
            <w:tcBorders>
              <w:top w:val="nil"/>
              <w:left w:val="nil"/>
              <w:bottom w:val="nil"/>
              <w:right w:val="nil"/>
            </w:tcBorders>
          </w:tcPr>
          <w:p w14:paraId="40A3A3B3" w14:textId="7107658C" w:rsidR="00D42119" w:rsidRDefault="00D40BB4" w:rsidP="00D42119">
            <w:pPr>
              <w:spacing w:line="360" w:lineRule="auto"/>
              <w:rPr>
                <w:rFonts w:eastAsia="Times New Roman"/>
                <w:sz w:val="20"/>
                <w:szCs w:val="20"/>
              </w:rPr>
            </w:pPr>
            <w:r>
              <w:rPr>
                <w:rFonts w:eastAsia="Times New Roman"/>
                <w:sz w:val="20"/>
                <w:szCs w:val="20"/>
              </w:rPr>
              <w:t>Autonomy (T2)</w:t>
            </w:r>
          </w:p>
        </w:tc>
        <w:tc>
          <w:tcPr>
            <w:tcW w:w="2880" w:type="dxa"/>
            <w:gridSpan w:val="6"/>
            <w:tcBorders>
              <w:top w:val="nil"/>
              <w:left w:val="nil"/>
              <w:bottom w:val="nil"/>
              <w:right w:val="nil"/>
            </w:tcBorders>
          </w:tcPr>
          <w:p w14:paraId="60CBDC12" w14:textId="43CF8D31" w:rsidR="00D42119" w:rsidRDefault="00D42119" w:rsidP="00D42119">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07C69AC6" w14:textId="77777777" w:rsidR="00D42119" w:rsidRDefault="00D42119" w:rsidP="00D42119">
            <w:pPr>
              <w:spacing w:line="360" w:lineRule="auto"/>
              <w:jc w:val="center"/>
              <w:rPr>
                <w:rFonts w:eastAsia="Times New Roman"/>
                <w:sz w:val="20"/>
                <w:szCs w:val="20"/>
              </w:rPr>
            </w:pPr>
            <w:r>
              <w:rPr>
                <w:rFonts w:eastAsia="Times New Roman"/>
                <w:sz w:val="20"/>
                <w:szCs w:val="20"/>
              </w:rPr>
              <w:t>Total Model</w:t>
            </w:r>
          </w:p>
        </w:tc>
      </w:tr>
      <w:tr w:rsidR="00D42119" w14:paraId="011F5B67" w14:textId="77777777" w:rsidTr="00D40BB4">
        <w:trPr>
          <w:trHeight w:val="360"/>
        </w:trPr>
        <w:tc>
          <w:tcPr>
            <w:tcW w:w="2880" w:type="dxa"/>
            <w:gridSpan w:val="2"/>
            <w:tcBorders>
              <w:top w:val="nil"/>
              <w:left w:val="nil"/>
              <w:bottom w:val="nil"/>
              <w:right w:val="nil"/>
            </w:tcBorders>
          </w:tcPr>
          <w:p w14:paraId="652789D9" w14:textId="77777777" w:rsidR="00D42119" w:rsidRDefault="00D42119" w:rsidP="00D42119">
            <w:pPr>
              <w:spacing w:line="360" w:lineRule="auto"/>
              <w:rPr>
                <w:rFonts w:eastAsia="Times New Roman"/>
                <w:sz w:val="20"/>
                <w:szCs w:val="20"/>
              </w:rPr>
            </w:pPr>
            <w:r>
              <w:rPr>
                <w:rFonts w:eastAsia="Times New Roman"/>
                <w:sz w:val="20"/>
                <w:szCs w:val="20"/>
              </w:rPr>
              <w:t xml:space="preserve">Step 1. </w:t>
            </w:r>
          </w:p>
        </w:tc>
        <w:tc>
          <w:tcPr>
            <w:tcW w:w="1041" w:type="dxa"/>
            <w:gridSpan w:val="2"/>
            <w:tcBorders>
              <w:top w:val="nil"/>
              <w:left w:val="nil"/>
              <w:bottom w:val="nil"/>
              <w:right w:val="nil"/>
            </w:tcBorders>
          </w:tcPr>
          <w:p w14:paraId="38E02A91"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0ACDC343" w14:textId="77777777" w:rsidR="00D42119" w:rsidRDefault="00D42119" w:rsidP="00D42119">
            <w:pPr>
              <w:spacing w:line="360" w:lineRule="auto"/>
              <w:rPr>
                <w:rFonts w:eastAsia="Times New Roman"/>
                <w:sz w:val="20"/>
                <w:szCs w:val="20"/>
              </w:rPr>
            </w:pPr>
          </w:p>
        </w:tc>
        <w:tc>
          <w:tcPr>
            <w:tcW w:w="1122" w:type="dxa"/>
            <w:gridSpan w:val="2"/>
            <w:tcBorders>
              <w:top w:val="nil"/>
              <w:left w:val="nil"/>
              <w:bottom w:val="nil"/>
              <w:right w:val="nil"/>
            </w:tcBorders>
          </w:tcPr>
          <w:p w14:paraId="12C898DD" w14:textId="77777777" w:rsidR="00D42119" w:rsidRDefault="00D42119" w:rsidP="00D42119">
            <w:pPr>
              <w:spacing w:line="360" w:lineRule="auto"/>
              <w:rPr>
                <w:rFonts w:eastAsia="Times New Roman"/>
                <w:sz w:val="20"/>
                <w:szCs w:val="20"/>
              </w:rPr>
            </w:pPr>
          </w:p>
        </w:tc>
        <w:tc>
          <w:tcPr>
            <w:tcW w:w="810" w:type="dxa"/>
            <w:tcBorders>
              <w:left w:val="nil"/>
              <w:bottom w:val="nil"/>
              <w:right w:val="nil"/>
            </w:tcBorders>
          </w:tcPr>
          <w:p w14:paraId="349D209D" w14:textId="0A12B3BC" w:rsidR="00D42119" w:rsidRDefault="00197117" w:rsidP="00FF4310">
            <w:pPr>
              <w:tabs>
                <w:tab w:val="decimal" w:pos="288"/>
              </w:tabs>
              <w:spacing w:line="360" w:lineRule="auto"/>
              <w:rPr>
                <w:rFonts w:eastAsia="Times New Roman"/>
                <w:sz w:val="20"/>
                <w:szCs w:val="20"/>
              </w:rPr>
            </w:pPr>
            <w:r>
              <w:rPr>
                <w:rFonts w:eastAsia="Times New Roman"/>
                <w:sz w:val="20"/>
                <w:szCs w:val="20"/>
              </w:rPr>
              <w:t>132.09</w:t>
            </w:r>
          </w:p>
        </w:tc>
        <w:tc>
          <w:tcPr>
            <w:tcW w:w="720" w:type="dxa"/>
            <w:tcBorders>
              <w:left w:val="nil"/>
              <w:bottom w:val="nil"/>
              <w:right w:val="nil"/>
            </w:tcBorders>
          </w:tcPr>
          <w:p w14:paraId="0AF90812" w14:textId="77777777" w:rsidR="00D42119" w:rsidRDefault="00D42119" w:rsidP="00D42119">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0EB756A3"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2A835241" w14:textId="60202634" w:rsidR="00D42119" w:rsidRDefault="00D42119" w:rsidP="00D42119">
            <w:pPr>
              <w:spacing w:line="360" w:lineRule="auto"/>
              <w:rPr>
                <w:rFonts w:eastAsia="Times New Roman"/>
                <w:sz w:val="20"/>
                <w:szCs w:val="20"/>
              </w:rPr>
            </w:pPr>
            <w:r>
              <w:rPr>
                <w:rFonts w:eastAsia="Times New Roman"/>
                <w:sz w:val="20"/>
                <w:szCs w:val="20"/>
              </w:rPr>
              <w:t>.</w:t>
            </w:r>
            <w:r w:rsidR="00630AA2">
              <w:rPr>
                <w:rFonts w:eastAsia="Times New Roman"/>
                <w:sz w:val="20"/>
                <w:szCs w:val="20"/>
              </w:rPr>
              <w:t>62</w:t>
            </w:r>
          </w:p>
        </w:tc>
        <w:tc>
          <w:tcPr>
            <w:tcW w:w="810" w:type="dxa"/>
            <w:tcBorders>
              <w:left w:val="nil"/>
              <w:bottom w:val="nil"/>
              <w:right w:val="nil"/>
            </w:tcBorders>
          </w:tcPr>
          <w:p w14:paraId="0AF75372" w14:textId="15E10CD8" w:rsidR="00D42119" w:rsidRDefault="00630AA2" w:rsidP="00D42119">
            <w:pPr>
              <w:spacing w:line="360" w:lineRule="auto"/>
              <w:rPr>
                <w:rFonts w:eastAsia="Times New Roman"/>
                <w:sz w:val="20"/>
                <w:szCs w:val="20"/>
              </w:rPr>
            </w:pPr>
            <w:r>
              <w:rPr>
                <w:rFonts w:eastAsia="Times New Roman"/>
                <w:sz w:val="20"/>
                <w:szCs w:val="20"/>
              </w:rPr>
              <w:t>.62***</w:t>
            </w:r>
          </w:p>
        </w:tc>
        <w:tc>
          <w:tcPr>
            <w:tcW w:w="630" w:type="dxa"/>
            <w:tcBorders>
              <w:left w:val="nil"/>
              <w:bottom w:val="nil"/>
              <w:right w:val="nil"/>
            </w:tcBorders>
          </w:tcPr>
          <w:p w14:paraId="4D48E8FF" w14:textId="739063FA" w:rsidR="00D42119" w:rsidRDefault="00630AA2" w:rsidP="00D42119">
            <w:pPr>
              <w:spacing w:line="360" w:lineRule="auto"/>
              <w:rPr>
                <w:rFonts w:eastAsia="Times New Roman"/>
                <w:sz w:val="20"/>
                <w:szCs w:val="20"/>
              </w:rPr>
            </w:pPr>
            <w:r>
              <w:rPr>
                <w:rFonts w:eastAsia="Times New Roman"/>
                <w:sz w:val="20"/>
                <w:szCs w:val="20"/>
              </w:rPr>
              <w:t>1.63</w:t>
            </w:r>
          </w:p>
        </w:tc>
      </w:tr>
      <w:tr w:rsidR="00D42119" w14:paraId="26E23859" w14:textId="77777777" w:rsidTr="00D42119">
        <w:trPr>
          <w:trHeight w:val="105"/>
        </w:trPr>
        <w:tc>
          <w:tcPr>
            <w:tcW w:w="2880" w:type="dxa"/>
            <w:gridSpan w:val="2"/>
            <w:tcBorders>
              <w:top w:val="nil"/>
              <w:left w:val="nil"/>
              <w:bottom w:val="nil"/>
              <w:right w:val="nil"/>
            </w:tcBorders>
          </w:tcPr>
          <w:p w14:paraId="2B022CF3" w14:textId="237CA46F" w:rsidR="00D42119" w:rsidRDefault="00197117" w:rsidP="00D42119">
            <w:pPr>
              <w:spacing w:line="360" w:lineRule="auto"/>
              <w:rPr>
                <w:rFonts w:eastAsia="Times New Roman"/>
                <w:sz w:val="20"/>
                <w:szCs w:val="20"/>
              </w:rPr>
            </w:pPr>
            <w:r>
              <w:rPr>
                <w:rFonts w:eastAsia="Times New Roman"/>
                <w:sz w:val="20"/>
                <w:szCs w:val="20"/>
              </w:rPr>
              <w:t>Autonomy</w:t>
            </w:r>
            <w:r w:rsidR="00D42119">
              <w:rPr>
                <w:rFonts w:eastAsia="Times New Roman"/>
                <w:sz w:val="20"/>
                <w:szCs w:val="20"/>
              </w:rPr>
              <w:t xml:space="preserve"> (T1)</w:t>
            </w:r>
          </w:p>
        </w:tc>
        <w:tc>
          <w:tcPr>
            <w:tcW w:w="1041" w:type="dxa"/>
            <w:gridSpan w:val="2"/>
            <w:tcBorders>
              <w:top w:val="nil"/>
              <w:left w:val="nil"/>
              <w:bottom w:val="nil"/>
              <w:right w:val="nil"/>
            </w:tcBorders>
          </w:tcPr>
          <w:p w14:paraId="0D833867" w14:textId="7FD3F7F2" w:rsidR="00D42119" w:rsidRDefault="00630AA2" w:rsidP="00FF4310">
            <w:pPr>
              <w:tabs>
                <w:tab w:val="decimal" w:pos="288"/>
              </w:tabs>
              <w:spacing w:line="360" w:lineRule="auto"/>
              <w:rPr>
                <w:rFonts w:eastAsia="Times New Roman"/>
                <w:sz w:val="20"/>
                <w:szCs w:val="20"/>
              </w:rPr>
            </w:pPr>
            <w:r>
              <w:rPr>
                <w:rFonts w:eastAsia="Times New Roman"/>
                <w:sz w:val="20"/>
                <w:szCs w:val="20"/>
              </w:rPr>
              <w:t>11.49</w:t>
            </w:r>
          </w:p>
        </w:tc>
        <w:tc>
          <w:tcPr>
            <w:tcW w:w="717" w:type="dxa"/>
            <w:gridSpan w:val="2"/>
            <w:tcBorders>
              <w:top w:val="nil"/>
              <w:left w:val="nil"/>
              <w:bottom w:val="nil"/>
              <w:right w:val="nil"/>
            </w:tcBorders>
          </w:tcPr>
          <w:p w14:paraId="7E178964" w14:textId="77777777" w:rsidR="00D42119" w:rsidRDefault="00D42119"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67FEABD6" w14:textId="6E054898" w:rsidR="00D42119" w:rsidRDefault="00630AA2" w:rsidP="00FF4310">
            <w:pPr>
              <w:tabs>
                <w:tab w:val="decimal" w:pos="288"/>
              </w:tabs>
              <w:spacing w:line="360" w:lineRule="auto"/>
              <w:rPr>
                <w:rFonts w:eastAsia="Times New Roman"/>
                <w:sz w:val="20"/>
                <w:szCs w:val="20"/>
              </w:rPr>
            </w:pPr>
            <w:r>
              <w:rPr>
                <w:rFonts w:eastAsia="Times New Roman"/>
                <w:sz w:val="20"/>
                <w:szCs w:val="20"/>
              </w:rPr>
              <w:t>.79</w:t>
            </w:r>
          </w:p>
        </w:tc>
        <w:tc>
          <w:tcPr>
            <w:tcW w:w="810" w:type="dxa"/>
            <w:tcBorders>
              <w:top w:val="nil"/>
              <w:left w:val="nil"/>
              <w:bottom w:val="nil"/>
              <w:right w:val="nil"/>
            </w:tcBorders>
          </w:tcPr>
          <w:p w14:paraId="3013258F" w14:textId="77777777" w:rsidR="00D42119" w:rsidRDefault="00D42119" w:rsidP="00FF4310">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6994993E"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04C7C581"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7EF0A181"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7070C22E"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30D64357" w14:textId="77777777" w:rsidR="00D42119" w:rsidRDefault="00D42119" w:rsidP="00D42119">
            <w:pPr>
              <w:spacing w:line="360" w:lineRule="auto"/>
              <w:rPr>
                <w:rFonts w:eastAsia="Times New Roman"/>
                <w:sz w:val="20"/>
                <w:szCs w:val="20"/>
              </w:rPr>
            </w:pPr>
          </w:p>
        </w:tc>
      </w:tr>
      <w:tr w:rsidR="00D42119" w14:paraId="26F9771A" w14:textId="77777777" w:rsidTr="00D42119">
        <w:trPr>
          <w:trHeight w:val="105"/>
        </w:trPr>
        <w:tc>
          <w:tcPr>
            <w:tcW w:w="2880" w:type="dxa"/>
            <w:gridSpan w:val="2"/>
            <w:tcBorders>
              <w:top w:val="nil"/>
              <w:left w:val="nil"/>
              <w:bottom w:val="nil"/>
              <w:right w:val="nil"/>
            </w:tcBorders>
          </w:tcPr>
          <w:p w14:paraId="4F987CB5" w14:textId="77777777" w:rsidR="00D42119" w:rsidRDefault="00D42119" w:rsidP="00D42119">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27F50572" w14:textId="77777777" w:rsidR="00D42119" w:rsidRDefault="00D42119" w:rsidP="00FF4310">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7DDEAA25" w14:textId="77777777" w:rsidR="00D42119" w:rsidRDefault="00D42119" w:rsidP="00FF4310">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6232556F" w14:textId="77777777" w:rsidR="00D42119" w:rsidRDefault="00D42119" w:rsidP="00FF4310">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4004773D" w14:textId="447E674E" w:rsidR="00D42119" w:rsidRDefault="00630AA2" w:rsidP="00FF4310">
            <w:pPr>
              <w:tabs>
                <w:tab w:val="decimal" w:pos="288"/>
              </w:tabs>
              <w:spacing w:line="360" w:lineRule="auto"/>
              <w:rPr>
                <w:rFonts w:eastAsia="Times New Roman"/>
                <w:sz w:val="20"/>
                <w:szCs w:val="20"/>
              </w:rPr>
            </w:pPr>
            <w:r>
              <w:rPr>
                <w:rFonts w:eastAsia="Times New Roman"/>
                <w:sz w:val="20"/>
                <w:szCs w:val="20"/>
              </w:rPr>
              <w:t>34.55</w:t>
            </w:r>
          </w:p>
        </w:tc>
        <w:tc>
          <w:tcPr>
            <w:tcW w:w="720" w:type="dxa"/>
            <w:tcBorders>
              <w:top w:val="nil"/>
              <w:left w:val="nil"/>
              <w:bottom w:val="nil"/>
              <w:right w:val="nil"/>
            </w:tcBorders>
          </w:tcPr>
          <w:p w14:paraId="065F38EE" w14:textId="77777777" w:rsidR="00D42119" w:rsidRDefault="00D42119" w:rsidP="00D42119">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0E17A6CE"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3C66E3FC" w14:textId="0C6712A2" w:rsidR="00D42119" w:rsidRDefault="00630AA2" w:rsidP="00D42119">
            <w:pPr>
              <w:spacing w:line="360" w:lineRule="auto"/>
              <w:rPr>
                <w:rFonts w:eastAsia="Times New Roman"/>
                <w:sz w:val="20"/>
                <w:szCs w:val="20"/>
              </w:rPr>
            </w:pPr>
            <w:r>
              <w:rPr>
                <w:rFonts w:eastAsia="Times New Roman"/>
                <w:sz w:val="20"/>
                <w:szCs w:val="20"/>
              </w:rPr>
              <w:t>.64</w:t>
            </w:r>
          </w:p>
        </w:tc>
        <w:tc>
          <w:tcPr>
            <w:tcW w:w="810" w:type="dxa"/>
            <w:tcBorders>
              <w:top w:val="nil"/>
              <w:left w:val="nil"/>
              <w:bottom w:val="nil"/>
              <w:right w:val="nil"/>
            </w:tcBorders>
          </w:tcPr>
          <w:p w14:paraId="52450866" w14:textId="3662CD21" w:rsidR="00D42119" w:rsidRDefault="00630AA2" w:rsidP="00D42119">
            <w:pPr>
              <w:spacing w:line="360" w:lineRule="auto"/>
              <w:rPr>
                <w:rFonts w:eastAsia="Times New Roman"/>
                <w:sz w:val="20"/>
                <w:szCs w:val="20"/>
              </w:rPr>
            </w:pPr>
            <w:r>
              <w:rPr>
                <w:rFonts w:eastAsia="Times New Roman"/>
                <w:sz w:val="20"/>
                <w:szCs w:val="20"/>
              </w:rPr>
              <w:t>.02</w:t>
            </w:r>
          </w:p>
        </w:tc>
        <w:tc>
          <w:tcPr>
            <w:tcW w:w="630" w:type="dxa"/>
            <w:tcBorders>
              <w:top w:val="nil"/>
              <w:left w:val="nil"/>
              <w:bottom w:val="nil"/>
              <w:right w:val="nil"/>
            </w:tcBorders>
          </w:tcPr>
          <w:p w14:paraId="3D600054" w14:textId="32DBE038" w:rsidR="00D42119" w:rsidRDefault="00630AA2" w:rsidP="00D42119">
            <w:pPr>
              <w:spacing w:line="360" w:lineRule="auto"/>
              <w:rPr>
                <w:rFonts w:eastAsia="Times New Roman"/>
                <w:sz w:val="20"/>
                <w:szCs w:val="20"/>
              </w:rPr>
            </w:pPr>
            <w:r>
              <w:rPr>
                <w:rFonts w:eastAsia="Times New Roman"/>
                <w:sz w:val="20"/>
                <w:szCs w:val="20"/>
              </w:rPr>
              <w:t>1.78</w:t>
            </w:r>
          </w:p>
        </w:tc>
      </w:tr>
      <w:tr w:rsidR="00D42119" w14:paraId="7041A597" w14:textId="77777777" w:rsidTr="00D42119">
        <w:trPr>
          <w:trHeight w:val="105"/>
        </w:trPr>
        <w:tc>
          <w:tcPr>
            <w:tcW w:w="2880" w:type="dxa"/>
            <w:gridSpan w:val="2"/>
            <w:tcBorders>
              <w:top w:val="nil"/>
              <w:left w:val="nil"/>
              <w:bottom w:val="nil"/>
              <w:right w:val="nil"/>
            </w:tcBorders>
          </w:tcPr>
          <w:p w14:paraId="4B5AD917" w14:textId="0DA16C4D" w:rsidR="00D42119" w:rsidRDefault="00197117" w:rsidP="00D42119">
            <w:pPr>
              <w:spacing w:line="360" w:lineRule="auto"/>
              <w:rPr>
                <w:rFonts w:eastAsia="Times New Roman"/>
                <w:sz w:val="20"/>
                <w:szCs w:val="20"/>
              </w:rPr>
            </w:pPr>
            <w:r>
              <w:rPr>
                <w:rFonts w:eastAsia="Times New Roman"/>
                <w:sz w:val="20"/>
                <w:szCs w:val="20"/>
              </w:rPr>
              <w:t>Autonomy</w:t>
            </w:r>
            <w:r w:rsidR="00D42119">
              <w:rPr>
                <w:rFonts w:eastAsia="Times New Roman"/>
                <w:sz w:val="20"/>
                <w:szCs w:val="20"/>
              </w:rPr>
              <w:t xml:space="preserve"> (T1)</w:t>
            </w:r>
          </w:p>
        </w:tc>
        <w:tc>
          <w:tcPr>
            <w:tcW w:w="1041" w:type="dxa"/>
            <w:gridSpan w:val="2"/>
            <w:tcBorders>
              <w:top w:val="nil"/>
              <w:left w:val="nil"/>
              <w:bottom w:val="nil"/>
              <w:right w:val="nil"/>
            </w:tcBorders>
          </w:tcPr>
          <w:p w14:paraId="77472D7B" w14:textId="30CD0688" w:rsidR="00D42119" w:rsidRDefault="00630AA2" w:rsidP="00FF4310">
            <w:pPr>
              <w:tabs>
                <w:tab w:val="decimal" w:pos="288"/>
              </w:tabs>
              <w:spacing w:line="360" w:lineRule="auto"/>
              <w:rPr>
                <w:rFonts w:eastAsia="Times New Roman"/>
                <w:sz w:val="20"/>
                <w:szCs w:val="20"/>
              </w:rPr>
            </w:pPr>
            <w:r>
              <w:rPr>
                <w:rFonts w:eastAsia="Times New Roman"/>
                <w:sz w:val="20"/>
                <w:szCs w:val="20"/>
              </w:rPr>
              <w:t>9.26</w:t>
            </w:r>
          </w:p>
        </w:tc>
        <w:tc>
          <w:tcPr>
            <w:tcW w:w="717" w:type="dxa"/>
            <w:gridSpan w:val="2"/>
            <w:tcBorders>
              <w:top w:val="nil"/>
              <w:left w:val="nil"/>
              <w:bottom w:val="nil"/>
              <w:right w:val="nil"/>
            </w:tcBorders>
          </w:tcPr>
          <w:p w14:paraId="00A8B7A1" w14:textId="77777777" w:rsidR="00D42119" w:rsidRDefault="00D42119"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63995D59" w14:textId="09C3308F" w:rsidR="00D42119" w:rsidRDefault="00630AA2" w:rsidP="00FF4310">
            <w:pPr>
              <w:tabs>
                <w:tab w:val="decimal" w:pos="288"/>
              </w:tabs>
              <w:spacing w:line="360" w:lineRule="auto"/>
              <w:rPr>
                <w:rFonts w:eastAsia="Times New Roman"/>
                <w:sz w:val="20"/>
                <w:szCs w:val="20"/>
              </w:rPr>
            </w:pPr>
            <w:r>
              <w:rPr>
                <w:rFonts w:eastAsia="Times New Roman"/>
                <w:sz w:val="20"/>
                <w:szCs w:val="20"/>
              </w:rPr>
              <w:t>.73</w:t>
            </w:r>
          </w:p>
        </w:tc>
        <w:tc>
          <w:tcPr>
            <w:tcW w:w="810" w:type="dxa"/>
            <w:tcBorders>
              <w:top w:val="nil"/>
              <w:left w:val="nil"/>
              <w:bottom w:val="nil"/>
              <w:right w:val="nil"/>
            </w:tcBorders>
          </w:tcPr>
          <w:p w14:paraId="0D9F1294"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2A985E48"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3265B192"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0259F779"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507790BB"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15F8437C" w14:textId="77777777" w:rsidR="00D42119" w:rsidRDefault="00D42119" w:rsidP="00D42119">
            <w:pPr>
              <w:spacing w:line="360" w:lineRule="auto"/>
              <w:rPr>
                <w:rFonts w:eastAsia="Times New Roman"/>
                <w:sz w:val="20"/>
                <w:szCs w:val="20"/>
              </w:rPr>
            </w:pPr>
          </w:p>
        </w:tc>
      </w:tr>
      <w:tr w:rsidR="00D42119" w14:paraId="007CBAF6" w14:textId="77777777" w:rsidTr="00D42119">
        <w:trPr>
          <w:trHeight w:val="421"/>
        </w:trPr>
        <w:tc>
          <w:tcPr>
            <w:tcW w:w="2880" w:type="dxa"/>
            <w:gridSpan w:val="2"/>
            <w:tcBorders>
              <w:top w:val="nil"/>
              <w:left w:val="nil"/>
              <w:bottom w:val="nil"/>
              <w:right w:val="nil"/>
            </w:tcBorders>
          </w:tcPr>
          <w:p w14:paraId="217A7EE1" w14:textId="77777777" w:rsidR="00D42119" w:rsidRDefault="00D42119" w:rsidP="00D42119">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73623C4D" w14:textId="2AE98E70" w:rsidR="00D42119" w:rsidRDefault="00630AA2" w:rsidP="00FF4310">
            <w:pPr>
              <w:tabs>
                <w:tab w:val="decimal" w:pos="288"/>
              </w:tabs>
              <w:spacing w:line="360" w:lineRule="auto"/>
              <w:rPr>
                <w:rFonts w:eastAsia="Times New Roman"/>
                <w:sz w:val="20"/>
                <w:szCs w:val="20"/>
              </w:rPr>
            </w:pPr>
            <w:r>
              <w:rPr>
                <w:rFonts w:eastAsia="Times New Roman"/>
                <w:sz w:val="20"/>
                <w:szCs w:val="20"/>
              </w:rPr>
              <w:t>-1.56</w:t>
            </w:r>
          </w:p>
        </w:tc>
        <w:tc>
          <w:tcPr>
            <w:tcW w:w="717" w:type="dxa"/>
            <w:gridSpan w:val="2"/>
            <w:tcBorders>
              <w:top w:val="nil"/>
              <w:left w:val="nil"/>
              <w:bottom w:val="nil"/>
              <w:right w:val="nil"/>
            </w:tcBorders>
          </w:tcPr>
          <w:p w14:paraId="1AB04984" w14:textId="68788F22" w:rsidR="00D42119" w:rsidRDefault="00630AA2" w:rsidP="00FF4310">
            <w:pPr>
              <w:tabs>
                <w:tab w:val="decimal" w:pos="288"/>
              </w:tabs>
              <w:spacing w:line="360" w:lineRule="auto"/>
              <w:rPr>
                <w:rFonts w:eastAsia="Times New Roman"/>
                <w:sz w:val="20"/>
                <w:szCs w:val="20"/>
              </w:rPr>
            </w:pPr>
            <w:r>
              <w:rPr>
                <w:rFonts w:eastAsia="Times New Roman"/>
                <w:sz w:val="20"/>
                <w:szCs w:val="20"/>
              </w:rPr>
              <w:t>.122</w:t>
            </w:r>
          </w:p>
        </w:tc>
        <w:tc>
          <w:tcPr>
            <w:tcW w:w="1122" w:type="dxa"/>
            <w:gridSpan w:val="2"/>
            <w:tcBorders>
              <w:top w:val="nil"/>
              <w:left w:val="nil"/>
              <w:bottom w:val="nil"/>
              <w:right w:val="nil"/>
            </w:tcBorders>
          </w:tcPr>
          <w:p w14:paraId="78010406" w14:textId="55080BBA" w:rsidR="00D42119" w:rsidRDefault="00630AA2" w:rsidP="00FF4310">
            <w:pPr>
              <w:tabs>
                <w:tab w:val="decimal" w:pos="288"/>
              </w:tabs>
              <w:spacing w:line="360" w:lineRule="auto"/>
              <w:rPr>
                <w:rFonts w:eastAsia="Times New Roman"/>
                <w:sz w:val="20"/>
                <w:szCs w:val="20"/>
              </w:rPr>
            </w:pPr>
            <w:r>
              <w:rPr>
                <w:rFonts w:eastAsia="Times New Roman"/>
                <w:sz w:val="20"/>
                <w:szCs w:val="20"/>
              </w:rPr>
              <w:t>-.14</w:t>
            </w:r>
          </w:p>
        </w:tc>
        <w:tc>
          <w:tcPr>
            <w:tcW w:w="810" w:type="dxa"/>
            <w:tcBorders>
              <w:top w:val="nil"/>
              <w:left w:val="nil"/>
              <w:bottom w:val="nil"/>
              <w:right w:val="nil"/>
            </w:tcBorders>
          </w:tcPr>
          <w:p w14:paraId="5A04476D"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7134F424"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1786F73A"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2FC72026"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05290E80"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131DFCED" w14:textId="77777777" w:rsidR="00D42119" w:rsidRDefault="00D42119" w:rsidP="00D42119">
            <w:pPr>
              <w:spacing w:line="360" w:lineRule="auto"/>
              <w:rPr>
                <w:rFonts w:eastAsia="Times New Roman"/>
                <w:sz w:val="20"/>
                <w:szCs w:val="20"/>
              </w:rPr>
            </w:pPr>
          </w:p>
        </w:tc>
      </w:tr>
      <w:tr w:rsidR="00D42119" w14:paraId="6915A055" w14:textId="77777777" w:rsidTr="00D42119">
        <w:trPr>
          <w:trHeight w:val="218"/>
        </w:trPr>
        <w:tc>
          <w:tcPr>
            <w:tcW w:w="2880" w:type="dxa"/>
            <w:gridSpan w:val="2"/>
            <w:tcBorders>
              <w:top w:val="nil"/>
              <w:left w:val="nil"/>
              <w:bottom w:val="nil"/>
              <w:right w:val="nil"/>
            </w:tcBorders>
          </w:tcPr>
          <w:p w14:paraId="4C1D1EF2" w14:textId="77777777" w:rsidR="00D42119" w:rsidRDefault="00D42119" w:rsidP="00D42119">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143910DF" w14:textId="5A15AB82" w:rsidR="00D42119" w:rsidRDefault="00630AA2" w:rsidP="00FF4310">
            <w:pPr>
              <w:tabs>
                <w:tab w:val="decimal" w:pos="288"/>
              </w:tabs>
              <w:spacing w:line="360" w:lineRule="auto"/>
              <w:rPr>
                <w:rFonts w:eastAsia="Times New Roman"/>
                <w:sz w:val="20"/>
                <w:szCs w:val="20"/>
              </w:rPr>
            </w:pPr>
            <w:r>
              <w:rPr>
                <w:rFonts w:eastAsia="Times New Roman"/>
                <w:sz w:val="20"/>
                <w:szCs w:val="20"/>
              </w:rPr>
              <w:t>0.41</w:t>
            </w:r>
          </w:p>
        </w:tc>
        <w:tc>
          <w:tcPr>
            <w:tcW w:w="717" w:type="dxa"/>
            <w:gridSpan w:val="2"/>
            <w:tcBorders>
              <w:top w:val="nil"/>
              <w:left w:val="nil"/>
              <w:bottom w:val="nil"/>
              <w:right w:val="nil"/>
            </w:tcBorders>
          </w:tcPr>
          <w:p w14:paraId="6C48E99D" w14:textId="1426E566" w:rsidR="00D42119" w:rsidRDefault="00630AA2" w:rsidP="00FF4310">
            <w:pPr>
              <w:tabs>
                <w:tab w:val="decimal" w:pos="288"/>
              </w:tabs>
              <w:spacing w:line="360" w:lineRule="auto"/>
              <w:rPr>
                <w:rFonts w:eastAsia="Times New Roman"/>
                <w:sz w:val="20"/>
                <w:szCs w:val="20"/>
              </w:rPr>
            </w:pPr>
            <w:r>
              <w:rPr>
                <w:rFonts w:eastAsia="Times New Roman"/>
                <w:sz w:val="20"/>
                <w:szCs w:val="20"/>
              </w:rPr>
              <w:t>.686</w:t>
            </w:r>
          </w:p>
        </w:tc>
        <w:tc>
          <w:tcPr>
            <w:tcW w:w="1122" w:type="dxa"/>
            <w:gridSpan w:val="2"/>
            <w:tcBorders>
              <w:top w:val="nil"/>
              <w:left w:val="nil"/>
              <w:bottom w:val="nil"/>
              <w:right w:val="nil"/>
            </w:tcBorders>
          </w:tcPr>
          <w:p w14:paraId="44372B7D" w14:textId="0259B48B" w:rsidR="00D42119" w:rsidRDefault="00630AA2" w:rsidP="00FF4310">
            <w:pPr>
              <w:tabs>
                <w:tab w:val="decimal" w:pos="288"/>
              </w:tabs>
              <w:spacing w:line="360" w:lineRule="auto"/>
              <w:rPr>
                <w:rFonts w:eastAsia="Times New Roman"/>
                <w:sz w:val="20"/>
                <w:szCs w:val="20"/>
              </w:rPr>
            </w:pPr>
            <w:r>
              <w:rPr>
                <w:rFonts w:eastAsia="Times New Roman"/>
                <w:sz w:val="20"/>
                <w:szCs w:val="20"/>
              </w:rPr>
              <w:t>.03</w:t>
            </w:r>
          </w:p>
        </w:tc>
        <w:tc>
          <w:tcPr>
            <w:tcW w:w="810" w:type="dxa"/>
            <w:tcBorders>
              <w:top w:val="nil"/>
              <w:left w:val="nil"/>
              <w:bottom w:val="nil"/>
              <w:right w:val="nil"/>
            </w:tcBorders>
          </w:tcPr>
          <w:p w14:paraId="138C3334"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04950EBD"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56308A7"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234FDE03"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4A04EFC8"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3A6FAB91" w14:textId="77777777" w:rsidR="00D42119" w:rsidRDefault="00D42119" w:rsidP="00D42119">
            <w:pPr>
              <w:spacing w:line="360" w:lineRule="auto"/>
              <w:rPr>
                <w:rFonts w:eastAsia="Times New Roman"/>
                <w:sz w:val="20"/>
                <w:szCs w:val="20"/>
              </w:rPr>
            </w:pPr>
          </w:p>
        </w:tc>
      </w:tr>
      <w:tr w:rsidR="00D42119" w14:paraId="18983636" w14:textId="77777777" w:rsidTr="00D42119">
        <w:trPr>
          <w:trHeight w:val="240"/>
        </w:trPr>
        <w:tc>
          <w:tcPr>
            <w:tcW w:w="2880" w:type="dxa"/>
            <w:gridSpan w:val="2"/>
            <w:tcBorders>
              <w:top w:val="nil"/>
              <w:left w:val="nil"/>
              <w:bottom w:val="nil"/>
              <w:right w:val="nil"/>
            </w:tcBorders>
          </w:tcPr>
          <w:p w14:paraId="7DB4C1BB" w14:textId="77777777" w:rsidR="00D42119" w:rsidRDefault="00D42119" w:rsidP="00D42119">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1A790F82" w14:textId="51406429" w:rsidR="00D42119" w:rsidRDefault="00630AA2" w:rsidP="00FF4310">
            <w:pPr>
              <w:tabs>
                <w:tab w:val="decimal" w:pos="288"/>
              </w:tabs>
              <w:spacing w:line="360" w:lineRule="auto"/>
              <w:rPr>
                <w:rFonts w:eastAsia="Times New Roman"/>
                <w:sz w:val="20"/>
                <w:szCs w:val="20"/>
              </w:rPr>
            </w:pPr>
            <w:r>
              <w:rPr>
                <w:rFonts w:eastAsia="Times New Roman"/>
                <w:sz w:val="20"/>
                <w:szCs w:val="20"/>
              </w:rPr>
              <w:t>0.13</w:t>
            </w:r>
          </w:p>
        </w:tc>
        <w:tc>
          <w:tcPr>
            <w:tcW w:w="717" w:type="dxa"/>
            <w:gridSpan w:val="2"/>
            <w:tcBorders>
              <w:top w:val="nil"/>
              <w:left w:val="nil"/>
              <w:bottom w:val="nil"/>
              <w:right w:val="nil"/>
            </w:tcBorders>
          </w:tcPr>
          <w:p w14:paraId="3154A959" w14:textId="372B052E" w:rsidR="00D42119" w:rsidRDefault="00630AA2" w:rsidP="00FF4310">
            <w:pPr>
              <w:tabs>
                <w:tab w:val="decimal" w:pos="288"/>
              </w:tabs>
              <w:spacing w:line="360" w:lineRule="auto"/>
              <w:rPr>
                <w:rFonts w:eastAsia="Times New Roman"/>
                <w:sz w:val="20"/>
                <w:szCs w:val="20"/>
              </w:rPr>
            </w:pPr>
            <w:r>
              <w:rPr>
                <w:rFonts w:eastAsia="Times New Roman"/>
                <w:sz w:val="20"/>
                <w:szCs w:val="20"/>
              </w:rPr>
              <w:t>.899</w:t>
            </w:r>
          </w:p>
        </w:tc>
        <w:tc>
          <w:tcPr>
            <w:tcW w:w="1122" w:type="dxa"/>
            <w:gridSpan w:val="2"/>
            <w:tcBorders>
              <w:top w:val="nil"/>
              <w:left w:val="nil"/>
              <w:bottom w:val="nil"/>
              <w:right w:val="nil"/>
            </w:tcBorders>
          </w:tcPr>
          <w:p w14:paraId="17F17AE0" w14:textId="2E80FFD1" w:rsidR="00D42119" w:rsidRDefault="00630AA2" w:rsidP="00FF4310">
            <w:pPr>
              <w:tabs>
                <w:tab w:val="decimal" w:pos="288"/>
              </w:tabs>
              <w:spacing w:line="360" w:lineRule="auto"/>
              <w:rPr>
                <w:rFonts w:eastAsia="Times New Roman"/>
                <w:sz w:val="20"/>
                <w:szCs w:val="20"/>
              </w:rPr>
            </w:pPr>
            <w:r>
              <w:rPr>
                <w:rFonts w:eastAsia="Times New Roman"/>
                <w:sz w:val="20"/>
                <w:szCs w:val="20"/>
              </w:rPr>
              <w:t>.01</w:t>
            </w:r>
          </w:p>
        </w:tc>
        <w:tc>
          <w:tcPr>
            <w:tcW w:w="810" w:type="dxa"/>
            <w:tcBorders>
              <w:top w:val="nil"/>
              <w:left w:val="nil"/>
              <w:bottom w:val="nil"/>
              <w:right w:val="nil"/>
            </w:tcBorders>
          </w:tcPr>
          <w:p w14:paraId="2603980D"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72ECF8CC"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08118E4B"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248C812E"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3D448273"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084D4D39" w14:textId="77777777" w:rsidR="00D42119" w:rsidRDefault="00D42119" w:rsidP="00D42119">
            <w:pPr>
              <w:spacing w:line="360" w:lineRule="auto"/>
              <w:rPr>
                <w:rFonts w:eastAsia="Times New Roman"/>
                <w:sz w:val="20"/>
                <w:szCs w:val="20"/>
              </w:rPr>
            </w:pPr>
          </w:p>
        </w:tc>
      </w:tr>
      <w:tr w:rsidR="00D42119" w14:paraId="2A703F4D" w14:textId="77777777" w:rsidTr="00D40BB4">
        <w:trPr>
          <w:trHeight w:val="437"/>
        </w:trPr>
        <w:tc>
          <w:tcPr>
            <w:tcW w:w="2880" w:type="dxa"/>
            <w:gridSpan w:val="2"/>
            <w:tcBorders>
              <w:top w:val="nil"/>
              <w:left w:val="nil"/>
              <w:bottom w:val="nil"/>
              <w:right w:val="nil"/>
            </w:tcBorders>
          </w:tcPr>
          <w:p w14:paraId="2264796E" w14:textId="77777777" w:rsidR="00D42119" w:rsidRDefault="00D42119" w:rsidP="00D42119">
            <w:pPr>
              <w:spacing w:line="360" w:lineRule="auto"/>
              <w:rPr>
                <w:rFonts w:eastAsia="Times New Roman"/>
                <w:sz w:val="20"/>
                <w:szCs w:val="20"/>
              </w:rPr>
            </w:pPr>
          </w:p>
        </w:tc>
        <w:tc>
          <w:tcPr>
            <w:tcW w:w="1041" w:type="dxa"/>
            <w:gridSpan w:val="2"/>
            <w:tcBorders>
              <w:top w:val="nil"/>
              <w:left w:val="nil"/>
              <w:bottom w:val="nil"/>
              <w:right w:val="nil"/>
            </w:tcBorders>
          </w:tcPr>
          <w:p w14:paraId="03933334"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411FF4E2" w14:textId="77777777" w:rsidR="00D42119" w:rsidRDefault="00D42119" w:rsidP="00D42119">
            <w:pPr>
              <w:spacing w:line="360" w:lineRule="auto"/>
              <w:rPr>
                <w:rFonts w:eastAsia="Times New Roman"/>
                <w:sz w:val="20"/>
                <w:szCs w:val="20"/>
              </w:rPr>
            </w:pPr>
          </w:p>
        </w:tc>
        <w:tc>
          <w:tcPr>
            <w:tcW w:w="1122" w:type="dxa"/>
            <w:gridSpan w:val="2"/>
            <w:tcBorders>
              <w:top w:val="nil"/>
              <w:left w:val="nil"/>
              <w:bottom w:val="nil"/>
              <w:right w:val="nil"/>
            </w:tcBorders>
          </w:tcPr>
          <w:p w14:paraId="02025547" w14:textId="77777777" w:rsidR="00D42119" w:rsidRDefault="00D42119" w:rsidP="00D42119">
            <w:pPr>
              <w:spacing w:line="360" w:lineRule="auto"/>
              <w:rPr>
                <w:rFonts w:eastAsia="Times New Roman"/>
                <w:sz w:val="20"/>
                <w:szCs w:val="20"/>
              </w:rPr>
            </w:pPr>
          </w:p>
        </w:tc>
        <w:tc>
          <w:tcPr>
            <w:tcW w:w="810" w:type="dxa"/>
            <w:tcBorders>
              <w:top w:val="nil"/>
              <w:left w:val="nil"/>
              <w:bottom w:val="single" w:sz="4" w:space="0" w:color="auto"/>
              <w:right w:val="nil"/>
            </w:tcBorders>
          </w:tcPr>
          <w:p w14:paraId="2E8E29BC"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1EE3D9D5"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26288444" w14:textId="77777777" w:rsidR="00D42119" w:rsidRDefault="00D42119" w:rsidP="00D42119">
            <w:pPr>
              <w:spacing w:line="360" w:lineRule="auto"/>
              <w:rPr>
                <w:rFonts w:eastAsia="Times New Roman"/>
                <w:sz w:val="20"/>
                <w:szCs w:val="20"/>
              </w:rPr>
            </w:pPr>
          </w:p>
        </w:tc>
        <w:tc>
          <w:tcPr>
            <w:tcW w:w="540" w:type="dxa"/>
            <w:tcBorders>
              <w:top w:val="nil"/>
              <w:left w:val="nil"/>
              <w:bottom w:val="single" w:sz="4" w:space="0" w:color="auto"/>
              <w:right w:val="nil"/>
            </w:tcBorders>
          </w:tcPr>
          <w:p w14:paraId="7B66EDE8" w14:textId="77777777" w:rsidR="00D42119" w:rsidRDefault="00D42119" w:rsidP="00D42119">
            <w:pPr>
              <w:spacing w:line="360" w:lineRule="auto"/>
              <w:rPr>
                <w:rFonts w:eastAsia="Times New Roman"/>
                <w:sz w:val="20"/>
                <w:szCs w:val="20"/>
              </w:rPr>
            </w:pPr>
          </w:p>
        </w:tc>
        <w:tc>
          <w:tcPr>
            <w:tcW w:w="810" w:type="dxa"/>
            <w:tcBorders>
              <w:top w:val="nil"/>
              <w:left w:val="nil"/>
              <w:bottom w:val="single" w:sz="4" w:space="0" w:color="auto"/>
              <w:right w:val="nil"/>
            </w:tcBorders>
          </w:tcPr>
          <w:p w14:paraId="36C1C8E1" w14:textId="77777777" w:rsidR="00D42119" w:rsidRDefault="00D42119" w:rsidP="00D42119">
            <w:pPr>
              <w:spacing w:line="360" w:lineRule="auto"/>
              <w:rPr>
                <w:rFonts w:eastAsia="Times New Roman"/>
                <w:sz w:val="20"/>
                <w:szCs w:val="20"/>
              </w:rPr>
            </w:pPr>
          </w:p>
        </w:tc>
        <w:tc>
          <w:tcPr>
            <w:tcW w:w="630" w:type="dxa"/>
            <w:tcBorders>
              <w:top w:val="nil"/>
              <w:left w:val="nil"/>
              <w:bottom w:val="single" w:sz="4" w:space="0" w:color="auto"/>
              <w:right w:val="nil"/>
            </w:tcBorders>
          </w:tcPr>
          <w:p w14:paraId="43443349" w14:textId="77777777" w:rsidR="00D42119" w:rsidRDefault="00D42119" w:rsidP="00D42119">
            <w:pPr>
              <w:spacing w:line="360" w:lineRule="auto"/>
              <w:rPr>
                <w:rFonts w:eastAsia="Times New Roman"/>
                <w:sz w:val="20"/>
                <w:szCs w:val="20"/>
              </w:rPr>
            </w:pPr>
          </w:p>
        </w:tc>
      </w:tr>
      <w:tr w:rsidR="00D42119" w14:paraId="3E80737C" w14:textId="77777777" w:rsidTr="00D40BB4">
        <w:trPr>
          <w:trHeight w:val="252"/>
        </w:trPr>
        <w:tc>
          <w:tcPr>
            <w:tcW w:w="2880" w:type="dxa"/>
            <w:gridSpan w:val="2"/>
            <w:tcBorders>
              <w:top w:val="nil"/>
              <w:left w:val="nil"/>
              <w:bottom w:val="nil"/>
              <w:right w:val="nil"/>
            </w:tcBorders>
          </w:tcPr>
          <w:p w14:paraId="2F394743" w14:textId="184D6E44" w:rsidR="00D42119" w:rsidRDefault="00D40BB4" w:rsidP="00D42119">
            <w:pPr>
              <w:spacing w:line="360" w:lineRule="auto"/>
              <w:rPr>
                <w:rFonts w:eastAsia="Times New Roman"/>
                <w:sz w:val="20"/>
                <w:szCs w:val="20"/>
              </w:rPr>
            </w:pPr>
            <w:r>
              <w:rPr>
                <w:rFonts w:eastAsia="Times New Roman"/>
                <w:sz w:val="20"/>
                <w:szCs w:val="20"/>
              </w:rPr>
              <w:t>Environmental Mastery (T2)</w:t>
            </w:r>
          </w:p>
        </w:tc>
        <w:tc>
          <w:tcPr>
            <w:tcW w:w="2880" w:type="dxa"/>
            <w:gridSpan w:val="6"/>
            <w:tcBorders>
              <w:top w:val="nil"/>
              <w:left w:val="nil"/>
              <w:bottom w:val="nil"/>
              <w:right w:val="nil"/>
            </w:tcBorders>
          </w:tcPr>
          <w:p w14:paraId="436FAA75" w14:textId="6D8BEBEF" w:rsidR="00D42119" w:rsidRDefault="00D42119" w:rsidP="00D42119">
            <w:pPr>
              <w:spacing w:line="360" w:lineRule="auto"/>
              <w:jc w:val="center"/>
              <w:rPr>
                <w:rFonts w:eastAsia="Times New Roman"/>
                <w:sz w:val="20"/>
                <w:szCs w:val="20"/>
              </w:rPr>
            </w:pPr>
          </w:p>
        </w:tc>
        <w:tc>
          <w:tcPr>
            <w:tcW w:w="810" w:type="dxa"/>
            <w:tcBorders>
              <w:top w:val="single" w:sz="4" w:space="0" w:color="auto"/>
              <w:left w:val="nil"/>
              <w:bottom w:val="single" w:sz="4" w:space="0" w:color="auto"/>
              <w:right w:val="nil"/>
            </w:tcBorders>
          </w:tcPr>
          <w:p w14:paraId="2DEB3188" w14:textId="77777777" w:rsidR="00D42119" w:rsidRDefault="00D42119" w:rsidP="00D42119">
            <w:pPr>
              <w:spacing w:line="360" w:lineRule="auto"/>
              <w:rPr>
                <w:rFonts w:eastAsia="Times New Roman"/>
                <w:sz w:val="20"/>
                <w:szCs w:val="20"/>
              </w:rPr>
            </w:pPr>
          </w:p>
        </w:tc>
        <w:tc>
          <w:tcPr>
            <w:tcW w:w="1980" w:type="dxa"/>
            <w:gridSpan w:val="3"/>
            <w:tcBorders>
              <w:top w:val="single" w:sz="4" w:space="0" w:color="auto"/>
              <w:left w:val="nil"/>
              <w:bottom w:val="single" w:sz="4" w:space="0" w:color="auto"/>
              <w:right w:val="nil"/>
            </w:tcBorders>
          </w:tcPr>
          <w:p w14:paraId="32D7FEE1" w14:textId="77777777" w:rsidR="00D42119" w:rsidRDefault="00D42119" w:rsidP="00D42119">
            <w:pPr>
              <w:spacing w:line="360" w:lineRule="auto"/>
              <w:jc w:val="center"/>
              <w:rPr>
                <w:rFonts w:eastAsia="Times New Roman"/>
                <w:sz w:val="20"/>
                <w:szCs w:val="20"/>
              </w:rPr>
            </w:pPr>
            <w:r>
              <w:rPr>
                <w:rFonts w:eastAsia="Times New Roman"/>
                <w:sz w:val="20"/>
                <w:szCs w:val="20"/>
              </w:rPr>
              <w:t xml:space="preserve">          Total Model</w:t>
            </w:r>
          </w:p>
        </w:tc>
        <w:tc>
          <w:tcPr>
            <w:tcW w:w="810" w:type="dxa"/>
            <w:tcBorders>
              <w:top w:val="single" w:sz="4" w:space="0" w:color="auto"/>
              <w:left w:val="nil"/>
              <w:bottom w:val="single" w:sz="4" w:space="0" w:color="auto"/>
              <w:right w:val="nil"/>
            </w:tcBorders>
          </w:tcPr>
          <w:p w14:paraId="2359DABA" w14:textId="77777777" w:rsidR="00D42119" w:rsidRDefault="00D42119" w:rsidP="00D42119">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4928D501" w14:textId="77777777" w:rsidR="00D42119" w:rsidRDefault="00D42119" w:rsidP="00D42119">
            <w:pPr>
              <w:spacing w:line="360" w:lineRule="auto"/>
              <w:rPr>
                <w:rFonts w:eastAsia="Times New Roman"/>
                <w:sz w:val="20"/>
                <w:szCs w:val="20"/>
              </w:rPr>
            </w:pPr>
          </w:p>
        </w:tc>
      </w:tr>
      <w:tr w:rsidR="00D42119" w14:paraId="5A82FD47" w14:textId="77777777" w:rsidTr="00D40BB4">
        <w:trPr>
          <w:trHeight w:val="349"/>
        </w:trPr>
        <w:tc>
          <w:tcPr>
            <w:tcW w:w="2880" w:type="dxa"/>
            <w:gridSpan w:val="2"/>
            <w:tcBorders>
              <w:top w:val="nil"/>
              <w:left w:val="nil"/>
              <w:bottom w:val="nil"/>
              <w:right w:val="nil"/>
            </w:tcBorders>
          </w:tcPr>
          <w:p w14:paraId="60DB3A01" w14:textId="77777777" w:rsidR="00D42119" w:rsidRDefault="00D42119" w:rsidP="00D42119">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554D3006" w14:textId="77777777" w:rsidR="00D42119" w:rsidRDefault="00D42119" w:rsidP="00D42119">
            <w:pPr>
              <w:spacing w:line="360" w:lineRule="auto"/>
              <w:rPr>
                <w:rFonts w:eastAsia="Times New Roman"/>
                <w:sz w:val="20"/>
                <w:szCs w:val="20"/>
              </w:rPr>
            </w:pPr>
          </w:p>
        </w:tc>
        <w:tc>
          <w:tcPr>
            <w:tcW w:w="717" w:type="dxa"/>
            <w:gridSpan w:val="2"/>
            <w:tcBorders>
              <w:top w:val="nil"/>
              <w:left w:val="nil"/>
              <w:bottom w:val="nil"/>
              <w:right w:val="nil"/>
            </w:tcBorders>
          </w:tcPr>
          <w:p w14:paraId="0D383318" w14:textId="77777777" w:rsidR="00D42119" w:rsidRDefault="00D42119" w:rsidP="00D42119">
            <w:pPr>
              <w:spacing w:line="360" w:lineRule="auto"/>
              <w:rPr>
                <w:rFonts w:eastAsia="Times New Roman"/>
                <w:sz w:val="20"/>
                <w:szCs w:val="20"/>
              </w:rPr>
            </w:pPr>
          </w:p>
        </w:tc>
        <w:tc>
          <w:tcPr>
            <w:tcW w:w="1122" w:type="dxa"/>
            <w:gridSpan w:val="2"/>
            <w:tcBorders>
              <w:top w:val="nil"/>
              <w:left w:val="nil"/>
              <w:bottom w:val="nil"/>
              <w:right w:val="nil"/>
            </w:tcBorders>
          </w:tcPr>
          <w:p w14:paraId="400CDC30" w14:textId="77777777" w:rsidR="00D42119" w:rsidRDefault="00D42119" w:rsidP="00D42119">
            <w:pPr>
              <w:spacing w:line="360" w:lineRule="auto"/>
              <w:rPr>
                <w:rFonts w:eastAsia="Times New Roman"/>
                <w:sz w:val="20"/>
                <w:szCs w:val="20"/>
              </w:rPr>
            </w:pPr>
          </w:p>
        </w:tc>
        <w:tc>
          <w:tcPr>
            <w:tcW w:w="810" w:type="dxa"/>
            <w:tcBorders>
              <w:top w:val="single" w:sz="4" w:space="0" w:color="auto"/>
              <w:left w:val="nil"/>
              <w:bottom w:val="nil"/>
              <w:right w:val="nil"/>
            </w:tcBorders>
          </w:tcPr>
          <w:p w14:paraId="4867E751" w14:textId="2273AEDF" w:rsidR="00D42119" w:rsidRDefault="00630AA2" w:rsidP="00D42119">
            <w:pPr>
              <w:spacing w:line="360" w:lineRule="auto"/>
              <w:rPr>
                <w:rFonts w:eastAsia="Times New Roman"/>
                <w:sz w:val="20"/>
                <w:szCs w:val="20"/>
              </w:rPr>
            </w:pPr>
            <w:r>
              <w:rPr>
                <w:rFonts w:eastAsia="Times New Roman"/>
                <w:sz w:val="20"/>
                <w:szCs w:val="20"/>
              </w:rPr>
              <w:t>57.02</w:t>
            </w:r>
          </w:p>
        </w:tc>
        <w:tc>
          <w:tcPr>
            <w:tcW w:w="720" w:type="dxa"/>
            <w:tcBorders>
              <w:top w:val="single" w:sz="4" w:space="0" w:color="auto"/>
              <w:left w:val="nil"/>
              <w:bottom w:val="nil"/>
              <w:right w:val="nil"/>
            </w:tcBorders>
          </w:tcPr>
          <w:p w14:paraId="5521EC03" w14:textId="77777777" w:rsidR="00D42119" w:rsidRDefault="00D42119" w:rsidP="00D42119">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116803E9"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5E6ACCCC" w14:textId="16FBBDAD" w:rsidR="00D42119" w:rsidRDefault="006267EF" w:rsidP="00D42119">
            <w:pPr>
              <w:spacing w:line="360" w:lineRule="auto"/>
              <w:rPr>
                <w:rFonts w:eastAsia="Times New Roman"/>
                <w:sz w:val="20"/>
                <w:szCs w:val="20"/>
              </w:rPr>
            </w:pPr>
            <w:r>
              <w:rPr>
                <w:rFonts w:eastAsia="Times New Roman"/>
                <w:sz w:val="20"/>
                <w:szCs w:val="20"/>
              </w:rPr>
              <w:t>.41</w:t>
            </w:r>
          </w:p>
        </w:tc>
        <w:tc>
          <w:tcPr>
            <w:tcW w:w="810" w:type="dxa"/>
            <w:tcBorders>
              <w:top w:val="single" w:sz="4" w:space="0" w:color="auto"/>
              <w:left w:val="nil"/>
              <w:bottom w:val="nil"/>
              <w:right w:val="nil"/>
            </w:tcBorders>
          </w:tcPr>
          <w:p w14:paraId="423F8F11" w14:textId="216D14A6" w:rsidR="00D42119" w:rsidRDefault="006267EF" w:rsidP="00D42119">
            <w:pPr>
              <w:spacing w:line="360" w:lineRule="auto"/>
              <w:rPr>
                <w:rFonts w:eastAsia="Times New Roman"/>
                <w:sz w:val="20"/>
                <w:szCs w:val="20"/>
              </w:rPr>
            </w:pPr>
            <w:r>
              <w:rPr>
                <w:rFonts w:eastAsia="Times New Roman"/>
                <w:sz w:val="20"/>
                <w:szCs w:val="20"/>
              </w:rPr>
              <w:t>.41***</w:t>
            </w:r>
          </w:p>
        </w:tc>
        <w:tc>
          <w:tcPr>
            <w:tcW w:w="630" w:type="dxa"/>
            <w:tcBorders>
              <w:top w:val="single" w:sz="4" w:space="0" w:color="auto"/>
              <w:left w:val="nil"/>
              <w:bottom w:val="nil"/>
              <w:right w:val="nil"/>
            </w:tcBorders>
          </w:tcPr>
          <w:p w14:paraId="1B605AAA" w14:textId="3FD210E5" w:rsidR="00D42119" w:rsidRDefault="006267EF" w:rsidP="00D42119">
            <w:pPr>
              <w:spacing w:line="360" w:lineRule="auto"/>
              <w:rPr>
                <w:rFonts w:eastAsia="Times New Roman"/>
                <w:sz w:val="20"/>
                <w:szCs w:val="20"/>
              </w:rPr>
            </w:pPr>
            <w:r>
              <w:rPr>
                <w:rFonts w:eastAsia="Times New Roman"/>
                <w:sz w:val="20"/>
                <w:szCs w:val="20"/>
              </w:rPr>
              <w:t>0.69</w:t>
            </w:r>
          </w:p>
        </w:tc>
      </w:tr>
      <w:tr w:rsidR="00D42119" w14:paraId="3635BB23" w14:textId="77777777" w:rsidTr="00D42119">
        <w:trPr>
          <w:trHeight w:val="297"/>
        </w:trPr>
        <w:tc>
          <w:tcPr>
            <w:tcW w:w="2880" w:type="dxa"/>
            <w:gridSpan w:val="2"/>
            <w:tcBorders>
              <w:top w:val="nil"/>
              <w:left w:val="nil"/>
              <w:bottom w:val="nil"/>
              <w:right w:val="nil"/>
            </w:tcBorders>
          </w:tcPr>
          <w:p w14:paraId="6E3B7E9B" w14:textId="7A72AF24" w:rsidR="00D42119" w:rsidRDefault="00630AA2" w:rsidP="00D42119">
            <w:pPr>
              <w:spacing w:line="360" w:lineRule="auto"/>
              <w:rPr>
                <w:rFonts w:eastAsia="Times New Roman"/>
                <w:sz w:val="20"/>
                <w:szCs w:val="20"/>
              </w:rPr>
            </w:pPr>
            <w:r>
              <w:rPr>
                <w:rFonts w:eastAsia="Times New Roman"/>
                <w:sz w:val="20"/>
                <w:szCs w:val="20"/>
              </w:rPr>
              <w:t>Environmental Mastery</w:t>
            </w:r>
            <w:r w:rsidR="00D42119">
              <w:rPr>
                <w:rFonts w:eastAsia="Times New Roman"/>
                <w:sz w:val="20"/>
                <w:szCs w:val="20"/>
              </w:rPr>
              <w:t xml:space="preserve"> (T1)</w:t>
            </w:r>
          </w:p>
        </w:tc>
        <w:tc>
          <w:tcPr>
            <w:tcW w:w="1041" w:type="dxa"/>
            <w:gridSpan w:val="2"/>
            <w:tcBorders>
              <w:top w:val="nil"/>
              <w:left w:val="nil"/>
              <w:bottom w:val="nil"/>
              <w:right w:val="nil"/>
            </w:tcBorders>
          </w:tcPr>
          <w:p w14:paraId="7B74FD23" w14:textId="1D68328C" w:rsidR="00D42119" w:rsidRDefault="006267EF" w:rsidP="00FF4310">
            <w:pPr>
              <w:tabs>
                <w:tab w:val="decimal" w:pos="288"/>
              </w:tabs>
              <w:spacing w:line="360" w:lineRule="auto"/>
              <w:rPr>
                <w:rFonts w:eastAsia="Times New Roman"/>
                <w:sz w:val="20"/>
                <w:szCs w:val="20"/>
              </w:rPr>
            </w:pPr>
            <w:r>
              <w:rPr>
                <w:rFonts w:eastAsia="Times New Roman"/>
                <w:sz w:val="20"/>
                <w:szCs w:val="20"/>
              </w:rPr>
              <w:t>7.55</w:t>
            </w:r>
          </w:p>
        </w:tc>
        <w:tc>
          <w:tcPr>
            <w:tcW w:w="717" w:type="dxa"/>
            <w:gridSpan w:val="2"/>
            <w:tcBorders>
              <w:top w:val="nil"/>
              <w:left w:val="nil"/>
              <w:bottom w:val="nil"/>
              <w:right w:val="nil"/>
            </w:tcBorders>
          </w:tcPr>
          <w:p w14:paraId="5220193B" w14:textId="77777777" w:rsidR="00D42119" w:rsidRDefault="00D42119"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474CD77" w14:textId="48A6A41F" w:rsidR="00D42119" w:rsidRDefault="006267EF" w:rsidP="00FF4310">
            <w:pPr>
              <w:tabs>
                <w:tab w:val="decimal" w:pos="288"/>
              </w:tabs>
              <w:spacing w:line="360" w:lineRule="auto"/>
              <w:rPr>
                <w:rFonts w:eastAsia="Times New Roman"/>
                <w:sz w:val="20"/>
                <w:szCs w:val="20"/>
              </w:rPr>
            </w:pPr>
            <w:r>
              <w:rPr>
                <w:rFonts w:eastAsia="Times New Roman"/>
                <w:sz w:val="20"/>
                <w:szCs w:val="20"/>
              </w:rPr>
              <w:t>.64</w:t>
            </w:r>
          </w:p>
        </w:tc>
        <w:tc>
          <w:tcPr>
            <w:tcW w:w="810" w:type="dxa"/>
            <w:tcBorders>
              <w:top w:val="nil"/>
              <w:left w:val="nil"/>
              <w:bottom w:val="nil"/>
              <w:right w:val="nil"/>
            </w:tcBorders>
          </w:tcPr>
          <w:p w14:paraId="7FFB30AF"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2879D56"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07ABDE83"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6783FB23"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4D466CB8"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21C5A41D" w14:textId="77777777" w:rsidR="00D42119" w:rsidRDefault="00D42119" w:rsidP="00D42119">
            <w:pPr>
              <w:spacing w:line="360" w:lineRule="auto"/>
              <w:rPr>
                <w:rFonts w:eastAsia="Times New Roman"/>
                <w:sz w:val="20"/>
                <w:szCs w:val="20"/>
              </w:rPr>
            </w:pPr>
          </w:p>
        </w:tc>
      </w:tr>
      <w:tr w:rsidR="00D42119" w14:paraId="369539CA" w14:textId="77777777" w:rsidTr="00D42119">
        <w:trPr>
          <w:trHeight w:val="282"/>
        </w:trPr>
        <w:tc>
          <w:tcPr>
            <w:tcW w:w="2880" w:type="dxa"/>
            <w:gridSpan w:val="2"/>
            <w:tcBorders>
              <w:top w:val="nil"/>
              <w:left w:val="nil"/>
              <w:bottom w:val="nil"/>
              <w:right w:val="nil"/>
            </w:tcBorders>
          </w:tcPr>
          <w:p w14:paraId="4658F5F2" w14:textId="77777777" w:rsidR="00D42119" w:rsidRDefault="00D42119" w:rsidP="00D42119">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5DE022A6" w14:textId="77777777" w:rsidR="00D42119" w:rsidRDefault="00D42119" w:rsidP="00FF4310">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7A9E1D0F" w14:textId="77777777" w:rsidR="00D42119" w:rsidRDefault="00D42119" w:rsidP="00FF4310">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ECDB1BA" w14:textId="77777777" w:rsidR="00D42119" w:rsidRDefault="00D42119" w:rsidP="00FF4310">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5427E7FD" w14:textId="755EF311" w:rsidR="00D42119" w:rsidRDefault="006267EF" w:rsidP="00D42119">
            <w:pPr>
              <w:spacing w:line="360" w:lineRule="auto"/>
              <w:rPr>
                <w:rFonts w:eastAsia="Times New Roman"/>
                <w:sz w:val="20"/>
                <w:szCs w:val="20"/>
              </w:rPr>
            </w:pPr>
            <w:r>
              <w:rPr>
                <w:rFonts w:eastAsia="Times New Roman"/>
                <w:sz w:val="20"/>
                <w:szCs w:val="20"/>
              </w:rPr>
              <w:t>22.38</w:t>
            </w:r>
          </w:p>
        </w:tc>
        <w:tc>
          <w:tcPr>
            <w:tcW w:w="720" w:type="dxa"/>
            <w:tcBorders>
              <w:top w:val="nil"/>
              <w:left w:val="nil"/>
              <w:bottom w:val="nil"/>
              <w:right w:val="nil"/>
            </w:tcBorders>
          </w:tcPr>
          <w:p w14:paraId="19FBB053" w14:textId="77777777" w:rsidR="00D42119" w:rsidRDefault="00D42119" w:rsidP="00D42119">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67A82AB4" w14:textId="77777777" w:rsidR="00D42119" w:rsidRDefault="00D42119" w:rsidP="00D42119">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397B3154" w14:textId="48FC2A56" w:rsidR="00D42119" w:rsidRDefault="006267EF" w:rsidP="00D42119">
            <w:pPr>
              <w:spacing w:line="360" w:lineRule="auto"/>
              <w:rPr>
                <w:rFonts w:eastAsia="Times New Roman"/>
                <w:sz w:val="20"/>
                <w:szCs w:val="20"/>
              </w:rPr>
            </w:pPr>
            <w:r>
              <w:rPr>
                <w:rFonts w:eastAsia="Times New Roman"/>
                <w:sz w:val="20"/>
                <w:szCs w:val="20"/>
              </w:rPr>
              <w:t>.53</w:t>
            </w:r>
          </w:p>
        </w:tc>
        <w:tc>
          <w:tcPr>
            <w:tcW w:w="810" w:type="dxa"/>
            <w:tcBorders>
              <w:top w:val="nil"/>
              <w:left w:val="nil"/>
              <w:bottom w:val="nil"/>
              <w:right w:val="nil"/>
            </w:tcBorders>
          </w:tcPr>
          <w:p w14:paraId="4620399C" w14:textId="4AC1BCF7" w:rsidR="00D42119" w:rsidRDefault="006267EF" w:rsidP="00D42119">
            <w:pPr>
              <w:spacing w:line="360" w:lineRule="auto"/>
              <w:rPr>
                <w:rFonts w:eastAsia="Times New Roman"/>
                <w:sz w:val="20"/>
                <w:szCs w:val="20"/>
              </w:rPr>
            </w:pPr>
            <w:r>
              <w:rPr>
                <w:rFonts w:eastAsia="Times New Roman"/>
                <w:sz w:val="20"/>
                <w:szCs w:val="20"/>
              </w:rPr>
              <w:t>.12***</w:t>
            </w:r>
          </w:p>
        </w:tc>
        <w:tc>
          <w:tcPr>
            <w:tcW w:w="630" w:type="dxa"/>
            <w:tcBorders>
              <w:top w:val="nil"/>
              <w:left w:val="nil"/>
              <w:bottom w:val="nil"/>
              <w:right w:val="nil"/>
            </w:tcBorders>
          </w:tcPr>
          <w:p w14:paraId="5D4EE432" w14:textId="00C17383" w:rsidR="00D42119" w:rsidRDefault="006267EF" w:rsidP="00D42119">
            <w:pPr>
              <w:spacing w:line="360" w:lineRule="auto"/>
              <w:rPr>
                <w:rFonts w:eastAsia="Times New Roman"/>
                <w:sz w:val="20"/>
                <w:szCs w:val="20"/>
              </w:rPr>
            </w:pPr>
            <w:r>
              <w:rPr>
                <w:rFonts w:eastAsia="Times New Roman"/>
                <w:sz w:val="20"/>
                <w:szCs w:val="20"/>
              </w:rPr>
              <w:t>1.13</w:t>
            </w:r>
          </w:p>
        </w:tc>
      </w:tr>
      <w:tr w:rsidR="00D42119" w14:paraId="4EC70EC3" w14:textId="77777777" w:rsidTr="00D42119">
        <w:trPr>
          <w:trHeight w:val="326"/>
        </w:trPr>
        <w:tc>
          <w:tcPr>
            <w:tcW w:w="2880" w:type="dxa"/>
            <w:gridSpan w:val="2"/>
            <w:tcBorders>
              <w:top w:val="nil"/>
              <w:left w:val="nil"/>
              <w:bottom w:val="nil"/>
              <w:right w:val="nil"/>
            </w:tcBorders>
          </w:tcPr>
          <w:p w14:paraId="15D6DC3E" w14:textId="0903365D" w:rsidR="00D42119" w:rsidRDefault="00630AA2" w:rsidP="00D42119">
            <w:pPr>
              <w:spacing w:line="360" w:lineRule="auto"/>
              <w:rPr>
                <w:rFonts w:eastAsia="Times New Roman"/>
                <w:sz w:val="20"/>
                <w:szCs w:val="20"/>
              </w:rPr>
            </w:pPr>
            <w:r>
              <w:rPr>
                <w:rFonts w:eastAsia="Times New Roman"/>
                <w:sz w:val="20"/>
                <w:szCs w:val="20"/>
              </w:rPr>
              <w:t>Environmental Mastery</w:t>
            </w:r>
            <w:r w:rsidR="00D42119">
              <w:rPr>
                <w:rFonts w:eastAsia="Times New Roman"/>
                <w:sz w:val="20"/>
                <w:szCs w:val="20"/>
              </w:rPr>
              <w:t xml:space="preserve"> (T1)</w:t>
            </w:r>
          </w:p>
        </w:tc>
        <w:tc>
          <w:tcPr>
            <w:tcW w:w="1041" w:type="dxa"/>
            <w:gridSpan w:val="2"/>
            <w:tcBorders>
              <w:top w:val="nil"/>
              <w:left w:val="nil"/>
              <w:bottom w:val="nil"/>
              <w:right w:val="nil"/>
            </w:tcBorders>
          </w:tcPr>
          <w:p w14:paraId="6ECBF28A" w14:textId="5D03CD9D" w:rsidR="00D42119" w:rsidRDefault="006267EF" w:rsidP="00FF4310">
            <w:pPr>
              <w:tabs>
                <w:tab w:val="decimal" w:pos="288"/>
              </w:tabs>
              <w:spacing w:line="360" w:lineRule="auto"/>
              <w:rPr>
                <w:rFonts w:eastAsia="Times New Roman"/>
                <w:sz w:val="20"/>
                <w:szCs w:val="20"/>
              </w:rPr>
            </w:pPr>
            <w:r>
              <w:rPr>
                <w:rFonts w:eastAsia="Times New Roman"/>
                <w:sz w:val="20"/>
                <w:szCs w:val="20"/>
              </w:rPr>
              <w:t>4.25</w:t>
            </w:r>
          </w:p>
        </w:tc>
        <w:tc>
          <w:tcPr>
            <w:tcW w:w="717" w:type="dxa"/>
            <w:gridSpan w:val="2"/>
            <w:tcBorders>
              <w:top w:val="nil"/>
              <w:left w:val="nil"/>
              <w:bottom w:val="nil"/>
              <w:right w:val="nil"/>
            </w:tcBorders>
          </w:tcPr>
          <w:p w14:paraId="212484EE" w14:textId="77777777" w:rsidR="00D42119" w:rsidRDefault="00D42119"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10C6E6A" w14:textId="26C0BAA3" w:rsidR="00D42119" w:rsidRDefault="006267EF" w:rsidP="00FF4310">
            <w:pPr>
              <w:tabs>
                <w:tab w:val="decimal" w:pos="288"/>
              </w:tabs>
              <w:spacing w:line="360" w:lineRule="auto"/>
              <w:rPr>
                <w:rFonts w:eastAsia="Times New Roman"/>
                <w:sz w:val="20"/>
                <w:szCs w:val="20"/>
              </w:rPr>
            </w:pPr>
            <w:r>
              <w:rPr>
                <w:rFonts w:eastAsia="Times New Roman"/>
                <w:sz w:val="20"/>
                <w:szCs w:val="20"/>
              </w:rPr>
              <w:t>.40</w:t>
            </w:r>
          </w:p>
        </w:tc>
        <w:tc>
          <w:tcPr>
            <w:tcW w:w="810" w:type="dxa"/>
            <w:tcBorders>
              <w:top w:val="nil"/>
              <w:left w:val="nil"/>
              <w:bottom w:val="nil"/>
              <w:right w:val="nil"/>
            </w:tcBorders>
          </w:tcPr>
          <w:p w14:paraId="24F484B8"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539440C3"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79856256"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0D1A73DB"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4ADB60B7"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5D1A233F" w14:textId="77777777" w:rsidR="00D42119" w:rsidRDefault="00D42119" w:rsidP="00D42119">
            <w:pPr>
              <w:spacing w:line="360" w:lineRule="auto"/>
              <w:rPr>
                <w:rFonts w:eastAsia="Times New Roman"/>
                <w:sz w:val="20"/>
                <w:szCs w:val="20"/>
              </w:rPr>
            </w:pPr>
          </w:p>
        </w:tc>
      </w:tr>
      <w:tr w:rsidR="00D42119" w14:paraId="2995CA2D" w14:textId="77777777" w:rsidTr="00D42119">
        <w:trPr>
          <w:trHeight w:val="356"/>
        </w:trPr>
        <w:tc>
          <w:tcPr>
            <w:tcW w:w="2880" w:type="dxa"/>
            <w:gridSpan w:val="2"/>
            <w:tcBorders>
              <w:top w:val="nil"/>
              <w:left w:val="nil"/>
              <w:bottom w:val="nil"/>
              <w:right w:val="nil"/>
            </w:tcBorders>
          </w:tcPr>
          <w:p w14:paraId="458E37BD" w14:textId="77777777" w:rsidR="00D42119" w:rsidRDefault="00D42119" w:rsidP="00D42119">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7BFD32E3" w14:textId="72AEDAA3" w:rsidR="00D42119" w:rsidRDefault="006267EF" w:rsidP="00FF4310">
            <w:pPr>
              <w:tabs>
                <w:tab w:val="decimal" w:pos="288"/>
              </w:tabs>
              <w:spacing w:line="360" w:lineRule="auto"/>
              <w:rPr>
                <w:rFonts w:eastAsia="Times New Roman"/>
                <w:sz w:val="20"/>
                <w:szCs w:val="20"/>
              </w:rPr>
            </w:pPr>
            <w:r>
              <w:rPr>
                <w:rFonts w:eastAsia="Times New Roman"/>
                <w:sz w:val="20"/>
                <w:szCs w:val="20"/>
              </w:rPr>
              <w:t>-2.05</w:t>
            </w:r>
          </w:p>
        </w:tc>
        <w:tc>
          <w:tcPr>
            <w:tcW w:w="717" w:type="dxa"/>
            <w:gridSpan w:val="2"/>
            <w:tcBorders>
              <w:top w:val="nil"/>
              <w:left w:val="nil"/>
              <w:bottom w:val="nil"/>
              <w:right w:val="nil"/>
            </w:tcBorders>
          </w:tcPr>
          <w:p w14:paraId="3B961784" w14:textId="4D4FA6EE" w:rsidR="00D42119" w:rsidRDefault="006267EF" w:rsidP="00FF4310">
            <w:pPr>
              <w:tabs>
                <w:tab w:val="decimal" w:pos="288"/>
              </w:tabs>
              <w:spacing w:line="360" w:lineRule="auto"/>
              <w:rPr>
                <w:rFonts w:eastAsia="Times New Roman"/>
                <w:sz w:val="20"/>
                <w:szCs w:val="20"/>
              </w:rPr>
            </w:pPr>
            <w:r>
              <w:rPr>
                <w:rFonts w:eastAsia="Times New Roman"/>
                <w:sz w:val="20"/>
                <w:szCs w:val="20"/>
              </w:rPr>
              <w:t>.043</w:t>
            </w:r>
          </w:p>
        </w:tc>
        <w:tc>
          <w:tcPr>
            <w:tcW w:w="1122" w:type="dxa"/>
            <w:gridSpan w:val="2"/>
            <w:tcBorders>
              <w:top w:val="nil"/>
              <w:left w:val="nil"/>
              <w:bottom w:val="nil"/>
              <w:right w:val="nil"/>
            </w:tcBorders>
          </w:tcPr>
          <w:p w14:paraId="0810EFE9" w14:textId="09DACBFC" w:rsidR="00D42119" w:rsidRDefault="006267EF" w:rsidP="00FF4310">
            <w:pPr>
              <w:tabs>
                <w:tab w:val="decimal" w:pos="288"/>
              </w:tabs>
              <w:spacing w:line="360" w:lineRule="auto"/>
              <w:rPr>
                <w:rFonts w:eastAsia="Times New Roman"/>
                <w:sz w:val="20"/>
                <w:szCs w:val="20"/>
              </w:rPr>
            </w:pPr>
            <w:r>
              <w:rPr>
                <w:rFonts w:eastAsia="Times New Roman"/>
                <w:sz w:val="20"/>
                <w:szCs w:val="20"/>
              </w:rPr>
              <w:t>-.21</w:t>
            </w:r>
          </w:p>
        </w:tc>
        <w:tc>
          <w:tcPr>
            <w:tcW w:w="810" w:type="dxa"/>
            <w:tcBorders>
              <w:top w:val="nil"/>
              <w:left w:val="nil"/>
              <w:bottom w:val="nil"/>
              <w:right w:val="nil"/>
            </w:tcBorders>
          </w:tcPr>
          <w:p w14:paraId="0CD05FAA"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30F2C211"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C0BE0B0"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1EB7A9F7"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07001D1C"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2A696D60" w14:textId="77777777" w:rsidR="00D42119" w:rsidRDefault="00D42119" w:rsidP="00D42119">
            <w:pPr>
              <w:spacing w:line="360" w:lineRule="auto"/>
              <w:rPr>
                <w:rFonts w:eastAsia="Times New Roman"/>
                <w:sz w:val="20"/>
                <w:szCs w:val="20"/>
              </w:rPr>
            </w:pPr>
          </w:p>
        </w:tc>
      </w:tr>
      <w:tr w:rsidR="00D42119" w14:paraId="715AFDFA" w14:textId="77777777" w:rsidTr="00D42119">
        <w:trPr>
          <w:trHeight w:val="382"/>
        </w:trPr>
        <w:tc>
          <w:tcPr>
            <w:tcW w:w="2880" w:type="dxa"/>
            <w:gridSpan w:val="2"/>
            <w:tcBorders>
              <w:top w:val="nil"/>
              <w:left w:val="nil"/>
              <w:bottom w:val="nil"/>
              <w:right w:val="nil"/>
            </w:tcBorders>
          </w:tcPr>
          <w:p w14:paraId="7279F311" w14:textId="77777777" w:rsidR="00D42119" w:rsidRDefault="00D42119" w:rsidP="00D42119">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4B6EC165" w14:textId="33D95A33" w:rsidR="00D42119" w:rsidRDefault="006267EF" w:rsidP="00FF4310">
            <w:pPr>
              <w:tabs>
                <w:tab w:val="decimal" w:pos="288"/>
              </w:tabs>
              <w:spacing w:line="360" w:lineRule="auto"/>
              <w:rPr>
                <w:rFonts w:eastAsia="Times New Roman"/>
                <w:sz w:val="20"/>
                <w:szCs w:val="20"/>
              </w:rPr>
            </w:pPr>
            <w:r>
              <w:rPr>
                <w:rFonts w:eastAsia="Times New Roman"/>
                <w:sz w:val="20"/>
                <w:szCs w:val="20"/>
              </w:rPr>
              <w:t>-2.09</w:t>
            </w:r>
          </w:p>
        </w:tc>
        <w:tc>
          <w:tcPr>
            <w:tcW w:w="717" w:type="dxa"/>
            <w:gridSpan w:val="2"/>
            <w:tcBorders>
              <w:top w:val="nil"/>
              <w:left w:val="nil"/>
              <w:bottom w:val="nil"/>
              <w:right w:val="nil"/>
            </w:tcBorders>
          </w:tcPr>
          <w:p w14:paraId="72FE2105" w14:textId="4BA002C2" w:rsidR="00D42119" w:rsidRDefault="006267EF" w:rsidP="00FF4310">
            <w:pPr>
              <w:tabs>
                <w:tab w:val="decimal" w:pos="288"/>
              </w:tabs>
              <w:spacing w:line="360" w:lineRule="auto"/>
              <w:rPr>
                <w:rFonts w:eastAsia="Times New Roman"/>
                <w:sz w:val="20"/>
                <w:szCs w:val="20"/>
              </w:rPr>
            </w:pPr>
            <w:r>
              <w:rPr>
                <w:rFonts w:eastAsia="Times New Roman"/>
                <w:sz w:val="20"/>
                <w:szCs w:val="20"/>
              </w:rPr>
              <w:t>.040</w:t>
            </w:r>
          </w:p>
        </w:tc>
        <w:tc>
          <w:tcPr>
            <w:tcW w:w="1122" w:type="dxa"/>
            <w:gridSpan w:val="2"/>
            <w:tcBorders>
              <w:top w:val="nil"/>
              <w:left w:val="nil"/>
              <w:bottom w:val="nil"/>
              <w:right w:val="nil"/>
            </w:tcBorders>
          </w:tcPr>
          <w:p w14:paraId="1A45BB26" w14:textId="30779A1E" w:rsidR="00D42119" w:rsidRDefault="006267EF" w:rsidP="00FF4310">
            <w:pPr>
              <w:tabs>
                <w:tab w:val="decimal" w:pos="288"/>
              </w:tabs>
              <w:spacing w:line="360" w:lineRule="auto"/>
              <w:rPr>
                <w:rFonts w:eastAsia="Times New Roman"/>
                <w:sz w:val="20"/>
                <w:szCs w:val="20"/>
              </w:rPr>
            </w:pPr>
            <w:r>
              <w:rPr>
                <w:rFonts w:eastAsia="Times New Roman"/>
                <w:sz w:val="20"/>
                <w:szCs w:val="20"/>
              </w:rPr>
              <w:t>-.18</w:t>
            </w:r>
          </w:p>
        </w:tc>
        <w:tc>
          <w:tcPr>
            <w:tcW w:w="810" w:type="dxa"/>
            <w:tcBorders>
              <w:top w:val="nil"/>
              <w:left w:val="nil"/>
              <w:bottom w:val="nil"/>
              <w:right w:val="nil"/>
            </w:tcBorders>
          </w:tcPr>
          <w:p w14:paraId="00295DE0"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4E030F46" w14:textId="77777777" w:rsidR="00D42119" w:rsidRDefault="00D42119" w:rsidP="00D42119">
            <w:pPr>
              <w:spacing w:line="360" w:lineRule="auto"/>
              <w:rPr>
                <w:rFonts w:eastAsia="Times New Roman"/>
                <w:sz w:val="20"/>
                <w:szCs w:val="20"/>
              </w:rPr>
            </w:pPr>
          </w:p>
        </w:tc>
        <w:tc>
          <w:tcPr>
            <w:tcW w:w="720" w:type="dxa"/>
            <w:tcBorders>
              <w:top w:val="nil"/>
              <w:left w:val="nil"/>
              <w:bottom w:val="nil"/>
              <w:right w:val="nil"/>
            </w:tcBorders>
          </w:tcPr>
          <w:p w14:paraId="666DD369" w14:textId="77777777" w:rsidR="00D42119" w:rsidRDefault="00D42119" w:rsidP="00D42119">
            <w:pPr>
              <w:spacing w:line="360" w:lineRule="auto"/>
              <w:rPr>
                <w:rFonts w:eastAsia="Times New Roman"/>
                <w:sz w:val="20"/>
                <w:szCs w:val="20"/>
              </w:rPr>
            </w:pPr>
          </w:p>
        </w:tc>
        <w:tc>
          <w:tcPr>
            <w:tcW w:w="540" w:type="dxa"/>
            <w:tcBorders>
              <w:top w:val="nil"/>
              <w:left w:val="nil"/>
              <w:bottom w:val="nil"/>
              <w:right w:val="nil"/>
            </w:tcBorders>
          </w:tcPr>
          <w:p w14:paraId="1E544959" w14:textId="77777777" w:rsidR="00D42119" w:rsidRDefault="00D42119" w:rsidP="00D42119">
            <w:pPr>
              <w:spacing w:line="360" w:lineRule="auto"/>
              <w:rPr>
                <w:rFonts w:eastAsia="Times New Roman"/>
                <w:sz w:val="20"/>
                <w:szCs w:val="20"/>
              </w:rPr>
            </w:pPr>
          </w:p>
        </w:tc>
        <w:tc>
          <w:tcPr>
            <w:tcW w:w="810" w:type="dxa"/>
            <w:tcBorders>
              <w:top w:val="nil"/>
              <w:left w:val="nil"/>
              <w:bottom w:val="nil"/>
              <w:right w:val="nil"/>
            </w:tcBorders>
          </w:tcPr>
          <w:p w14:paraId="228EABE2" w14:textId="77777777" w:rsidR="00D42119" w:rsidRDefault="00D42119" w:rsidP="00D42119">
            <w:pPr>
              <w:spacing w:line="360" w:lineRule="auto"/>
              <w:rPr>
                <w:rFonts w:eastAsia="Times New Roman"/>
                <w:sz w:val="20"/>
                <w:szCs w:val="20"/>
              </w:rPr>
            </w:pPr>
          </w:p>
        </w:tc>
        <w:tc>
          <w:tcPr>
            <w:tcW w:w="630" w:type="dxa"/>
            <w:tcBorders>
              <w:top w:val="nil"/>
              <w:left w:val="nil"/>
              <w:bottom w:val="nil"/>
              <w:right w:val="nil"/>
            </w:tcBorders>
          </w:tcPr>
          <w:p w14:paraId="5664BAB1" w14:textId="77777777" w:rsidR="00D42119" w:rsidRDefault="00D42119" w:rsidP="00D42119">
            <w:pPr>
              <w:spacing w:line="360" w:lineRule="auto"/>
              <w:rPr>
                <w:rFonts w:eastAsia="Times New Roman"/>
                <w:sz w:val="20"/>
                <w:szCs w:val="20"/>
              </w:rPr>
            </w:pPr>
          </w:p>
        </w:tc>
      </w:tr>
      <w:tr w:rsidR="00D42119" w14:paraId="7EDEC60C" w14:textId="77777777" w:rsidTr="00D42119">
        <w:trPr>
          <w:trHeight w:val="261"/>
        </w:trPr>
        <w:tc>
          <w:tcPr>
            <w:tcW w:w="2880" w:type="dxa"/>
            <w:gridSpan w:val="2"/>
            <w:tcBorders>
              <w:top w:val="nil"/>
              <w:left w:val="nil"/>
              <w:bottom w:val="single" w:sz="4" w:space="0" w:color="auto"/>
              <w:right w:val="nil"/>
            </w:tcBorders>
          </w:tcPr>
          <w:p w14:paraId="4ACE4C51" w14:textId="1F69EA15" w:rsidR="00D42119" w:rsidRDefault="007F5D6C" w:rsidP="00D42119">
            <w:pPr>
              <w:spacing w:line="360" w:lineRule="auto"/>
              <w:rPr>
                <w:rFonts w:eastAsia="Times New Roman"/>
                <w:sz w:val="20"/>
                <w:szCs w:val="20"/>
              </w:rPr>
            </w:pPr>
            <w:r>
              <w:rPr>
                <w:rFonts w:eastAsia="Times New Roman"/>
                <w:noProof/>
                <w:color w:val="222222"/>
              </w:rPr>
              <mc:AlternateContent>
                <mc:Choice Requires="wps">
                  <w:drawing>
                    <wp:anchor distT="0" distB="0" distL="114300" distR="114300" simplePos="0" relativeHeight="251985920" behindDoc="1" locked="0" layoutInCell="1" allowOverlap="1" wp14:anchorId="3D634427" wp14:editId="19764768">
                      <wp:simplePos x="0" y="0"/>
                      <wp:positionH relativeFrom="column">
                        <wp:posOffset>-138430</wp:posOffset>
                      </wp:positionH>
                      <wp:positionV relativeFrom="paragraph">
                        <wp:posOffset>175895</wp:posOffset>
                      </wp:positionV>
                      <wp:extent cx="2209800" cy="34036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DFF430"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78A7A515" w14:textId="77777777" w:rsidR="00FF410A" w:rsidRDefault="00FF410A" w:rsidP="007F5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634427" id="Text Box 195" o:spid="_x0000_s1164" type="#_x0000_t202" style="position:absolute;margin-left:-10.9pt;margin-top:13.85pt;width:174pt;height:26.8pt;z-index:-25133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QxeHsCAABmBQAADgAAAGRycy9lMm9Eb2MueG1srFTdb9owEH+ftP/B8vtIoLQD1FCxVkyTqrYa&#10;TH02jl2i2T7PNiTsr9/ZSShje+m0l+R897vvj+ubRiuyF85XYAo6HOSUCMOhrMxLQb+tlx8mlPjA&#10;TMkUGFHQg/D0Zv7+3XVtZ2IEW1ClcASNGD+rbUG3IdhZlnm+FZr5AVhhUCjBaRbw6V6y0rEarWuV&#10;jfL8KqvBldYBF94j964V0nmyL6Xg4VFKLwJRBcXYQvq69N3Ebza/ZrMXx+y24l0Y7B+i0Kwy6PRo&#10;6o4FRnau+sOUrrgDDzIMOOgMpKy4SDlgNsP8LJvVllmRcsHieHssk/9/ZvnD/smRqsTeTS8pMUxj&#10;k9aiCeQTNCTysEK19TMErixCQ4MCRPd8j8yYeCOdjn9MiaAca3041jea48gcjfLpJEcRR9nFOL+4&#10;Sg3IXrWt8+GzAE0iUVCH/UtlZft7HzAShPaQ6MzAslIq9VCZ3xgIbDkiDUGnHRNpA05UOCgRtZT5&#10;KiQWIcUdGWn8xK1yZM9wcBjnwoSUcrKL6IiS6Pstih0+qrZRvUX5qJE8gwlHZV0ZcKlKZ2GX3/uQ&#10;ZYvH+p3kHcnQbJq2+xeTvqMbKA/YaAftsnjLlxV245758MQcbgc2EDc+POJHKqgLCh1FyRbcz7/x&#10;Ix6HFqWU1LhtBfU/dswJStQXg+M8HY7HcT3TY3z5cYQPdyrZnErMTt8C9mWIt8XyREZ8UD0pHehn&#10;PAyL6BVFzHD0XdDQk7ehvQF4WLhYLBIIF9KycG9WlkfTsc5x1tbNM3O2G8iAo/wA/V6y2dlcttio&#10;aWCxCyCrNLSx0m1Vuw7gMqdZ7g5PvBan74R6PY/zXwAAAP//AwBQSwMEFAAGAAgAAAAhAFuaTMTe&#10;AAAACQEAAA8AAABkcnMvZG93bnJldi54bWxMj8FOwzAQRO9I/IO1SNxaOy60JWRTIRBXEIVW4ubG&#10;2yQiXkex24S/x5zgOJrRzJtiM7lOnGkIrWeEbK5AEFfetlwjfLw/z9YgQjRsTeeZEL4pwKa8vChM&#10;bv3Ib3TexlqkEg65QWhi7HMpQ9WQM2Hue+LkHf3gTExyqKUdzJjKXSe1UkvpTMtpoTE9PTZUfW1P&#10;DmH3cvzc36jX+snd9qOflGR3JxGvr6aHexCRpvgXhl/8hA5lYjr4E9sgOoSZzhJ6RNCrFYgUWOil&#10;BnFAWGcLkGUh/z8ofwAAAP//AwBQSwECLQAUAAYACAAAACEA5JnDwPsAAADhAQAAEwAAAAAAAAAA&#10;AAAAAAAAAAAAW0NvbnRlbnRfVHlwZXNdLnhtbFBLAQItABQABgAIAAAAIQAjsmrh1wAAAJQBAAAL&#10;AAAAAAAAAAAAAAAAACwBAABfcmVscy8ucmVsc1BLAQItABQABgAIAAAAIQBdFDF4ewIAAGYFAAAO&#10;AAAAAAAAAAAAAAAAACwCAABkcnMvZTJvRG9jLnhtbFBLAQItABQABgAIAAAAIQBbmkzE3gAAAAkB&#10;AAAPAAAAAAAAAAAAAAAAANMEAABkcnMvZG93bnJldi54bWxQSwUGAAAAAAQABADzAAAA3gUAAAAA&#10;" filled="f" stroked="f">
                      <v:textbox>
                        <w:txbxContent>
                          <w:p w14:paraId="26DFF430"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78A7A515" w14:textId="77777777" w:rsidR="00FF410A" w:rsidRDefault="00FF410A" w:rsidP="007F5D6C"/>
                        </w:txbxContent>
                      </v:textbox>
                    </v:shape>
                  </w:pict>
                </mc:Fallback>
              </mc:AlternateContent>
            </w:r>
            <w:r w:rsidR="00D42119">
              <w:rPr>
                <w:rFonts w:eastAsia="Times New Roman"/>
                <w:sz w:val="20"/>
                <w:szCs w:val="20"/>
              </w:rPr>
              <w:t>Total Mindfulness (T1)</w:t>
            </w:r>
          </w:p>
        </w:tc>
        <w:tc>
          <w:tcPr>
            <w:tcW w:w="1041" w:type="dxa"/>
            <w:gridSpan w:val="2"/>
            <w:tcBorders>
              <w:top w:val="nil"/>
              <w:left w:val="nil"/>
              <w:bottom w:val="single" w:sz="4" w:space="0" w:color="auto"/>
              <w:right w:val="nil"/>
            </w:tcBorders>
          </w:tcPr>
          <w:p w14:paraId="675299DD" w14:textId="6B9BDF3E" w:rsidR="00D42119" w:rsidRDefault="006267EF" w:rsidP="00FF4310">
            <w:pPr>
              <w:tabs>
                <w:tab w:val="decimal" w:pos="288"/>
              </w:tabs>
              <w:spacing w:line="360" w:lineRule="auto"/>
              <w:rPr>
                <w:rFonts w:eastAsia="Times New Roman"/>
                <w:sz w:val="20"/>
                <w:szCs w:val="20"/>
              </w:rPr>
            </w:pPr>
            <w:r>
              <w:rPr>
                <w:rFonts w:eastAsia="Times New Roman"/>
                <w:sz w:val="20"/>
                <w:szCs w:val="20"/>
              </w:rPr>
              <w:t>1.46</w:t>
            </w:r>
          </w:p>
        </w:tc>
        <w:tc>
          <w:tcPr>
            <w:tcW w:w="717" w:type="dxa"/>
            <w:gridSpan w:val="2"/>
            <w:tcBorders>
              <w:top w:val="nil"/>
              <w:left w:val="nil"/>
              <w:bottom w:val="single" w:sz="4" w:space="0" w:color="auto"/>
              <w:right w:val="nil"/>
            </w:tcBorders>
          </w:tcPr>
          <w:p w14:paraId="66E59657" w14:textId="33BE44D5" w:rsidR="00D42119" w:rsidRDefault="006267EF" w:rsidP="00FF4310">
            <w:pPr>
              <w:tabs>
                <w:tab w:val="decimal" w:pos="288"/>
              </w:tabs>
              <w:spacing w:line="360" w:lineRule="auto"/>
              <w:rPr>
                <w:rFonts w:eastAsia="Times New Roman"/>
                <w:sz w:val="20"/>
                <w:szCs w:val="20"/>
              </w:rPr>
            </w:pPr>
            <w:r>
              <w:rPr>
                <w:rFonts w:eastAsia="Times New Roman"/>
                <w:sz w:val="20"/>
                <w:szCs w:val="20"/>
              </w:rPr>
              <w:t>.149</w:t>
            </w:r>
          </w:p>
        </w:tc>
        <w:tc>
          <w:tcPr>
            <w:tcW w:w="1122" w:type="dxa"/>
            <w:gridSpan w:val="2"/>
            <w:tcBorders>
              <w:top w:val="nil"/>
              <w:left w:val="nil"/>
              <w:bottom w:val="single" w:sz="4" w:space="0" w:color="auto"/>
              <w:right w:val="nil"/>
            </w:tcBorders>
          </w:tcPr>
          <w:p w14:paraId="10C56665" w14:textId="72A45CBB" w:rsidR="00D42119" w:rsidRDefault="006267EF" w:rsidP="00FF4310">
            <w:pPr>
              <w:tabs>
                <w:tab w:val="decimal" w:pos="288"/>
              </w:tabs>
              <w:spacing w:line="360" w:lineRule="auto"/>
              <w:rPr>
                <w:rFonts w:eastAsia="Times New Roman"/>
                <w:sz w:val="20"/>
                <w:szCs w:val="20"/>
              </w:rPr>
            </w:pPr>
            <w:r>
              <w:rPr>
                <w:rFonts w:eastAsia="Times New Roman"/>
                <w:sz w:val="20"/>
                <w:szCs w:val="20"/>
              </w:rPr>
              <w:t>.17</w:t>
            </w:r>
          </w:p>
        </w:tc>
        <w:tc>
          <w:tcPr>
            <w:tcW w:w="810" w:type="dxa"/>
            <w:tcBorders>
              <w:top w:val="nil"/>
              <w:left w:val="nil"/>
              <w:bottom w:val="single" w:sz="4" w:space="0" w:color="auto"/>
              <w:right w:val="nil"/>
            </w:tcBorders>
          </w:tcPr>
          <w:p w14:paraId="7FF5DB8C"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15F4862B" w14:textId="77777777" w:rsidR="00D42119" w:rsidRDefault="00D42119" w:rsidP="00D42119">
            <w:pPr>
              <w:spacing w:line="360" w:lineRule="auto"/>
              <w:rPr>
                <w:rFonts w:eastAsia="Times New Roman"/>
                <w:sz w:val="20"/>
                <w:szCs w:val="20"/>
              </w:rPr>
            </w:pPr>
          </w:p>
        </w:tc>
        <w:tc>
          <w:tcPr>
            <w:tcW w:w="720" w:type="dxa"/>
            <w:tcBorders>
              <w:top w:val="nil"/>
              <w:left w:val="nil"/>
              <w:bottom w:val="single" w:sz="4" w:space="0" w:color="auto"/>
              <w:right w:val="nil"/>
            </w:tcBorders>
          </w:tcPr>
          <w:p w14:paraId="60CBE048" w14:textId="77777777" w:rsidR="00D42119" w:rsidRDefault="00D42119" w:rsidP="00D42119">
            <w:pPr>
              <w:spacing w:line="360" w:lineRule="auto"/>
              <w:rPr>
                <w:rFonts w:eastAsia="Times New Roman"/>
                <w:sz w:val="20"/>
                <w:szCs w:val="20"/>
              </w:rPr>
            </w:pPr>
          </w:p>
        </w:tc>
        <w:tc>
          <w:tcPr>
            <w:tcW w:w="540" w:type="dxa"/>
            <w:tcBorders>
              <w:top w:val="nil"/>
              <w:left w:val="nil"/>
              <w:bottom w:val="single" w:sz="4" w:space="0" w:color="auto"/>
              <w:right w:val="nil"/>
            </w:tcBorders>
          </w:tcPr>
          <w:p w14:paraId="086820FF" w14:textId="77777777" w:rsidR="00D42119" w:rsidRDefault="00D42119" w:rsidP="00D42119">
            <w:pPr>
              <w:spacing w:line="360" w:lineRule="auto"/>
              <w:rPr>
                <w:rFonts w:eastAsia="Times New Roman"/>
                <w:sz w:val="20"/>
                <w:szCs w:val="20"/>
              </w:rPr>
            </w:pPr>
          </w:p>
        </w:tc>
        <w:tc>
          <w:tcPr>
            <w:tcW w:w="810" w:type="dxa"/>
            <w:tcBorders>
              <w:top w:val="nil"/>
              <w:left w:val="nil"/>
              <w:bottom w:val="single" w:sz="4" w:space="0" w:color="auto"/>
              <w:right w:val="nil"/>
            </w:tcBorders>
          </w:tcPr>
          <w:p w14:paraId="1DC68D43" w14:textId="77777777" w:rsidR="00D42119" w:rsidRDefault="00D42119" w:rsidP="00D42119">
            <w:pPr>
              <w:spacing w:line="360" w:lineRule="auto"/>
              <w:rPr>
                <w:rFonts w:eastAsia="Times New Roman"/>
                <w:sz w:val="20"/>
                <w:szCs w:val="20"/>
              </w:rPr>
            </w:pPr>
          </w:p>
        </w:tc>
        <w:tc>
          <w:tcPr>
            <w:tcW w:w="630" w:type="dxa"/>
            <w:tcBorders>
              <w:top w:val="nil"/>
              <w:left w:val="nil"/>
              <w:bottom w:val="single" w:sz="4" w:space="0" w:color="auto"/>
              <w:right w:val="nil"/>
            </w:tcBorders>
          </w:tcPr>
          <w:p w14:paraId="652606C6" w14:textId="77777777" w:rsidR="00D42119" w:rsidRDefault="00D42119" w:rsidP="00D42119">
            <w:pPr>
              <w:spacing w:line="360" w:lineRule="auto"/>
              <w:rPr>
                <w:rFonts w:eastAsia="Times New Roman"/>
                <w:sz w:val="20"/>
                <w:szCs w:val="20"/>
              </w:rPr>
            </w:pPr>
          </w:p>
        </w:tc>
      </w:tr>
    </w:tbl>
    <w:p w14:paraId="3E5B8256" w14:textId="41817B74" w:rsidR="008A4DD1" w:rsidRDefault="007F5D6C" w:rsidP="00911AA8">
      <w:pPr>
        <w:spacing w:before="60"/>
        <w:rPr>
          <w:rFonts w:eastAsia="Times New Roman"/>
          <w:sz w:val="19"/>
          <w:szCs w:val="19"/>
        </w:rPr>
      </w:pPr>
      <w:r>
        <w:rPr>
          <w:noProof/>
        </w:rPr>
        <mc:AlternateContent>
          <mc:Choice Requires="wps">
            <w:drawing>
              <wp:anchor distT="0" distB="0" distL="114300" distR="114300" simplePos="0" relativeHeight="251975680" behindDoc="0" locked="0" layoutInCell="1" allowOverlap="1" wp14:anchorId="1A02EE15" wp14:editId="4B439CD4">
                <wp:simplePos x="0" y="0"/>
                <wp:positionH relativeFrom="column">
                  <wp:posOffset>-800735</wp:posOffset>
                </wp:positionH>
                <wp:positionV relativeFrom="paragraph">
                  <wp:posOffset>0</wp:posOffset>
                </wp:positionV>
                <wp:extent cx="1585595" cy="267970"/>
                <wp:effectExtent l="0" t="0" r="0" b="11430"/>
                <wp:wrapSquare wrapText="bothSides"/>
                <wp:docPr id="188" name="Text Box 188"/>
                <wp:cNvGraphicFramePr/>
                <a:graphic xmlns:a="http://schemas.openxmlformats.org/drawingml/2006/main">
                  <a:graphicData uri="http://schemas.microsoft.com/office/word/2010/wordprocessingShape">
                    <wps:wsp>
                      <wps:cNvSpPr txBox="1"/>
                      <wps:spPr>
                        <a:xfrm>
                          <a:off x="0" y="0"/>
                          <a:ext cx="1585595" cy="267970"/>
                        </a:xfrm>
                        <a:prstGeom prst="rect">
                          <a:avLst/>
                        </a:prstGeom>
                        <a:noFill/>
                        <a:ln>
                          <a:noFill/>
                        </a:ln>
                        <a:effectLst/>
                      </wps:spPr>
                      <wps:txbx>
                        <w:txbxContent>
                          <w:p w14:paraId="02096AE5"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02EE15" id="Text Box 188" o:spid="_x0000_s1165" type="#_x0000_t202" style="position:absolute;margin-left:-63.05pt;margin-top:0;width:124.85pt;height:21.1pt;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GgsC8CAABhBAAADgAAAGRycy9lMm9Eb2MueG1srFRNj9owEL1X6n+wfC8BCsuHCCu6K6pKaHcl&#10;qPZsHAciJR7LNiT01/fZAZbd9lT1YsYzk/G8eW+Y3TdVyY7KuoJ0ynudLmdKS8oKvUv5z83yy5gz&#10;54XORElapfykHL+ff/40q81U9WlPZaYsQxHtprVJ+d57M00SJ/eqEq5DRmkEc7KV8LjaXZJZUaN6&#10;VSb9bvcuqclmxpJUzsH72Ab5PNbPcyX9c5475VmZcvTm42njuQ1nMp+J6c4Ksy/kuQ3xD11UotB4&#10;9FrqUXjBDrb4o1RVSEuOct+RVCWU54VUEQPQ9Lof0Kz3wqiIBcNx5jom9//Kyqfji2VFBu7GoEqL&#10;CiRtVOPZN2pY8GFCtXFTJK4NUn2DALIvfgdnAN7ktgq/gMQQx6xP1/mGcjJ8NBwPh5MhZxKx/t1o&#10;MooEJG9fG+v8d0UVC0bKLfiLYxXHlfPoBKmXlPCYpmVRlpHDUr9zILH1qCiC89cBSNtwsHyzbVro&#10;XycXOFvKTkBpqVWKM3JZoJWVcP5FWEgDwCB3/4wjL6lOOZ0tzvZkf/3NH/LBGKKc1ZBayjV2gbPy&#10;hwaTk95gEJQZL4PhqI+LvY1sbyP6UD0QtNzDWhkZzZDvy4uZW6pesROL8CZCQku8nHJ/MR98K3/s&#10;lFSLRUyCFo3wK702MpQOkwxj3jSvwpozFx4sPtFFkmL6gZI2t+VgcfCUF5GvMOd2piAvXKDjSON5&#10;58Ki3N5j1ts/w/w3AAAA//8DAFBLAwQUAAYACAAAACEA7hDXV98AAAAIAQAADwAAAGRycy9kb3du&#10;cmV2LnhtbEyPwU7DMBBE70j8g7VIXFDrxEURCtlUCAQXqlYUDhydeEkC8TqK3TTw9bgnOI5mNPOm&#10;WM+2FxONvnOMkC4TEMS1Mx03CG+vj4sbED5oNrp3TAjf5GFdnp8VOjfuyC807UMjYgn7XCO0IQy5&#10;lL5uyWq/dANx9D7caHWIcmykGfUxltteqiTJpNUdx4VWD3TfUv21P1iEn924cUptntLqfdVN4eHq&#10;c/u8Rby8mO9uQQSaw18YTvgRHcrIVLkDGy96hEWqsjRmEeKlk69WGYgK4VopkGUh/x8ofwEAAP//&#10;AwBQSwECLQAUAAYACAAAACEA5JnDwPsAAADhAQAAEwAAAAAAAAAAAAAAAAAAAAAAW0NvbnRlbnRf&#10;VHlwZXNdLnhtbFBLAQItABQABgAIAAAAIQAjsmrh1wAAAJQBAAALAAAAAAAAAAAAAAAAACwBAABf&#10;cmVscy8ucmVsc1BLAQItABQABgAIAAAAIQDEwaCwLwIAAGEEAAAOAAAAAAAAAAAAAAAAACwCAABk&#10;cnMvZTJvRG9jLnhtbFBLAQItABQABgAIAAAAIQDuENdX3wAAAAgBAAAPAAAAAAAAAAAAAAAAAIcE&#10;AABkcnMvZG93bnJldi54bWxQSwUGAAAAAAQABADzAAAAkwUAAAAA&#10;" filled="f" stroked="f">
                <v:textbox>
                  <w:txbxContent>
                    <w:p w14:paraId="02096AE5"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v:textbox>
                <w10:wrap type="square"/>
              </v:shape>
            </w:pict>
          </mc:Fallback>
        </mc:AlternateContent>
      </w:r>
    </w:p>
    <w:p w14:paraId="5AEECEEE" w14:textId="0BAA5E8E" w:rsidR="008A4DD1" w:rsidRDefault="008A4DD1" w:rsidP="00911AA8">
      <w:pPr>
        <w:spacing w:before="60"/>
        <w:rPr>
          <w:rFonts w:eastAsia="Times New Roman"/>
          <w:sz w:val="19"/>
          <w:szCs w:val="19"/>
        </w:rPr>
      </w:pPr>
    </w:p>
    <w:p w14:paraId="63ACA83E" w14:textId="7F3490C4" w:rsidR="0002222B" w:rsidRPr="005260B3" w:rsidRDefault="0002222B" w:rsidP="00911AA8">
      <w:pPr>
        <w:spacing w:before="60"/>
        <w:rPr>
          <w:rFonts w:eastAsia="Times New Roman"/>
          <w:sz w:val="19"/>
          <w:szCs w:val="19"/>
        </w:rPr>
      </w:pPr>
    </w:p>
    <w:p w14:paraId="354770D0" w14:textId="133B79D6" w:rsidR="006267EF" w:rsidRDefault="006267EF" w:rsidP="00FA21AF">
      <w:pPr>
        <w:spacing w:line="480" w:lineRule="auto"/>
        <w:rPr>
          <w:rFonts w:eastAsia="Times New Roman"/>
          <w:i/>
        </w:rPr>
      </w:pPr>
    </w:p>
    <w:tbl>
      <w:tblPr>
        <w:tblStyle w:val="TableGrid"/>
        <w:tblpPr w:leftFromText="180" w:rightFromText="180" w:vertAnchor="page" w:horzAnchor="page" w:tblpX="1007" w:tblpY="1679"/>
        <w:tblW w:w="9990" w:type="dxa"/>
        <w:tblLayout w:type="fixed"/>
        <w:tblLook w:val="04A0" w:firstRow="1" w:lastRow="0" w:firstColumn="1" w:lastColumn="0" w:noHBand="0" w:noVBand="1"/>
      </w:tblPr>
      <w:tblGrid>
        <w:gridCol w:w="2795"/>
        <w:gridCol w:w="85"/>
        <w:gridCol w:w="151"/>
        <w:gridCol w:w="890"/>
        <w:gridCol w:w="161"/>
        <w:gridCol w:w="556"/>
        <w:gridCol w:w="163"/>
        <w:gridCol w:w="959"/>
        <w:gridCol w:w="810"/>
        <w:gridCol w:w="720"/>
        <w:gridCol w:w="720"/>
        <w:gridCol w:w="540"/>
        <w:gridCol w:w="810"/>
        <w:gridCol w:w="630"/>
      </w:tblGrid>
      <w:tr w:rsidR="007A1883" w14:paraId="3586F49B" w14:textId="77777777" w:rsidTr="007A1883">
        <w:trPr>
          <w:trHeight w:val="112"/>
        </w:trPr>
        <w:tc>
          <w:tcPr>
            <w:tcW w:w="2795" w:type="dxa"/>
            <w:tcBorders>
              <w:top w:val="single" w:sz="4" w:space="0" w:color="auto"/>
              <w:left w:val="nil"/>
              <w:bottom w:val="single" w:sz="4" w:space="0" w:color="auto"/>
              <w:right w:val="nil"/>
            </w:tcBorders>
          </w:tcPr>
          <w:p w14:paraId="31667A94" w14:textId="77777777" w:rsidR="007A1883" w:rsidRDefault="007A1883" w:rsidP="007A1883">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43794393" w14:textId="77777777" w:rsidR="007A1883" w:rsidRDefault="007A1883" w:rsidP="007A1883">
            <w:pPr>
              <w:spacing w:line="360" w:lineRule="auto"/>
              <w:rPr>
                <w:rFonts w:eastAsia="Times New Roman"/>
                <w:sz w:val="20"/>
                <w:szCs w:val="20"/>
              </w:rPr>
            </w:pPr>
          </w:p>
        </w:tc>
        <w:tc>
          <w:tcPr>
            <w:tcW w:w="1051" w:type="dxa"/>
            <w:gridSpan w:val="2"/>
            <w:tcBorders>
              <w:left w:val="nil"/>
              <w:bottom w:val="single" w:sz="4" w:space="0" w:color="auto"/>
              <w:right w:val="nil"/>
            </w:tcBorders>
          </w:tcPr>
          <w:p w14:paraId="1E224701" w14:textId="77777777" w:rsidR="007A1883" w:rsidRDefault="007A1883" w:rsidP="007A1883">
            <w:pPr>
              <w:spacing w:line="360" w:lineRule="auto"/>
              <w:rPr>
                <w:rFonts w:eastAsia="Times New Roman"/>
                <w:sz w:val="20"/>
                <w:szCs w:val="20"/>
              </w:rPr>
            </w:pPr>
            <w:r>
              <w:rPr>
                <w:rFonts w:ascii="TimesNewRoman" w:hAnsi="TimesNewRoman"/>
                <w:i/>
                <w:sz w:val="20"/>
                <w:szCs w:val="20"/>
              </w:rPr>
              <w:t xml:space="preserve">   </w:t>
            </w:r>
            <w:r w:rsidRPr="00122D33">
              <w:rPr>
                <w:rFonts w:ascii="TimesNewRoman" w:hAnsi="TimesNewRoman"/>
                <w:i/>
                <w:sz w:val="20"/>
                <w:szCs w:val="20"/>
              </w:rPr>
              <w:t>t</w:t>
            </w:r>
          </w:p>
        </w:tc>
        <w:tc>
          <w:tcPr>
            <w:tcW w:w="719" w:type="dxa"/>
            <w:gridSpan w:val="2"/>
            <w:tcBorders>
              <w:left w:val="nil"/>
              <w:bottom w:val="single" w:sz="4" w:space="0" w:color="auto"/>
              <w:right w:val="nil"/>
            </w:tcBorders>
          </w:tcPr>
          <w:p w14:paraId="240ABAB8" w14:textId="77777777" w:rsidR="007A1883" w:rsidRDefault="007A1883" w:rsidP="007A1883">
            <w:pPr>
              <w:spacing w:line="360" w:lineRule="auto"/>
              <w:rPr>
                <w:rFonts w:eastAsia="Times New Roman"/>
                <w:sz w:val="20"/>
                <w:szCs w:val="20"/>
              </w:rPr>
            </w:pPr>
            <w:r>
              <w:rPr>
                <w:rFonts w:eastAsia="Times New Roman"/>
                <w:i/>
                <w:sz w:val="20"/>
                <w:szCs w:val="20"/>
              </w:rPr>
              <w:t xml:space="preserve">    p</w:t>
            </w:r>
          </w:p>
        </w:tc>
        <w:tc>
          <w:tcPr>
            <w:tcW w:w="959" w:type="dxa"/>
            <w:tcBorders>
              <w:left w:val="nil"/>
              <w:bottom w:val="single" w:sz="4" w:space="0" w:color="auto"/>
              <w:right w:val="nil"/>
            </w:tcBorders>
          </w:tcPr>
          <w:p w14:paraId="4AA9F804" w14:textId="77777777" w:rsidR="007A1883" w:rsidRDefault="007A1883" w:rsidP="007A1883">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Pr="00667606">
              <w:rPr>
                <w:rFonts w:ascii="TimesNewRoman" w:eastAsia="Times New Roman" w:hAnsi="TimesNewRoman" w:cs="Arial"/>
                <w:color w:val="222222"/>
                <w:sz w:val="20"/>
                <w:szCs w:val="20"/>
                <w:shd w:val="clear" w:color="auto" w:fill="FFFFFF"/>
              </w:rPr>
              <w:t>β</w:t>
            </w:r>
          </w:p>
        </w:tc>
        <w:tc>
          <w:tcPr>
            <w:tcW w:w="810" w:type="dxa"/>
            <w:tcBorders>
              <w:left w:val="nil"/>
              <w:bottom w:val="single" w:sz="4" w:space="0" w:color="auto"/>
              <w:right w:val="nil"/>
            </w:tcBorders>
          </w:tcPr>
          <w:p w14:paraId="759C7CC1"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F</w:t>
            </w:r>
          </w:p>
        </w:tc>
        <w:tc>
          <w:tcPr>
            <w:tcW w:w="720" w:type="dxa"/>
            <w:tcBorders>
              <w:left w:val="nil"/>
              <w:bottom w:val="single" w:sz="4" w:space="0" w:color="auto"/>
              <w:right w:val="nil"/>
            </w:tcBorders>
          </w:tcPr>
          <w:p w14:paraId="0F6AE703"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132D0AFA"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420AC4BA" w14:textId="77777777" w:rsidR="007A1883" w:rsidRDefault="007A1883" w:rsidP="007A1883">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3229FE58" w14:textId="77777777" w:rsidR="007A1883" w:rsidRDefault="007A1883" w:rsidP="007A1883">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100F4998" w14:textId="77777777" w:rsidR="007A1883" w:rsidRDefault="007A1883" w:rsidP="007A1883">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7A1883" w14:paraId="4EAF2A68" w14:textId="77777777" w:rsidTr="007A1883">
        <w:trPr>
          <w:trHeight w:val="95"/>
        </w:trPr>
        <w:tc>
          <w:tcPr>
            <w:tcW w:w="2880" w:type="dxa"/>
            <w:gridSpan w:val="2"/>
            <w:tcBorders>
              <w:top w:val="single" w:sz="4" w:space="0" w:color="auto"/>
              <w:left w:val="nil"/>
              <w:bottom w:val="nil"/>
              <w:right w:val="nil"/>
            </w:tcBorders>
          </w:tcPr>
          <w:p w14:paraId="1562B47B" w14:textId="77777777" w:rsidR="007A1883" w:rsidRDefault="007A1883" w:rsidP="007A1883">
            <w:pPr>
              <w:spacing w:line="360" w:lineRule="auto"/>
              <w:rPr>
                <w:rFonts w:eastAsia="Times New Roman"/>
                <w:sz w:val="20"/>
                <w:szCs w:val="20"/>
              </w:rPr>
            </w:pPr>
            <w:r>
              <w:rPr>
                <w:rFonts w:eastAsia="Times New Roman"/>
                <w:sz w:val="20"/>
                <w:szCs w:val="20"/>
              </w:rPr>
              <w:t>Personal Growth (T2)</w:t>
            </w:r>
          </w:p>
        </w:tc>
        <w:tc>
          <w:tcPr>
            <w:tcW w:w="2880" w:type="dxa"/>
            <w:gridSpan w:val="6"/>
            <w:tcBorders>
              <w:top w:val="single" w:sz="4" w:space="0" w:color="auto"/>
              <w:left w:val="nil"/>
              <w:bottom w:val="nil"/>
              <w:right w:val="nil"/>
            </w:tcBorders>
          </w:tcPr>
          <w:p w14:paraId="06B281D1" w14:textId="77777777" w:rsidR="007A1883" w:rsidRDefault="007A1883" w:rsidP="007A1883">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092AEC12" w14:textId="77777777" w:rsidR="007A1883" w:rsidRDefault="007A1883" w:rsidP="007A1883">
            <w:pPr>
              <w:spacing w:line="360" w:lineRule="auto"/>
              <w:jc w:val="center"/>
              <w:rPr>
                <w:rFonts w:eastAsia="Times New Roman"/>
                <w:sz w:val="20"/>
                <w:szCs w:val="20"/>
              </w:rPr>
            </w:pPr>
            <w:r>
              <w:rPr>
                <w:rFonts w:eastAsia="Times New Roman"/>
                <w:sz w:val="20"/>
                <w:szCs w:val="20"/>
              </w:rPr>
              <w:t>Total Model</w:t>
            </w:r>
          </w:p>
        </w:tc>
      </w:tr>
      <w:tr w:rsidR="007A1883" w14:paraId="4BE85D76" w14:textId="77777777" w:rsidTr="007A1883">
        <w:tc>
          <w:tcPr>
            <w:tcW w:w="2880" w:type="dxa"/>
            <w:gridSpan w:val="2"/>
            <w:tcBorders>
              <w:top w:val="nil"/>
              <w:left w:val="nil"/>
              <w:bottom w:val="nil"/>
              <w:right w:val="nil"/>
            </w:tcBorders>
          </w:tcPr>
          <w:p w14:paraId="30FAB6A4" w14:textId="77777777" w:rsidR="007A1883" w:rsidRDefault="007A1883" w:rsidP="007A1883">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1D3D89C5"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5CDB1C63"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5CDCE94A" w14:textId="77777777" w:rsidR="007A1883" w:rsidRDefault="007A1883" w:rsidP="007A1883">
            <w:pPr>
              <w:spacing w:line="360" w:lineRule="auto"/>
              <w:rPr>
                <w:rFonts w:eastAsia="Times New Roman"/>
                <w:sz w:val="20"/>
                <w:szCs w:val="20"/>
              </w:rPr>
            </w:pPr>
          </w:p>
        </w:tc>
        <w:tc>
          <w:tcPr>
            <w:tcW w:w="810" w:type="dxa"/>
            <w:tcBorders>
              <w:left w:val="nil"/>
              <w:bottom w:val="nil"/>
              <w:right w:val="nil"/>
            </w:tcBorders>
          </w:tcPr>
          <w:p w14:paraId="21EEA83B" w14:textId="77777777" w:rsidR="007A1883" w:rsidRDefault="007A1883" w:rsidP="007A1883">
            <w:pPr>
              <w:spacing w:line="360" w:lineRule="auto"/>
              <w:rPr>
                <w:rFonts w:eastAsia="Times New Roman"/>
                <w:sz w:val="20"/>
                <w:szCs w:val="20"/>
              </w:rPr>
            </w:pPr>
            <w:r>
              <w:rPr>
                <w:rFonts w:eastAsia="Times New Roman"/>
                <w:sz w:val="20"/>
                <w:szCs w:val="20"/>
              </w:rPr>
              <w:t>109.43</w:t>
            </w:r>
          </w:p>
        </w:tc>
        <w:tc>
          <w:tcPr>
            <w:tcW w:w="720" w:type="dxa"/>
            <w:tcBorders>
              <w:left w:val="nil"/>
              <w:bottom w:val="nil"/>
              <w:right w:val="nil"/>
            </w:tcBorders>
          </w:tcPr>
          <w:p w14:paraId="5BB8ABEF"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56A8DB1F"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26EB124C" w14:textId="77777777" w:rsidR="007A1883" w:rsidRDefault="007A1883" w:rsidP="007A1883">
            <w:pPr>
              <w:spacing w:line="360" w:lineRule="auto"/>
              <w:rPr>
                <w:rFonts w:eastAsia="Times New Roman"/>
                <w:sz w:val="20"/>
                <w:szCs w:val="20"/>
              </w:rPr>
            </w:pPr>
            <w:r>
              <w:rPr>
                <w:rFonts w:eastAsia="Times New Roman"/>
                <w:sz w:val="20"/>
                <w:szCs w:val="20"/>
              </w:rPr>
              <w:t>.57</w:t>
            </w:r>
          </w:p>
        </w:tc>
        <w:tc>
          <w:tcPr>
            <w:tcW w:w="810" w:type="dxa"/>
            <w:tcBorders>
              <w:left w:val="nil"/>
              <w:bottom w:val="nil"/>
              <w:right w:val="nil"/>
            </w:tcBorders>
          </w:tcPr>
          <w:p w14:paraId="2329C5E1" w14:textId="77777777" w:rsidR="007A1883" w:rsidRDefault="007A1883" w:rsidP="007A1883">
            <w:pPr>
              <w:spacing w:line="360" w:lineRule="auto"/>
              <w:rPr>
                <w:rFonts w:eastAsia="Times New Roman"/>
                <w:sz w:val="20"/>
                <w:szCs w:val="20"/>
              </w:rPr>
            </w:pPr>
            <w:r>
              <w:rPr>
                <w:rFonts w:eastAsia="Times New Roman"/>
                <w:sz w:val="20"/>
                <w:szCs w:val="20"/>
              </w:rPr>
              <w:t>.57***</w:t>
            </w:r>
          </w:p>
        </w:tc>
        <w:tc>
          <w:tcPr>
            <w:tcW w:w="630" w:type="dxa"/>
            <w:tcBorders>
              <w:left w:val="nil"/>
              <w:bottom w:val="nil"/>
              <w:right w:val="nil"/>
            </w:tcBorders>
          </w:tcPr>
          <w:p w14:paraId="1498FB2B" w14:textId="77777777" w:rsidR="007A1883" w:rsidRDefault="007A1883" w:rsidP="007A1883">
            <w:pPr>
              <w:spacing w:line="360" w:lineRule="auto"/>
              <w:rPr>
                <w:rFonts w:eastAsia="Times New Roman"/>
                <w:sz w:val="20"/>
                <w:szCs w:val="20"/>
              </w:rPr>
            </w:pPr>
            <w:r>
              <w:rPr>
                <w:rFonts w:eastAsia="Times New Roman"/>
                <w:sz w:val="20"/>
                <w:szCs w:val="20"/>
              </w:rPr>
              <w:t>1.33</w:t>
            </w:r>
          </w:p>
        </w:tc>
      </w:tr>
      <w:tr w:rsidR="007A1883" w14:paraId="789D3AC5" w14:textId="77777777" w:rsidTr="007A1883">
        <w:trPr>
          <w:trHeight w:val="90"/>
        </w:trPr>
        <w:tc>
          <w:tcPr>
            <w:tcW w:w="2880" w:type="dxa"/>
            <w:gridSpan w:val="2"/>
            <w:tcBorders>
              <w:top w:val="nil"/>
              <w:left w:val="nil"/>
              <w:bottom w:val="nil"/>
              <w:right w:val="nil"/>
            </w:tcBorders>
          </w:tcPr>
          <w:p w14:paraId="2C566497" w14:textId="77777777" w:rsidR="007A1883" w:rsidRDefault="007A1883" w:rsidP="007A1883">
            <w:pPr>
              <w:spacing w:line="360" w:lineRule="auto"/>
              <w:rPr>
                <w:rFonts w:eastAsia="Times New Roman"/>
                <w:sz w:val="20"/>
                <w:szCs w:val="20"/>
              </w:rPr>
            </w:pPr>
            <w:r>
              <w:rPr>
                <w:rFonts w:eastAsia="Times New Roman"/>
                <w:sz w:val="20"/>
                <w:szCs w:val="20"/>
              </w:rPr>
              <w:t>Personal Growth (T1)</w:t>
            </w:r>
          </w:p>
        </w:tc>
        <w:tc>
          <w:tcPr>
            <w:tcW w:w="1041" w:type="dxa"/>
            <w:gridSpan w:val="2"/>
            <w:tcBorders>
              <w:top w:val="nil"/>
              <w:left w:val="nil"/>
              <w:bottom w:val="nil"/>
              <w:right w:val="nil"/>
            </w:tcBorders>
          </w:tcPr>
          <w:p w14:paraId="095DBDD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10.46</w:t>
            </w:r>
          </w:p>
        </w:tc>
        <w:tc>
          <w:tcPr>
            <w:tcW w:w="717" w:type="dxa"/>
            <w:gridSpan w:val="2"/>
            <w:tcBorders>
              <w:top w:val="nil"/>
              <w:left w:val="nil"/>
              <w:bottom w:val="nil"/>
              <w:right w:val="nil"/>
            </w:tcBorders>
          </w:tcPr>
          <w:p w14:paraId="6C48916F"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37002F3C"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.76</w:t>
            </w:r>
          </w:p>
        </w:tc>
        <w:tc>
          <w:tcPr>
            <w:tcW w:w="810" w:type="dxa"/>
            <w:tcBorders>
              <w:top w:val="nil"/>
              <w:left w:val="nil"/>
              <w:bottom w:val="nil"/>
              <w:right w:val="nil"/>
            </w:tcBorders>
          </w:tcPr>
          <w:p w14:paraId="1D20D775"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FF661FF"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A1A39D7"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5B29F4E0"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73A4144E"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8ABF9DB" w14:textId="77777777" w:rsidR="007A1883" w:rsidRDefault="007A1883" w:rsidP="007A1883">
            <w:pPr>
              <w:spacing w:line="360" w:lineRule="auto"/>
              <w:rPr>
                <w:rFonts w:eastAsia="Times New Roman"/>
                <w:sz w:val="20"/>
                <w:szCs w:val="20"/>
              </w:rPr>
            </w:pPr>
          </w:p>
        </w:tc>
      </w:tr>
      <w:tr w:rsidR="007A1883" w14:paraId="72D5809E" w14:textId="77777777" w:rsidTr="007A1883">
        <w:trPr>
          <w:trHeight w:val="95"/>
        </w:trPr>
        <w:tc>
          <w:tcPr>
            <w:tcW w:w="2880" w:type="dxa"/>
            <w:gridSpan w:val="2"/>
            <w:tcBorders>
              <w:top w:val="nil"/>
              <w:left w:val="nil"/>
              <w:bottom w:val="nil"/>
              <w:right w:val="nil"/>
            </w:tcBorders>
          </w:tcPr>
          <w:p w14:paraId="42E48D47"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550CC46B"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65D81EBA"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2F1FA7F4" w14:textId="77777777" w:rsidR="007A1883" w:rsidRDefault="007A1883" w:rsidP="007A1883">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6C7B0212" w14:textId="77777777" w:rsidR="007A1883" w:rsidRDefault="007A1883" w:rsidP="007A1883">
            <w:pPr>
              <w:spacing w:line="360" w:lineRule="auto"/>
              <w:rPr>
                <w:rFonts w:eastAsia="Times New Roman"/>
                <w:sz w:val="20"/>
                <w:szCs w:val="20"/>
              </w:rPr>
            </w:pPr>
            <w:r>
              <w:rPr>
                <w:rFonts w:eastAsia="Times New Roman"/>
                <w:sz w:val="20"/>
                <w:szCs w:val="20"/>
              </w:rPr>
              <w:t>29.26</w:t>
            </w:r>
          </w:p>
        </w:tc>
        <w:tc>
          <w:tcPr>
            <w:tcW w:w="720" w:type="dxa"/>
            <w:tcBorders>
              <w:top w:val="nil"/>
              <w:left w:val="nil"/>
              <w:bottom w:val="nil"/>
              <w:right w:val="nil"/>
            </w:tcBorders>
          </w:tcPr>
          <w:p w14:paraId="460B62DA"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3DDC17D7"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3F8B7A5B" w14:textId="77777777" w:rsidR="007A1883" w:rsidRDefault="007A1883" w:rsidP="007A1883">
            <w:pPr>
              <w:spacing w:line="360" w:lineRule="auto"/>
              <w:rPr>
                <w:rFonts w:eastAsia="Times New Roman"/>
                <w:sz w:val="20"/>
                <w:szCs w:val="20"/>
              </w:rPr>
            </w:pPr>
            <w:r>
              <w:rPr>
                <w:rFonts w:eastAsia="Times New Roman"/>
                <w:sz w:val="20"/>
                <w:szCs w:val="20"/>
              </w:rPr>
              <w:t>.60</w:t>
            </w:r>
          </w:p>
        </w:tc>
        <w:tc>
          <w:tcPr>
            <w:tcW w:w="810" w:type="dxa"/>
            <w:tcBorders>
              <w:top w:val="nil"/>
              <w:left w:val="nil"/>
              <w:bottom w:val="nil"/>
              <w:right w:val="nil"/>
            </w:tcBorders>
          </w:tcPr>
          <w:p w14:paraId="64E1DA6F" w14:textId="77777777" w:rsidR="007A1883" w:rsidRDefault="007A1883" w:rsidP="007A1883">
            <w:pPr>
              <w:spacing w:line="360" w:lineRule="auto"/>
              <w:rPr>
                <w:rFonts w:eastAsia="Times New Roman"/>
                <w:sz w:val="20"/>
                <w:szCs w:val="20"/>
              </w:rPr>
            </w:pPr>
            <w:r>
              <w:rPr>
                <w:rFonts w:eastAsia="Times New Roman"/>
                <w:sz w:val="20"/>
                <w:szCs w:val="20"/>
              </w:rPr>
              <w:t>.03</w:t>
            </w:r>
          </w:p>
        </w:tc>
        <w:tc>
          <w:tcPr>
            <w:tcW w:w="630" w:type="dxa"/>
            <w:tcBorders>
              <w:top w:val="nil"/>
              <w:left w:val="nil"/>
              <w:bottom w:val="nil"/>
              <w:right w:val="nil"/>
            </w:tcBorders>
          </w:tcPr>
          <w:p w14:paraId="4785CB4F" w14:textId="77777777" w:rsidR="007A1883" w:rsidRDefault="007A1883" w:rsidP="007A1883">
            <w:pPr>
              <w:spacing w:line="360" w:lineRule="auto"/>
              <w:rPr>
                <w:rFonts w:eastAsia="Times New Roman"/>
                <w:sz w:val="20"/>
                <w:szCs w:val="20"/>
              </w:rPr>
            </w:pPr>
            <w:r>
              <w:rPr>
                <w:rFonts w:eastAsia="Times New Roman"/>
                <w:sz w:val="20"/>
                <w:szCs w:val="20"/>
              </w:rPr>
              <w:t>1.50</w:t>
            </w:r>
          </w:p>
        </w:tc>
      </w:tr>
      <w:tr w:rsidR="007A1883" w14:paraId="0DE9FF7A" w14:textId="77777777" w:rsidTr="007A1883">
        <w:trPr>
          <w:trHeight w:val="351"/>
        </w:trPr>
        <w:tc>
          <w:tcPr>
            <w:tcW w:w="2880" w:type="dxa"/>
            <w:gridSpan w:val="2"/>
            <w:tcBorders>
              <w:top w:val="nil"/>
              <w:left w:val="nil"/>
              <w:bottom w:val="nil"/>
              <w:right w:val="nil"/>
            </w:tcBorders>
          </w:tcPr>
          <w:p w14:paraId="03B43553" w14:textId="77777777" w:rsidR="007A1883" w:rsidRDefault="007A1883" w:rsidP="007A1883">
            <w:pPr>
              <w:spacing w:line="360" w:lineRule="auto"/>
              <w:rPr>
                <w:rFonts w:eastAsia="Times New Roman"/>
                <w:sz w:val="20"/>
                <w:szCs w:val="20"/>
              </w:rPr>
            </w:pPr>
            <w:r>
              <w:rPr>
                <w:rFonts w:eastAsia="Times New Roman"/>
                <w:sz w:val="20"/>
                <w:szCs w:val="20"/>
              </w:rPr>
              <w:t>Personal Growth (T1)</w:t>
            </w:r>
          </w:p>
        </w:tc>
        <w:tc>
          <w:tcPr>
            <w:tcW w:w="1041" w:type="dxa"/>
            <w:gridSpan w:val="2"/>
            <w:tcBorders>
              <w:top w:val="nil"/>
              <w:left w:val="nil"/>
              <w:bottom w:val="nil"/>
              <w:right w:val="nil"/>
            </w:tcBorders>
          </w:tcPr>
          <w:p w14:paraId="336E5173"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7.86</w:t>
            </w:r>
          </w:p>
        </w:tc>
        <w:tc>
          <w:tcPr>
            <w:tcW w:w="717" w:type="dxa"/>
            <w:gridSpan w:val="2"/>
            <w:tcBorders>
              <w:top w:val="nil"/>
              <w:left w:val="nil"/>
              <w:bottom w:val="nil"/>
              <w:right w:val="nil"/>
            </w:tcBorders>
          </w:tcPr>
          <w:p w14:paraId="2A37674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A81884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.71</w:t>
            </w:r>
          </w:p>
        </w:tc>
        <w:tc>
          <w:tcPr>
            <w:tcW w:w="810" w:type="dxa"/>
            <w:tcBorders>
              <w:top w:val="nil"/>
              <w:left w:val="nil"/>
              <w:bottom w:val="nil"/>
              <w:right w:val="nil"/>
            </w:tcBorders>
          </w:tcPr>
          <w:p w14:paraId="4655C6D6"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3B9DEAD"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CA07201"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6242846D"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2CDF3160"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0975F94F" w14:textId="77777777" w:rsidR="007A1883" w:rsidRDefault="007A1883" w:rsidP="007A1883">
            <w:pPr>
              <w:spacing w:line="360" w:lineRule="auto"/>
              <w:rPr>
                <w:rFonts w:eastAsia="Times New Roman"/>
                <w:sz w:val="20"/>
                <w:szCs w:val="20"/>
              </w:rPr>
            </w:pPr>
          </w:p>
        </w:tc>
      </w:tr>
      <w:tr w:rsidR="007A1883" w14:paraId="66D79BA9" w14:textId="77777777" w:rsidTr="007A1883">
        <w:trPr>
          <w:trHeight w:val="396"/>
        </w:trPr>
        <w:tc>
          <w:tcPr>
            <w:tcW w:w="2880" w:type="dxa"/>
            <w:gridSpan w:val="2"/>
            <w:tcBorders>
              <w:top w:val="nil"/>
              <w:left w:val="nil"/>
              <w:bottom w:val="nil"/>
              <w:right w:val="nil"/>
            </w:tcBorders>
          </w:tcPr>
          <w:p w14:paraId="64FAB280"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009EC7C6"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-1.08</w:t>
            </w:r>
          </w:p>
        </w:tc>
        <w:tc>
          <w:tcPr>
            <w:tcW w:w="717" w:type="dxa"/>
            <w:gridSpan w:val="2"/>
            <w:tcBorders>
              <w:top w:val="nil"/>
              <w:left w:val="nil"/>
              <w:bottom w:val="nil"/>
              <w:right w:val="nil"/>
            </w:tcBorders>
          </w:tcPr>
          <w:p w14:paraId="6662A04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.285</w:t>
            </w:r>
          </w:p>
        </w:tc>
        <w:tc>
          <w:tcPr>
            <w:tcW w:w="1122" w:type="dxa"/>
            <w:gridSpan w:val="2"/>
            <w:tcBorders>
              <w:top w:val="nil"/>
              <w:left w:val="nil"/>
              <w:bottom w:val="nil"/>
              <w:right w:val="nil"/>
            </w:tcBorders>
          </w:tcPr>
          <w:p w14:paraId="70AC1AE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-.10</w:t>
            </w:r>
          </w:p>
        </w:tc>
        <w:tc>
          <w:tcPr>
            <w:tcW w:w="810" w:type="dxa"/>
            <w:tcBorders>
              <w:top w:val="nil"/>
              <w:left w:val="nil"/>
              <w:bottom w:val="nil"/>
              <w:right w:val="nil"/>
            </w:tcBorders>
          </w:tcPr>
          <w:p w14:paraId="159154C2"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36D508D"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13B7DBEF"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0F7D27D5"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F6DDF35"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4518E35F" w14:textId="77777777" w:rsidR="007A1883" w:rsidRDefault="007A1883" w:rsidP="007A1883">
            <w:pPr>
              <w:spacing w:line="360" w:lineRule="auto"/>
              <w:rPr>
                <w:rFonts w:eastAsia="Times New Roman"/>
                <w:sz w:val="20"/>
                <w:szCs w:val="20"/>
              </w:rPr>
            </w:pPr>
          </w:p>
        </w:tc>
      </w:tr>
      <w:tr w:rsidR="007A1883" w14:paraId="47573B44" w14:textId="77777777" w:rsidTr="007A1883">
        <w:trPr>
          <w:trHeight w:val="153"/>
        </w:trPr>
        <w:tc>
          <w:tcPr>
            <w:tcW w:w="2880" w:type="dxa"/>
            <w:gridSpan w:val="2"/>
            <w:tcBorders>
              <w:top w:val="nil"/>
              <w:left w:val="nil"/>
              <w:bottom w:val="nil"/>
              <w:right w:val="nil"/>
            </w:tcBorders>
          </w:tcPr>
          <w:p w14:paraId="787B8EAA"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371CFBA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1.15</w:t>
            </w:r>
          </w:p>
        </w:tc>
        <w:tc>
          <w:tcPr>
            <w:tcW w:w="717" w:type="dxa"/>
            <w:gridSpan w:val="2"/>
            <w:tcBorders>
              <w:top w:val="nil"/>
              <w:left w:val="nil"/>
              <w:bottom w:val="nil"/>
              <w:right w:val="nil"/>
            </w:tcBorders>
          </w:tcPr>
          <w:p w14:paraId="6DEF251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.254</w:t>
            </w:r>
          </w:p>
        </w:tc>
        <w:tc>
          <w:tcPr>
            <w:tcW w:w="1122" w:type="dxa"/>
            <w:gridSpan w:val="2"/>
            <w:tcBorders>
              <w:top w:val="nil"/>
              <w:left w:val="nil"/>
              <w:bottom w:val="nil"/>
              <w:right w:val="nil"/>
            </w:tcBorders>
          </w:tcPr>
          <w:p w14:paraId="0A6E9AA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.09</w:t>
            </w:r>
          </w:p>
        </w:tc>
        <w:tc>
          <w:tcPr>
            <w:tcW w:w="810" w:type="dxa"/>
            <w:tcBorders>
              <w:top w:val="nil"/>
              <w:left w:val="nil"/>
              <w:bottom w:val="nil"/>
              <w:right w:val="nil"/>
            </w:tcBorders>
          </w:tcPr>
          <w:p w14:paraId="502FD49B"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5FC1347"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27C63E2"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3910ADD1"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FE90729"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9C4A0BD" w14:textId="77777777" w:rsidR="007A1883" w:rsidRDefault="007A1883" w:rsidP="007A1883">
            <w:pPr>
              <w:spacing w:line="360" w:lineRule="auto"/>
              <w:rPr>
                <w:rFonts w:eastAsia="Times New Roman"/>
                <w:sz w:val="20"/>
                <w:szCs w:val="20"/>
              </w:rPr>
            </w:pPr>
          </w:p>
        </w:tc>
      </w:tr>
      <w:tr w:rsidR="007A1883" w14:paraId="0BDA6C55" w14:textId="77777777" w:rsidTr="007A1883">
        <w:trPr>
          <w:trHeight w:val="635"/>
        </w:trPr>
        <w:tc>
          <w:tcPr>
            <w:tcW w:w="2880" w:type="dxa"/>
            <w:gridSpan w:val="2"/>
            <w:tcBorders>
              <w:top w:val="nil"/>
              <w:left w:val="nil"/>
              <w:bottom w:val="nil"/>
              <w:right w:val="nil"/>
            </w:tcBorders>
          </w:tcPr>
          <w:p w14:paraId="788979EA" w14:textId="77777777" w:rsidR="007A1883" w:rsidRDefault="007A1883" w:rsidP="007A1883">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4D16FA8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0.62</w:t>
            </w:r>
          </w:p>
        </w:tc>
        <w:tc>
          <w:tcPr>
            <w:tcW w:w="717" w:type="dxa"/>
            <w:gridSpan w:val="2"/>
            <w:tcBorders>
              <w:top w:val="nil"/>
              <w:left w:val="nil"/>
              <w:bottom w:val="nil"/>
              <w:right w:val="nil"/>
            </w:tcBorders>
          </w:tcPr>
          <w:p w14:paraId="0595AB8B"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.535</w:t>
            </w:r>
          </w:p>
        </w:tc>
        <w:tc>
          <w:tcPr>
            <w:tcW w:w="1122" w:type="dxa"/>
            <w:gridSpan w:val="2"/>
            <w:tcBorders>
              <w:top w:val="nil"/>
              <w:left w:val="nil"/>
              <w:bottom w:val="nil"/>
              <w:right w:val="nil"/>
            </w:tcBorders>
          </w:tcPr>
          <w:p w14:paraId="59E2A433"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.07</w:t>
            </w:r>
          </w:p>
        </w:tc>
        <w:tc>
          <w:tcPr>
            <w:tcW w:w="810" w:type="dxa"/>
            <w:tcBorders>
              <w:top w:val="nil"/>
              <w:left w:val="nil"/>
              <w:bottom w:val="single" w:sz="4" w:space="0" w:color="auto"/>
              <w:right w:val="nil"/>
            </w:tcBorders>
          </w:tcPr>
          <w:p w14:paraId="66C214E9"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3EA92D6C"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7B406EF5"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71EDAE54"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4645BA23"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7C02A0A9" w14:textId="77777777" w:rsidR="007A1883" w:rsidRDefault="007A1883" w:rsidP="007A1883">
            <w:pPr>
              <w:spacing w:line="360" w:lineRule="auto"/>
              <w:rPr>
                <w:rFonts w:eastAsia="Times New Roman"/>
                <w:sz w:val="20"/>
                <w:szCs w:val="20"/>
              </w:rPr>
            </w:pPr>
          </w:p>
        </w:tc>
      </w:tr>
      <w:tr w:rsidR="007A1883" w14:paraId="4D764338" w14:textId="77777777" w:rsidTr="007A1883">
        <w:trPr>
          <w:trHeight w:val="95"/>
        </w:trPr>
        <w:tc>
          <w:tcPr>
            <w:tcW w:w="2880" w:type="dxa"/>
            <w:gridSpan w:val="2"/>
            <w:tcBorders>
              <w:top w:val="nil"/>
              <w:left w:val="nil"/>
              <w:bottom w:val="nil"/>
              <w:right w:val="nil"/>
            </w:tcBorders>
          </w:tcPr>
          <w:p w14:paraId="557AB2F3" w14:textId="77777777" w:rsidR="007A1883" w:rsidRDefault="007A1883" w:rsidP="007A1883">
            <w:pPr>
              <w:spacing w:line="360" w:lineRule="auto"/>
              <w:rPr>
                <w:rFonts w:eastAsia="Times New Roman"/>
                <w:sz w:val="20"/>
                <w:szCs w:val="20"/>
              </w:rPr>
            </w:pPr>
            <w:r>
              <w:rPr>
                <w:rFonts w:eastAsia="Times New Roman"/>
                <w:sz w:val="20"/>
                <w:szCs w:val="20"/>
              </w:rPr>
              <w:t>Positive Relations  (T2)</w:t>
            </w:r>
          </w:p>
        </w:tc>
        <w:tc>
          <w:tcPr>
            <w:tcW w:w="2880" w:type="dxa"/>
            <w:gridSpan w:val="6"/>
            <w:tcBorders>
              <w:top w:val="nil"/>
              <w:left w:val="nil"/>
              <w:bottom w:val="nil"/>
              <w:right w:val="nil"/>
            </w:tcBorders>
          </w:tcPr>
          <w:p w14:paraId="5F2FE559" w14:textId="77777777" w:rsidR="007A1883" w:rsidRDefault="007A1883" w:rsidP="007A1883">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4B7E75B3" w14:textId="77777777" w:rsidR="007A1883" w:rsidRDefault="007A1883" w:rsidP="007A1883">
            <w:pPr>
              <w:spacing w:line="360" w:lineRule="auto"/>
              <w:jc w:val="center"/>
              <w:rPr>
                <w:rFonts w:eastAsia="Times New Roman"/>
                <w:sz w:val="20"/>
                <w:szCs w:val="20"/>
              </w:rPr>
            </w:pPr>
            <w:r>
              <w:rPr>
                <w:rFonts w:eastAsia="Times New Roman"/>
                <w:sz w:val="20"/>
                <w:szCs w:val="20"/>
              </w:rPr>
              <w:t>Total Model</w:t>
            </w:r>
          </w:p>
        </w:tc>
      </w:tr>
      <w:tr w:rsidR="007A1883" w14:paraId="49E0125F" w14:textId="77777777" w:rsidTr="007A1883">
        <w:trPr>
          <w:trHeight w:val="360"/>
        </w:trPr>
        <w:tc>
          <w:tcPr>
            <w:tcW w:w="2880" w:type="dxa"/>
            <w:gridSpan w:val="2"/>
            <w:tcBorders>
              <w:top w:val="nil"/>
              <w:left w:val="nil"/>
              <w:bottom w:val="nil"/>
              <w:right w:val="nil"/>
            </w:tcBorders>
          </w:tcPr>
          <w:p w14:paraId="4CFDAA76" w14:textId="77777777" w:rsidR="007A1883" w:rsidRDefault="007A1883" w:rsidP="007A1883">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3A815905"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0F40DABA"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4613D71B" w14:textId="77777777" w:rsidR="007A1883" w:rsidRDefault="007A1883" w:rsidP="007A1883">
            <w:pPr>
              <w:spacing w:line="360" w:lineRule="auto"/>
              <w:rPr>
                <w:rFonts w:eastAsia="Times New Roman"/>
                <w:sz w:val="20"/>
                <w:szCs w:val="20"/>
              </w:rPr>
            </w:pPr>
          </w:p>
        </w:tc>
        <w:tc>
          <w:tcPr>
            <w:tcW w:w="810" w:type="dxa"/>
            <w:tcBorders>
              <w:left w:val="nil"/>
              <w:bottom w:val="nil"/>
              <w:right w:val="nil"/>
            </w:tcBorders>
          </w:tcPr>
          <w:p w14:paraId="022FEFDE" w14:textId="77777777" w:rsidR="007A1883" w:rsidRDefault="007A1883" w:rsidP="007A1883">
            <w:pPr>
              <w:spacing w:line="360" w:lineRule="auto"/>
              <w:rPr>
                <w:rFonts w:eastAsia="Times New Roman"/>
                <w:sz w:val="20"/>
                <w:szCs w:val="20"/>
              </w:rPr>
            </w:pPr>
            <w:r>
              <w:rPr>
                <w:rFonts w:eastAsia="Times New Roman"/>
                <w:sz w:val="20"/>
                <w:szCs w:val="20"/>
              </w:rPr>
              <w:t>90.24</w:t>
            </w:r>
          </w:p>
        </w:tc>
        <w:tc>
          <w:tcPr>
            <w:tcW w:w="720" w:type="dxa"/>
            <w:tcBorders>
              <w:left w:val="nil"/>
              <w:bottom w:val="nil"/>
              <w:right w:val="nil"/>
            </w:tcBorders>
          </w:tcPr>
          <w:p w14:paraId="0411CEF3"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3A3CF5B4"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4FAAD86A" w14:textId="77777777" w:rsidR="007A1883" w:rsidRDefault="007A1883" w:rsidP="007A1883">
            <w:pPr>
              <w:spacing w:line="360" w:lineRule="auto"/>
              <w:rPr>
                <w:rFonts w:eastAsia="Times New Roman"/>
                <w:sz w:val="20"/>
                <w:szCs w:val="20"/>
              </w:rPr>
            </w:pPr>
            <w:r>
              <w:rPr>
                <w:rFonts w:eastAsia="Times New Roman"/>
                <w:sz w:val="20"/>
                <w:szCs w:val="20"/>
              </w:rPr>
              <w:t>.52</w:t>
            </w:r>
          </w:p>
        </w:tc>
        <w:tc>
          <w:tcPr>
            <w:tcW w:w="810" w:type="dxa"/>
            <w:tcBorders>
              <w:left w:val="nil"/>
              <w:bottom w:val="nil"/>
              <w:right w:val="nil"/>
            </w:tcBorders>
          </w:tcPr>
          <w:p w14:paraId="683D49D9" w14:textId="77777777" w:rsidR="007A1883" w:rsidRDefault="007A1883" w:rsidP="007A1883">
            <w:pPr>
              <w:spacing w:line="360" w:lineRule="auto"/>
              <w:rPr>
                <w:rFonts w:eastAsia="Times New Roman"/>
                <w:sz w:val="20"/>
                <w:szCs w:val="20"/>
              </w:rPr>
            </w:pPr>
            <w:r>
              <w:rPr>
                <w:rFonts w:eastAsia="Times New Roman"/>
                <w:sz w:val="20"/>
                <w:szCs w:val="20"/>
              </w:rPr>
              <w:t>.52***</w:t>
            </w:r>
          </w:p>
        </w:tc>
        <w:tc>
          <w:tcPr>
            <w:tcW w:w="630" w:type="dxa"/>
            <w:tcBorders>
              <w:left w:val="nil"/>
              <w:bottom w:val="nil"/>
              <w:right w:val="nil"/>
            </w:tcBorders>
          </w:tcPr>
          <w:p w14:paraId="124706E4" w14:textId="77777777" w:rsidR="007A1883" w:rsidRDefault="007A1883" w:rsidP="007A1883">
            <w:pPr>
              <w:spacing w:line="360" w:lineRule="auto"/>
              <w:rPr>
                <w:rFonts w:eastAsia="Times New Roman"/>
                <w:sz w:val="20"/>
                <w:szCs w:val="20"/>
              </w:rPr>
            </w:pPr>
            <w:r>
              <w:rPr>
                <w:rFonts w:eastAsia="Times New Roman"/>
                <w:sz w:val="20"/>
                <w:szCs w:val="20"/>
              </w:rPr>
              <w:t>1.08</w:t>
            </w:r>
          </w:p>
        </w:tc>
      </w:tr>
      <w:tr w:rsidR="007A1883" w14:paraId="42EB396B" w14:textId="77777777" w:rsidTr="007A1883">
        <w:trPr>
          <w:trHeight w:val="105"/>
        </w:trPr>
        <w:tc>
          <w:tcPr>
            <w:tcW w:w="2880" w:type="dxa"/>
            <w:gridSpan w:val="2"/>
            <w:tcBorders>
              <w:top w:val="nil"/>
              <w:left w:val="nil"/>
              <w:bottom w:val="nil"/>
              <w:right w:val="nil"/>
            </w:tcBorders>
          </w:tcPr>
          <w:p w14:paraId="342DB389" w14:textId="77777777" w:rsidR="007A1883" w:rsidRDefault="007A1883" w:rsidP="007A1883">
            <w:pPr>
              <w:spacing w:line="360" w:lineRule="auto"/>
              <w:rPr>
                <w:rFonts w:eastAsia="Times New Roman"/>
                <w:sz w:val="20"/>
                <w:szCs w:val="20"/>
              </w:rPr>
            </w:pPr>
            <w:r>
              <w:rPr>
                <w:rFonts w:eastAsia="Times New Roman"/>
                <w:sz w:val="20"/>
                <w:szCs w:val="20"/>
              </w:rPr>
              <w:t>Positive Relations (T1)</w:t>
            </w:r>
          </w:p>
        </w:tc>
        <w:tc>
          <w:tcPr>
            <w:tcW w:w="1041" w:type="dxa"/>
            <w:gridSpan w:val="2"/>
            <w:tcBorders>
              <w:top w:val="nil"/>
              <w:left w:val="nil"/>
              <w:bottom w:val="nil"/>
              <w:right w:val="nil"/>
            </w:tcBorders>
          </w:tcPr>
          <w:p w14:paraId="584D4D4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9.50</w:t>
            </w:r>
          </w:p>
        </w:tc>
        <w:tc>
          <w:tcPr>
            <w:tcW w:w="717" w:type="dxa"/>
            <w:gridSpan w:val="2"/>
            <w:tcBorders>
              <w:top w:val="nil"/>
              <w:left w:val="nil"/>
              <w:bottom w:val="nil"/>
              <w:right w:val="nil"/>
            </w:tcBorders>
          </w:tcPr>
          <w:p w14:paraId="2899C98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ED5E14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.72</w:t>
            </w:r>
          </w:p>
        </w:tc>
        <w:tc>
          <w:tcPr>
            <w:tcW w:w="810" w:type="dxa"/>
            <w:tcBorders>
              <w:top w:val="nil"/>
              <w:left w:val="nil"/>
              <w:bottom w:val="nil"/>
              <w:right w:val="nil"/>
            </w:tcBorders>
          </w:tcPr>
          <w:p w14:paraId="5E2FCCA3"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ACA685F"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212F893"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5CD7072D"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03B3937"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B0ED417" w14:textId="77777777" w:rsidR="007A1883" w:rsidRDefault="007A1883" w:rsidP="007A1883">
            <w:pPr>
              <w:spacing w:line="360" w:lineRule="auto"/>
              <w:rPr>
                <w:rFonts w:eastAsia="Times New Roman"/>
                <w:sz w:val="20"/>
                <w:szCs w:val="20"/>
              </w:rPr>
            </w:pPr>
          </w:p>
        </w:tc>
      </w:tr>
      <w:tr w:rsidR="007A1883" w14:paraId="04448031" w14:textId="77777777" w:rsidTr="007A1883">
        <w:trPr>
          <w:trHeight w:val="105"/>
        </w:trPr>
        <w:tc>
          <w:tcPr>
            <w:tcW w:w="2880" w:type="dxa"/>
            <w:gridSpan w:val="2"/>
            <w:tcBorders>
              <w:top w:val="nil"/>
              <w:left w:val="nil"/>
              <w:bottom w:val="nil"/>
              <w:right w:val="nil"/>
            </w:tcBorders>
          </w:tcPr>
          <w:p w14:paraId="55068726"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767BAF5E"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02039EF1"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5FF52558" w14:textId="77777777" w:rsidR="007A1883" w:rsidRDefault="007A1883" w:rsidP="007A1883">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5AA677BD" w14:textId="77777777" w:rsidR="007A1883" w:rsidRDefault="007A1883" w:rsidP="007A1883">
            <w:pPr>
              <w:spacing w:line="360" w:lineRule="auto"/>
              <w:rPr>
                <w:rFonts w:eastAsia="Times New Roman"/>
                <w:sz w:val="20"/>
                <w:szCs w:val="20"/>
              </w:rPr>
            </w:pPr>
            <w:r>
              <w:rPr>
                <w:rFonts w:eastAsia="Times New Roman"/>
                <w:sz w:val="20"/>
                <w:szCs w:val="20"/>
              </w:rPr>
              <w:t>25.49</w:t>
            </w:r>
          </w:p>
        </w:tc>
        <w:tc>
          <w:tcPr>
            <w:tcW w:w="720" w:type="dxa"/>
            <w:tcBorders>
              <w:top w:val="nil"/>
              <w:left w:val="nil"/>
              <w:bottom w:val="nil"/>
              <w:right w:val="nil"/>
            </w:tcBorders>
          </w:tcPr>
          <w:p w14:paraId="3F4C652D"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70D24F2E"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4F347DC3" w14:textId="77777777" w:rsidR="007A1883" w:rsidRDefault="007A1883" w:rsidP="007A1883">
            <w:pPr>
              <w:spacing w:line="360" w:lineRule="auto"/>
              <w:rPr>
                <w:rFonts w:eastAsia="Times New Roman"/>
                <w:sz w:val="20"/>
                <w:szCs w:val="20"/>
              </w:rPr>
            </w:pPr>
            <w:r>
              <w:rPr>
                <w:rFonts w:eastAsia="Times New Roman"/>
                <w:sz w:val="20"/>
                <w:szCs w:val="20"/>
              </w:rPr>
              <w:t>.56</w:t>
            </w:r>
          </w:p>
        </w:tc>
        <w:tc>
          <w:tcPr>
            <w:tcW w:w="810" w:type="dxa"/>
            <w:tcBorders>
              <w:top w:val="nil"/>
              <w:left w:val="nil"/>
              <w:bottom w:val="nil"/>
              <w:right w:val="nil"/>
            </w:tcBorders>
          </w:tcPr>
          <w:p w14:paraId="2BC98AF7" w14:textId="77777777" w:rsidR="007A1883" w:rsidRDefault="007A1883" w:rsidP="007A1883">
            <w:pPr>
              <w:spacing w:line="360" w:lineRule="auto"/>
              <w:rPr>
                <w:rFonts w:eastAsia="Times New Roman"/>
                <w:sz w:val="20"/>
                <w:szCs w:val="20"/>
              </w:rPr>
            </w:pPr>
            <w:r>
              <w:rPr>
                <w:rFonts w:eastAsia="Times New Roman"/>
                <w:sz w:val="20"/>
                <w:szCs w:val="20"/>
              </w:rPr>
              <w:t>.04</w:t>
            </w:r>
          </w:p>
        </w:tc>
        <w:tc>
          <w:tcPr>
            <w:tcW w:w="630" w:type="dxa"/>
            <w:tcBorders>
              <w:top w:val="nil"/>
              <w:left w:val="nil"/>
              <w:bottom w:val="nil"/>
              <w:right w:val="nil"/>
            </w:tcBorders>
          </w:tcPr>
          <w:p w14:paraId="6DE4F97F" w14:textId="77777777" w:rsidR="007A1883" w:rsidRDefault="007A1883" w:rsidP="007A1883">
            <w:pPr>
              <w:spacing w:line="360" w:lineRule="auto"/>
              <w:rPr>
                <w:rFonts w:eastAsia="Times New Roman"/>
                <w:sz w:val="20"/>
                <w:szCs w:val="20"/>
              </w:rPr>
            </w:pPr>
            <w:r>
              <w:rPr>
                <w:rFonts w:eastAsia="Times New Roman"/>
                <w:sz w:val="20"/>
                <w:szCs w:val="20"/>
              </w:rPr>
              <w:t>1.27</w:t>
            </w:r>
          </w:p>
        </w:tc>
      </w:tr>
      <w:tr w:rsidR="007A1883" w14:paraId="2B70C0DC" w14:textId="77777777" w:rsidTr="007A1883">
        <w:trPr>
          <w:trHeight w:val="392"/>
        </w:trPr>
        <w:tc>
          <w:tcPr>
            <w:tcW w:w="2880" w:type="dxa"/>
            <w:gridSpan w:val="2"/>
            <w:tcBorders>
              <w:top w:val="nil"/>
              <w:left w:val="nil"/>
              <w:bottom w:val="nil"/>
              <w:right w:val="nil"/>
            </w:tcBorders>
          </w:tcPr>
          <w:p w14:paraId="52F67F70" w14:textId="77777777" w:rsidR="007A1883" w:rsidRDefault="007A1883" w:rsidP="007A1883">
            <w:pPr>
              <w:spacing w:line="360" w:lineRule="auto"/>
              <w:rPr>
                <w:rFonts w:eastAsia="Times New Roman"/>
                <w:sz w:val="20"/>
                <w:szCs w:val="20"/>
              </w:rPr>
            </w:pPr>
            <w:r>
              <w:rPr>
                <w:rFonts w:eastAsia="Times New Roman"/>
                <w:sz w:val="20"/>
                <w:szCs w:val="20"/>
              </w:rPr>
              <w:t>Positive Relations (T1)</w:t>
            </w:r>
          </w:p>
        </w:tc>
        <w:tc>
          <w:tcPr>
            <w:tcW w:w="1041" w:type="dxa"/>
            <w:gridSpan w:val="2"/>
            <w:tcBorders>
              <w:top w:val="nil"/>
              <w:left w:val="nil"/>
              <w:bottom w:val="nil"/>
              <w:right w:val="nil"/>
            </w:tcBorders>
          </w:tcPr>
          <w:p w14:paraId="5583C8E6"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4.16</w:t>
            </w:r>
          </w:p>
        </w:tc>
        <w:tc>
          <w:tcPr>
            <w:tcW w:w="717" w:type="dxa"/>
            <w:gridSpan w:val="2"/>
            <w:tcBorders>
              <w:top w:val="nil"/>
              <w:left w:val="nil"/>
              <w:bottom w:val="nil"/>
              <w:right w:val="nil"/>
            </w:tcBorders>
          </w:tcPr>
          <w:p w14:paraId="3BBEF7E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2838EBF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.49</w:t>
            </w:r>
          </w:p>
        </w:tc>
        <w:tc>
          <w:tcPr>
            <w:tcW w:w="810" w:type="dxa"/>
            <w:tcBorders>
              <w:top w:val="nil"/>
              <w:left w:val="nil"/>
              <w:bottom w:val="nil"/>
              <w:right w:val="nil"/>
            </w:tcBorders>
          </w:tcPr>
          <w:p w14:paraId="2AC0A85D"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3C07BE85"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1024B9C7"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6BF7C961"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1BF57006"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1D74B4E" w14:textId="77777777" w:rsidR="007A1883" w:rsidRDefault="007A1883" w:rsidP="007A1883">
            <w:pPr>
              <w:spacing w:line="360" w:lineRule="auto"/>
              <w:rPr>
                <w:rFonts w:eastAsia="Times New Roman"/>
                <w:sz w:val="20"/>
                <w:szCs w:val="20"/>
              </w:rPr>
            </w:pPr>
          </w:p>
        </w:tc>
      </w:tr>
      <w:tr w:rsidR="007A1883" w14:paraId="245B6BA4" w14:textId="77777777" w:rsidTr="007A1883">
        <w:trPr>
          <w:trHeight w:val="105"/>
        </w:trPr>
        <w:tc>
          <w:tcPr>
            <w:tcW w:w="2880" w:type="dxa"/>
            <w:gridSpan w:val="2"/>
            <w:tcBorders>
              <w:top w:val="nil"/>
              <w:left w:val="nil"/>
              <w:bottom w:val="nil"/>
              <w:right w:val="nil"/>
            </w:tcBorders>
          </w:tcPr>
          <w:p w14:paraId="1FA38361"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5EF3D05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-0.51</w:t>
            </w:r>
          </w:p>
        </w:tc>
        <w:tc>
          <w:tcPr>
            <w:tcW w:w="717" w:type="dxa"/>
            <w:gridSpan w:val="2"/>
            <w:tcBorders>
              <w:top w:val="nil"/>
              <w:left w:val="nil"/>
              <w:bottom w:val="nil"/>
              <w:right w:val="nil"/>
            </w:tcBorders>
          </w:tcPr>
          <w:p w14:paraId="4A8C8AF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.612</w:t>
            </w:r>
          </w:p>
        </w:tc>
        <w:tc>
          <w:tcPr>
            <w:tcW w:w="1122" w:type="dxa"/>
            <w:gridSpan w:val="2"/>
            <w:tcBorders>
              <w:top w:val="nil"/>
              <w:left w:val="nil"/>
              <w:bottom w:val="nil"/>
              <w:right w:val="nil"/>
            </w:tcBorders>
          </w:tcPr>
          <w:p w14:paraId="0CBC457B"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-.05</w:t>
            </w:r>
          </w:p>
        </w:tc>
        <w:tc>
          <w:tcPr>
            <w:tcW w:w="810" w:type="dxa"/>
            <w:tcBorders>
              <w:top w:val="nil"/>
              <w:left w:val="nil"/>
              <w:bottom w:val="nil"/>
              <w:right w:val="nil"/>
            </w:tcBorders>
          </w:tcPr>
          <w:p w14:paraId="2DC23D0D"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FACEC80"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7F996A1"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3D149E2B"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5B049EE0"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5B4FED9C" w14:textId="77777777" w:rsidR="007A1883" w:rsidRDefault="007A1883" w:rsidP="007A1883">
            <w:pPr>
              <w:spacing w:line="360" w:lineRule="auto"/>
              <w:rPr>
                <w:rFonts w:eastAsia="Times New Roman"/>
                <w:sz w:val="20"/>
                <w:szCs w:val="20"/>
              </w:rPr>
            </w:pPr>
          </w:p>
        </w:tc>
      </w:tr>
      <w:tr w:rsidR="007A1883" w14:paraId="646F3671" w14:textId="77777777" w:rsidTr="007A1883">
        <w:trPr>
          <w:trHeight w:val="262"/>
        </w:trPr>
        <w:tc>
          <w:tcPr>
            <w:tcW w:w="2880" w:type="dxa"/>
            <w:gridSpan w:val="2"/>
            <w:tcBorders>
              <w:top w:val="nil"/>
              <w:left w:val="nil"/>
              <w:bottom w:val="nil"/>
              <w:right w:val="nil"/>
            </w:tcBorders>
          </w:tcPr>
          <w:p w14:paraId="623D309E"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607F068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-1.90</w:t>
            </w:r>
          </w:p>
        </w:tc>
        <w:tc>
          <w:tcPr>
            <w:tcW w:w="717" w:type="dxa"/>
            <w:gridSpan w:val="2"/>
            <w:tcBorders>
              <w:top w:val="nil"/>
              <w:left w:val="nil"/>
              <w:bottom w:val="nil"/>
              <w:right w:val="nil"/>
            </w:tcBorders>
          </w:tcPr>
          <w:p w14:paraId="042A167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.060</w:t>
            </w:r>
          </w:p>
        </w:tc>
        <w:tc>
          <w:tcPr>
            <w:tcW w:w="1122" w:type="dxa"/>
            <w:gridSpan w:val="2"/>
            <w:tcBorders>
              <w:top w:val="nil"/>
              <w:left w:val="nil"/>
              <w:bottom w:val="nil"/>
              <w:right w:val="nil"/>
            </w:tcBorders>
          </w:tcPr>
          <w:p w14:paraId="5DAC1676"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-.21</w:t>
            </w:r>
          </w:p>
        </w:tc>
        <w:tc>
          <w:tcPr>
            <w:tcW w:w="810" w:type="dxa"/>
            <w:tcBorders>
              <w:top w:val="nil"/>
              <w:left w:val="nil"/>
              <w:bottom w:val="nil"/>
              <w:right w:val="nil"/>
            </w:tcBorders>
          </w:tcPr>
          <w:p w14:paraId="2DE6A12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3C151C7"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A6AF565"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6454DCB6"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26A414BA"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FBBD88B" w14:textId="77777777" w:rsidR="007A1883" w:rsidRDefault="007A1883" w:rsidP="007A1883">
            <w:pPr>
              <w:spacing w:line="360" w:lineRule="auto"/>
              <w:rPr>
                <w:rFonts w:eastAsia="Times New Roman"/>
                <w:sz w:val="20"/>
                <w:szCs w:val="20"/>
              </w:rPr>
            </w:pPr>
          </w:p>
        </w:tc>
      </w:tr>
      <w:tr w:rsidR="007A1883" w14:paraId="51AC5FE9" w14:textId="77777777" w:rsidTr="007A1883">
        <w:trPr>
          <w:trHeight w:val="240"/>
        </w:trPr>
        <w:tc>
          <w:tcPr>
            <w:tcW w:w="2880" w:type="dxa"/>
            <w:gridSpan w:val="2"/>
            <w:tcBorders>
              <w:top w:val="nil"/>
              <w:left w:val="nil"/>
              <w:bottom w:val="nil"/>
              <w:right w:val="nil"/>
            </w:tcBorders>
          </w:tcPr>
          <w:p w14:paraId="19888743" w14:textId="77777777" w:rsidR="007A1883" w:rsidRDefault="007A1883" w:rsidP="007A1883">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25B9D2A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1.21</w:t>
            </w:r>
          </w:p>
        </w:tc>
        <w:tc>
          <w:tcPr>
            <w:tcW w:w="717" w:type="dxa"/>
            <w:gridSpan w:val="2"/>
            <w:tcBorders>
              <w:top w:val="nil"/>
              <w:left w:val="nil"/>
              <w:bottom w:val="nil"/>
              <w:right w:val="nil"/>
            </w:tcBorders>
          </w:tcPr>
          <w:p w14:paraId="64D25AA7"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.230</w:t>
            </w:r>
          </w:p>
        </w:tc>
        <w:tc>
          <w:tcPr>
            <w:tcW w:w="1122" w:type="dxa"/>
            <w:gridSpan w:val="2"/>
            <w:tcBorders>
              <w:top w:val="nil"/>
              <w:left w:val="nil"/>
              <w:bottom w:val="nil"/>
              <w:right w:val="nil"/>
            </w:tcBorders>
          </w:tcPr>
          <w:p w14:paraId="74ECB5A5"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.13</w:t>
            </w:r>
          </w:p>
        </w:tc>
        <w:tc>
          <w:tcPr>
            <w:tcW w:w="810" w:type="dxa"/>
            <w:tcBorders>
              <w:top w:val="nil"/>
              <w:left w:val="nil"/>
              <w:bottom w:val="nil"/>
              <w:right w:val="nil"/>
            </w:tcBorders>
          </w:tcPr>
          <w:p w14:paraId="38017A3F"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BBB8DBE"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539771B"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189B32C8"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14F7F2AF"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0725D6C1" w14:textId="77777777" w:rsidR="007A1883" w:rsidRDefault="007A1883" w:rsidP="007A1883">
            <w:pPr>
              <w:spacing w:line="360" w:lineRule="auto"/>
              <w:rPr>
                <w:rFonts w:eastAsia="Times New Roman"/>
                <w:sz w:val="20"/>
                <w:szCs w:val="20"/>
              </w:rPr>
            </w:pPr>
          </w:p>
        </w:tc>
      </w:tr>
      <w:tr w:rsidR="007A1883" w14:paraId="4E4FC661" w14:textId="77777777" w:rsidTr="007A1883">
        <w:trPr>
          <w:trHeight w:val="192"/>
        </w:trPr>
        <w:tc>
          <w:tcPr>
            <w:tcW w:w="2880" w:type="dxa"/>
            <w:gridSpan w:val="2"/>
            <w:tcBorders>
              <w:top w:val="nil"/>
              <w:left w:val="nil"/>
              <w:bottom w:val="nil"/>
              <w:right w:val="nil"/>
            </w:tcBorders>
          </w:tcPr>
          <w:p w14:paraId="5CE85784" w14:textId="77777777" w:rsidR="007A1883" w:rsidRDefault="007A1883" w:rsidP="007A1883">
            <w:pPr>
              <w:spacing w:line="360" w:lineRule="auto"/>
              <w:rPr>
                <w:rFonts w:eastAsia="Times New Roman"/>
                <w:sz w:val="20"/>
                <w:szCs w:val="20"/>
              </w:rPr>
            </w:pPr>
          </w:p>
        </w:tc>
        <w:tc>
          <w:tcPr>
            <w:tcW w:w="1041" w:type="dxa"/>
            <w:gridSpan w:val="2"/>
            <w:tcBorders>
              <w:top w:val="nil"/>
              <w:left w:val="nil"/>
              <w:bottom w:val="nil"/>
              <w:right w:val="nil"/>
            </w:tcBorders>
          </w:tcPr>
          <w:p w14:paraId="5872560B"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355BBDD6"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1B8E8C6B"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46AD97E6"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0CA920C9"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4F5B6468"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0027DC20"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14347226"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3B0BC9F6" w14:textId="77777777" w:rsidR="007A1883" w:rsidRDefault="007A1883" w:rsidP="007A1883">
            <w:pPr>
              <w:spacing w:line="360" w:lineRule="auto"/>
              <w:rPr>
                <w:rFonts w:eastAsia="Times New Roman"/>
                <w:sz w:val="20"/>
                <w:szCs w:val="20"/>
              </w:rPr>
            </w:pPr>
          </w:p>
        </w:tc>
      </w:tr>
      <w:tr w:rsidR="007A1883" w14:paraId="21E3915D" w14:textId="77777777" w:rsidTr="007A1883">
        <w:trPr>
          <w:trHeight w:val="95"/>
        </w:trPr>
        <w:tc>
          <w:tcPr>
            <w:tcW w:w="2880" w:type="dxa"/>
            <w:gridSpan w:val="2"/>
            <w:tcBorders>
              <w:top w:val="nil"/>
              <w:left w:val="nil"/>
              <w:bottom w:val="nil"/>
              <w:right w:val="nil"/>
            </w:tcBorders>
          </w:tcPr>
          <w:p w14:paraId="657A4563" w14:textId="77777777" w:rsidR="007A1883" w:rsidRDefault="007A1883" w:rsidP="007A1883">
            <w:pPr>
              <w:spacing w:line="360" w:lineRule="auto"/>
              <w:rPr>
                <w:rFonts w:eastAsia="Times New Roman"/>
                <w:sz w:val="20"/>
                <w:szCs w:val="20"/>
              </w:rPr>
            </w:pPr>
            <w:r>
              <w:rPr>
                <w:rFonts w:eastAsia="Times New Roman"/>
                <w:sz w:val="20"/>
                <w:szCs w:val="20"/>
              </w:rPr>
              <w:t>Purpose in Life (T2)</w:t>
            </w:r>
          </w:p>
        </w:tc>
        <w:tc>
          <w:tcPr>
            <w:tcW w:w="2880" w:type="dxa"/>
            <w:gridSpan w:val="6"/>
            <w:tcBorders>
              <w:top w:val="nil"/>
              <w:left w:val="nil"/>
              <w:bottom w:val="nil"/>
              <w:right w:val="nil"/>
            </w:tcBorders>
          </w:tcPr>
          <w:p w14:paraId="1EC4D21D" w14:textId="77777777" w:rsidR="007A1883" w:rsidRDefault="007A1883" w:rsidP="007A1883">
            <w:pPr>
              <w:spacing w:line="360" w:lineRule="auto"/>
              <w:jc w:val="center"/>
              <w:rPr>
                <w:rFonts w:eastAsia="Times New Roman"/>
                <w:sz w:val="20"/>
                <w:szCs w:val="20"/>
              </w:rPr>
            </w:pPr>
          </w:p>
        </w:tc>
        <w:tc>
          <w:tcPr>
            <w:tcW w:w="4230" w:type="dxa"/>
            <w:gridSpan w:val="6"/>
            <w:tcBorders>
              <w:top w:val="single" w:sz="4" w:space="0" w:color="auto"/>
              <w:left w:val="nil"/>
              <w:bottom w:val="single" w:sz="4" w:space="0" w:color="auto"/>
              <w:right w:val="nil"/>
            </w:tcBorders>
          </w:tcPr>
          <w:p w14:paraId="7FBD72A1" w14:textId="77777777" w:rsidR="007A1883" w:rsidRDefault="007A1883" w:rsidP="007A1883">
            <w:pPr>
              <w:spacing w:line="360" w:lineRule="auto"/>
              <w:jc w:val="center"/>
              <w:rPr>
                <w:rFonts w:eastAsia="Times New Roman"/>
                <w:sz w:val="20"/>
                <w:szCs w:val="20"/>
              </w:rPr>
            </w:pPr>
            <w:r>
              <w:rPr>
                <w:rFonts w:eastAsia="Times New Roman"/>
                <w:sz w:val="20"/>
                <w:szCs w:val="20"/>
              </w:rPr>
              <w:t>Total Model</w:t>
            </w:r>
          </w:p>
        </w:tc>
      </w:tr>
      <w:tr w:rsidR="007A1883" w14:paraId="167DBA14" w14:textId="77777777" w:rsidTr="007A1883">
        <w:trPr>
          <w:trHeight w:val="360"/>
        </w:trPr>
        <w:tc>
          <w:tcPr>
            <w:tcW w:w="2880" w:type="dxa"/>
            <w:gridSpan w:val="2"/>
            <w:tcBorders>
              <w:top w:val="nil"/>
              <w:left w:val="nil"/>
              <w:bottom w:val="nil"/>
              <w:right w:val="nil"/>
            </w:tcBorders>
          </w:tcPr>
          <w:p w14:paraId="324C4E77" w14:textId="77777777" w:rsidR="007A1883" w:rsidRDefault="007A1883" w:rsidP="007A1883">
            <w:pPr>
              <w:spacing w:line="360" w:lineRule="auto"/>
              <w:rPr>
                <w:rFonts w:eastAsia="Times New Roman"/>
                <w:sz w:val="20"/>
                <w:szCs w:val="20"/>
              </w:rPr>
            </w:pPr>
            <w:r>
              <w:rPr>
                <w:rFonts w:eastAsia="Times New Roman"/>
                <w:sz w:val="20"/>
                <w:szCs w:val="20"/>
              </w:rPr>
              <w:t xml:space="preserve">Step 1. </w:t>
            </w:r>
          </w:p>
        </w:tc>
        <w:tc>
          <w:tcPr>
            <w:tcW w:w="1041" w:type="dxa"/>
            <w:gridSpan w:val="2"/>
            <w:tcBorders>
              <w:top w:val="nil"/>
              <w:left w:val="nil"/>
              <w:bottom w:val="nil"/>
              <w:right w:val="nil"/>
            </w:tcBorders>
          </w:tcPr>
          <w:p w14:paraId="346AEF1E"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05641B1B"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6C70A00A" w14:textId="77777777" w:rsidR="007A1883" w:rsidRDefault="007A1883" w:rsidP="007A1883">
            <w:pPr>
              <w:spacing w:line="360" w:lineRule="auto"/>
              <w:rPr>
                <w:rFonts w:eastAsia="Times New Roman"/>
                <w:sz w:val="20"/>
                <w:szCs w:val="20"/>
              </w:rPr>
            </w:pPr>
          </w:p>
        </w:tc>
        <w:tc>
          <w:tcPr>
            <w:tcW w:w="810" w:type="dxa"/>
            <w:tcBorders>
              <w:left w:val="nil"/>
              <w:bottom w:val="nil"/>
              <w:right w:val="nil"/>
            </w:tcBorders>
          </w:tcPr>
          <w:p w14:paraId="37B8998B"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104.68</w:t>
            </w:r>
          </w:p>
        </w:tc>
        <w:tc>
          <w:tcPr>
            <w:tcW w:w="720" w:type="dxa"/>
            <w:tcBorders>
              <w:left w:val="nil"/>
              <w:bottom w:val="nil"/>
              <w:right w:val="nil"/>
            </w:tcBorders>
          </w:tcPr>
          <w:p w14:paraId="3FE7315A"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235D2AF4"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4845A3A3" w14:textId="77777777" w:rsidR="007A1883" w:rsidRDefault="007A1883" w:rsidP="007A1883">
            <w:pPr>
              <w:spacing w:line="360" w:lineRule="auto"/>
              <w:rPr>
                <w:rFonts w:eastAsia="Times New Roman"/>
                <w:sz w:val="20"/>
                <w:szCs w:val="20"/>
              </w:rPr>
            </w:pPr>
            <w:r>
              <w:rPr>
                <w:rFonts w:eastAsia="Times New Roman"/>
                <w:sz w:val="20"/>
                <w:szCs w:val="20"/>
              </w:rPr>
              <w:t>.56</w:t>
            </w:r>
          </w:p>
        </w:tc>
        <w:tc>
          <w:tcPr>
            <w:tcW w:w="810" w:type="dxa"/>
            <w:tcBorders>
              <w:left w:val="nil"/>
              <w:bottom w:val="nil"/>
              <w:right w:val="nil"/>
            </w:tcBorders>
          </w:tcPr>
          <w:p w14:paraId="32A38B9E" w14:textId="77777777" w:rsidR="007A1883" w:rsidRDefault="007A1883" w:rsidP="007A1883">
            <w:pPr>
              <w:spacing w:line="360" w:lineRule="auto"/>
              <w:rPr>
                <w:rFonts w:eastAsia="Times New Roman"/>
                <w:sz w:val="20"/>
                <w:szCs w:val="20"/>
              </w:rPr>
            </w:pPr>
            <w:r>
              <w:rPr>
                <w:rFonts w:eastAsia="Times New Roman"/>
                <w:sz w:val="20"/>
                <w:szCs w:val="20"/>
              </w:rPr>
              <w:t>.56***</w:t>
            </w:r>
          </w:p>
        </w:tc>
        <w:tc>
          <w:tcPr>
            <w:tcW w:w="630" w:type="dxa"/>
            <w:tcBorders>
              <w:left w:val="nil"/>
              <w:bottom w:val="nil"/>
              <w:right w:val="nil"/>
            </w:tcBorders>
          </w:tcPr>
          <w:p w14:paraId="472FF95A" w14:textId="77777777" w:rsidR="007A1883" w:rsidRDefault="007A1883" w:rsidP="007A1883">
            <w:pPr>
              <w:spacing w:line="360" w:lineRule="auto"/>
              <w:rPr>
                <w:rFonts w:eastAsia="Times New Roman"/>
                <w:sz w:val="20"/>
                <w:szCs w:val="20"/>
              </w:rPr>
            </w:pPr>
            <w:r>
              <w:rPr>
                <w:rFonts w:eastAsia="Times New Roman"/>
                <w:sz w:val="20"/>
                <w:szCs w:val="20"/>
              </w:rPr>
              <w:t>1.27</w:t>
            </w:r>
          </w:p>
        </w:tc>
      </w:tr>
      <w:tr w:rsidR="007A1883" w14:paraId="51F0E66E" w14:textId="77777777" w:rsidTr="007A1883">
        <w:trPr>
          <w:trHeight w:val="105"/>
        </w:trPr>
        <w:tc>
          <w:tcPr>
            <w:tcW w:w="2880" w:type="dxa"/>
            <w:gridSpan w:val="2"/>
            <w:tcBorders>
              <w:top w:val="nil"/>
              <w:left w:val="nil"/>
              <w:bottom w:val="nil"/>
              <w:right w:val="nil"/>
            </w:tcBorders>
          </w:tcPr>
          <w:p w14:paraId="70585692" w14:textId="77777777" w:rsidR="007A1883" w:rsidRDefault="007A1883" w:rsidP="007A1883">
            <w:pPr>
              <w:spacing w:line="360" w:lineRule="auto"/>
              <w:rPr>
                <w:rFonts w:eastAsia="Times New Roman"/>
                <w:sz w:val="20"/>
                <w:szCs w:val="20"/>
              </w:rPr>
            </w:pPr>
            <w:r>
              <w:rPr>
                <w:rFonts w:eastAsia="Times New Roman"/>
                <w:sz w:val="20"/>
                <w:szCs w:val="20"/>
              </w:rPr>
              <w:t>Purpose in Life (T1)</w:t>
            </w:r>
          </w:p>
        </w:tc>
        <w:tc>
          <w:tcPr>
            <w:tcW w:w="1041" w:type="dxa"/>
            <w:gridSpan w:val="2"/>
            <w:tcBorders>
              <w:top w:val="nil"/>
              <w:left w:val="nil"/>
              <w:bottom w:val="nil"/>
              <w:right w:val="nil"/>
            </w:tcBorders>
          </w:tcPr>
          <w:p w14:paraId="07FE1FEB"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10.23</w:t>
            </w:r>
          </w:p>
        </w:tc>
        <w:tc>
          <w:tcPr>
            <w:tcW w:w="717" w:type="dxa"/>
            <w:gridSpan w:val="2"/>
            <w:tcBorders>
              <w:top w:val="nil"/>
              <w:left w:val="nil"/>
              <w:bottom w:val="nil"/>
              <w:right w:val="nil"/>
            </w:tcBorders>
          </w:tcPr>
          <w:p w14:paraId="3B1B3E0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F279392" w14:textId="77777777" w:rsidR="007A1883" w:rsidRDefault="007A1883" w:rsidP="007A1883">
            <w:pPr>
              <w:spacing w:line="360" w:lineRule="auto"/>
              <w:rPr>
                <w:rFonts w:eastAsia="Times New Roman"/>
                <w:sz w:val="20"/>
                <w:szCs w:val="20"/>
              </w:rPr>
            </w:pPr>
            <w:r>
              <w:rPr>
                <w:rFonts w:eastAsia="Times New Roman"/>
                <w:sz w:val="20"/>
                <w:szCs w:val="20"/>
              </w:rPr>
              <w:t>.75</w:t>
            </w:r>
          </w:p>
        </w:tc>
        <w:tc>
          <w:tcPr>
            <w:tcW w:w="810" w:type="dxa"/>
            <w:tcBorders>
              <w:top w:val="nil"/>
              <w:left w:val="nil"/>
              <w:bottom w:val="nil"/>
              <w:right w:val="nil"/>
            </w:tcBorders>
          </w:tcPr>
          <w:p w14:paraId="4C5519A3" w14:textId="77777777" w:rsidR="007A1883" w:rsidRDefault="007A1883" w:rsidP="007A1883">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77C554A2"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84CC38F"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63F736C3"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1DFCD3AC"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0751387E" w14:textId="77777777" w:rsidR="007A1883" w:rsidRDefault="007A1883" w:rsidP="007A1883">
            <w:pPr>
              <w:spacing w:line="360" w:lineRule="auto"/>
              <w:rPr>
                <w:rFonts w:eastAsia="Times New Roman"/>
                <w:sz w:val="20"/>
                <w:szCs w:val="20"/>
              </w:rPr>
            </w:pPr>
          </w:p>
        </w:tc>
      </w:tr>
      <w:tr w:rsidR="007A1883" w14:paraId="2E6034AC" w14:textId="77777777" w:rsidTr="007A1883">
        <w:trPr>
          <w:trHeight w:val="105"/>
        </w:trPr>
        <w:tc>
          <w:tcPr>
            <w:tcW w:w="2880" w:type="dxa"/>
            <w:gridSpan w:val="2"/>
            <w:tcBorders>
              <w:top w:val="nil"/>
              <w:left w:val="nil"/>
              <w:bottom w:val="nil"/>
              <w:right w:val="nil"/>
            </w:tcBorders>
          </w:tcPr>
          <w:p w14:paraId="21C4EDB1"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1ADF7013"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08DB5B67"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624E315E"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6CC8D0C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25.80</w:t>
            </w:r>
          </w:p>
        </w:tc>
        <w:tc>
          <w:tcPr>
            <w:tcW w:w="720" w:type="dxa"/>
            <w:tcBorders>
              <w:top w:val="nil"/>
              <w:left w:val="nil"/>
              <w:bottom w:val="nil"/>
              <w:right w:val="nil"/>
            </w:tcBorders>
          </w:tcPr>
          <w:p w14:paraId="6EFDE570"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1D57EBCE"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50FE09E3" w14:textId="77777777" w:rsidR="007A1883" w:rsidRDefault="007A1883" w:rsidP="007A1883">
            <w:pPr>
              <w:spacing w:line="360" w:lineRule="auto"/>
              <w:rPr>
                <w:rFonts w:eastAsia="Times New Roman"/>
                <w:sz w:val="20"/>
                <w:szCs w:val="20"/>
              </w:rPr>
            </w:pPr>
            <w:r>
              <w:rPr>
                <w:rFonts w:eastAsia="Times New Roman"/>
                <w:sz w:val="20"/>
                <w:szCs w:val="20"/>
              </w:rPr>
              <w:t>.57</w:t>
            </w:r>
          </w:p>
        </w:tc>
        <w:tc>
          <w:tcPr>
            <w:tcW w:w="810" w:type="dxa"/>
            <w:tcBorders>
              <w:top w:val="nil"/>
              <w:left w:val="nil"/>
              <w:bottom w:val="nil"/>
              <w:right w:val="nil"/>
            </w:tcBorders>
          </w:tcPr>
          <w:p w14:paraId="3CCE3151" w14:textId="77777777" w:rsidR="007A1883" w:rsidRDefault="007A1883" w:rsidP="007A1883">
            <w:pPr>
              <w:spacing w:line="360" w:lineRule="auto"/>
              <w:rPr>
                <w:rFonts w:eastAsia="Times New Roman"/>
                <w:sz w:val="20"/>
                <w:szCs w:val="20"/>
              </w:rPr>
            </w:pPr>
            <w:r>
              <w:rPr>
                <w:rFonts w:eastAsia="Times New Roman"/>
                <w:sz w:val="20"/>
                <w:szCs w:val="20"/>
              </w:rPr>
              <w:t>.01</w:t>
            </w:r>
          </w:p>
        </w:tc>
        <w:tc>
          <w:tcPr>
            <w:tcW w:w="630" w:type="dxa"/>
            <w:tcBorders>
              <w:top w:val="nil"/>
              <w:left w:val="nil"/>
              <w:bottom w:val="nil"/>
              <w:right w:val="nil"/>
            </w:tcBorders>
          </w:tcPr>
          <w:p w14:paraId="4D46C0D3" w14:textId="77777777" w:rsidR="007A1883" w:rsidRDefault="007A1883" w:rsidP="007A1883">
            <w:pPr>
              <w:spacing w:line="360" w:lineRule="auto"/>
              <w:rPr>
                <w:rFonts w:eastAsia="Times New Roman"/>
                <w:sz w:val="20"/>
                <w:szCs w:val="20"/>
              </w:rPr>
            </w:pPr>
            <w:r>
              <w:rPr>
                <w:rFonts w:eastAsia="Times New Roman"/>
                <w:sz w:val="20"/>
                <w:szCs w:val="20"/>
              </w:rPr>
              <w:t>1.33</w:t>
            </w:r>
          </w:p>
        </w:tc>
      </w:tr>
      <w:tr w:rsidR="007A1883" w14:paraId="19D68F86" w14:textId="77777777" w:rsidTr="007A1883">
        <w:trPr>
          <w:trHeight w:val="105"/>
        </w:trPr>
        <w:tc>
          <w:tcPr>
            <w:tcW w:w="2880" w:type="dxa"/>
            <w:gridSpan w:val="2"/>
            <w:tcBorders>
              <w:top w:val="nil"/>
              <w:left w:val="nil"/>
              <w:bottom w:val="nil"/>
              <w:right w:val="nil"/>
            </w:tcBorders>
          </w:tcPr>
          <w:p w14:paraId="3BD1720B" w14:textId="77777777" w:rsidR="007A1883" w:rsidRDefault="007A1883" w:rsidP="007A1883">
            <w:pPr>
              <w:spacing w:line="360" w:lineRule="auto"/>
              <w:rPr>
                <w:rFonts w:eastAsia="Times New Roman"/>
                <w:sz w:val="20"/>
                <w:szCs w:val="20"/>
              </w:rPr>
            </w:pPr>
            <w:r>
              <w:rPr>
                <w:rFonts w:eastAsia="Times New Roman"/>
                <w:sz w:val="20"/>
                <w:szCs w:val="20"/>
              </w:rPr>
              <w:t>Purpose in Life (T1)</w:t>
            </w:r>
          </w:p>
        </w:tc>
        <w:tc>
          <w:tcPr>
            <w:tcW w:w="1041" w:type="dxa"/>
            <w:gridSpan w:val="2"/>
            <w:tcBorders>
              <w:top w:val="nil"/>
              <w:left w:val="nil"/>
              <w:bottom w:val="nil"/>
              <w:right w:val="nil"/>
            </w:tcBorders>
          </w:tcPr>
          <w:p w14:paraId="6D10D561"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7.99</w:t>
            </w:r>
          </w:p>
        </w:tc>
        <w:tc>
          <w:tcPr>
            <w:tcW w:w="717" w:type="dxa"/>
            <w:gridSpan w:val="2"/>
            <w:tcBorders>
              <w:top w:val="nil"/>
              <w:left w:val="nil"/>
              <w:bottom w:val="nil"/>
              <w:right w:val="nil"/>
            </w:tcBorders>
          </w:tcPr>
          <w:p w14:paraId="39D6CBB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005237D3" w14:textId="77777777" w:rsidR="007A1883" w:rsidRDefault="007A1883" w:rsidP="007A1883">
            <w:pPr>
              <w:spacing w:line="360" w:lineRule="auto"/>
              <w:rPr>
                <w:rFonts w:eastAsia="Times New Roman"/>
                <w:sz w:val="20"/>
                <w:szCs w:val="20"/>
              </w:rPr>
            </w:pPr>
            <w:r>
              <w:rPr>
                <w:rFonts w:eastAsia="Times New Roman"/>
                <w:sz w:val="20"/>
                <w:szCs w:val="20"/>
              </w:rPr>
              <w:t>.71</w:t>
            </w:r>
          </w:p>
        </w:tc>
        <w:tc>
          <w:tcPr>
            <w:tcW w:w="810" w:type="dxa"/>
            <w:tcBorders>
              <w:top w:val="nil"/>
              <w:left w:val="nil"/>
              <w:bottom w:val="nil"/>
              <w:right w:val="nil"/>
            </w:tcBorders>
          </w:tcPr>
          <w:p w14:paraId="6D34554B"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BB90E92"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55709D54"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5C507263"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154115C3"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CEC8C7D" w14:textId="77777777" w:rsidR="007A1883" w:rsidRDefault="007A1883" w:rsidP="007A1883">
            <w:pPr>
              <w:spacing w:line="360" w:lineRule="auto"/>
              <w:rPr>
                <w:rFonts w:eastAsia="Times New Roman"/>
                <w:sz w:val="20"/>
                <w:szCs w:val="20"/>
              </w:rPr>
            </w:pPr>
          </w:p>
        </w:tc>
      </w:tr>
      <w:tr w:rsidR="007A1883" w14:paraId="322C7EA8" w14:textId="77777777" w:rsidTr="007A1883">
        <w:trPr>
          <w:trHeight w:val="421"/>
        </w:trPr>
        <w:tc>
          <w:tcPr>
            <w:tcW w:w="2880" w:type="dxa"/>
            <w:gridSpan w:val="2"/>
            <w:tcBorders>
              <w:top w:val="nil"/>
              <w:left w:val="nil"/>
              <w:bottom w:val="nil"/>
              <w:right w:val="nil"/>
            </w:tcBorders>
          </w:tcPr>
          <w:p w14:paraId="574CC1BF"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36B1B3D3"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0.12</w:t>
            </w:r>
          </w:p>
        </w:tc>
        <w:tc>
          <w:tcPr>
            <w:tcW w:w="717" w:type="dxa"/>
            <w:gridSpan w:val="2"/>
            <w:tcBorders>
              <w:top w:val="nil"/>
              <w:left w:val="nil"/>
              <w:bottom w:val="nil"/>
              <w:right w:val="nil"/>
            </w:tcBorders>
          </w:tcPr>
          <w:p w14:paraId="5A4C6DA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.903</w:t>
            </w:r>
          </w:p>
        </w:tc>
        <w:tc>
          <w:tcPr>
            <w:tcW w:w="1122" w:type="dxa"/>
            <w:gridSpan w:val="2"/>
            <w:tcBorders>
              <w:top w:val="nil"/>
              <w:left w:val="nil"/>
              <w:bottom w:val="nil"/>
              <w:right w:val="nil"/>
            </w:tcBorders>
          </w:tcPr>
          <w:p w14:paraId="4117B53A" w14:textId="77777777" w:rsidR="007A1883" w:rsidRDefault="007A1883" w:rsidP="007A1883">
            <w:pPr>
              <w:spacing w:line="360" w:lineRule="auto"/>
              <w:rPr>
                <w:rFonts w:eastAsia="Times New Roman"/>
                <w:sz w:val="20"/>
                <w:szCs w:val="20"/>
              </w:rPr>
            </w:pPr>
            <w:r>
              <w:rPr>
                <w:rFonts w:eastAsia="Times New Roman"/>
                <w:sz w:val="20"/>
                <w:szCs w:val="20"/>
              </w:rPr>
              <w:t>.01</w:t>
            </w:r>
          </w:p>
        </w:tc>
        <w:tc>
          <w:tcPr>
            <w:tcW w:w="810" w:type="dxa"/>
            <w:tcBorders>
              <w:top w:val="nil"/>
              <w:left w:val="nil"/>
              <w:bottom w:val="nil"/>
              <w:right w:val="nil"/>
            </w:tcBorders>
          </w:tcPr>
          <w:p w14:paraId="45903AD3"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92D98CD"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54BDCBE"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7A6050EB"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5C0D36CA"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01FBC11F" w14:textId="77777777" w:rsidR="007A1883" w:rsidRDefault="007A1883" w:rsidP="007A1883">
            <w:pPr>
              <w:spacing w:line="360" w:lineRule="auto"/>
              <w:rPr>
                <w:rFonts w:eastAsia="Times New Roman"/>
                <w:sz w:val="20"/>
                <w:szCs w:val="20"/>
              </w:rPr>
            </w:pPr>
          </w:p>
        </w:tc>
      </w:tr>
      <w:tr w:rsidR="007A1883" w14:paraId="2ACE377B" w14:textId="77777777" w:rsidTr="007A1883">
        <w:trPr>
          <w:trHeight w:val="218"/>
        </w:trPr>
        <w:tc>
          <w:tcPr>
            <w:tcW w:w="2880" w:type="dxa"/>
            <w:gridSpan w:val="2"/>
            <w:tcBorders>
              <w:top w:val="nil"/>
              <w:left w:val="nil"/>
              <w:bottom w:val="nil"/>
              <w:right w:val="nil"/>
            </w:tcBorders>
          </w:tcPr>
          <w:p w14:paraId="7003B5F1"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5967D74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0.31</w:t>
            </w:r>
          </w:p>
        </w:tc>
        <w:tc>
          <w:tcPr>
            <w:tcW w:w="717" w:type="dxa"/>
            <w:gridSpan w:val="2"/>
            <w:tcBorders>
              <w:top w:val="nil"/>
              <w:left w:val="nil"/>
              <w:bottom w:val="nil"/>
              <w:right w:val="nil"/>
            </w:tcBorders>
          </w:tcPr>
          <w:p w14:paraId="7FB9F0C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.761</w:t>
            </w:r>
          </w:p>
        </w:tc>
        <w:tc>
          <w:tcPr>
            <w:tcW w:w="1122" w:type="dxa"/>
            <w:gridSpan w:val="2"/>
            <w:tcBorders>
              <w:top w:val="nil"/>
              <w:left w:val="nil"/>
              <w:bottom w:val="nil"/>
              <w:right w:val="nil"/>
            </w:tcBorders>
          </w:tcPr>
          <w:p w14:paraId="1B577237" w14:textId="77777777" w:rsidR="007A1883" w:rsidRDefault="007A1883" w:rsidP="007A1883">
            <w:pPr>
              <w:spacing w:line="360" w:lineRule="auto"/>
              <w:rPr>
                <w:rFonts w:eastAsia="Times New Roman"/>
                <w:sz w:val="20"/>
                <w:szCs w:val="20"/>
              </w:rPr>
            </w:pPr>
            <w:r>
              <w:rPr>
                <w:rFonts w:eastAsia="Times New Roman"/>
                <w:sz w:val="20"/>
                <w:szCs w:val="20"/>
              </w:rPr>
              <w:t>.02</w:t>
            </w:r>
          </w:p>
        </w:tc>
        <w:tc>
          <w:tcPr>
            <w:tcW w:w="810" w:type="dxa"/>
            <w:tcBorders>
              <w:top w:val="nil"/>
              <w:left w:val="nil"/>
              <w:bottom w:val="nil"/>
              <w:right w:val="nil"/>
            </w:tcBorders>
          </w:tcPr>
          <w:p w14:paraId="04C57323"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5DEC050"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D84722F"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0D1D6CF7"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3CE9E4D2"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3FC22C1" w14:textId="77777777" w:rsidR="007A1883" w:rsidRDefault="007A1883" w:rsidP="007A1883">
            <w:pPr>
              <w:spacing w:line="360" w:lineRule="auto"/>
              <w:rPr>
                <w:rFonts w:eastAsia="Times New Roman"/>
                <w:sz w:val="20"/>
                <w:szCs w:val="20"/>
              </w:rPr>
            </w:pPr>
          </w:p>
        </w:tc>
      </w:tr>
      <w:tr w:rsidR="007A1883" w14:paraId="26CF943B" w14:textId="77777777" w:rsidTr="007A1883">
        <w:trPr>
          <w:trHeight w:val="240"/>
        </w:trPr>
        <w:tc>
          <w:tcPr>
            <w:tcW w:w="2880" w:type="dxa"/>
            <w:gridSpan w:val="2"/>
            <w:tcBorders>
              <w:top w:val="nil"/>
              <w:left w:val="nil"/>
              <w:bottom w:val="nil"/>
              <w:right w:val="nil"/>
            </w:tcBorders>
          </w:tcPr>
          <w:p w14:paraId="44333CC7" w14:textId="77777777" w:rsidR="007A1883" w:rsidRDefault="007A1883" w:rsidP="007A1883">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nil"/>
              <w:right w:val="nil"/>
            </w:tcBorders>
          </w:tcPr>
          <w:p w14:paraId="7CAF88F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0.86</w:t>
            </w:r>
          </w:p>
        </w:tc>
        <w:tc>
          <w:tcPr>
            <w:tcW w:w="717" w:type="dxa"/>
            <w:gridSpan w:val="2"/>
            <w:tcBorders>
              <w:top w:val="nil"/>
              <w:left w:val="nil"/>
              <w:bottom w:val="nil"/>
              <w:right w:val="nil"/>
            </w:tcBorders>
          </w:tcPr>
          <w:p w14:paraId="752744EC"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.393</w:t>
            </w:r>
          </w:p>
        </w:tc>
        <w:tc>
          <w:tcPr>
            <w:tcW w:w="1122" w:type="dxa"/>
            <w:gridSpan w:val="2"/>
            <w:tcBorders>
              <w:top w:val="nil"/>
              <w:left w:val="nil"/>
              <w:bottom w:val="nil"/>
              <w:right w:val="nil"/>
            </w:tcBorders>
          </w:tcPr>
          <w:p w14:paraId="7E8C0B0A" w14:textId="77777777" w:rsidR="007A1883" w:rsidRDefault="007A1883" w:rsidP="007A1883">
            <w:pPr>
              <w:spacing w:line="360" w:lineRule="auto"/>
              <w:rPr>
                <w:rFonts w:eastAsia="Times New Roman"/>
                <w:sz w:val="20"/>
                <w:szCs w:val="20"/>
              </w:rPr>
            </w:pPr>
            <w:r>
              <w:rPr>
                <w:rFonts w:eastAsia="Times New Roman"/>
                <w:sz w:val="20"/>
                <w:szCs w:val="20"/>
              </w:rPr>
              <w:t>.10</w:t>
            </w:r>
          </w:p>
        </w:tc>
        <w:tc>
          <w:tcPr>
            <w:tcW w:w="810" w:type="dxa"/>
            <w:tcBorders>
              <w:top w:val="nil"/>
              <w:left w:val="nil"/>
              <w:bottom w:val="nil"/>
              <w:right w:val="nil"/>
            </w:tcBorders>
          </w:tcPr>
          <w:p w14:paraId="5D9081D5"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BD1A452"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4998C66"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11ABD7C9"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0881EC60"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B55D4BF" w14:textId="77777777" w:rsidR="007A1883" w:rsidRDefault="007A1883" w:rsidP="007A1883">
            <w:pPr>
              <w:spacing w:line="360" w:lineRule="auto"/>
              <w:rPr>
                <w:rFonts w:eastAsia="Times New Roman"/>
                <w:sz w:val="20"/>
                <w:szCs w:val="20"/>
              </w:rPr>
            </w:pPr>
          </w:p>
        </w:tc>
      </w:tr>
      <w:tr w:rsidR="007A1883" w14:paraId="21A4DE5A" w14:textId="77777777" w:rsidTr="007A1883">
        <w:trPr>
          <w:trHeight w:val="302"/>
        </w:trPr>
        <w:tc>
          <w:tcPr>
            <w:tcW w:w="2880" w:type="dxa"/>
            <w:gridSpan w:val="2"/>
            <w:tcBorders>
              <w:top w:val="nil"/>
              <w:left w:val="nil"/>
              <w:bottom w:val="nil"/>
              <w:right w:val="nil"/>
            </w:tcBorders>
          </w:tcPr>
          <w:p w14:paraId="04766431" w14:textId="77777777" w:rsidR="007A1883" w:rsidRDefault="007A1883" w:rsidP="007A1883">
            <w:pPr>
              <w:spacing w:line="360" w:lineRule="auto"/>
              <w:rPr>
                <w:rFonts w:eastAsia="Times New Roman"/>
                <w:sz w:val="20"/>
                <w:szCs w:val="20"/>
              </w:rPr>
            </w:pPr>
          </w:p>
        </w:tc>
        <w:tc>
          <w:tcPr>
            <w:tcW w:w="1041" w:type="dxa"/>
            <w:gridSpan w:val="2"/>
            <w:tcBorders>
              <w:top w:val="nil"/>
              <w:left w:val="nil"/>
              <w:bottom w:val="nil"/>
              <w:right w:val="nil"/>
            </w:tcBorders>
          </w:tcPr>
          <w:p w14:paraId="4CEE6D96"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71EEFFC3"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78D6C7BC"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62B966B7"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7DA65836"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719318BC"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3328CDB9"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3F68FB90"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3987967C" w14:textId="77777777" w:rsidR="007A1883" w:rsidRDefault="007A1883" w:rsidP="007A1883">
            <w:pPr>
              <w:spacing w:line="360" w:lineRule="auto"/>
              <w:rPr>
                <w:rFonts w:eastAsia="Times New Roman"/>
                <w:sz w:val="20"/>
                <w:szCs w:val="20"/>
              </w:rPr>
            </w:pPr>
          </w:p>
        </w:tc>
      </w:tr>
      <w:tr w:rsidR="007A1883" w14:paraId="6C309DF1" w14:textId="77777777" w:rsidTr="007A1883">
        <w:trPr>
          <w:trHeight w:val="252"/>
        </w:trPr>
        <w:tc>
          <w:tcPr>
            <w:tcW w:w="2880" w:type="dxa"/>
            <w:gridSpan w:val="2"/>
            <w:tcBorders>
              <w:top w:val="nil"/>
              <w:left w:val="nil"/>
              <w:bottom w:val="nil"/>
              <w:right w:val="nil"/>
            </w:tcBorders>
          </w:tcPr>
          <w:p w14:paraId="4CF2EB3A" w14:textId="77777777" w:rsidR="007A1883" w:rsidRDefault="007A1883" w:rsidP="007A1883">
            <w:pPr>
              <w:spacing w:line="360" w:lineRule="auto"/>
              <w:rPr>
                <w:rFonts w:eastAsia="Times New Roman"/>
                <w:sz w:val="20"/>
                <w:szCs w:val="20"/>
              </w:rPr>
            </w:pPr>
            <w:r>
              <w:rPr>
                <w:rFonts w:eastAsia="Times New Roman"/>
                <w:sz w:val="20"/>
                <w:szCs w:val="20"/>
              </w:rPr>
              <w:t>Self-acceptance (T2)</w:t>
            </w:r>
          </w:p>
        </w:tc>
        <w:tc>
          <w:tcPr>
            <w:tcW w:w="2880" w:type="dxa"/>
            <w:gridSpan w:val="6"/>
            <w:tcBorders>
              <w:top w:val="nil"/>
              <w:left w:val="nil"/>
              <w:bottom w:val="nil"/>
              <w:right w:val="nil"/>
            </w:tcBorders>
          </w:tcPr>
          <w:p w14:paraId="1E36E351" w14:textId="77777777" w:rsidR="007A1883" w:rsidRDefault="007A1883" w:rsidP="007A1883">
            <w:pPr>
              <w:spacing w:line="360" w:lineRule="auto"/>
              <w:jc w:val="center"/>
              <w:rPr>
                <w:rFonts w:eastAsia="Times New Roman"/>
                <w:sz w:val="20"/>
                <w:szCs w:val="20"/>
              </w:rPr>
            </w:pPr>
          </w:p>
        </w:tc>
        <w:tc>
          <w:tcPr>
            <w:tcW w:w="810" w:type="dxa"/>
            <w:tcBorders>
              <w:top w:val="single" w:sz="4" w:space="0" w:color="auto"/>
              <w:left w:val="nil"/>
              <w:bottom w:val="single" w:sz="4" w:space="0" w:color="auto"/>
              <w:right w:val="nil"/>
            </w:tcBorders>
          </w:tcPr>
          <w:p w14:paraId="3ABB6CB3" w14:textId="77777777" w:rsidR="007A1883" w:rsidRDefault="007A1883" w:rsidP="007A1883">
            <w:pPr>
              <w:spacing w:line="360" w:lineRule="auto"/>
              <w:rPr>
                <w:rFonts w:eastAsia="Times New Roman"/>
                <w:sz w:val="20"/>
                <w:szCs w:val="20"/>
              </w:rPr>
            </w:pPr>
          </w:p>
        </w:tc>
        <w:tc>
          <w:tcPr>
            <w:tcW w:w="1980" w:type="dxa"/>
            <w:gridSpan w:val="3"/>
            <w:tcBorders>
              <w:top w:val="single" w:sz="4" w:space="0" w:color="auto"/>
              <w:left w:val="nil"/>
              <w:bottom w:val="single" w:sz="4" w:space="0" w:color="auto"/>
              <w:right w:val="nil"/>
            </w:tcBorders>
          </w:tcPr>
          <w:p w14:paraId="4345D370" w14:textId="77777777" w:rsidR="007A1883" w:rsidRDefault="007A1883" w:rsidP="007A1883">
            <w:pPr>
              <w:spacing w:line="360" w:lineRule="auto"/>
              <w:jc w:val="center"/>
              <w:rPr>
                <w:rFonts w:eastAsia="Times New Roman"/>
                <w:sz w:val="20"/>
                <w:szCs w:val="20"/>
              </w:rPr>
            </w:pPr>
            <w:r>
              <w:rPr>
                <w:rFonts w:eastAsia="Times New Roman"/>
                <w:sz w:val="20"/>
                <w:szCs w:val="20"/>
              </w:rPr>
              <w:t xml:space="preserve">          Total Model</w:t>
            </w:r>
          </w:p>
        </w:tc>
        <w:tc>
          <w:tcPr>
            <w:tcW w:w="810" w:type="dxa"/>
            <w:tcBorders>
              <w:top w:val="single" w:sz="4" w:space="0" w:color="auto"/>
              <w:left w:val="nil"/>
              <w:bottom w:val="single" w:sz="4" w:space="0" w:color="auto"/>
              <w:right w:val="nil"/>
            </w:tcBorders>
          </w:tcPr>
          <w:p w14:paraId="68CD434E" w14:textId="77777777" w:rsidR="007A1883" w:rsidRDefault="007A1883" w:rsidP="007A1883">
            <w:pPr>
              <w:spacing w:line="360" w:lineRule="auto"/>
              <w:rPr>
                <w:rFonts w:eastAsia="Times New Roman"/>
                <w:sz w:val="20"/>
                <w:szCs w:val="20"/>
              </w:rPr>
            </w:pPr>
          </w:p>
        </w:tc>
        <w:tc>
          <w:tcPr>
            <w:tcW w:w="630" w:type="dxa"/>
            <w:tcBorders>
              <w:top w:val="single" w:sz="4" w:space="0" w:color="auto"/>
              <w:left w:val="nil"/>
              <w:bottom w:val="single" w:sz="4" w:space="0" w:color="auto"/>
              <w:right w:val="nil"/>
            </w:tcBorders>
          </w:tcPr>
          <w:p w14:paraId="259BFC73" w14:textId="77777777" w:rsidR="007A1883" w:rsidRDefault="007A1883" w:rsidP="007A1883">
            <w:pPr>
              <w:spacing w:line="360" w:lineRule="auto"/>
              <w:rPr>
                <w:rFonts w:eastAsia="Times New Roman"/>
                <w:sz w:val="20"/>
                <w:szCs w:val="20"/>
              </w:rPr>
            </w:pPr>
          </w:p>
        </w:tc>
      </w:tr>
      <w:tr w:rsidR="007A1883" w14:paraId="56EB7CBA" w14:textId="77777777" w:rsidTr="007A1883">
        <w:trPr>
          <w:trHeight w:val="349"/>
        </w:trPr>
        <w:tc>
          <w:tcPr>
            <w:tcW w:w="2880" w:type="dxa"/>
            <w:gridSpan w:val="2"/>
            <w:tcBorders>
              <w:top w:val="nil"/>
              <w:left w:val="nil"/>
              <w:bottom w:val="nil"/>
              <w:right w:val="nil"/>
            </w:tcBorders>
          </w:tcPr>
          <w:p w14:paraId="20282269" w14:textId="77777777" w:rsidR="007A1883" w:rsidRDefault="007A1883" w:rsidP="007A1883">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3EBCD35D" w14:textId="77777777" w:rsidR="007A1883" w:rsidRDefault="007A1883" w:rsidP="007A1883">
            <w:pPr>
              <w:spacing w:line="360" w:lineRule="auto"/>
              <w:rPr>
                <w:rFonts w:eastAsia="Times New Roman"/>
                <w:sz w:val="20"/>
                <w:szCs w:val="20"/>
              </w:rPr>
            </w:pPr>
          </w:p>
        </w:tc>
        <w:tc>
          <w:tcPr>
            <w:tcW w:w="717" w:type="dxa"/>
            <w:gridSpan w:val="2"/>
            <w:tcBorders>
              <w:top w:val="nil"/>
              <w:left w:val="nil"/>
              <w:bottom w:val="nil"/>
              <w:right w:val="nil"/>
            </w:tcBorders>
          </w:tcPr>
          <w:p w14:paraId="6D05599E" w14:textId="77777777" w:rsidR="007A1883" w:rsidRDefault="007A1883" w:rsidP="007A1883">
            <w:pPr>
              <w:spacing w:line="360" w:lineRule="auto"/>
              <w:rPr>
                <w:rFonts w:eastAsia="Times New Roman"/>
                <w:sz w:val="20"/>
                <w:szCs w:val="20"/>
              </w:rPr>
            </w:pPr>
          </w:p>
        </w:tc>
        <w:tc>
          <w:tcPr>
            <w:tcW w:w="1122" w:type="dxa"/>
            <w:gridSpan w:val="2"/>
            <w:tcBorders>
              <w:top w:val="nil"/>
              <w:left w:val="nil"/>
              <w:bottom w:val="nil"/>
              <w:right w:val="nil"/>
            </w:tcBorders>
          </w:tcPr>
          <w:p w14:paraId="014C0381" w14:textId="77777777" w:rsidR="007A1883" w:rsidRDefault="007A1883" w:rsidP="007A1883">
            <w:pPr>
              <w:spacing w:line="360" w:lineRule="auto"/>
              <w:rPr>
                <w:rFonts w:eastAsia="Times New Roman"/>
                <w:sz w:val="20"/>
                <w:szCs w:val="20"/>
              </w:rPr>
            </w:pPr>
          </w:p>
        </w:tc>
        <w:tc>
          <w:tcPr>
            <w:tcW w:w="810" w:type="dxa"/>
            <w:tcBorders>
              <w:top w:val="single" w:sz="4" w:space="0" w:color="auto"/>
              <w:left w:val="nil"/>
              <w:bottom w:val="nil"/>
              <w:right w:val="nil"/>
            </w:tcBorders>
          </w:tcPr>
          <w:p w14:paraId="5C2F1E2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141.48</w:t>
            </w:r>
          </w:p>
        </w:tc>
        <w:tc>
          <w:tcPr>
            <w:tcW w:w="720" w:type="dxa"/>
            <w:tcBorders>
              <w:top w:val="single" w:sz="4" w:space="0" w:color="auto"/>
              <w:left w:val="nil"/>
              <w:bottom w:val="nil"/>
              <w:right w:val="nil"/>
            </w:tcBorders>
          </w:tcPr>
          <w:p w14:paraId="16A4205A" w14:textId="77777777" w:rsidR="007A1883" w:rsidRDefault="007A1883" w:rsidP="007A1883">
            <w:pPr>
              <w:spacing w:line="360" w:lineRule="auto"/>
              <w:rPr>
                <w:rFonts w:eastAsia="Times New Roman"/>
                <w:sz w:val="20"/>
                <w:szCs w:val="20"/>
              </w:rPr>
            </w:pPr>
            <w:r>
              <w:rPr>
                <w:rFonts w:eastAsia="Times New Roman"/>
                <w:sz w:val="20"/>
                <w:szCs w:val="20"/>
              </w:rPr>
              <w:t>1, 82</w:t>
            </w:r>
          </w:p>
        </w:tc>
        <w:tc>
          <w:tcPr>
            <w:tcW w:w="720" w:type="dxa"/>
            <w:tcBorders>
              <w:top w:val="single" w:sz="4" w:space="0" w:color="auto"/>
              <w:left w:val="nil"/>
              <w:bottom w:val="nil"/>
              <w:right w:val="nil"/>
            </w:tcBorders>
          </w:tcPr>
          <w:p w14:paraId="3179D066"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single" w:sz="4" w:space="0" w:color="auto"/>
              <w:left w:val="nil"/>
              <w:bottom w:val="nil"/>
              <w:right w:val="nil"/>
            </w:tcBorders>
          </w:tcPr>
          <w:p w14:paraId="293C9945" w14:textId="77777777" w:rsidR="007A1883" w:rsidRDefault="007A1883" w:rsidP="007A1883">
            <w:pPr>
              <w:spacing w:line="360" w:lineRule="auto"/>
              <w:rPr>
                <w:rFonts w:eastAsia="Times New Roman"/>
                <w:sz w:val="20"/>
                <w:szCs w:val="20"/>
              </w:rPr>
            </w:pPr>
            <w:r>
              <w:rPr>
                <w:rFonts w:eastAsia="Times New Roman"/>
                <w:sz w:val="20"/>
                <w:szCs w:val="20"/>
              </w:rPr>
              <w:t>.63</w:t>
            </w:r>
          </w:p>
        </w:tc>
        <w:tc>
          <w:tcPr>
            <w:tcW w:w="810" w:type="dxa"/>
            <w:tcBorders>
              <w:top w:val="single" w:sz="4" w:space="0" w:color="auto"/>
              <w:left w:val="nil"/>
              <w:bottom w:val="nil"/>
              <w:right w:val="nil"/>
            </w:tcBorders>
          </w:tcPr>
          <w:p w14:paraId="14D0B918" w14:textId="77777777" w:rsidR="007A1883" w:rsidRDefault="007A1883" w:rsidP="007A1883">
            <w:pPr>
              <w:spacing w:line="360" w:lineRule="auto"/>
              <w:rPr>
                <w:rFonts w:eastAsia="Times New Roman"/>
                <w:sz w:val="20"/>
                <w:szCs w:val="20"/>
              </w:rPr>
            </w:pPr>
            <w:r>
              <w:rPr>
                <w:rFonts w:eastAsia="Times New Roman"/>
                <w:sz w:val="20"/>
                <w:szCs w:val="20"/>
              </w:rPr>
              <w:t>.63***</w:t>
            </w:r>
          </w:p>
        </w:tc>
        <w:tc>
          <w:tcPr>
            <w:tcW w:w="630" w:type="dxa"/>
            <w:tcBorders>
              <w:top w:val="single" w:sz="4" w:space="0" w:color="auto"/>
              <w:left w:val="nil"/>
              <w:bottom w:val="nil"/>
              <w:right w:val="nil"/>
            </w:tcBorders>
          </w:tcPr>
          <w:p w14:paraId="26599D12" w14:textId="77777777" w:rsidR="007A1883" w:rsidRDefault="007A1883" w:rsidP="007A1883">
            <w:pPr>
              <w:spacing w:line="360" w:lineRule="auto"/>
              <w:rPr>
                <w:rFonts w:eastAsia="Times New Roman"/>
                <w:sz w:val="20"/>
                <w:szCs w:val="20"/>
              </w:rPr>
            </w:pPr>
            <w:r>
              <w:rPr>
                <w:rFonts w:eastAsia="Times New Roman"/>
                <w:sz w:val="20"/>
                <w:szCs w:val="20"/>
              </w:rPr>
              <w:t>1.70</w:t>
            </w:r>
          </w:p>
        </w:tc>
      </w:tr>
      <w:tr w:rsidR="007A1883" w14:paraId="59869FEB" w14:textId="77777777" w:rsidTr="007A1883">
        <w:trPr>
          <w:trHeight w:val="297"/>
        </w:trPr>
        <w:tc>
          <w:tcPr>
            <w:tcW w:w="2880" w:type="dxa"/>
            <w:gridSpan w:val="2"/>
            <w:tcBorders>
              <w:top w:val="nil"/>
              <w:left w:val="nil"/>
              <w:bottom w:val="nil"/>
              <w:right w:val="nil"/>
            </w:tcBorders>
          </w:tcPr>
          <w:p w14:paraId="231CC676" w14:textId="77777777" w:rsidR="007A1883" w:rsidRDefault="007A1883" w:rsidP="007A1883">
            <w:pPr>
              <w:spacing w:line="360" w:lineRule="auto"/>
              <w:rPr>
                <w:rFonts w:eastAsia="Times New Roman"/>
                <w:sz w:val="20"/>
                <w:szCs w:val="20"/>
              </w:rPr>
            </w:pPr>
            <w:r>
              <w:rPr>
                <w:rFonts w:eastAsia="Times New Roman"/>
                <w:sz w:val="20"/>
                <w:szCs w:val="20"/>
              </w:rPr>
              <w:t>Self-acceptance (T1)</w:t>
            </w:r>
          </w:p>
        </w:tc>
        <w:tc>
          <w:tcPr>
            <w:tcW w:w="1041" w:type="dxa"/>
            <w:gridSpan w:val="2"/>
            <w:tcBorders>
              <w:top w:val="nil"/>
              <w:left w:val="nil"/>
              <w:bottom w:val="nil"/>
              <w:right w:val="nil"/>
            </w:tcBorders>
          </w:tcPr>
          <w:p w14:paraId="21F65D02"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11.90</w:t>
            </w:r>
          </w:p>
        </w:tc>
        <w:tc>
          <w:tcPr>
            <w:tcW w:w="717" w:type="dxa"/>
            <w:gridSpan w:val="2"/>
            <w:tcBorders>
              <w:top w:val="nil"/>
              <w:left w:val="nil"/>
              <w:bottom w:val="nil"/>
              <w:right w:val="nil"/>
            </w:tcBorders>
          </w:tcPr>
          <w:p w14:paraId="035ADBCA"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4FAE817D" w14:textId="77777777" w:rsidR="007A1883" w:rsidRDefault="007A1883" w:rsidP="007A1883">
            <w:pPr>
              <w:spacing w:line="360" w:lineRule="auto"/>
              <w:rPr>
                <w:rFonts w:eastAsia="Times New Roman"/>
                <w:sz w:val="20"/>
                <w:szCs w:val="20"/>
              </w:rPr>
            </w:pPr>
            <w:r>
              <w:rPr>
                <w:rFonts w:eastAsia="Times New Roman"/>
                <w:sz w:val="20"/>
                <w:szCs w:val="20"/>
              </w:rPr>
              <w:t>.80</w:t>
            </w:r>
          </w:p>
        </w:tc>
        <w:tc>
          <w:tcPr>
            <w:tcW w:w="810" w:type="dxa"/>
            <w:tcBorders>
              <w:top w:val="nil"/>
              <w:left w:val="nil"/>
              <w:bottom w:val="nil"/>
              <w:right w:val="nil"/>
            </w:tcBorders>
          </w:tcPr>
          <w:p w14:paraId="74AA7F95" w14:textId="77777777" w:rsidR="007A1883" w:rsidRDefault="007A1883" w:rsidP="007A1883">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4BED7BE7"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70B721A9"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3C933AF1"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774914C7"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49AEFF58" w14:textId="77777777" w:rsidR="007A1883" w:rsidRDefault="007A1883" w:rsidP="007A1883">
            <w:pPr>
              <w:spacing w:line="360" w:lineRule="auto"/>
              <w:rPr>
                <w:rFonts w:eastAsia="Times New Roman"/>
                <w:sz w:val="20"/>
                <w:szCs w:val="20"/>
              </w:rPr>
            </w:pPr>
          </w:p>
        </w:tc>
      </w:tr>
      <w:tr w:rsidR="007A1883" w14:paraId="410897B3" w14:textId="77777777" w:rsidTr="007A1883">
        <w:trPr>
          <w:trHeight w:val="282"/>
        </w:trPr>
        <w:tc>
          <w:tcPr>
            <w:tcW w:w="2880" w:type="dxa"/>
            <w:gridSpan w:val="2"/>
            <w:tcBorders>
              <w:top w:val="nil"/>
              <w:left w:val="nil"/>
              <w:bottom w:val="nil"/>
              <w:right w:val="nil"/>
            </w:tcBorders>
          </w:tcPr>
          <w:p w14:paraId="1CB1E91E" w14:textId="77777777" w:rsidR="007A1883" w:rsidRDefault="007A1883" w:rsidP="007A1883">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7048E934" w14:textId="77777777" w:rsidR="007A1883" w:rsidRDefault="007A1883" w:rsidP="007A1883">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382770C5" w14:textId="77777777" w:rsidR="007A1883" w:rsidRDefault="007A1883" w:rsidP="007A1883">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5C1DF93A"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04EF00B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34.75</w:t>
            </w:r>
          </w:p>
        </w:tc>
        <w:tc>
          <w:tcPr>
            <w:tcW w:w="720" w:type="dxa"/>
            <w:tcBorders>
              <w:top w:val="nil"/>
              <w:left w:val="nil"/>
              <w:bottom w:val="nil"/>
              <w:right w:val="nil"/>
            </w:tcBorders>
          </w:tcPr>
          <w:p w14:paraId="5FFBFDE4" w14:textId="77777777" w:rsidR="007A1883" w:rsidRDefault="007A1883" w:rsidP="007A1883">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61480C9C" w14:textId="77777777" w:rsidR="007A1883" w:rsidRDefault="007A1883" w:rsidP="007A1883">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2418B562" w14:textId="77777777" w:rsidR="007A1883" w:rsidRDefault="007A1883" w:rsidP="007A1883">
            <w:pPr>
              <w:spacing w:line="360" w:lineRule="auto"/>
              <w:rPr>
                <w:rFonts w:eastAsia="Times New Roman"/>
                <w:sz w:val="20"/>
                <w:szCs w:val="20"/>
              </w:rPr>
            </w:pPr>
            <w:r>
              <w:rPr>
                <w:rFonts w:eastAsia="Times New Roman"/>
                <w:sz w:val="20"/>
                <w:szCs w:val="20"/>
              </w:rPr>
              <w:t>.64</w:t>
            </w:r>
          </w:p>
        </w:tc>
        <w:tc>
          <w:tcPr>
            <w:tcW w:w="810" w:type="dxa"/>
            <w:tcBorders>
              <w:top w:val="nil"/>
              <w:left w:val="nil"/>
              <w:bottom w:val="nil"/>
              <w:right w:val="nil"/>
            </w:tcBorders>
          </w:tcPr>
          <w:p w14:paraId="62F33BFA" w14:textId="77777777" w:rsidR="007A1883" w:rsidRDefault="007A1883" w:rsidP="007A1883">
            <w:pPr>
              <w:spacing w:line="360" w:lineRule="auto"/>
              <w:rPr>
                <w:rFonts w:eastAsia="Times New Roman"/>
                <w:sz w:val="20"/>
                <w:szCs w:val="20"/>
              </w:rPr>
            </w:pPr>
            <w:r>
              <w:rPr>
                <w:rFonts w:eastAsia="Times New Roman"/>
                <w:sz w:val="20"/>
                <w:szCs w:val="20"/>
              </w:rPr>
              <w:t>.01</w:t>
            </w:r>
          </w:p>
        </w:tc>
        <w:tc>
          <w:tcPr>
            <w:tcW w:w="630" w:type="dxa"/>
            <w:tcBorders>
              <w:top w:val="nil"/>
              <w:left w:val="nil"/>
              <w:bottom w:val="nil"/>
              <w:right w:val="nil"/>
            </w:tcBorders>
          </w:tcPr>
          <w:p w14:paraId="2850DBAF" w14:textId="77777777" w:rsidR="007A1883" w:rsidRDefault="007A1883" w:rsidP="007A1883">
            <w:pPr>
              <w:spacing w:line="360" w:lineRule="auto"/>
              <w:rPr>
                <w:rFonts w:eastAsia="Times New Roman"/>
                <w:sz w:val="20"/>
                <w:szCs w:val="20"/>
              </w:rPr>
            </w:pPr>
            <w:r>
              <w:rPr>
                <w:rFonts w:eastAsia="Times New Roman"/>
                <w:sz w:val="20"/>
                <w:szCs w:val="20"/>
              </w:rPr>
              <w:t>1.78</w:t>
            </w:r>
          </w:p>
        </w:tc>
      </w:tr>
      <w:tr w:rsidR="007A1883" w14:paraId="5E2A4381" w14:textId="77777777" w:rsidTr="007A1883">
        <w:trPr>
          <w:trHeight w:val="326"/>
        </w:trPr>
        <w:tc>
          <w:tcPr>
            <w:tcW w:w="2880" w:type="dxa"/>
            <w:gridSpan w:val="2"/>
            <w:tcBorders>
              <w:top w:val="nil"/>
              <w:left w:val="nil"/>
              <w:bottom w:val="nil"/>
              <w:right w:val="nil"/>
            </w:tcBorders>
          </w:tcPr>
          <w:p w14:paraId="01B080AD" w14:textId="77777777" w:rsidR="007A1883" w:rsidRDefault="007A1883" w:rsidP="007A1883">
            <w:pPr>
              <w:spacing w:line="360" w:lineRule="auto"/>
              <w:rPr>
                <w:rFonts w:eastAsia="Times New Roman"/>
                <w:sz w:val="20"/>
                <w:szCs w:val="20"/>
              </w:rPr>
            </w:pPr>
            <w:r>
              <w:rPr>
                <w:rFonts w:eastAsia="Times New Roman"/>
                <w:sz w:val="20"/>
                <w:szCs w:val="20"/>
              </w:rPr>
              <w:t>Self-acceptance (T1)</w:t>
            </w:r>
          </w:p>
        </w:tc>
        <w:tc>
          <w:tcPr>
            <w:tcW w:w="1041" w:type="dxa"/>
            <w:gridSpan w:val="2"/>
            <w:tcBorders>
              <w:top w:val="nil"/>
              <w:left w:val="nil"/>
              <w:bottom w:val="nil"/>
              <w:right w:val="nil"/>
            </w:tcBorders>
          </w:tcPr>
          <w:p w14:paraId="6B452DBC"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7.58</w:t>
            </w:r>
          </w:p>
        </w:tc>
        <w:tc>
          <w:tcPr>
            <w:tcW w:w="717" w:type="dxa"/>
            <w:gridSpan w:val="2"/>
            <w:tcBorders>
              <w:top w:val="nil"/>
              <w:left w:val="nil"/>
              <w:bottom w:val="nil"/>
              <w:right w:val="nil"/>
            </w:tcBorders>
          </w:tcPr>
          <w:p w14:paraId="57F86AAD"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70215679" w14:textId="77777777" w:rsidR="007A1883" w:rsidRDefault="007A1883" w:rsidP="007A1883">
            <w:pPr>
              <w:spacing w:line="360" w:lineRule="auto"/>
              <w:rPr>
                <w:rFonts w:eastAsia="Times New Roman"/>
                <w:sz w:val="20"/>
                <w:szCs w:val="20"/>
              </w:rPr>
            </w:pPr>
            <w:r>
              <w:rPr>
                <w:rFonts w:eastAsia="Times New Roman"/>
                <w:sz w:val="20"/>
                <w:szCs w:val="20"/>
              </w:rPr>
              <w:t>.78</w:t>
            </w:r>
          </w:p>
        </w:tc>
        <w:tc>
          <w:tcPr>
            <w:tcW w:w="810" w:type="dxa"/>
            <w:tcBorders>
              <w:top w:val="nil"/>
              <w:left w:val="nil"/>
              <w:bottom w:val="nil"/>
              <w:right w:val="nil"/>
            </w:tcBorders>
          </w:tcPr>
          <w:p w14:paraId="49FF41D0"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608CAB17"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0F8C8C17"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1DE71610"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5463722"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31BDEC98" w14:textId="77777777" w:rsidR="007A1883" w:rsidRDefault="007A1883" w:rsidP="007A1883">
            <w:pPr>
              <w:spacing w:line="360" w:lineRule="auto"/>
              <w:rPr>
                <w:rFonts w:eastAsia="Times New Roman"/>
                <w:sz w:val="20"/>
                <w:szCs w:val="20"/>
              </w:rPr>
            </w:pPr>
          </w:p>
        </w:tc>
      </w:tr>
      <w:tr w:rsidR="007A1883" w14:paraId="15FCE255" w14:textId="77777777" w:rsidTr="007A1883">
        <w:trPr>
          <w:trHeight w:val="356"/>
        </w:trPr>
        <w:tc>
          <w:tcPr>
            <w:tcW w:w="2880" w:type="dxa"/>
            <w:gridSpan w:val="2"/>
            <w:tcBorders>
              <w:top w:val="nil"/>
              <w:left w:val="nil"/>
              <w:bottom w:val="nil"/>
              <w:right w:val="nil"/>
            </w:tcBorders>
          </w:tcPr>
          <w:p w14:paraId="166CA639" w14:textId="77777777" w:rsidR="007A1883" w:rsidRDefault="007A1883" w:rsidP="007A1883">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6131A3EF"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0.20</w:t>
            </w:r>
          </w:p>
        </w:tc>
        <w:tc>
          <w:tcPr>
            <w:tcW w:w="717" w:type="dxa"/>
            <w:gridSpan w:val="2"/>
            <w:tcBorders>
              <w:top w:val="nil"/>
              <w:left w:val="nil"/>
              <w:bottom w:val="nil"/>
              <w:right w:val="nil"/>
            </w:tcBorders>
          </w:tcPr>
          <w:p w14:paraId="486AEFC0"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.846</w:t>
            </w:r>
          </w:p>
        </w:tc>
        <w:tc>
          <w:tcPr>
            <w:tcW w:w="1122" w:type="dxa"/>
            <w:gridSpan w:val="2"/>
            <w:tcBorders>
              <w:top w:val="nil"/>
              <w:left w:val="nil"/>
              <w:bottom w:val="nil"/>
              <w:right w:val="nil"/>
            </w:tcBorders>
          </w:tcPr>
          <w:p w14:paraId="497C701E" w14:textId="77777777" w:rsidR="007A1883" w:rsidRDefault="007A1883" w:rsidP="007A1883">
            <w:pPr>
              <w:spacing w:line="360" w:lineRule="auto"/>
              <w:rPr>
                <w:rFonts w:eastAsia="Times New Roman"/>
                <w:sz w:val="20"/>
                <w:szCs w:val="20"/>
              </w:rPr>
            </w:pPr>
            <w:r>
              <w:rPr>
                <w:rFonts w:eastAsia="Times New Roman"/>
                <w:sz w:val="20"/>
                <w:szCs w:val="20"/>
              </w:rPr>
              <w:t>.02</w:t>
            </w:r>
          </w:p>
        </w:tc>
        <w:tc>
          <w:tcPr>
            <w:tcW w:w="810" w:type="dxa"/>
            <w:tcBorders>
              <w:top w:val="nil"/>
              <w:left w:val="nil"/>
              <w:bottom w:val="nil"/>
              <w:right w:val="nil"/>
            </w:tcBorders>
          </w:tcPr>
          <w:p w14:paraId="45E600CC"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3B95A0B"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18C019DC"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1CACD9CD"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2E2C4EE3"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74DB23E4" w14:textId="77777777" w:rsidR="007A1883" w:rsidRDefault="007A1883" w:rsidP="007A1883">
            <w:pPr>
              <w:spacing w:line="360" w:lineRule="auto"/>
              <w:rPr>
                <w:rFonts w:eastAsia="Times New Roman"/>
                <w:sz w:val="20"/>
                <w:szCs w:val="20"/>
              </w:rPr>
            </w:pPr>
          </w:p>
        </w:tc>
      </w:tr>
      <w:tr w:rsidR="007A1883" w14:paraId="604D77B0" w14:textId="77777777" w:rsidTr="007A1883">
        <w:trPr>
          <w:trHeight w:val="382"/>
        </w:trPr>
        <w:tc>
          <w:tcPr>
            <w:tcW w:w="2880" w:type="dxa"/>
            <w:gridSpan w:val="2"/>
            <w:tcBorders>
              <w:top w:val="nil"/>
              <w:left w:val="nil"/>
              <w:bottom w:val="nil"/>
              <w:right w:val="nil"/>
            </w:tcBorders>
          </w:tcPr>
          <w:p w14:paraId="21839E23" w14:textId="77777777" w:rsidR="007A1883" w:rsidRDefault="007A1883" w:rsidP="007A1883">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51567496"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-0.68</w:t>
            </w:r>
          </w:p>
        </w:tc>
        <w:tc>
          <w:tcPr>
            <w:tcW w:w="717" w:type="dxa"/>
            <w:gridSpan w:val="2"/>
            <w:tcBorders>
              <w:top w:val="nil"/>
              <w:left w:val="nil"/>
              <w:bottom w:val="nil"/>
              <w:right w:val="nil"/>
            </w:tcBorders>
          </w:tcPr>
          <w:p w14:paraId="7CC39074"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.497</w:t>
            </w:r>
          </w:p>
        </w:tc>
        <w:tc>
          <w:tcPr>
            <w:tcW w:w="1122" w:type="dxa"/>
            <w:gridSpan w:val="2"/>
            <w:tcBorders>
              <w:top w:val="nil"/>
              <w:left w:val="nil"/>
              <w:bottom w:val="nil"/>
              <w:right w:val="nil"/>
            </w:tcBorders>
          </w:tcPr>
          <w:p w14:paraId="7589BCE8" w14:textId="77777777" w:rsidR="007A1883" w:rsidRDefault="007A1883" w:rsidP="007A1883">
            <w:pPr>
              <w:spacing w:line="360" w:lineRule="auto"/>
              <w:rPr>
                <w:rFonts w:eastAsia="Times New Roman"/>
                <w:sz w:val="20"/>
                <w:szCs w:val="20"/>
              </w:rPr>
            </w:pPr>
            <w:r>
              <w:rPr>
                <w:rFonts w:eastAsia="Times New Roman"/>
                <w:sz w:val="20"/>
                <w:szCs w:val="20"/>
              </w:rPr>
              <w:t>.05</w:t>
            </w:r>
          </w:p>
        </w:tc>
        <w:tc>
          <w:tcPr>
            <w:tcW w:w="810" w:type="dxa"/>
            <w:tcBorders>
              <w:top w:val="nil"/>
              <w:left w:val="nil"/>
              <w:bottom w:val="nil"/>
              <w:right w:val="nil"/>
            </w:tcBorders>
          </w:tcPr>
          <w:p w14:paraId="4020F968"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4C0CDEA0" w14:textId="77777777" w:rsidR="007A1883" w:rsidRDefault="007A1883" w:rsidP="007A1883">
            <w:pPr>
              <w:spacing w:line="360" w:lineRule="auto"/>
              <w:rPr>
                <w:rFonts w:eastAsia="Times New Roman"/>
                <w:sz w:val="20"/>
                <w:szCs w:val="20"/>
              </w:rPr>
            </w:pPr>
          </w:p>
        </w:tc>
        <w:tc>
          <w:tcPr>
            <w:tcW w:w="720" w:type="dxa"/>
            <w:tcBorders>
              <w:top w:val="nil"/>
              <w:left w:val="nil"/>
              <w:bottom w:val="nil"/>
              <w:right w:val="nil"/>
            </w:tcBorders>
          </w:tcPr>
          <w:p w14:paraId="24C583C8" w14:textId="77777777" w:rsidR="007A1883" w:rsidRDefault="007A1883" w:rsidP="007A1883">
            <w:pPr>
              <w:spacing w:line="360" w:lineRule="auto"/>
              <w:rPr>
                <w:rFonts w:eastAsia="Times New Roman"/>
                <w:sz w:val="20"/>
                <w:szCs w:val="20"/>
              </w:rPr>
            </w:pPr>
          </w:p>
        </w:tc>
        <w:tc>
          <w:tcPr>
            <w:tcW w:w="540" w:type="dxa"/>
            <w:tcBorders>
              <w:top w:val="nil"/>
              <w:left w:val="nil"/>
              <w:bottom w:val="nil"/>
              <w:right w:val="nil"/>
            </w:tcBorders>
          </w:tcPr>
          <w:p w14:paraId="485D5976" w14:textId="77777777" w:rsidR="007A1883" w:rsidRDefault="007A1883" w:rsidP="007A1883">
            <w:pPr>
              <w:spacing w:line="360" w:lineRule="auto"/>
              <w:rPr>
                <w:rFonts w:eastAsia="Times New Roman"/>
                <w:sz w:val="20"/>
                <w:szCs w:val="20"/>
              </w:rPr>
            </w:pPr>
          </w:p>
        </w:tc>
        <w:tc>
          <w:tcPr>
            <w:tcW w:w="810" w:type="dxa"/>
            <w:tcBorders>
              <w:top w:val="nil"/>
              <w:left w:val="nil"/>
              <w:bottom w:val="nil"/>
              <w:right w:val="nil"/>
            </w:tcBorders>
          </w:tcPr>
          <w:p w14:paraId="403DDA7C" w14:textId="77777777" w:rsidR="007A1883" w:rsidRDefault="007A1883" w:rsidP="007A1883">
            <w:pPr>
              <w:spacing w:line="360" w:lineRule="auto"/>
              <w:rPr>
                <w:rFonts w:eastAsia="Times New Roman"/>
                <w:sz w:val="20"/>
                <w:szCs w:val="20"/>
              </w:rPr>
            </w:pPr>
          </w:p>
        </w:tc>
        <w:tc>
          <w:tcPr>
            <w:tcW w:w="630" w:type="dxa"/>
            <w:tcBorders>
              <w:top w:val="nil"/>
              <w:left w:val="nil"/>
              <w:bottom w:val="nil"/>
              <w:right w:val="nil"/>
            </w:tcBorders>
          </w:tcPr>
          <w:p w14:paraId="1FF39FFD" w14:textId="77777777" w:rsidR="007A1883" w:rsidRDefault="007A1883" w:rsidP="007A1883">
            <w:pPr>
              <w:spacing w:line="360" w:lineRule="auto"/>
              <w:rPr>
                <w:rFonts w:eastAsia="Times New Roman"/>
                <w:sz w:val="20"/>
                <w:szCs w:val="20"/>
              </w:rPr>
            </w:pPr>
          </w:p>
        </w:tc>
      </w:tr>
      <w:tr w:rsidR="007A1883" w14:paraId="6D1FDECE" w14:textId="77777777" w:rsidTr="007A1883">
        <w:trPr>
          <w:trHeight w:val="261"/>
        </w:trPr>
        <w:tc>
          <w:tcPr>
            <w:tcW w:w="2880" w:type="dxa"/>
            <w:gridSpan w:val="2"/>
            <w:tcBorders>
              <w:top w:val="nil"/>
              <w:left w:val="nil"/>
              <w:bottom w:val="single" w:sz="4" w:space="0" w:color="auto"/>
              <w:right w:val="nil"/>
            </w:tcBorders>
          </w:tcPr>
          <w:p w14:paraId="16F57F6B" w14:textId="77777777" w:rsidR="007A1883" w:rsidRDefault="007A1883" w:rsidP="007A1883">
            <w:pPr>
              <w:spacing w:line="360" w:lineRule="auto"/>
              <w:rPr>
                <w:rFonts w:eastAsia="Times New Roman"/>
                <w:sz w:val="20"/>
                <w:szCs w:val="20"/>
              </w:rPr>
            </w:pPr>
            <w:r>
              <w:rPr>
                <w:rFonts w:eastAsia="Times New Roman"/>
                <w:noProof/>
                <w:color w:val="222222"/>
              </w:rPr>
              <mc:AlternateContent>
                <mc:Choice Requires="wps">
                  <w:drawing>
                    <wp:anchor distT="0" distB="0" distL="114300" distR="114300" simplePos="0" relativeHeight="252006400" behindDoc="1" locked="0" layoutInCell="1" allowOverlap="1" wp14:anchorId="7AB37E97" wp14:editId="530C6D80">
                      <wp:simplePos x="0" y="0"/>
                      <wp:positionH relativeFrom="column">
                        <wp:posOffset>-140335</wp:posOffset>
                      </wp:positionH>
                      <wp:positionV relativeFrom="paragraph">
                        <wp:posOffset>150495</wp:posOffset>
                      </wp:positionV>
                      <wp:extent cx="2209800" cy="34036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57AE2" w14:textId="77777777" w:rsidR="00FF410A" w:rsidRPr="007816C2" w:rsidRDefault="00FF410A" w:rsidP="007A1883">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6757E12D" w14:textId="77777777" w:rsidR="00FF410A" w:rsidRDefault="00FF410A" w:rsidP="007A1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B37E97" id="Text Box 201" o:spid="_x0000_s1166" type="#_x0000_t202" style="position:absolute;margin-left:-11.05pt;margin-top:11.85pt;width:174pt;height:26.8pt;z-index:-25131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e93kCAABmBQAADgAAAGRycy9lMm9Eb2MueG1srFRbT9swFH6ftP9g+X0kLR2DihR1IKZJaKDB&#10;xLPr2DSa4+PZbpvu1++zk5aO7YVpL8nxOd+5X84vutawtfKhIVvx0VHJmbKS6sY+Vfzbw/W7U85C&#10;FLYWhqyq+FYFfjF7++Z846ZqTEsytfIMRmyYblzFlzG6aVEEuVStCEfklIVQk29FxNM/FbUXG1hv&#10;TTEuy5NiQ752nqQKAdyrXshn2b7WSsZbrYOKzFQcscX89fm7SN9idi6mT164ZSOHMMQ/RNGKxsLp&#10;3tSViIKtfPOHqbaRngLpeCSpLUjrRqqcA7IZlS+yuV8Kp3IuKE5w+zKF/2dWflnfedbUFYd/zqxo&#10;0aQH1UX2kTqWeKjQxoUpgPcO0NhBgE7v+AHMlHinfZv+SIlBjlpv9/VN5iSY43F5dlpCJCE7npTH&#10;J7kBxbO28yF+UtSyRFTco3+5rGJ9EyIiAXQHSc4sXTfG5B4a+xsDwJ6j8hAM2imRPuBMxa1RScvY&#10;r0qjCDnuxMjjpy6NZ2uBwRFSKhtzytku0Aml4fs1igM+qfZRvUZ5r5E9k4175bax5HOVXoRdf9+F&#10;rHs86neQdyJjt+hy90eT3IrEW1C9RaM99csSnLxu0I0bEeKd8NgONBAbH2/x0YY2FaeB4mxJ/uff&#10;+AmPoYWUsw22reLhx0p4xZn5bDHOZ6MJAmAxPybvP4zx8IeSxaHErtpLQl8wsIgukwkfzY7UntpH&#10;HIZ58gqRsBK+Kx535GXsbwAOi1TzeQZhIZ2IN/beyWQ61TnN2kP3KLwbBjJilL/Qbi/F9MVc9tik&#10;aWm+iqSbPLTPVR06gGXOszwcnnQtDt8Z9XweZ78AAAD//wMAUEsDBBQABgAIAAAAIQDXoTKO3gAA&#10;AAkBAAAPAAAAZHJzL2Rvd25yZXYueG1sTI/LTsMwEEX3SPyDNUjsWrsOJTRkUiEQWxDlIbFz42kS&#10;EY+j2G3C32NWsBzdo3vPlNvZ9eJEY+g8I6yWCgRx7W3HDcLb6+PiBkSIhq3pPRPCNwXYVudnpSms&#10;n/iFTrvYiFTCoTAIbYxDIWWoW3ImLP1AnLKDH52J6RwbaUczpXLXS63UtXSm47TQmoHuW6q/dkeH&#10;8P50+Py4Us/Ng1sPk5+VZLeRiJcX890tiEhz/IPhVz+pQ5Wc9v7INogeYaH1KqEIOstBJCDT6w2I&#10;PUKeZyCrUv7/oPoBAAD//wMAUEsBAi0AFAAGAAgAAAAhAOSZw8D7AAAA4QEAABMAAAAAAAAAAAAA&#10;AAAAAAAAAFtDb250ZW50X1R5cGVzXS54bWxQSwECLQAUAAYACAAAACEAI7Jq4dcAAACUAQAACwAA&#10;AAAAAAAAAAAAAAAsAQAAX3JlbHMvLnJlbHNQSwECLQAUAAYACAAAACEAhv/e93kCAABmBQAADgAA&#10;AAAAAAAAAAAAAAAsAgAAZHJzL2Uyb0RvYy54bWxQSwECLQAUAAYACAAAACEA16Eyjt4AAAAJAQAA&#10;DwAAAAAAAAAAAAAAAADRBAAAZHJzL2Rvd25yZXYueG1sUEsFBgAAAAAEAAQA8wAAANwFAAAAAA==&#10;" filled="f" stroked="f">
                      <v:textbox>
                        <w:txbxContent>
                          <w:p w14:paraId="21557AE2" w14:textId="77777777" w:rsidR="00FF410A" w:rsidRPr="007816C2" w:rsidRDefault="00FF410A" w:rsidP="007A1883">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6757E12D" w14:textId="77777777" w:rsidR="00FF410A" w:rsidRDefault="00FF410A" w:rsidP="007A1883"/>
                        </w:txbxContent>
                      </v:textbox>
                    </v:shape>
                  </w:pict>
                </mc:Fallback>
              </mc:AlternateContent>
            </w:r>
            <w:r>
              <w:rPr>
                <w:rFonts w:eastAsia="Times New Roman"/>
                <w:sz w:val="20"/>
                <w:szCs w:val="20"/>
              </w:rPr>
              <w:t>Total Mindfulness (T1)</w:t>
            </w:r>
          </w:p>
        </w:tc>
        <w:tc>
          <w:tcPr>
            <w:tcW w:w="1041" w:type="dxa"/>
            <w:gridSpan w:val="2"/>
            <w:tcBorders>
              <w:top w:val="nil"/>
              <w:left w:val="nil"/>
              <w:bottom w:val="single" w:sz="4" w:space="0" w:color="auto"/>
              <w:right w:val="nil"/>
            </w:tcBorders>
          </w:tcPr>
          <w:p w14:paraId="6325F599"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0.70</w:t>
            </w:r>
          </w:p>
        </w:tc>
        <w:tc>
          <w:tcPr>
            <w:tcW w:w="717" w:type="dxa"/>
            <w:gridSpan w:val="2"/>
            <w:tcBorders>
              <w:top w:val="nil"/>
              <w:left w:val="nil"/>
              <w:bottom w:val="single" w:sz="4" w:space="0" w:color="auto"/>
              <w:right w:val="nil"/>
            </w:tcBorders>
          </w:tcPr>
          <w:p w14:paraId="424BE498" w14:textId="77777777" w:rsidR="007A1883" w:rsidRDefault="007A1883" w:rsidP="007A1883">
            <w:pPr>
              <w:tabs>
                <w:tab w:val="decimal" w:pos="288"/>
              </w:tabs>
              <w:spacing w:line="360" w:lineRule="auto"/>
              <w:rPr>
                <w:rFonts w:eastAsia="Times New Roman"/>
                <w:sz w:val="20"/>
                <w:szCs w:val="20"/>
              </w:rPr>
            </w:pPr>
            <w:r>
              <w:rPr>
                <w:rFonts w:eastAsia="Times New Roman"/>
                <w:sz w:val="20"/>
                <w:szCs w:val="20"/>
              </w:rPr>
              <w:t>.485</w:t>
            </w:r>
          </w:p>
        </w:tc>
        <w:tc>
          <w:tcPr>
            <w:tcW w:w="1122" w:type="dxa"/>
            <w:gridSpan w:val="2"/>
            <w:tcBorders>
              <w:top w:val="nil"/>
              <w:left w:val="nil"/>
              <w:bottom w:val="single" w:sz="4" w:space="0" w:color="auto"/>
              <w:right w:val="nil"/>
            </w:tcBorders>
          </w:tcPr>
          <w:p w14:paraId="748D7847" w14:textId="77777777" w:rsidR="007A1883" w:rsidRDefault="007A1883" w:rsidP="007A1883">
            <w:pPr>
              <w:spacing w:line="360" w:lineRule="auto"/>
              <w:rPr>
                <w:rFonts w:eastAsia="Times New Roman"/>
                <w:sz w:val="20"/>
                <w:szCs w:val="20"/>
              </w:rPr>
            </w:pPr>
            <w:r>
              <w:rPr>
                <w:rFonts w:eastAsia="Times New Roman"/>
                <w:sz w:val="20"/>
                <w:szCs w:val="20"/>
              </w:rPr>
              <w:t>.08</w:t>
            </w:r>
          </w:p>
        </w:tc>
        <w:tc>
          <w:tcPr>
            <w:tcW w:w="810" w:type="dxa"/>
            <w:tcBorders>
              <w:top w:val="nil"/>
              <w:left w:val="nil"/>
              <w:bottom w:val="single" w:sz="4" w:space="0" w:color="auto"/>
              <w:right w:val="nil"/>
            </w:tcBorders>
          </w:tcPr>
          <w:p w14:paraId="724C2C8F"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6F565206" w14:textId="77777777" w:rsidR="007A1883" w:rsidRDefault="007A1883" w:rsidP="007A1883">
            <w:pPr>
              <w:spacing w:line="360" w:lineRule="auto"/>
              <w:rPr>
                <w:rFonts w:eastAsia="Times New Roman"/>
                <w:sz w:val="20"/>
                <w:szCs w:val="20"/>
              </w:rPr>
            </w:pPr>
          </w:p>
        </w:tc>
        <w:tc>
          <w:tcPr>
            <w:tcW w:w="720" w:type="dxa"/>
            <w:tcBorders>
              <w:top w:val="nil"/>
              <w:left w:val="nil"/>
              <w:bottom w:val="single" w:sz="4" w:space="0" w:color="auto"/>
              <w:right w:val="nil"/>
            </w:tcBorders>
          </w:tcPr>
          <w:p w14:paraId="5D95958E" w14:textId="77777777" w:rsidR="007A1883" w:rsidRDefault="007A1883" w:rsidP="007A1883">
            <w:pPr>
              <w:spacing w:line="360" w:lineRule="auto"/>
              <w:rPr>
                <w:rFonts w:eastAsia="Times New Roman"/>
                <w:sz w:val="20"/>
                <w:szCs w:val="20"/>
              </w:rPr>
            </w:pPr>
          </w:p>
        </w:tc>
        <w:tc>
          <w:tcPr>
            <w:tcW w:w="540" w:type="dxa"/>
            <w:tcBorders>
              <w:top w:val="nil"/>
              <w:left w:val="nil"/>
              <w:bottom w:val="single" w:sz="4" w:space="0" w:color="auto"/>
              <w:right w:val="nil"/>
            </w:tcBorders>
          </w:tcPr>
          <w:p w14:paraId="4E975FA5" w14:textId="77777777" w:rsidR="007A1883" w:rsidRDefault="007A1883" w:rsidP="007A1883">
            <w:pPr>
              <w:spacing w:line="360" w:lineRule="auto"/>
              <w:rPr>
                <w:rFonts w:eastAsia="Times New Roman"/>
                <w:sz w:val="20"/>
                <w:szCs w:val="20"/>
              </w:rPr>
            </w:pPr>
          </w:p>
        </w:tc>
        <w:tc>
          <w:tcPr>
            <w:tcW w:w="810" w:type="dxa"/>
            <w:tcBorders>
              <w:top w:val="nil"/>
              <w:left w:val="nil"/>
              <w:bottom w:val="single" w:sz="4" w:space="0" w:color="auto"/>
              <w:right w:val="nil"/>
            </w:tcBorders>
          </w:tcPr>
          <w:p w14:paraId="203D2ED6" w14:textId="77777777" w:rsidR="007A1883" w:rsidRDefault="007A1883" w:rsidP="007A1883">
            <w:pPr>
              <w:spacing w:line="360" w:lineRule="auto"/>
              <w:rPr>
                <w:rFonts w:eastAsia="Times New Roman"/>
                <w:sz w:val="20"/>
                <w:szCs w:val="20"/>
              </w:rPr>
            </w:pPr>
          </w:p>
        </w:tc>
        <w:tc>
          <w:tcPr>
            <w:tcW w:w="630" w:type="dxa"/>
            <w:tcBorders>
              <w:top w:val="nil"/>
              <w:left w:val="nil"/>
              <w:bottom w:val="single" w:sz="4" w:space="0" w:color="auto"/>
              <w:right w:val="nil"/>
            </w:tcBorders>
          </w:tcPr>
          <w:p w14:paraId="663A7ED0" w14:textId="77777777" w:rsidR="007A1883" w:rsidRDefault="007A1883" w:rsidP="007A1883">
            <w:pPr>
              <w:spacing w:line="360" w:lineRule="auto"/>
              <w:rPr>
                <w:rFonts w:eastAsia="Times New Roman"/>
                <w:sz w:val="20"/>
                <w:szCs w:val="20"/>
              </w:rPr>
            </w:pPr>
          </w:p>
        </w:tc>
      </w:tr>
    </w:tbl>
    <w:p w14:paraId="1A020C2F" w14:textId="6BBDCBF9" w:rsidR="008A4DD1" w:rsidRPr="003D2428" w:rsidRDefault="007F5D6C" w:rsidP="00FA21AF">
      <w:pPr>
        <w:spacing w:line="480" w:lineRule="auto"/>
        <w:rPr>
          <w:rFonts w:eastAsia="Times New Roman"/>
          <w:i/>
        </w:rPr>
      </w:pPr>
      <w:r>
        <w:rPr>
          <w:noProof/>
        </w:rPr>
        <mc:AlternateContent>
          <mc:Choice Requires="wps">
            <w:drawing>
              <wp:anchor distT="0" distB="0" distL="114300" distR="114300" simplePos="0" relativeHeight="251977728" behindDoc="0" locked="0" layoutInCell="1" allowOverlap="1" wp14:anchorId="41D9DC0E" wp14:editId="139DD14F">
                <wp:simplePos x="0" y="0"/>
                <wp:positionH relativeFrom="column">
                  <wp:posOffset>-151765</wp:posOffset>
                </wp:positionH>
                <wp:positionV relativeFrom="paragraph">
                  <wp:posOffset>0</wp:posOffset>
                </wp:positionV>
                <wp:extent cx="1585595" cy="266700"/>
                <wp:effectExtent l="0" t="0" r="0" b="0"/>
                <wp:wrapSquare wrapText="bothSides"/>
                <wp:docPr id="189" name="Text Box 189"/>
                <wp:cNvGraphicFramePr/>
                <a:graphic xmlns:a="http://schemas.openxmlformats.org/drawingml/2006/main">
                  <a:graphicData uri="http://schemas.microsoft.com/office/word/2010/wordprocessingShape">
                    <wps:wsp>
                      <wps:cNvSpPr txBox="1"/>
                      <wps:spPr>
                        <a:xfrm>
                          <a:off x="0" y="0"/>
                          <a:ext cx="1585595" cy="266700"/>
                        </a:xfrm>
                        <a:prstGeom prst="rect">
                          <a:avLst/>
                        </a:prstGeom>
                        <a:noFill/>
                        <a:ln>
                          <a:noFill/>
                        </a:ln>
                        <a:effectLst/>
                      </wps:spPr>
                      <wps:txbx>
                        <w:txbxContent>
                          <w:p w14:paraId="364CEF38"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1D9DC0E" id="Text Box 189" o:spid="_x0000_s1167" type="#_x0000_t202" style="position:absolute;margin-left:-11.95pt;margin-top:0;width:124.85pt;height:21pt;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2UzC4CAABhBAAADgAAAGRycy9lMm9Eb2MueG1srFRNj9owEL1X6n+wfC8BBCxEhBXdFVUltLsS&#10;W+3ZOA5ESjyWbUjor++zAyzd9lT14syXx/PmzWR+39YVOyrrStIZH/T6nCktKS/1LuM/Xldfppw5&#10;L3QuKtIq4yfl+P3i86d5Y1I1pD1VubIMSbRLG5PxvfcmTRIn96oWrkdGaTgLsrXwUO0uya1okL2u&#10;kmG/P0kasrmxJJVzsD52Tr6I+YtCSf9cFE55VmUctfl42nhuw5ks5iLdWWH2pTyXIf6hilqUGo9e&#10;Uz0KL9jBln+kqktpyVHhe5LqhIqilCpiAJpB/wOazV4YFbGgOc5c2+T+X1r5dHyxrMzB3XTGmRY1&#10;SHpVrWdfqWXBhg41xqUI3BiE+hYORF/sDsYAvC1sHb6AxOBHr0/X/oZ0MlwaT8fj2ZgzCd9wMrnr&#10;RwKS99vGOv9NUc2CkHEL/mJbxXHtPCpB6CUkPKZpVVZV5LDSvxkQ2FlUHILz7QCkKzhIvt22HfTR&#10;Fc6W8hNQWuomxRm5KlHKWjj/IixGA8Aw7v4ZR1FRk3E6S5ztyf78mz3EgzF4OWswahnX2AXOqu8a&#10;TM4Go1GYzKiMxndDKPbWs7316EP9QJjlAdbKyCiGeF9dxMJS/YadWIY34RJa4uWM+4v44Lvxx05J&#10;tVzGIMyiEX6tN0aG1KGToc2v7Zuw5syFB4tPdBlJkX6gpIsNN51ZHjyIiXyFPnc9BXlBwRxHGs87&#10;FxblVo9R73+GxS8AAAD//wMAUEsDBBQABgAIAAAAIQD8zjT02gAAAAcBAAAPAAAAZHJzL2Rvd25y&#10;ZXYueG1sTI/BTsMwEETvSPyDtUjcWrumRW3IpkIFzkDhA9zYxCHxOordNvD1LCc4jmY086bcTqEX&#10;JzemNhLCYq5AOKqjbalBeH97mq1BpGzImj6SQ/hyCbbV5UVpChvP9OpO+9wILqFUGASf81BImWrv&#10;gknzODhi7yOOwWSWYyPtaM5cHnqplbqVwbTEC94Mbudd3e2PAWGtwnPXbfRLCsvvxcrvHuLj8Il4&#10;fTXd34HIbsp/YfjFZ3SomOkQj2ST6BFm+mbDUQR+xLbWK35yQFhqBbIq5X/+6gcAAP//AwBQSwEC&#10;LQAUAAYACAAAACEA5JnDwPsAAADhAQAAEwAAAAAAAAAAAAAAAAAAAAAAW0NvbnRlbnRfVHlwZXNd&#10;LnhtbFBLAQItABQABgAIAAAAIQAjsmrh1wAAAJQBAAALAAAAAAAAAAAAAAAAACwBAABfcmVscy8u&#10;cmVsc1BLAQItABQABgAIAAAAIQBbXZTMLgIAAGEEAAAOAAAAAAAAAAAAAAAAACwCAABkcnMvZTJv&#10;RG9jLnhtbFBLAQItABQABgAIAAAAIQD8zjT02gAAAAcBAAAPAAAAAAAAAAAAAAAAAIYEAABkcnMv&#10;ZG93bnJldi54bWxQSwUGAAAAAAQABADzAAAAjQUAAAAA&#10;" filled="f" stroked="f">
                <v:textbox style="mso-fit-shape-to-text:t">
                  <w:txbxContent>
                    <w:p w14:paraId="364CEF38" w14:textId="77777777" w:rsidR="00FF410A" w:rsidRPr="00B4137D" w:rsidRDefault="00FF410A" w:rsidP="002E2547">
                      <w:pPr>
                        <w:rPr>
                          <w:rFonts w:eastAsia="Times New Roman"/>
                          <w:color w:val="222222"/>
                        </w:rPr>
                      </w:pPr>
                      <w:r>
                        <w:rPr>
                          <w:rFonts w:eastAsia="Times New Roman"/>
                          <w:color w:val="222222"/>
                        </w:rPr>
                        <w:t xml:space="preserve">Table 4.7 – </w:t>
                      </w:r>
                      <w:r>
                        <w:rPr>
                          <w:rFonts w:eastAsia="Times New Roman"/>
                          <w:i/>
                          <w:color w:val="222222"/>
                        </w:rPr>
                        <w:t>continued.</w:t>
                      </w:r>
                    </w:p>
                  </w:txbxContent>
                </v:textbox>
                <w10:wrap type="square"/>
              </v:shape>
            </w:pict>
          </mc:Fallback>
        </mc:AlternateContent>
      </w:r>
    </w:p>
    <w:p w14:paraId="6B6C5C9A" w14:textId="3D0B0377" w:rsidR="00E473AF" w:rsidRDefault="00E473AF" w:rsidP="00E473AF">
      <w:pPr>
        <w:spacing w:before="60"/>
        <w:rPr>
          <w:sz w:val="19"/>
          <w:szCs w:val="19"/>
        </w:rPr>
      </w:pPr>
    </w:p>
    <w:p w14:paraId="7CC8F758" w14:textId="76632A6B" w:rsidR="00EF6DF1" w:rsidRDefault="00EF6DF1" w:rsidP="00E473AF">
      <w:pPr>
        <w:spacing w:before="60"/>
        <w:rPr>
          <w:sz w:val="19"/>
          <w:szCs w:val="19"/>
        </w:rPr>
      </w:pPr>
    </w:p>
    <w:tbl>
      <w:tblPr>
        <w:tblStyle w:val="TableGrid"/>
        <w:tblpPr w:leftFromText="180" w:rightFromText="180" w:vertAnchor="page" w:horzAnchor="page" w:tblpX="1450" w:tblpY="1625"/>
        <w:tblW w:w="9990" w:type="dxa"/>
        <w:tblLayout w:type="fixed"/>
        <w:tblLook w:val="04A0" w:firstRow="1" w:lastRow="0" w:firstColumn="1" w:lastColumn="0" w:noHBand="0" w:noVBand="1"/>
      </w:tblPr>
      <w:tblGrid>
        <w:gridCol w:w="2795"/>
        <w:gridCol w:w="85"/>
        <w:gridCol w:w="151"/>
        <w:gridCol w:w="890"/>
        <w:gridCol w:w="161"/>
        <w:gridCol w:w="556"/>
        <w:gridCol w:w="163"/>
        <w:gridCol w:w="959"/>
        <w:gridCol w:w="810"/>
        <w:gridCol w:w="720"/>
        <w:gridCol w:w="720"/>
        <w:gridCol w:w="540"/>
        <w:gridCol w:w="810"/>
        <w:gridCol w:w="630"/>
      </w:tblGrid>
      <w:tr w:rsidR="00EF6DF1" w14:paraId="3BC83FB6" w14:textId="77777777" w:rsidTr="00D40BB4">
        <w:trPr>
          <w:trHeight w:val="112"/>
        </w:trPr>
        <w:tc>
          <w:tcPr>
            <w:tcW w:w="2795" w:type="dxa"/>
            <w:tcBorders>
              <w:top w:val="single" w:sz="4" w:space="0" w:color="auto"/>
              <w:left w:val="nil"/>
              <w:bottom w:val="single" w:sz="4" w:space="0" w:color="auto"/>
              <w:right w:val="nil"/>
            </w:tcBorders>
          </w:tcPr>
          <w:p w14:paraId="07D02932" w14:textId="77777777" w:rsidR="00EF6DF1" w:rsidRDefault="00EF6DF1" w:rsidP="00494D0C">
            <w:pPr>
              <w:spacing w:line="360" w:lineRule="auto"/>
              <w:rPr>
                <w:rFonts w:eastAsia="Times New Roman"/>
                <w:sz w:val="20"/>
                <w:szCs w:val="20"/>
              </w:rPr>
            </w:pPr>
          </w:p>
        </w:tc>
        <w:tc>
          <w:tcPr>
            <w:tcW w:w="236" w:type="dxa"/>
            <w:gridSpan w:val="2"/>
            <w:tcBorders>
              <w:top w:val="single" w:sz="4" w:space="0" w:color="auto"/>
              <w:left w:val="nil"/>
              <w:bottom w:val="single" w:sz="4" w:space="0" w:color="auto"/>
              <w:right w:val="nil"/>
            </w:tcBorders>
          </w:tcPr>
          <w:p w14:paraId="57C92194" w14:textId="77777777" w:rsidR="00EF6DF1" w:rsidRDefault="00EF6DF1" w:rsidP="00494D0C">
            <w:pPr>
              <w:spacing w:line="360" w:lineRule="auto"/>
              <w:rPr>
                <w:rFonts w:eastAsia="Times New Roman"/>
                <w:sz w:val="20"/>
                <w:szCs w:val="20"/>
              </w:rPr>
            </w:pPr>
          </w:p>
        </w:tc>
        <w:tc>
          <w:tcPr>
            <w:tcW w:w="1051" w:type="dxa"/>
            <w:gridSpan w:val="2"/>
            <w:tcBorders>
              <w:left w:val="nil"/>
              <w:bottom w:val="single" w:sz="4" w:space="0" w:color="auto"/>
              <w:right w:val="nil"/>
            </w:tcBorders>
          </w:tcPr>
          <w:p w14:paraId="5A1A105E" w14:textId="15350219" w:rsidR="00EF6DF1" w:rsidRDefault="00FF4310" w:rsidP="00494D0C">
            <w:pPr>
              <w:spacing w:line="360" w:lineRule="auto"/>
              <w:rPr>
                <w:rFonts w:eastAsia="Times New Roman"/>
                <w:sz w:val="20"/>
                <w:szCs w:val="20"/>
              </w:rPr>
            </w:pPr>
            <w:r>
              <w:rPr>
                <w:rFonts w:ascii="TimesNewRoman" w:hAnsi="TimesNewRoman"/>
                <w:i/>
                <w:sz w:val="20"/>
                <w:szCs w:val="20"/>
              </w:rPr>
              <w:t xml:space="preserve">    </w:t>
            </w:r>
            <w:r w:rsidR="00EF6DF1" w:rsidRPr="00122D33">
              <w:rPr>
                <w:rFonts w:ascii="TimesNewRoman" w:hAnsi="TimesNewRoman"/>
                <w:i/>
                <w:sz w:val="20"/>
                <w:szCs w:val="20"/>
              </w:rPr>
              <w:t>t</w:t>
            </w:r>
          </w:p>
        </w:tc>
        <w:tc>
          <w:tcPr>
            <w:tcW w:w="719" w:type="dxa"/>
            <w:gridSpan w:val="2"/>
            <w:tcBorders>
              <w:left w:val="nil"/>
              <w:bottom w:val="single" w:sz="4" w:space="0" w:color="auto"/>
              <w:right w:val="nil"/>
            </w:tcBorders>
          </w:tcPr>
          <w:p w14:paraId="34F2CBAD" w14:textId="0A1CFD7B" w:rsidR="00EF6DF1" w:rsidRDefault="00FF4310" w:rsidP="00494D0C">
            <w:pPr>
              <w:spacing w:line="360" w:lineRule="auto"/>
              <w:rPr>
                <w:rFonts w:eastAsia="Times New Roman"/>
                <w:sz w:val="20"/>
                <w:szCs w:val="20"/>
              </w:rPr>
            </w:pPr>
            <w:r>
              <w:rPr>
                <w:rFonts w:eastAsia="Times New Roman"/>
                <w:i/>
                <w:sz w:val="20"/>
                <w:szCs w:val="20"/>
              </w:rPr>
              <w:t xml:space="preserve">   </w:t>
            </w:r>
            <w:r w:rsidR="00EF6DF1">
              <w:rPr>
                <w:rFonts w:eastAsia="Times New Roman"/>
                <w:i/>
                <w:sz w:val="20"/>
                <w:szCs w:val="20"/>
              </w:rPr>
              <w:t>p</w:t>
            </w:r>
          </w:p>
        </w:tc>
        <w:tc>
          <w:tcPr>
            <w:tcW w:w="959" w:type="dxa"/>
            <w:tcBorders>
              <w:left w:val="nil"/>
              <w:bottom w:val="single" w:sz="4" w:space="0" w:color="auto"/>
              <w:right w:val="nil"/>
            </w:tcBorders>
          </w:tcPr>
          <w:p w14:paraId="617C8A68" w14:textId="3E8186CB" w:rsidR="00EF6DF1" w:rsidRDefault="00FF4310" w:rsidP="00494D0C">
            <w:pPr>
              <w:spacing w:line="360" w:lineRule="auto"/>
              <w:rPr>
                <w:rFonts w:eastAsia="Times New Roman"/>
                <w:sz w:val="20"/>
                <w:szCs w:val="20"/>
              </w:rPr>
            </w:pPr>
            <w:r>
              <w:rPr>
                <w:rFonts w:ascii="TimesNewRoman" w:eastAsia="Times New Roman" w:hAnsi="TimesNewRoman" w:cs="Arial"/>
                <w:color w:val="222222"/>
                <w:sz w:val="20"/>
                <w:szCs w:val="20"/>
                <w:shd w:val="clear" w:color="auto" w:fill="FFFFFF"/>
              </w:rPr>
              <w:t xml:space="preserve">     </w:t>
            </w:r>
            <w:r w:rsidR="00EF6DF1" w:rsidRPr="00667606">
              <w:rPr>
                <w:rFonts w:ascii="TimesNewRoman" w:eastAsia="Times New Roman" w:hAnsi="TimesNewRoman" w:cs="Arial"/>
                <w:color w:val="222222"/>
                <w:sz w:val="20"/>
                <w:szCs w:val="20"/>
                <w:shd w:val="clear" w:color="auto" w:fill="FFFFFF"/>
              </w:rPr>
              <w:t>β</w:t>
            </w:r>
          </w:p>
        </w:tc>
        <w:tc>
          <w:tcPr>
            <w:tcW w:w="810" w:type="dxa"/>
            <w:tcBorders>
              <w:left w:val="nil"/>
              <w:bottom w:val="single" w:sz="4" w:space="0" w:color="auto"/>
              <w:right w:val="nil"/>
            </w:tcBorders>
          </w:tcPr>
          <w:p w14:paraId="01D69A77" w14:textId="77777777" w:rsidR="00EF6DF1" w:rsidRDefault="00EF6DF1" w:rsidP="00494D0C">
            <w:pPr>
              <w:spacing w:line="360" w:lineRule="auto"/>
              <w:rPr>
                <w:rFonts w:eastAsia="Times New Roman"/>
                <w:sz w:val="20"/>
                <w:szCs w:val="20"/>
              </w:rPr>
            </w:pPr>
            <w:r w:rsidRPr="00122D33">
              <w:rPr>
                <w:rFonts w:ascii="TimesNewRoman" w:hAnsi="TimesNewRoman"/>
                <w:i/>
                <w:sz w:val="20"/>
                <w:szCs w:val="20"/>
              </w:rPr>
              <w:t>F</w:t>
            </w:r>
          </w:p>
        </w:tc>
        <w:tc>
          <w:tcPr>
            <w:tcW w:w="720" w:type="dxa"/>
            <w:tcBorders>
              <w:left w:val="nil"/>
              <w:bottom w:val="single" w:sz="4" w:space="0" w:color="auto"/>
              <w:right w:val="nil"/>
            </w:tcBorders>
          </w:tcPr>
          <w:p w14:paraId="20F0832D" w14:textId="77777777" w:rsidR="00EF6DF1" w:rsidRDefault="00EF6DF1" w:rsidP="00494D0C">
            <w:pPr>
              <w:spacing w:line="360" w:lineRule="auto"/>
              <w:rPr>
                <w:rFonts w:eastAsia="Times New Roman"/>
                <w:sz w:val="20"/>
                <w:szCs w:val="20"/>
              </w:rPr>
            </w:pPr>
            <w:r w:rsidRPr="00122D33">
              <w:rPr>
                <w:rFonts w:ascii="TimesNewRoman" w:hAnsi="TimesNewRoman"/>
                <w:i/>
                <w:sz w:val="20"/>
                <w:szCs w:val="20"/>
              </w:rPr>
              <w:t>df</w:t>
            </w:r>
          </w:p>
        </w:tc>
        <w:tc>
          <w:tcPr>
            <w:tcW w:w="720" w:type="dxa"/>
            <w:tcBorders>
              <w:left w:val="nil"/>
              <w:bottom w:val="single" w:sz="4" w:space="0" w:color="auto"/>
              <w:right w:val="nil"/>
            </w:tcBorders>
          </w:tcPr>
          <w:p w14:paraId="45E514D0" w14:textId="77777777" w:rsidR="00EF6DF1" w:rsidRDefault="00EF6DF1" w:rsidP="00494D0C">
            <w:pPr>
              <w:spacing w:line="360" w:lineRule="auto"/>
              <w:rPr>
                <w:rFonts w:eastAsia="Times New Roman"/>
                <w:sz w:val="20"/>
                <w:szCs w:val="20"/>
              </w:rPr>
            </w:pPr>
            <w:r w:rsidRPr="00122D33">
              <w:rPr>
                <w:rFonts w:ascii="TimesNewRoman" w:hAnsi="TimesNewRoman"/>
                <w:i/>
                <w:sz w:val="20"/>
                <w:szCs w:val="20"/>
              </w:rPr>
              <w:t>p</w:t>
            </w:r>
          </w:p>
        </w:tc>
        <w:tc>
          <w:tcPr>
            <w:tcW w:w="540" w:type="dxa"/>
            <w:tcBorders>
              <w:left w:val="nil"/>
              <w:bottom w:val="single" w:sz="4" w:space="0" w:color="auto"/>
              <w:right w:val="nil"/>
            </w:tcBorders>
          </w:tcPr>
          <w:p w14:paraId="005C5AA4" w14:textId="77777777" w:rsidR="00EF6DF1" w:rsidRDefault="00EF6DF1" w:rsidP="00494D0C">
            <w:pPr>
              <w:spacing w:line="360" w:lineRule="auto"/>
              <w:rPr>
                <w:rFonts w:eastAsia="Times New Roman"/>
                <w:sz w:val="20"/>
                <w:szCs w:val="20"/>
              </w:rPr>
            </w:pPr>
            <w:r w:rsidRPr="00122D33">
              <w:rPr>
                <w:rFonts w:ascii="TimesNewRoman" w:hAnsi="TimesNewRoman"/>
                <w:i/>
                <w:sz w:val="20"/>
                <w:szCs w:val="20"/>
              </w:rPr>
              <w:t>R</w:t>
            </w:r>
            <w:r w:rsidRPr="00122D33">
              <w:rPr>
                <w:rFonts w:ascii="TimesNewRoman" w:hAnsi="TimesNewRoman"/>
                <w:i/>
                <w:sz w:val="20"/>
                <w:szCs w:val="20"/>
                <w:vertAlign w:val="superscript"/>
              </w:rPr>
              <w:t>2</w:t>
            </w:r>
          </w:p>
        </w:tc>
        <w:tc>
          <w:tcPr>
            <w:tcW w:w="810" w:type="dxa"/>
            <w:tcBorders>
              <w:left w:val="nil"/>
              <w:bottom w:val="single" w:sz="4" w:space="0" w:color="auto"/>
              <w:right w:val="nil"/>
            </w:tcBorders>
          </w:tcPr>
          <w:p w14:paraId="720DE858" w14:textId="77777777" w:rsidR="00EF6DF1" w:rsidRDefault="00EF6DF1" w:rsidP="00494D0C">
            <w:pPr>
              <w:spacing w:line="360" w:lineRule="auto"/>
              <w:rPr>
                <w:rFonts w:eastAsia="Times New Roman"/>
                <w:sz w:val="20"/>
                <w:szCs w:val="20"/>
              </w:rPr>
            </w:pPr>
            <w:r w:rsidRPr="00524F5F">
              <w:rPr>
                <w:rFonts w:eastAsia="Times New Roman"/>
                <w:sz w:val="20"/>
                <w:szCs w:val="20"/>
              </w:rPr>
              <w:t>∆</w:t>
            </w:r>
            <w:r w:rsidRPr="006F764E">
              <w:rPr>
                <w:rFonts w:eastAsia="Times New Roman"/>
                <w:i/>
                <w:sz w:val="20"/>
                <w:szCs w:val="20"/>
              </w:rPr>
              <w:t>R</w:t>
            </w:r>
            <w:r w:rsidRPr="006F764E">
              <w:rPr>
                <w:rFonts w:eastAsia="Times New Roman"/>
                <w:i/>
                <w:sz w:val="20"/>
                <w:szCs w:val="20"/>
                <w:vertAlign w:val="superscript"/>
              </w:rPr>
              <w:t>2</w:t>
            </w:r>
          </w:p>
        </w:tc>
        <w:tc>
          <w:tcPr>
            <w:tcW w:w="630" w:type="dxa"/>
            <w:tcBorders>
              <w:left w:val="nil"/>
              <w:bottom w:val="single" w:sz="4" w:space="0" w:color="auto"/>
              <w:right w:val="nil"/>
            </w:tcBorders>
          </w:tcPr>
          <w:p w14:paraId="1A975C9A" w14:textId="77777777" w:rsidR="00EF6DF1" w:rsidRDefault="00EF6DF1" w:rsidP="00494D0C">
            <w:pPr>
              <w:spacing w:line="360" w:lineRule="auto"/>
              <w:rPr>
                <w:rFonts w:eastAsia="Times New Roman"/>
                <w:sz w:val="20"/>
                <w:szCs w:val="20"/>
              </w:rPr>
            </w:pPr>
            <w:r>
              <w:rPr>
                <w:rFonts w:ascii="TimesNewRoman" w:hAnsi="TimesNewRoman"/>
                <w:i/>
                <w:sz w:val="20"/>
                <w:szCs w:val="20"/>
              </w:rPr>
              <w:t>f</w:t>
            </w:r>
            <w:r w:rsidRPr="00AD2C1C">
              <w:rPr>
                <w:rFonts w:ascii="TimesNewRoman" w:hAnsi="TimesNewRoman"/>
                <w:i/>
                <w:sz w:val="20"/>
                <w:szCs w:val="20"/>
                <w:vertAlign w:val="superscript"/>
              </w:rPr>
              <w:t>2</w:t>
            </w:r>
          </w:p>
        </w:tc>
      </w:tr>
      <w:tr w:rsidR="00D40BB4" w14:paraId="4C91C712" w14:textId="77777777" w:rsidTr="00D40BB4">
        <w:trPr>
          <w:trHeight w:val="95"/>
        </w:trPr>
        <w:tc>
          <w:tcPr>
            <w:tcW w:w="2880" w:type="dxa"/>
            <w:gridSpan w:val="2"/>
            <w:tcBorders>
              <w:top w:val="single" w:sz="4" w:space="0" w:color="auto"/>
              <w:left w:val="nil"/>
              <w:bottom w:val="nil"/>
              <w:right w:val="nil"/>
            </w:tcBorders>
          </w:tcPr>
          <w:p w14:paraId="7829FDF6" w14:textId="0E9E65B7" w:rsidR="00D40BB4" w:rsidRDefault="00D40BB4" w:rsidP="00494D0C">
            <w:pPr>
              <w:spacing w:line="360" w:lineRule="auto"/>
              <w:rPr>
                <w:rFonts w:eastAsia="Times New Roman"/>
                <w:sz w:val="20"/>
                <w:szCs w:val="20"/>
              </w:rPr>
            </w:pPr>
            <w:r>
              <w:rPr>
                <w:rFonts w:eastAsia="Times New Roman"/>
                <w:sz w:val="20"/>
                <w:szCs w:val="20"/>
              </w:rPr>
              <w:t>Drop Out Intent (T2)</w:t>
            </w:r>
          </w:p>
        </w:tc>
        <w:tc>
          <w:tcPr>
            <w:tcW w:w="2880" w:type="dxa"/>
            <w:gridSpan w:val="6"/>
            <w:tcBorders>
              <w:top w:val="single" w:sz="4" w:space="0" w:color="auto"/>
              <w:left w:val="nil"/>
              <w:bottom w:val="nil"/>
              <w:right w:val="nil"/>
            </w:tcBorders>
          </w:tcPr>
          <w:p w14:paraId="7E00B662" w14:textId="6DB0D766" w:rsidR="00D40BB4" w:rsidRDefault="00D40BB4" w:rsidP="00494D0C">
            <w:pPr>
              <w:spacing w:line="360" w:lineRule="auto"/>
              <w:jc w:val="center"/>
              <w:rPr>
                <w:rFonts w:eastAsia="Times New Roman"/>
                <w:sz w:val="20"/>
                <w:szCs w:val="20"/>
              </w:rPr>
            </w:pPr>
          </w:p>
        </w:tc>
        <w:tc>
          <w:tcPr>
            <w:tcW w:w="4230" w:type="dxa"/>
            <w:gridSpan w:val="6"/>
            <w:tcBorders>
              <w:left w:val="nil"/>
              <w:bottom w:val="single" w:sz="4" w:space="0" w:color="auto"/>
              <w:right w:val="nil"/>
            </w:tcBorders>
          </w:tcPr>
          <w:p w14:paraId="7C61BCB8" w14:textId="77777777" w:rsidR="00D40BB4" w:rsidRDefault="00D40BB4" w:rsidP="00494D0C">
            <w:pPr>
              <w:spacing w:line="360" w:lineRule="auto"/>
              <w:jc w:val="center"/>
              <w:rPr>
                <w:rFonts w:eastAsia="Times New Roman"/>
                <w:sz w:val="20"/>
                <w:szCs w:val="20"/>
              </w:rPr>
            </w:pPr>
            <w:r>
              <w:rPr>
                <w:rFonts w:eastAsia="Times New Roman"/>
                <w:sz w:val="20"/>
                <w:szCs w:val="20"/>
              </w:rPr>
              <w:t>Total Model</w:t>
            </w:r>
          </w:p>
        </w:tc>
      </w:tr>
      <w:tr w:rsidR="00EF6DF1" w14:paraId="2CC9DABB" w14:textId="77777777" w:rsidTr="00D40BB4">
        <w:tc>
          <w:tcPr>
            <w:tcW w:w="2880" w:type="dxa"/>
            <w:gridSpan w:val="2"/>
            <w:tcBorders>
              <w:top w:val="nil"/>
              <w:left w:val="nil"/>
              <w:bottom w:val="nil"/>
              <w:right w:val="nil"/>
            </w:tcBorders>
          </w:tcPr>
          <w:p w14:paraId="0F8ECA7E" w14:textId="77777777" w:rsidR="00EF6DF1" w:rsidRDefault="00EF6DF1" w:rsidP="00494D0C">
            <w:pPr>
              <w:spacing w:line="360" w:lineRule="auto"/>
              <w:rPr>
                <w:rFonts w:eastAsia="Times New Roman"/>
                <w:sz w:val="20"/>
                <w:szCs w:val="20"/>
              </w:rPr>
            </w:pPr>
            <w:r>
              <w:rPr>
                <w:rFonts w:eastAsia="Times New Roman"/>
                <w:sz w:val="20"/>
                <w:szCs w:val="20"/>
              </w:rPr>
              <w:t>Step 1.</w:t>
            </w:r>
          </w:p>
        </w:tc>
        <w:tc>
          <w:tcPr>
            <w:tcW w:w="1041" w:type="dxa"/>
            <w:gridSpan w:val="2"/>
            <w:tcBorders>
              <w:top w:val="nil"/>
              <w:left w:val="nil"/>
              <w:bottom w:val="nil"/>
              <w:right w:val="nil"/>
            </w:tcBorders>
          </w:tcPr>
          <w:p w14:paraId="73FB0C27" w14:textId="3D79E0C4" w:rsidR="00EF6DF1" w:rsidRDefault="00EF6DF1" w:rsidP="00494D0C">
            <w:pPr>
              <w:spacing w:line="360" w:lineRule="auto"/>
              <w:rPr>
                <w:rFonts w:eastAsia="Times New Roman"/>
                <w:sz w:val="20"/>
                <w:szCs w:val="20"/>
              </w:rPr>
            </w:pPr>
          </w:p>
        </w:tc>
        <w:tc>
          <w:tcPr>
            <w:tcW w:w="717" w:type="dxa"/>
            <w:gridSpan w:val="2"/>
            <w:tcBorders>
              <w:top w:val="nil"/>
              <w:left w:val="nil"/>
              <w:bottom w:val="nil"/>
              <w:right w:val="nil"/>
            </w:tcBorders>
          </w:tcPr>
          <w:p w14:paraId="010E1FD8" w14:textId="77777777" w:rsidR="00EF6DF1" w:rsidRDefault="00EF6DF1" w:rsidP="00494D0C">
            <w:pPr>
              <w:spacing w:line="360" w:lineRule="auto"/>
              <w:rPr>
                <w:rFonts w:eastAsia="Times New Roman"/>
                <w:sz w:val="20"/>
                <w:szCs w:val="20"/>
              </w:rPr>
            </w:pPr>
          </w:p>
        </w:tc>
        <w:tc>
          <w:tcPr>
            <w:tcW w:w="1122" w:type="dxa"/>
            <w:gridSpan w:val="2"/>
            <w:tcBorders>
              <w:top w:val="nil"/>
              <w:left w:val="nil"/>
              <w:bottom w:val="nil"/>
              <w:right w:val="nil"/>
            </w:tcBorders>
          </w:tcPr>
          <w:p w14:paraId="15E855B2" w14:textId="77777777" w:rsidR="00EF6DF1" w:rsidRDefault="00EF6DF1" w:rsidP="00494D0C">
            <w:pPr>
              <w:spacing w:line="360" w:lineRule="auto"/>
              <w:rPr>
                <w:rFonts w:eastAsia="Times New Roman"/>
                <w:sz w:val="20"/>
                <w:szCs w:val="20"/>
              </w:rPr>
            </w:pPr>
          </w:p>
        </w:tc>
        <w:tc>
          <w:tcPr>
            <w:tcW w:w="810" w:type="dxa"/>
            <w:tcBorders>
              <w:left w:val="nil"/>
              <w:bottom w:val="nil"/>
              <w:right w:val="nil"/>
            </w:tcBorders>
          </w:tcPr>
          <w:p w14:paraId="0D2C584C" w14:textId="2DD6C0ED" w:rsidR="00EF6DF1" w:rsidRDefault="00EF6DF1" w:rsidP="00FF4310">
            <w:pPr>
              <w:tabs>
                <w:tab w:val="decimal" w:pos="288"/>
              </w:tabs>
              <w:spacing w:line="360" w:lineRule="auto"/>
              <w:rPr>
                <w:rFonts w:eastAsia="Times New Roman"/>
                <w:sz w:val="20"/>
                <w:szCs w:val="20"/>
              </w:rPr>
            </w:pPr>
            <w:r>
              <w:rPr>
                <w:rFonts w:eastAsia="Times New Roman"/>
                <w:sz w:val="20"/>
                <w:szCs w:val="20"/>
              </w:rPr>
              <w:t>26.80</w:t>
            </w:r>
          </w:p>
        </w:tc>
        <w:tc>
          <w:tcPr>
            <w:tcW w:w="720" w:type="dxa"/>
            <w:tcBorders>
              <w:left w:val="nil"/>
              <w:bottom w:val="nil"/>
              <w:right w:val="nil"/>
            </w:tcBorders>
          </w:tcPr>
          <w:p w14:paraId="79441749" w14:textId="77777777" w:rsidR="00EF6DF1" w:rsidRDefault="00EF6DF1" w:rsidP="00494D0C">
            <w:pPr>
              <w:spacing w:line="360" w:lineRule="auto"/>
              <w:rPr>
                <w:rFonts w:eastAsia="Times New Roman"/>
                <w:sz w:val="20"/>
                <w:szCs w:val="20"/>
              </w:rPr>
            </w:pPr>
            <w:r>
              <w:rPr>
                <w:rFonts w:eastAsia="Times New Roman"/>
                <w:sz w:val="20"/>
                <w:szCs w:val="20"/>
              </w:rPr>
              <w:t>1, 82</w:t>
            </w:r>
          </w:p>
        </w:tc>
        <w:tc>
          <w:tcPr>
            <w:tcW w:w="720" w:type="dxa"/>
            <w:tcBorders>
              <w:left w:val="nil"/>
              <w:bottom w:val="nil"/>
              <w:right w:val="nil"/>
            </w:tcBorders>
          </w:tcPr>
          <w:p w14:paraId="443E5281" w14:textId="77777777" w:rsidR="00EF6DF1" w:rsidRDefault="00EF6DF1" w:rsidP="00494D0C">
            <w:pPr>
              <w:spacing w:line="360" w:lineRule="auto"/>
              <w:rPr>
                <w:rFonts w:eastAsia="Times New Roman"/>
                <w:sz w:val="20"/>
                <w:szCs w:val="20"/>
              </w:rPr>
            </w:pPr>
            <w:r>
              <w:rPr>
                <w:rFonts w:eastAsia="Times New Roman"/>
                <w:sz w:val="20"/>
                <w:szCs w:val="20"/>
              </w:rPr>
              <w:t>&lt;.001</w:t>
            </w:r>
          </w:p>
        </w:tc>
        <w:tc>
          <w:tcPr>
            <w:tcW w:w="540" w:type="dxa"/>
            <w:tcBorders>
              <w:left w:val="nil"/>
              <w:bottom w:val="nil"/>
              <w:right w:val="nil"/>
            </w:tcBorders>
          </w:tcPr>
          <w:p w14:paraId="25EFEE37" w14:textId="7240D99E" w:rsidR="00EF6DF1" w:rsidRDefault="00EF6DF1" w:rsidP="00494D0C">
            <w:pPr>
              <w:spacing w:line="360" w:lineRule="auto"/>
              <w:rPr>
                <w:rFonts w:eastAsia="Times New Roman"/>
                <w:sz w:val="20"/>
                <w:szCs w:val="20"/>
              </w:rPr>
            </w:pPr>
            <w:r>
              <w:rPr>
                <w:rFonts w:eastAsia="Times New Roman"/>
                <w:sz w:val="20"/>
                <w:szCs w:val="20"/>
              </w:rPr>
              <w:t>.25</w:t>
            </w:r>
          </w:p>
        </w:tc>
        <w:tc>
          <w:tcPr>
            <w:tcW w:w="810" w:type="dxa"/>
            <w:tcBorders>
              <w:left w:val="nil"/>
              <w:bottom w:val="nil"/>
              <w:right w:val="nil"/>
            </w:tcBorders>
          </w:tcPr>
          <w:p w14:paraId="0092752C" w14:textId="62028532" w:rsidR="00EF6DF1" w:rsidRDefault="00EF6DF1" w:rsidP="00494D0C">
            <w:pPr>
              <w:spacing w:line="360" w:lineRule="auto"/>
              <w:rPr>
                <w:rFonts w:eastAsia="Times New Roman"/>
                <w:sz w:val="20"/>
                <w:szCs w:val="20"/>
              </w:rPr>
            </w:pPr>
            <w:r>
              <w:rPr>
                <w:rFonts w:eastAsia="Times New Roman"/>
                <w:sz w:val="20"/>
                <w:szCs w:val="20"/>
              </w:rPr>
              <w:t>.25***</w:t>
            </w:r>
          </w:p>
        </w:tc>
        <w:tc>
          <w:tcPr>
            <w:tcW w:w="630" w:type="dxa"/>
            <w:tcBorders>
              <w:left w:val="nil"/>
              <w:bottom w:val="nil"/>
              <w:right w:val="nil"/>
            </w:tcBorders>
          </w:tcPr>
          <w:p w14:paraId="0DA5CD83" w14:textId="0386A7B3" w:rsidR="00EF6DF1" w:rsidRDefault="00EF6DF1" w:rsidP="00494D0C">
            <w:pPr>
              <w:spacing w:line="360" w:lineRule="auto"/>
              <w:rPr>
                <w:rFonts w:eastAsia="Times New Roman"/>
                <w:sz w:val="20"/>
                <w:szCs w:val="20"/>
              </w:rPr>
            </w:pPr>
            <w:r>
              <w:rPr>
                <w:rFonts w:eastAsia="Times New Roman"/>
                <w:sz w:val="20"/>
                <w:szCs w:val="20"/>
              </w:rPr>
              <w:t>0.33</w:t>
            </w:r>
          </w:p>
        </w:tc>
      </w:tr>
      <w:tr w:rsidR="00EF6DF1" w14:paraId="2DE30057" w14:textId="77777777" w:rsidTr="00494D0C">
        <w:trPr>
          <w:trHeight w:val="90"/>
        </w:trPr>
        <w:tc>
          <w:tcPr>
            <w:tcW w:w="2880" w:type="dxa"/>
            <w:gridSpan w:val="2"/>
            <w:tcBorders>
              <w:top w:val="nil"/>
              <w:left w:val="nil"/>
              <w:bottom w:val="nil"/>
              <w:right w:val="nil"/>
            </w:tcBorders>
          </w:tcPr>
          <w:p w14:paraId="56D9097E" w14:textId="60458EF0" w:rsidR="00EF6DF1" w:rsidRDefault="00EF6DF1" w:rsidP="00494D0C">
            <w:pPr>
              <w:spacing w:line="360" w:lineRule="auto"/>
              <w:rPr>
                <w:rFonts w:eastAsia="Times New Roman"/>
                <w:sz w:val="20"/>
                <w:szCs w:val="20"/>
              </w:rPr>
            </w:pPr>
            <w:r>
              <w:rPr>
                <w:rFonts w:eastAsia="Times New Roman"/>
                <w:sz w:val="20"/>
                <w:szCs w:val="20"/>
              </w:rPr>
              <w:t>Drop Out Intent (T1)</w:t>
            </w:r>
          </w:p>
        </w:tc>
        <w:tc>
          <w:tcPr>
            <w:tcW w:w="1041" w:type="dxa"/>
            <w:gridSpan w:val="2"/>
            <w:tcBorders>
              <w:top w:val="nil"/>
              <w:left w:val="nil"/>
              <w:bottom w:val="nil"/>
              <w:right w:val="nil"/>
            </w:tcBorders>
          </w:tcPr>
          <w:p w14:paraId="5F4E08E4" w14:textId="45A47F66" w:rsidR="00EF6DF1" w:rsidRDefault="00EF6DF1" w:rsidP="00FF4310">
            <w:pPr>
              <w:tabs>
                <w:tab w:val="decimal" w:pos="288"/>
              </w:tabs>
              <w:spacing w:line="360" w:lineRule="auto"/>
              <w:rPr>
                <w:rFonts w:eastAsia="Times New Roman"/>
                <w:sz w:val="20"/>
                <w:szCs w:val="20"/>
              </w:rPr>
            </w:pPr>
            <w:r>
              <w:rPr>
                <w:rFonts w:eastAsia="Times New Roman"/>
                <w:sz w:val="20"/>
                <w:szCs w:val="20"/>
              </w:rPr>
              <w:t>5.18</w:t>
            </w:r>
          </w:p>
        </w:tc>
        <w:tc>
          <w:tcPr>
            <w:tcW w:w="717" w:type="dxa"/>
            <w:gridSpan w:val="2"/>
            <w:tcBorders>
              <w:top w:val="nil"/>
              <w:left w:val="nil"/>
              <w:bottom w:val="nil"/>
              <w:right w:val="nil"/>
            </w:tcBorders>
          </w:tcPr>
          <w:p w14:paraId="4FB7FA61" w14:textId="77777777" w:rsidR="00EF6DF1" w:rsidRDefault="00EF6DF1"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600D3620" w14:textId="027532D5" w:rsidR="00EF6DF1" w:rsidRDefault="00EF6DF1" w:rsidP="00FF4310">
            <w:pPr>
              <w:tabs>
                <w:tab w:val="decimal" w:pos="288"/>
              </w:tabs>
              <w:spacing w:line="360" w:lineRule="auto"/>
              <w:rPr>
                <w:rFonts w:eastAsia="Times New Roman"/>
                <w:sz w:val="20"/>
                <w:szCs w:val="20"/>
              </w:rPr>
            </w:pPr>
            <w:r>
              <w:rPr>
                <w:rFonts w:eastAsia="Times New Roman"/>
                <w:sz w:val="20"/>
                <w:szCs w:val="20"/>
              </w:rPr>
              <w:t>.50</w:t>
            </w:r>
          </w:p>
        </w:tc>
        <w:tc>
          <w:tcPr>
            <w:tcW w:w="810" w:type="dxa"/>
            <w:tcBorders>
              <w:top w:val="nil"/>
              <w:left w:val="nil"/>
              <w:bottom w:val="nil"/>
              <w:right w:val="nil"/>
            </w:tcBorders>
          </w:tcPr>
          <w:p w14:paraId="75E25020" w14:textId="77777777" w:rsidR="00EF6DF1" w:rsidRDefault="00EF6DF1" w:rsidP="00FF4310">
            <w:pPr>
              <w:tabs>
                <w:tab w:val="decimal" w:pos="288"/>
              </w:tabs>
              <w:spacing w:line="360" w:lineRule="auto"/>
              <w:rPr>
                <w:rFonts w:eastAsia="Times New Roman"/>
                <w:sz w:val="20"/>
                <w:szCs w:val="20"/>
              </w:rPr>
            </w:pPr>
          </w:p>
        </w:tc>
        <w:tc>
          <w:tcPr>
            <w:tcW w:w="720" w:type="dxa"/>
            <w:tcBorders>
              <w:top w:val="nil"/>
              <w:left w:val="nil"/>
              <w:bottom w:val="nil"/>
              <w:right w:val="nil"/>
            </w:tcBorders>
          </w:tcPr>
          <w:p w14:paraId="0628C80D"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658F47E7" w14:textId="77777777" w:rsidR="00EF6DF1" w:rsidRDefault="00EF6DF1" w:rsidP="00494D0C">
            <w:pPr>
              <w:spacing w:line="360" w:lineRule="auto"/>
              <w:rPr>
                <w:rFonts w:eastAsia="Times New Roman"/>
                <w:sz w:val="20"/>
                <w:szCs w:val="20"/>
              </w:rPr>
            </w:pPr>
          </w:p>
        </w:tc>
        <w:tc>
          <w:tcPr>
            <w:tcW w:w="540" w:type="dxa"/>
            <w:tcBorders>
              <w:top w:val="nil"/>
              <w:left w:val="nil"/>
              <w:bottom w:val="nil"/>
              <w:right w:val="nil"/>
            </w:tcBorders>
          </w:tcPr>
          <w:p w14:paraId="44C65710" w14:textId="77777777" w:rsidR="00EF6DF1" w:rsidRDefault="00EF6DF1" w:rsidP="00494D0C">
            <w:pPr>
              <w:spacing w:line="360" w:lineRule="auto"/>
              <w:rPr>
                <w:rFonts w:eastAsia="Times New Roman"/>
                <w:sz w:val="20"/>
                <w:szCs w:val="20"/>
              </w:rPr>
            </w:pPr>
          </w:p>
        </w:tc>
        <w:tc>
          <w:tcPr>
            <w:tcW w:w="810" w:type="dxa"/>
            <w:tcBorders>
              <w:top w:val="nil"/>
              <w:left w:val="nil"/>
              <w:bottom w:val="nil"/>
              <w:right w:val="nil"/>
            </w:tcBorders>
          </w:tcPr>
          <w:p w14:paraId="0806DB1B" w14:textId="77777777" w:rsidR="00EF6DF1" w:rsidRDefault="00EF6DF1" w:rsidP="00494D0C">
            <w:pPr>
              <w:spacing w:line="360" w:lineRule="auto"/>
              <w:rPr>
                <w:rFonts w:eastAsia="Times New Roman"/>
                <w:sz w:val="20"/>
                <w:szCs w:val="20"/>
              </w:rPr>
            </w:pPr>
          </w:p>
        </w:tc>
        <w:tc>
          <w:tcPr>
            <w:tcW w:w="630" w:type="dxa"/>
            <w:tcBorders>
              <w:top w:val="nil"/>
              <w:left w:val="nil"/>
              <w:bottom w:val="nil"/>
              <w:right w:val="nil"/>
            </w:tcBorders>
          </w:tcPr>
          <w:p w14:paraId="0A104991" w14:textId="77777777" w:rsidR="00EF6DF1" w:rsidRDefault="00EF6DF1" w:rsidP="00494D0C">
            <w:pPr>
              <w:spacing w:line="360" w:lineRule="auto"/>
              <w:rPr>
                <w:rFonts w:eastAsia="Times New Roman"/>
                <w:sz w:val="20"/>
                <w:szCs w:val="20"/>
              </w:rPr>
            </w:pPr>
          </w:p>
        </w:tc>
      </w:tr>
      <w:tr w:rsidR="00EF6DF1" w14:paraId="55F03AC6" w14:textId="77777777" w:rsidTr="00494D0C">
        <w:trPr>
          <w:trHeight w:val="95"/>
        </w:trPr>
        <w:tc>
          <w:tcPr>
            <w:tcW w:w="2880" w:type="dxa"/>
            <w:gridSpan w:val="2"/>
            <w:tcBorders>
              <w:top w:val="nil"/>
              <w:left w:val="nil"/>
              <w:bottom w:val="nil"/>
              <w:right w:val="nil"/>
            </w:tcBorders>
          </w:tcPr>
          <w:p w14:paraId="7890DA13" w14:textId="6985C2D1" w:rsidR="00EF6DF1" w:rsidRDefault="00EF6DF1" w:rsidP="00494D0C">
            <w:pPr>
              <w:spacing w:line="360" w:lineRule="auto"/>
              <w:rPr>
                <w:rFonts w:eastAsia="Times New Roman"/>
                <w:sz w:val="20"/>
                <w:szCs w:val="20"/>
              </w:rPr>
            </w:pPr>
            <w:r>
              <w:rPr>
                <w:rFonts w:eastAsia="Times New Roman"/>
                <w:sz w:val="20"/>
                <w:szCs w:val="20"/>
              </w:rPr>
              <w:t>Step 2.</w:t>
            </w:r>
          </w:p>
        </w:tc>
        <w:tc>
          <w:tcPr>
            <w:tcW w:w="1041" w:type="dxa"/>
            <w:gridSpan w:val="2"/>
            <w:tcBorders>
              <w:top w:val="nil"/>
              <w:left w:val="nil"/>
              <w:bottom w:val="nil"/>
              <w:right w:val="nil"/>
            </w:tcBorders>
          </w:tcPr>
          <w:p w14:paraId="680B0E40" w14:textId="77777777" w:rsidR="00EF6DF1" w:rsidRDefault="00EF6DF1" w:rsidP="00FF4310">
            <w:pPr>
              <w:tabs>
                <w:tab w:val="decimal" w:pos="288"/>
              </w:tabs>
              <w:spacing w:line="360" w:lineRule="auto"/>
              <w:rPr>
                <w:rFonts w:eastAsia="Times New Roman"/>
                <w:sz w:val="20"/>
                <w:szCs w:val="20"/>
              </w:rPr>
            </w:pPr>
          </w:p>
        </w:tc>
        <w:tc>
          <w:tcPr>
            <w:tcW w:w="717" w:type="dxa"/>
            <w:gridSpan w:val="2"/>
            <w:tcBorders>
              <w:top w:val="nil"/>
              <w:left w:val="nil"/>
              <w:bottom w:val="nil"/>
              <w:right w:val="nil"/>
            </w:tcBorders>
          </w:tcPr>
          <w:p w14:paraId="0B2E9721" w14:textId="77777777" w:rsidR="00EF6DF1" w:rsidRDefault="00EF6DF1" w:rsidP="00FF4310">
            <w:pPr>
              <w:tabs>
                <w:tab w:val="decimal" w:pos="288"/>
              </w:tabs>
              <w:spacing w:line="360" w:lineRule="auto"/>
              <w:rPr>
                <w:rFonts w:eastAsia="Times New Roman"/>
                <w:sz w:val="20"/>
                <w:szCs w:val="20"/>
              </w:rPr>
            </w:pPr>
          </w:p>
        </w:tc>
        <w:tc>
          <w:tcPr>
            <w:tcW w:w="1122" w:type="dxa"/>
            <w:gridSpan w:val="2"/>
            <w:tcBorders>
              <w:top w:val="nil"/>
              <w:left w:val="nil"/>
              <w:bottom w:val="nil"/>
              <w:right w:val="nil"/>
            </w:tcBorders>
          </w:tcPr>
          <w:p w14:paraId="1568735B" w14:textId="77777777" w:rsidR="00EF6DF1" w:rsidRDefault="00EF6DF1" w:rsidP="00FF4310">
            <w:pPr>
              <w:tabs>
                <w:tab w:val="decimal" w:pos="288"/>
              </w:tabs>
              <w:spacing w:line="360" w:lineRule="auto"/>
              <w:rPr>
                <w:rFonts w:eastAsia="Times New Roman"/>
                <w:sz w:val="20"/>
                <w:szCs w:val="20"/>
              </w:rPr>
            </w:pPr>
          </w:p>
        </w:tc>
        <w:tc>
          <w:tcPr>
            <w:tcW w:w="810" w:type="dxa"/>
            <w:tcBorders>
              <w:top w:val="nil"/>
              <w:left w:val="nil"/>
              <w:bottom w:val="nil"/>
              <w:right w:val="nil"/>
            </w:tcBorders>
          </w:tcPr>
          <w:p w14:paraId="631E1D88" w14:textId="5C8302B2" w:rsidR="00EF6DF1" w:rsidRDefault="00EF6DF1" w:rsidP="00FF4310">
            <w:pPr>
              <w:tabs>
                <w:tab w:val="decimal" w:pos="288"/>
              </w:tabs>
              <w:spacing w:line="360" w:lineRule="auto"/>
              <w:rPr>
                <w:rFonts w:eastAsia="Times New Roman"/>
                <w:sz w:val="20"/>
                <w:szCs w:val="20"/>
              </w:rPr>
            </w:pPr>
            <w:r>
              <w:rPr>
                <w:rFonts w:eastAsia="Times New Roman"/>
                <w:sz w:val="20"/>
                <w:szCs w:val="20"/>
              </w:rPr>
              <w:t>6.75</w:t>
            </w:r>
          </w:p>
        </w:tc>
        <w:tc>
          <w:tcPr>
            <w:tcW w:w="720" w:type="dxa"/>
            <w:tcBorders>
              <w:top w:val="nil"/>
              <w:left w:val="nil"/>
              <w:bottom w:val="nil"/>
              <w:right w:val="nil"/>
            </w:tcBorders>
          </w:tcPr>
          <w:p w14:paraId="155FE272" w14:textId="77777777" w:rsidR="00EF6DF1" w:rsidRDefault="00EF6DF1" w:rsidP="00494D0C">
            <w:pPr>
              <w:spacing w:line="360" w:lineRule="auto"/>
              <w:rPr>
                <w:rFonts w:eastAsia="Times New Roman"/>
                <w:sz w:val="20"/>
                <w:szCs w:val="20"/>
              </w:rPr>
            </w:pPr>
            <w:r>
              <w:rPr>
                <w:rFonts w:eastAsia="Times New Roman"/>
                <w:sz w:val="20"/>
                <w:szCs w:val="20"/>
              </w:rPr>
              <w:t>4, 79</w:t>
            </w:r>
          </w:p>
        </w:tc>
        <w:tc>
          <w:tcPr>
            <w:tcW w:w="720" w:type="dxa"/>
            <w:tcBorders>
              <w:top w:val="nil"/>
              <w:left w:val="nil"/>
              <w:bottom w:val="nil"/>
              <w:right w:val="nil"/>
            </w:tcBorders>
          </w:tcPr>
          <w:p w14:paraId="1A7EE271" w14:textId="77777777" w:rsidR="00EF6DF1" w:rsidRDefault="00EF6DF1" w:rsidP="00494D0C">
            <w:pPr>
              <w:spacing w:line="360" w:lineRule="auto"/>
              <w:rPr>
                <w:rFonts w:eastAsia="Times New Roman"/>
                <w:sz w:val="20"/>
                <w:szCs w:val="20"/>
              </w:rPr>
            </w:pPr>
            <w:r>
              <w:rPr>
                <w:rFonts w:eastAsia="Times New Roman"/>
                <w:sz w:val="20"/>
                <w:szCs w:val="20"/>
              </w:rPr>
              <w:t>&lt;.001</w:t>
            </w:r>
          </w:p>
        </w:tc>
        <w:tc>
          <w:tcPr>
            <w:tcW w:w="540" w:type="dxa"/>
            <w:tcBorders>
              <w:top w:val="nil"/>
              <w:left w:val="nil"/>
              <w:bottom w:val="nil"/>
              <w:right w:val="nil"/>
            </w:tcBorders>
          </w:tcPr>
          <w:p w14:paraId="10C1D747" w14:textId="3293658F" w:rsidR="00EF6DF1" w:rsidRDefault="00EF6DF1" w:rsidP="00494D0C">
            <w:pPr>
              <w:spacing w:line="360" w:lineRule="auto"/>
              <w:rPr>
                <w:rFonts w:eastAsia="Times New Roman"/>
                <w:sz w:val="20"/>
                <w:szCs w:val="20"/>
              </w:rPr>
            </w:pPr>
            <w:r>
              <w:rPr>
                <w:rFonts w:eastAsia="Times New Roman"/>
                <w:sz w:val="20"/>
                <w:szCs w:val="20"/>
              </w:rPr>
              <w:t>.26</w:t>
            </w:r>
          </w:p>
        </w:tc>
        <w:tc>
          <w:tcPr>
            <w:tcW w:w="810" w:type="dxa"/>
            <w:tcBorders>
              <w:top w:val="nil"/>
              <w:left w:val="nil"/>
              <w:bottom w:val="nil"/>
              <w:right w:val="nil"/>
            </w:tcBorders>
          </w:tcPr>
          <w:p w14:paraId="776C8A8B" w14:textId="6D2129D3" w:rsidR="00EF6DF1" w:rsidRDefault="00EF6DF1" w:rsidP="00494D0C">
            <w:pPr>
              <w:spacing w:line="360" w:lineRule="auto"/>
              <w:rPr>
                <w:rFonts w:eastAsia="Times New Roman"/>
                <w:sz w:val="20"/>
                <w:szCs w:val="20"/>
              </w:rPr>
            </w:pPr>
            <w:r>
              <w:rPr>
                <w:rFonts w:eastAsia="Times New Roman"/>
                <w:sz w:val="20"/>
                <w:szCs w:val="20"/>
              </w:rPr>
              <w:t>.01</w:t>
            </w:r>
          </w:p>
        </w:tc>
        <w:tc>
          <w:tcPr>
            <w:tcW w:w="630" w:type="dxa"/>
            <w:tcBorders>
              <w:top w:val="nil"/>
              <w:left w:val="nil"/>
              <w:bottom w:val="nil"/>
              <w:right w:val="nil"/>
            </w:tcBorders>
          </w:tcPr>
          <w:p w14:paraId="1A0BE8D7" w14:textId="56B00DB9" w:rsidR="00EF6DF1" w:rsidRDefault="00EF6DF1" w:rsidP="00494D0C">
            <w:pPr>
              <w:spacing w:line="360" w:lineRule="auto"/>
              <w:rPr>
                <w:rFonts w:eastAsia="Times New Roman"/>
                <w:sz w:val="20"/>
                <w:szCs w:val="20"/>
              </w:rPr>
            </w:pPr>
            <w:r>
              <w:rPr>
                <w:rFonts w:eastAsia="Times New Roman"/>
                <w:sz w:val="20"/>
                <w:szCs w:val="20"/>
              </w:rPr>
              <w:t>0.35</w:t>
            </w:r>
          </w:p>
        </w:tc>
      </w:tr>
      <w:tr w:rsidR="00EF6DF1" w14:paraId="6626BB58" w14:textId="77777777" w:rsidTr="00494D0C">
        <w:trPr>
          <w:trHeight w:val="351"/>
        </w:trPr>
        <w:tc>
          <w:tcPr>
            <w:tcW w:w="2880" w:type="dxa"/>
            <w:gridSpan w:val="2"/>
            <w:tcBorders>
              <w:top w:val="nil"/>
              <w:left w:val="nil"/>
              <w:bottom w:val="nil"/>
              <w:right w:val="nil"/>
            </w:tcBorders>
          </w:tcPr>
          <w:p w14:paraId="7C0BA062" w14:textId="1E1B236A" w:rsidR="00EF6DF1" w:rsidRDefault="00EF6DF1" w:rsidP="00494D0C">
            <w:pPr>
              <w:spacing w:line="360" w:lineRule="auto"/>
              <w:rPr>
                <w:rFonts w:eastAsia="Times New Roman"/>
                <w:sz w:val="20"/>
                <w:szCs w:val="20"/>
              </w:rPr>
            </w:pPr>
            <w:r>
              <w:rPr>
                <w:rFonts w:eastAsia="Times New Roman"/>
                <w:sz w:val="20"/>
                <w:szCs w:val="20"/>
              </w:rPr>
              <w:t>Drop Out Intent (T1)</w:t>
            </w:r>
          </w:p>
        </w:tc>
        <w:tc>
          <w:tcPr>
            <w:tcW w:w="1041" w:type="dxa"/>
            <w:gridSpan w:val="2"/>
            <w:tcBorders>
              <w:top w:val="nil"/>
              <w:left w:val="nil"/>
              <w:bottom w:val="nil"/>
              <w:right w:val="nil"/>
            </w:tcBorders>
          </w:tcPr>
          <w:p w14:paraId="6514C35D" w14:textId="01056121" w:rsidR="00EF6DF1" w:rsidRDefault="00EF6DF1" w:rsidP="00FF4310">
            <w:pPr>
              <w:tabs>
                <w:tab w:val="decimal" w:pos="288"/>
              </w:tabs>
              <w:spacing w:line="360" w:lineRule="auto"/>
              <w:rPr>
                <w:rFonts w:eastAsia="Times New Roman"/>
                <w:sz w:val="20"/>
                <w:szCs w:val="20"/>
              </w:rPr>
            </w:pPr>
            <w:r>
              <w:rPr>
                <w:rFonts w:eastAsia="Times New Roman"/>
                <w:sz w:val="20"/>
                <w:szCs w:val="20"/>
              </w:rPr>
              <w:t>3.90</w:t>
            </w:r>
          </w:p>
        </w:tc>
        <w:tc>
          <w:tcPr>
            <w:tcW w:w="717" w:type="dxa"/>
            <w:gridSpan w:val="2"/>
            <w:tcBorders>
              <w:top w:val="nil"/>
              <w:left w:val="nil"/>
              <w:bottom w:val="nil"/>
              <w:right w:val="nil"/>
            </w:tcBorders>
          </w:tcPr>
          <w:p w14:paraId="6897B90C" w14:textId="77777777" w:rsidR="00EF6DF1" w:rsidRDefault="00EF6DF1" w:rsidP="00FF4310">
            <w:pPr>
              <w:tabs>
                <w:tab w:val="decimal" w:pos="288"/>
              </w:tabs>
              <w:spacing w:line="360" w:lineRule="auto"/>
              <w:rPr>
                <w:rFonts w:eastAsia="Times New Roman"/>
                <w:sz w:val="20"/>
                <w:szCs w:val="20"/>
              </w:rPr>
            </w:pPr>
            <w:r>
              <w:rPr>
                <w:rFonts w:eastAsia="Times New Roman"/>
                <w:sz w:val="20"/>
                <w:szCs w:val="20"/>
              </w:rPr>
              <w:t>&lt;.001</w:t>
            </w:r>
          </w:p>
        </w:tc>
        <w:tc>
          <w:tcPr>
            <w:tcW w:w="1122" w:type="dxa"/>
            <w:gridSpan w:val="2"/>
            <w:tcBorders>
              <w:top w:val="nil"/>
              <w:left w:val="nil"/>
              <w:bottom w:val="nil"/>
              <w:right w:val="nil"/>
            </w:tcBorders>
          </w:tcPr>
          <w:p w14:paraId="1FA301A4" w14:textId="34DE7544" w:rsidR="00EF6DF1" w:rsidRDefault="00EF6DF1" w:rsidP="00FF4310">
            <w:pPr>
              <w:tabs>
                <w:tab w:val="decimal" w:pos="288"/>
              </w:tabs>
              <w:spacing w:line="360" w:lineRule="auto"/>
              <w:rPr>
                <w:rFonts w:eastAsia="Times New Roman"/>
                <w:sz w:val="20"/>
                <w:szCs w:val="20"/>
              </w:rPr>
            </w:pPr>
            <w:r>
              <w:rPr>
                <w:rFonts w:eastAsia="Times New Roman"/>
                <w:sz w:val="20"/>
                <w:szCs w:val="20"/>
              </w:rPr>
              <w:t>.45</w:t>
            </w:r>
          </w:p>
        </w:tc>
        <w:tc>
          <w:tcPr>
            <w:tcW w:w="810" w:type="dxa"/>
            <w:tcBorders>
              <w:top w:val="nil"/>
              <w:left w:val="nil"/>
              <w:bottom w:val="nil"/>
              <w:right w:val="nil"/>
            </w:tcBorders>
          </w:tcPr>
          <w:p w14:paraId="4B82A2DB"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6DAE80D3"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5A91139D" w14:textId="77777777" w:rsidR="00EF6DF1" w:rsidRDefault="00EF6DF1" w:rsidP="00494D0C">
            <w:pPr>
              <w:spacing w:line="360" w:lineRule="auto"/>
              <w:rPr>
                <w:rFonts w:eastAsia="Times New Roman"/>
                <w:sz w:val="20"/>
                <w:szCs w:val="20"/>
              </w:rPr>
            </w:pPr>
          </w:p>
        </w:tc>
        <w:tc>
          <w:tcPr>
            <w:tcW w:w="540" w:type="dxa"/>
            <w:tcBorders>
              <w:top w:val="nil"/>
              <w:left w:val="nil"/>
              <w:bottom w:val="nil"/>
              <w:right w:val="nil"/>
            </w:tcBorders>
          </w:tcPr>
          <w:p w14:paraId="0AAA5CB5" w14:textId="77777777" w:rsidR="00EF6DF1" w:rsidRDefault="00EF6DF1" w:rsidP="00494D0C">
            <w:pPr>
              <w:spacing w:line="360" w:lineRule="auto"/>
              <w:rPr>
                <w:rFonts w:eastAsia="Times New Roman"/>
                <w:sz w:val="20"/>
                <w:szCs w:val="20"/>
              </w:rPr>
            </w:pPr>
          </w:p>
        </w:tc>
        <w:tc>
          <w:tcPr>
            <w:tcW w:w="810" w:type="dxa"/>
            <w:tcBorders>
              <w:top w:val="nil"/>
              <w:left w:val="nil"/>
              <w:bottom w:val="nil"/>
              <w:right w:val="nil"/>
            </w:tcBorders>
          </w:tcPr>
          <w:p w14:paraId="44B34A18" w14:textId="77777777" w:rsidR="00EF6DF1" w:rsidRDefault="00EF6DF1" w:rsidP="00494D0C">
            <w:pPr>
              <w:spacing w:line="360" w:lineRule="auto"/>
              <w:rPr>
                <w:rFonts w:eastAsia="Times New Roman"/>
                <w:sz w:val="20"/>
                <w:szCs w:val="20"/>
              </w:rPr>
            </w:pPr>
          </w:p>
        </w:tc>
        <w:tc>
          <w:tcPr>
            <w:tcW w:w="630" w:type="dxa"/>
            <w:tcBorders>
              <w:top w:val="nil"/>
              <w:left w:val="nil"/>
              <w:bottom w:val="nil"/>
              <w:right w:val="nil"/>
            </w:tcBorders>
          </w:tcPr>
          <w:p w14:paraId="2D2E595B" w14:textId="77777777" w:rsidR="00EF6DF1" w:rsidRDefault="00EF6DF1" w:rsidP="00494D0C">
            <w:pPr>
              <w:spacing w:line="360" w:lineRule="auto"/>
              <w:rPr>
                <w:rFonts w:eastAsia="Times New Roman"/>
                <w:sz w:val="20"/>
                <w:szCs w:val="20"/>
              </w:rPr>
            </w:pPr>
          </w:p>
        </w:tc>
      </w:tr>
      <w:tr w:rsidR="00EF6DF1" w14:paraId="1CF4FF19" w14:textId="77777777" w:rsidTr="00494D0C">
        <w:trPr>
          <w:trHeight w:val="396"/>
        </w:trPr>
        <w:tc>
          <w:tcPr>
            <w:tcW w:w="2880" w:type="dxa"/>
            <w:gridSpan w:val="2"/>
            <w:tcBorders>
              <w:top w:val="nil"/>
              <w:left w:val="nil"/>
              <w:bottom w:val="nil"/>
              <w:right w:val="nil"/>
            </w:tcBorders>
          </w:tcPr>
          <w:p w14:paraId="76EDFD27" w14:textId="2FF2D1A3" w:rsidR="00EF6DF1" w:rsidRDefault="00EF6DF1" w:rsidP="00494D0C">
            <w:pPr>
              <w:spacing w:line="360" w:lineRule="auto"/>
              <w:rPr>
                <w:rFonts w:eastAsia="Times New Roman"/>
                <w:sz w:val="20"/>
                <w:szCs w:val="20"/>
              </w:rPr>
            </w:pPr>
            <w:r>
              <w:rPr>
                <w:rFonts w:eastAsia="Times New Roman"/>
                <w:sz w:val="20"/>
                <w:szCs w:val="20"/>
              </w:rPr>
              <w:t>Attachment Anxiety (T1)</w:t>
            </w:r>
          </w:p>
        </w:tc>
        <w:tc>
          <w:tcPr>
            <w:tcW w:w="1041" w:type="dxa"/>
            <w:gridSpan w:val="2"/>
            <w:tcBorders>
              <w:top w:val="nil"/>
              <w:left w:val="nil"/>
              <w:bottom w:val="nil"/>
              <w:right w:val="nil"/>
            </w:tcBorders>
          </w:tcPr>
          <w:p w14:paraId="2315A75F" w14:textId="65D69E62" w:rsidR="00EF6DF1" w:rsidRDefault="00EF6DF1" w:rsidP="00FF4310">
            <w:pPr>
              <w:tabs>
                <w:tab w:val="decimal" w:pos="288"/>
              </w:tabs>
              <w:spacing w:line="360" w:lineRule="auto"/>
              <w:rPr>
                <w:rFonts w:eastAsia="Times New Roman"/>
                <w:sz w:val="20"/>
                <w:szCs w:val="20"/>
              </w:rPr>
            </w:pPr>
            <w:r>
              <w:rPr>
                <w:rFonts w:eastAsia="Times New Roman"/>
                <w:sz w:val="20"/>
                <w:szCs w:val="20"/>
              </w:rPr>
              <w:t>-0.49</w:t>
            </w:r>
          </w:p>
        </w:tc>
        <w:tc>
          <w:tcPr>
            <w:tcW w:w="717" w:type="dxa"/>
            <w:gridSpan w:val="2"/>
            <w:tcBorders>
              <w:top w:val="nil"/>
              <w:left w:val="nil"/>
              <w:bottom w:val="nil"/>
              <w:right w:val="nil"/>
            </w:tcBorders>
          </w:tcPr>
          <w:p w14:paraId="10C2B810" w14:textId="59FD75C6" w:rsidR="00EF6DF1" w:rsidRDefault="00EF6DF1" w:rsidP="00FF4310">
            <w:pPr>
              <w:tabs>
                <w:tab w:val="decimal" w:pos="288"/>
              </w:tabs>
              <w:spacing w:line="360" w:lineRule="auto"/>
              <w:rPr>
                <w:rFonts w:eastAsia="Times New Roman"/>
                <w:sz w:val="20"/>
                <w:szCs w:val="20"/>
              </w:rPr>
            </w:pPr>
            <w:r>
              <w:rPr>
                <w:rFonts w:eastAsia="Times New Roman"/>
                <w:sz w:val="20"/>
                <w:szCs w:val="20"/>
              </w:rPr>
              <w:t>.623</w:t>
            </w:r>
          </w:p>
        </w:tc>
        <w:tc>
          <w:tcPr>
            <w:tcW w:w="1122" w:type="dxa"/>
            <w:gridSpan w:val="2"/>
            <w:tcBorders>
              <w:top w:val="nil"/>
              <w:left w:val="nil"/>
              <w:bottom w:val="nil"/>
              <w:right w:val="nil"/>
            </w:tcBorders>
          </w:tcPr>
          <w:p w14:paraId="191BFB68" w14:textId="5ED021CD" w:rsidR="00EF6DF1" w:rsidRDefault="00EF6DF1" w:rsidP="00FF4310">
            <w:pPr>
              <w:tabs>
                <w:tab w:val="decimal" w:pos="288"/>
              </w:tabs>
              <w:spacing w:line="360" w:lineRule="auto"/>
              <w:rPr>
                <w:rFonts w:eastAsia="Times New Roman"/>
                <w:sz w:val="20"/>
                <w:szCs w:val="20"/>
              </w:rPr>
            </w:pPr>
            <w:r>
              <w:rPr>
                <w:rFonts w:eastAsia="Times New Roman"/>
                <w:sz w:val="20"/>
                <w:szCs w:val="20"/>
              </w:rPr>
              <w:t>-.06</w:t>
            </w:r>
          </w:p>
        </w:tc>
        <w:tc>
          <w:tcPr>
            <w:tcW w:w="810" w:type="dxa"/>
            <w:tcBorders>
              <w:top w:val="nil"/>
              <w:left w:val="nil"/>
              <w:bottom w:val="nil"/>
              <w:right w:val="nil"/>
            </w:tcBorders>
          </w:tcPr>
          <w:p w14:paraId="61888418"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4D407937"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3D770D6B" w14:textId="77777777" w:rsidR="00EF6DF1" w:rsidRDefault="00EF6DF1" w:rsidP="00494D0C">
            <w:pPr>
              <w:spacing w:line="360" w:lineRule="auto"/>
              <w:rPr>
                <w:rFonts w:eastAsia="Times New Roman"/>
                <w:sz w:val="20"/>
                <w:szCs w:val="20"/>
              </w:rPr>
            </w:pPr>
          </w:p>
        </w:tc>
        <w:tc>
          <w:tcPr>
            <w:tcW w:w="540" w:type="dxa"/>
            <w:tcBorders>
              <w:top w:val="nil"/>
              <w:left w:val="nil"/>
              <w:bottom w:val="nil"/>
              <w:right w:val="nil"/>
            </w:tcBorders>
          </w:tcPr>
          <w:p w14:paraId="1B4AA4EE" w14:textId="77777777" w:rsidR="00EF6DF1" w:rsidRDefault="00EF6DF1" w:rsidP="00494D0C">
            <w:pPr>
              <w:spacing w:line="360" w:lineRule="auto"/>
              <w:rPr>
                <w:rFonts w:eastAsia="Times New Roman"/>
                <w:sz w:val="20"/>
                <w:szCs w:val="20"/>
              </w:rPr>
            </w:pPr>
          </w:p>
        </w:tc>
        <w:tc>
          <w:tcPr>
            <w:tcW w:w="810" w:type="dxa"/>
            <w:tcBorders>
              <w:top w:val="nil"/>
              <w:left w:val="nil"/>
              <w:bottom w:val="nil"/>
              <w:right w:val="nil"/>
            </w:tcBorders>
          </w:tcPr>
          <w:p w14:paraId="19A5F6E2" w14:textId="77777777" w:rsidR="00EF6DF1" w:rsidRDefault="00EF6DF1" w:rsidP="00494D0C">
            <w:pPr>
              <w:spacing w:line="360" w:lineRule="auto"/>
              <w:rPr>
                <w:rFonts w:eastAsia="Times New Roman"/>
                <w:sz w:val="20"/>
                <w:szCs w:val="20"/>
              </w:rPr>
            </w:pPr>
          </w:p>
        </w:tc>
        <w:tc>
          <w:tcPr>
            <w:tcW w:w="630" w:type="dxa"/>
            <w:tcBorders>
              <w:top w:val="nil"/>
              <w:left w:val="nil"/>
              <w:bottom w:val="nil"/>
              <w:right w:val="nil"/>
            </w:tcBorders>
          </w:tcPr>
          <w:p w14:paraId="0EFD0D54" w14:textId="77777777" w:rsidR="00EF6DF1" w:rsidRDefault="00EF6DF1" w:rsidP="00494D0C">
            <w:pPr>
              <w:spacing w:line="360" w:lineRule="auto"/>
              <w:rPr>
                <w:rFonts w:eastAsia="Times New Roman"/>
                <w:sz w:val="20"/>
                <w:szCs w:val="20"/>
              </w:rPr>
            </w:pPr>
          </w:p>
        </w:tc>
      </w:tr>
      <w:tr w:rsidR="00EF6DF1" w14:paraId="11E4A8E7" w14:textId="77777777" w:rsidTr="00EF6DF1">
        <w:trPr>
          <w:trHeight w:val="153"/>
        </w:trPr>
        <w:tc>
          <w:tcPr>
            <w:tcW w:w="2880" w:type="dxa"/>
            <w:gridSpan w:val="2"/>
            <w:tcBorders>
              <w:top w:val="nil"/>
              <w:left w:val="nil"/>
              <w:bottom w:val="nil"/>
              <w:right w:val="nil"/>
            </w:tcBorders>
          </w:tcPr>
          <w:p w14:paraId="7DEB22AB" w14:textId="134AD630" w:rsidR="00EF6DF1" w:rsidRDefault="00EF6DF1" w:rsidP="00494D0C">
            <w:pPr>
              <w:spacing w:line="360" w:lineRule="auto"/>
              <w:rPr>
                <w:rFonts w:eastAsia="Times New Roman"/>
                <w:sz w:val="20"/>
                <w:szCs w:val="20"/>
              </w:rPr>
            </w:pPr>
            <w:r>
              <w:rPr>
                <w:rFonts w:eastAsia="Times New Roman"/>
                <w:sz w:val="20"/>
                <w:szCs w:val="20"/>
              </w:rPr>
              <w:t>Attachment Avoidance (T1)</w:t>
            </w:r>
          </w:p>
        </w:tc>
        <w:tc>
          <w:tcPr>
            <w:tcW w:w="1041" w:type="dxa"/>
            <w:gridSpan w:val="2"/>
            <w:tcBorders>
              <w:top w:val="nil"/>
              <w:left w:val="nil"/>
              <w:bottom w:val="nil"/>
              <w:right w:val="nil"/>
            </w:tcBorders>
          </w:tcPr>
          <w:p w14:paraId="409DE9FD" w14:textId="79E1D9F3" w:rsidR="00EF6DF1" w:rsidRDefault="00A63171" w:rsidP="00FF4310">
            <w:pPr>
              <w:tabs>
                <w:tab w:val="decimal" w:pos="288"/>
              </w:tabs>
              <w:spacing w:line="360" w:lineRule="auto"/>
              <w:rPr>
                <w:rFonts w:eastAsia="Times New Roman"/>
                <w:sz w:val="20"/>
                <w:szCs w:val="20"/>
              </w:rPr>
            </w:pPr>
            <w:r>
              <w:rPr>
                <w:rFonts w:eastAsia="Times New Roman"/>
                <w:sz w:val="20"/>
                <w:szCs w:val="20"/>
              </w:rPr>
              <w:t>-0.12</w:t>
            </w:r>
          </w:p>
        </w:tc>
        <w:tc>
          <w:tcPr>
            <w:tcW w:w="717" w:type="dxa"/>
            <w:gridSpan w:val="2"/>
            <w:tcBorders>
              <w:top w:val="nil"/>
              <w:left w:val="nil"/>
              <w:bottom w:val="nil"/>
              <w:right w:val="nil"/>
            </w:tcBorders>
          </w:tcPr>
          <w:p w14:paraId="05267019" w14:textId="27BBEA6A" w:rsidR="00EF6DF1" w:rsidRDefault="00A63171" w:rsidP="00FF4310">
            <w:pPr>
              <w:tabs>
                <w:tab w:val="decimal" w:pos="288"/>
              </w:tabs>
              <w:spacing w:line="360" w:lineRule="auto"/>
              <w:rPr>
                <w:rFonts w:eastAsia="Times New Roman"/>
                <w:sz w:val="20"/>
                <w:szCs w:val="20"/>
              </w:rPr>
            </w:pPr>
            <w:r>
              <w:rPr>
                <w:rFonts w:eastAsia="Times New Roman"/>
                <w:sz w:val="20"/>
                <w:szCs w:val="20"/>
              </w:rPr>
              <w:t>.909</w:t>
            </w:r>
          </w:p>
        </w:tc>
        <w:tc>
          <w:tcPr>
            <w:tcW w:w="1122" w:type="dxa"/>
            <w:gridSpan w:val="2"/>
            <w:tcBorders>
              <w:top w:val="nil"/>
              <w:left w:val="nil"/>
              <w:bottom w:val="nil"/>
              <w:right w:val="nil"/>
            </w:tcBorders>
          </w:tcPr>
          <w:p w14:paraId="2EA712C0" w14:textId="3C940FF2" w:rsidR="00EF6DF1" w:rsidRDefault="00A63171" w:rsidP="00FF4310">
            <w:pPr>
              <w:tabs>
                <w:tab w:val="decimal" w:pos="288"/>
              </w:tabs>
              <w:spacing w:line="360" w:lineRule="auto"/>
              <w:rPr>
                <w:rFonts w:eastAsia="Times New Roman"/>
                <w:sz w:val="20"/>
                <w:szCs w:val="20"/>
              </w:rPr>
            </w:pPr>
            <w:r>
              <w:rPr>
                <w:rFonts w:eastAsia="Times New Roman"/>
                <w:sz w:val="20"/>
                <w:szCs w:val="20"/>
              </w:rPr>
              <w:t>-.01</w:t>
            </w:r>
          </w:p>
        </w:tc>
        <w:tc>
          <w:tcPr>
            <w:tcW w:w="810" w:type="dxa"/>
            <w:tcBorders>
              <w:top w:val="nil"/>
              <w:left w:val="nil"/>
              <w:bottom w:val="nil"/>
              <w:right w:val="nil"/>
            </w:tcBorders>
          </w:tcPr>
          <w:p w14:paraId="5A8714E8"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0B39FB3A" w14:textId="77777777" w:rsidR="00EF6DF1" w:rsidRDefault="00EF6DF1" w:rsidP="00494D0C">
            <w:pPr>
              <w:spacing w:line="360" w:lineRule="auto"/>
              <w:rPr>
                <w:rFonts w:eastAsia="Times New Roman"/>
                <w:sz w:val="20"/>
                <w:szCs w:val="20"/>
              </w:rPr>
            </w:pPr>
          </w:p>
        </w:tc>
        <w:tc>
          <w:tcPr>
            <w:tcW w:w="720" w:type="dxa"/>
            <w:tcBorders>
              <w:top w:val="nil"/>
              <w:left w:val="nil"/>
              <w:bottom w:val="nil"/>
              <w:right w:val="nil"/>
            </w:tcBorders>
          </w:tcPr>
          <w:p w14:paraId="4A67859C" w14:textId="77777777" w:rsidR="00EF6DF1" w:rsidRDefault="00EF6DF1" w:rsidP="00494D0C">
            <w:pPr>
              <w:spacing w:line="360" w:lineRule="auto"/>
              <w:rPr>
                <w:rFonts w:eastAsia="Times New Roman"/>
                <w:sz w:val="20"/>
                <w:szCs w:val="20"/>
              </w:rPr>
            </w:pPr>
          </w:p>
        </w:tc>
        <w:tc>
          <w:tcPr>
            <w:tcW w:w="540" w:type="dxa"/>
            <w:tcBorders>
              <w:top w:val="nil"/>
              <w:left w:val="nil"/>
              <w:bottom w:val="nil"/>
              <w:right w:val="nil"/>
            </w:tcBorders>
          </w:tcPr>
          <w:p w14:paraId="007D8B97" w14:textId="77777777" w:rsidR="00EF6DF1" w:rsidRDefault="00EF6DF1" w:rsidP="00494D0C">
            <w:pPr>
              <w:spacing w:line="360" w:lineRule="auto"/>
              <w:rPr>
                <w:rFonts w:eastAsia="Times New Roman"/>
                <w:sz w:val="20"/>
                <w:szCs w:val="20"/>
              </w:rPr>
            </w:pPr>
          </w:p>
        </w:tc>
        <w:tc>
          <w:tcPr>
            <w:tcW w:w="810" w:type="dxa"/>
            <w:tcBorders>
              <w:top w:val="nil"/>
              <w:left w:val="nil"/>
              <w:bottom w:val="nil"/>
              <w:right w:val="nil"/>
            </w:tcBorders>
          </w:tcPr>
          <w:p w14:paraId="6B60D221" w14:textId="77777777" w:rsidR="00EF6DF1" w:rsidRDefault="00EF6DF1" w:rsidP="00494D0C">
            <w:pPr>
              <w:spacing w:line="360" w:lineRule="auto"/>
              <w:rPr>
                <w:rFonts w:eastAsia="Times New Roman"/>
                <w:sz w:val="20"/>
                <w:szCs w:val="20"/>
              </w:rPr>
            </w:pPr>
          </w:p>
        </w:tc>
        <w:tc>
          <w:tcPr>
            <w:tcW w:w="630" w:type="dxa"/>
            <w:tcBorders>
              <w:top w:val="nil"/>
              <w:left w:val="nil"/>
              <w:bottom w:val="nil"/>
              <w:right w:val="nil"/>
            </w:tcBorders>
          </w:tcPr>
          <w:p w14:paraId="7C6A379E" w14:textId="77777777" w:rsidR="00EF6DF1" w:rsidRDefault="00EF6DF1" w:rsidP="00494D0C">
            <w:pPr>
              <w:spacing w:line="360" w:lineRule="auto"/>
              <w:rPr>
                <w:rFonts w:eastAsia="Times New Roman"/>
                <w:sz w:val="20"/>
                <w:szCs w:val="20"/>
              </w:rPr>
            </w:pPr>
          </w:p>
        </w:tc>
      </w:tr>
      <w:tr w:rsidR="00EF6DF1" w14:paraId="774A7E4B" w14:textId="77777777" w:rsidTr="007F5D6C">
        <w:trPr>
          <w:trHeight w:val="311"/>
        </w:trPr>
        <w:tc>
          <w:tcPr>
            <w:tcW w:w="2880" w:type="dxa"/>
            <w:gridSpan w:val="2"/>
            <w:tcBorders>
              <w:top w:val="nil"/>
              <w:left w:val="nil"/>
              <w:bottom w:val="single" w:sz="4" w:space="0" w:color="auto"/>
              <w:right w:val="nil"/>
            </w:tcBorders>
          </w:tcPr>
          <w:p w14:paraId="0C306D2E" w14:textId="3E4361F7" w:rsidR="00EF6DF1" w:rsidRDefault="00EF6DF1" w:rsidP="00494D0C">
            <w:pPr>
              <w:spacing w:line="360" w:lineRule="auto"/>
              <w:rPr>
                <w:rFonts w:eastAsia="Times New Roman"/>
                <w:sz w:val="20"/>
                <w:szCs w:val="20"/>
              </w:rPr>
            </w:pPr>
            <w:r>
              <w:rPr>
                <w:rFonts w:eastAsia="Times New Roman"/>
                <w:sz w:val="20"/>
                <w:szCs w:val="20"/>
              </w:rPr>
              <w:t>Total Mindfulness (T1)</w:t>
            </w:r>
          </w:p>
        </w:tc>
        <w:tc>
          <w:tcPr>
            <w:tcW w:w="1041" w:type="dxa"/>
            <w:gridSpan w:val="2"/>
            <w:tcBorders>
              <w:top w:val="nil"/>
              <w:left w:val="nil"/>
              <w:bottom w:val="single" w:sz="4" w:space="0" w:color="auto"/>
              <w:right w:val="nil"/>
            </w:tcBorders>
          </w:tcPr>
          <w:p w14:paraId="38D92739" w14:textId="5457A82B" w:rsidR="00EF6DF1" w:rsidRDefault="00A63171" w:rsidP="00FF4310">
            <w:pPr>
              <w:tabs>
                <w:tab w:val="decimal" w:pos="288"/>
              </w:tabs>
              <w:spacing w:line="360" w:lineRule="auto"/>
              <w:rPr>
                <w:rFonts w:eastAsia="Times New Roman"/>
                <w:sz w:val="20"/>
                <w:szCs w:val="20"/>
              </w:rPr>
            </w:pPr>
            <w:r>
              <w:rPr>
                <w:rFonts w:eastAsia="Times New Roman"/>
                <w:sz w:val="20"/>
                <w:szCs w:val="20"/>
              </w:rPr>
              <w:t>-0.93</w:t>
            </w:r>
          </w:p>
        </w:tc>
        <w:tc>
          <w:tcPr>
            <w:tcW w:w="717" w:type="dxa"/>
            <w:gridSpan w:val="2"/>
            <w:tcBorders>
              <w:top w:val="nil"/>
              <w:left w:val="nil"/>
              <w:bottom w:val="single" w:sz="4" w:space="0" w:color="auto"/>
              <w:right w:val="nil"/>
            </w:tcBorders>
          </w:tcPr>
          <w:p w14:paraId="7DC2814E" w14:textId="158DEE02" w:rsidR="00EF6DF1" w:rsidRDefault="00A63171" w:rsidP="00FF4310">
            <w:pPr>
              <w:tabs>
                <w:tab w:val="decimal" w:pos="288"/>
              </w:tabs>
              <w:spacing w:line="360" w:lineRule="auto"/>
              <w:rPr>
                <w:rFonts w:eastAsia="Times New Roman"/>
                <w:sz w:val="20"/>
                <w:szCs w:val="20"/>
              </w:rPr>
            </w:pPr>
            <w:r>
              <w:rPr>
                <w:rFonts w:eastAsia="Times New Roman"/>
                <w:sz w:val="20"/>
                <w:szCs w:val="20"/>
              </w:rPr>
              <w:t>.353</w:t>
            </w:r>
          </w:p>
        </w:tc>
        <w:tc>
          <w:tcPr>
            <w:tcW w:w="1122" w:type="dxa"/>
            <w:gridSpan w:val="2"/>
            <w:tcBorders>
              <w:top w:val="nil"/>
              <w:left w:val="nil"/>
              <w:bottom w:val="single" w:sz="4" w:space="0" w:color="auto"/>
              <w:right w:val="nil"/>
            </w:tcBorders>
          </w:tcPr>
          <w:p w14:paraId="29E7981B" w14:textId="260462C5" w:rsidR="00EF6DF1" w:rsidRDefault="00A63171" w:rsidP="00FF4310">
            <w:pPr>
              <w:tabs>
                <w:tab w:val="decimal" w:pos="288"/>
              </w:tabs>
              <w:spacing w:line="360" w:lineRule="auto"/>
              <w:rPr>
                <w:rFonts w:eastAsia="Times New Roman"/>
                <w:sz w:val="20"/>
                <w:szCs w:val="20"/>
              </w:rPr>
            </w:pPr>
            <w:r>
              <w:rPr>
                <w:rFonts w:eastAsia="Times New Roman"/>
                <w:sz w:val="20"/>
                <w:szCs w:val="20"/>
              </w:rPr>
              <w:t>-.14</w:t>
            </w:r>
          </w:p>
        </w:tc>
        <w:tc>
          <w:tcPr>
            <w:tcW w:w="810" w:type="dxa"/>
            <w:tcBorders>
              <w:top w:val="nil"/>
              <w:left w:val="nil"/>
              <w:bottom w:val="single" w:sz="4" w:space="0" w:color="auto"/>
              <w:right w:val="nil"/>
            </w:tcBorders>
          </w:tcPr>
          <w:p w14:paraId="34C30692" w14:textId="77777777" w:rsidR="00EF6DF1" w:rsidRDefault="00EF6DF1" w:rsidP="00494D0C">
            <w:pPr>
              <w:spacing w:line="360" w:lineRule="auto"/>
              <w:rPr>
                <w:rFonts w:eastAsia="Times New Roman"/>
                <w:sz w:val="20"/>
                <w:szCs w:val="20"/>
              </w:rPr>
            </w:pPr>
          </w:p>
        </w:tc>
        <w:tc>
          <w:tcPr>
            <w:tcW w:w="720" w:type="dxa"/>
            <w:tcBorders>
              <w:top w:val="nil"/>
              <w:left w:val="nil"/>
              <w:bottom w:val="single" w:sz="4" w:space="0" w:color="auto"/>
              <w:right w:val="nil"/>
            </w:tcBorders>
          </w:tcPr>
          <w:p w14:paraId="38DFE2CF" w14:textId="77777777" w:rsidR="00EF6DF1" w:rsidRDefault="00EF6DF1" w:rsidP="00494D0C">
            <w:pPr>
              <w:spacing w:line="360" w:lineRule="auto"/>
              <w:rPr>
                <w:rFonts w:eastAsia="Times New Roman"/>
                <w:sz w:val="20"/>
                <w:szCs w:val="20"/>
              </w:rPr>
            </w:pPr>
          </w:p>
        </w:tc>
        <w:tc>
          <w:tcPr>
            <w:tcW w:w="720" w:type="dxa"/>
            <w:tcBorders>
              <w:top w:val="nil"/>
              <w:left w:val="nil"/>
              <w:bottom w:val="single" w:sz="4" w:space="0" w:color="auto"/>
              <w:right w:val="nil"/>
            </w:tcBorders>
          </w:tcPr>
          <w:p w14:paraId="000CFBE4" w14:textId="77777777" w:rsidR="00EF6DF1" w:rsidRDefault="00EF6DF1" w:rsidP="00494D0C">
            <w:pPr>
              <w:spacing w:line="360" w:lineRule="auto"/>
              <w:rPr>
                <w:rFonts w:eastAsia="Times New Roman"/>
                <w:sz w:val="20"/>
                <w:szCs w:val="20"/>
              </w:rPr>
            </w:pPr>
          </w:p>
        </w:tc>
        <w:tc>
          <w:tcPr>
            <w:tcW w:w="540" w:type="dxa"/>
            <w:tcBorders>
              <w:top w:val="nil"/>
              <w:left w:val="nil"/>
              <w:bottom w:val="single" w:sz="4" w:space="0" w:color="auto"/>
              <w:right w:val="nil"/>
            </w:tcBorders>
          </w:tcPr>
          <w:p w14:paraId="0D280165" w14:textId="77777777" w:rsidR="00EF6DF1" w:rsidRDefault="00EF6DF1" w:rsidP="00494D0C">
            <w:pPr>
              <w:spacing w:line="360" w:lineRule="auto"/>
              <w:rPr>
                <w:rFonts w:eastAsia="Times New Roman"/>
                <w:sz w:val="20"/>
                <w:szCs w:val="20"/>
              </w:rPr>
            </w:pPr>
          </w:p>
        </w:tc>
        <w:tc>
          <w:tcPr>
            <w:tcW w:w="810" w:type="dxa"/>
            <w:tcBorders>
              <w:top w:val="nil"/>
              <w:left w:val="nil"/>
              <w:bottom w:val="single" w:sz="4" w:space="0" w:color="auto"/>
              <w:right w:val="nil"/>
            </w:tcBorders>
          </w:tcPr>
          <w:p w14:paraId="52CA2F92" w14:textId="77777777" w:rsidR="00EF6DF1" w:rsidRDefault="00EF6DF1" w:rsidP="00494D0C">
            <w:pPr>
              <w:spacing w:line="360" w:lineRule="auto"/>
              <w:rPr>
                <w:rFonts w:eastAsia="Times New Roman"/>
                <w:sz w:val="20"/>
                <w:szCs w:val="20"/>
              </w:rPr>
            </w:pPr>
          </w:p>
        </w:tc>
        <w:tc>
          <w:tcPr>
            <w:tcW w:w="630" w:type="dxa"/>
            <w:tcBorders>
              <w:top w:val="nil"/>
              <w:left w:val="nil"/>
              <w:bottom w:val="single" w:sz="4" w:space="0" w:color="auto"/>
              <w:right w:val="nil"/>
            </w:tcBorders>
          </w:tcPr>
          <w:p w14:paraId="318FDE28" w14:textId="77777777" w:rsidR="00EF6DF1" w:rsidRDefault="00EF6DF1" w:rsidP="00494D0C">
            <w:pPr>
              <w:spacing w:line="360" w:lineRule="auto"/>
              <w:rPr>
                <w:rFonts w:eastAsia="Times New Roman"/>
                <w:sz w:val="20"/>
                <w:szCs w:val="20"/>
              </w:rPr>
            </w:pPr>
          </w:p>
        </w:tc>
      </w:tr>
    </w:tbl>
    <w:bookmarkStart w:id="84" w:name="_Toc13610198"/>
    <w:p w14:paraId="438F1AF3" w14:textId="525DA21F" w:rsidR="00475B9D" w:rsidRDefault="007A1883" w:rsidP="00475B9D">
      <w:r>
        <w:rPr>
          <w:noProof/>
          <w:sz w:val="19"/>
          <w:szCs w:val="19"/>
        </w:rPr>
        <mc:AlternateContent>
          <mc:Choice Requires="wps">
            <w:drawing>
              <wp:anchor distT="0" distB="0" distL="114300" distR="114300" simplePos="0" relativeHeight="251969536" behindDoc="0" locked="0" layoutInCell="1" allowOverlap="1" wp14:anchorId="13828FD0" wp14:editId="0C5F28E6">
                <wp:simplePos x="0" y="0"/>
                <wp:positionH relativeFrom="column">
                  <wp:posOffset>-574040</wp:posOffset>
                </wp:positionH>
                <wp:positionV relativeFrom="paragraph">
                  <wp:posOffset>0</wp:posOffset>
                </wp:positionV>
                <wp:extent cx="1828800" cy="345440"/>
                <wp:effectExtent l="0" t="0" r="0" b="10160"/>
                <wp:wrapSquare wrapText="bothSides"/>
                <wp:docPr id="175" name="Text Box 175"/>
                <wp:cNvGraphicFramePr/>
                <a:graphic xmlns:a="http://schemas.openxmlformats.org/drawingml/2006/main">
                  <a:graphicData uri="http://schemas.microsoft.com/office/word/2010/wordprocessingShape">
                    <wps:wsp>
                      <wps:cNvSpPr txBox="1"/>
                      <wps:spPr>
                        <a:xfrm>
                          <a:off x="0" y="0"/>
                          <a:ext cx="1828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B65BF" w14:textId="77777777" w:rsidR="00FF410A" w:rsidRDefault="00FF410A" w:rsidP="00EF6DF1">
                            <w:r w:rsidRPr="003D2428">
                              <w:rPr>
                                <w:rFonts w:eastAsia="Times New Roman"/>
                                <w:color w:val="222222"/>
                              </w:rPr>
                              <w:t xml:space="preserve">Table 4.7 – </w:t>
                            </w:r>
                            <w:r w:rsidRPr="003D2428">
                              <w:rPr>
                                <w:rFonts w:eastAsia="Times New Roman"/>
                                <w:i/>
                                <w:color w:val="2222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28FD0" id="Text Box 175" o:spid="_x0000_s1168" type="#_x0000_t202" style="position:absolute;margin-left:-45.2pt;margin-top:0;width:2in;height:27.2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D+RHkCAABmBQAADgAAAGRycy9lMm9Eb2MueG1srFTdb9MwEH9H4n+w/M7Slo6VaulUNg0hTdtE&#10;h/bsOvYaYfuMfW1S/nrOTtKVwcsQL8n57nffH+cXrTVsp0KswZV8fDLiTDkJVe2eSv7t4frdjLOI&#10;wlXCgFMl36vILxZv35w3fq4msAFTqcDIiIvzxpd8g+jnRRHlRlkRT8ArR0INwQqkZ3gqqiAasm5N&#10;MRmNPhQNhMoHkCpG4l51Qr7I9rVWEu+0jgqZKTnFhvkb8nedvsXiXMyfgvCbWvZhiH+IworakdOD&#10;qSuBgm1D/YcpW8sAETSeSLAFaF1LlXOgbMajF9msNsKrnAsVJ/pDmeL/Mytvd/eB1RX17uyUMycs&#10;NelBtcg+QcsSjyrU+Dgn4MoTFFsSEHrgR2KmxFsdbPpTSozkVOv9ob7JnExKs8lsNiKRJNn76el0&#10;mhtQPGv7EPGzAssSUfJA/ctlFbubiBQJQQdIcubgujYm99C43xgE7DgqD0GvnRLpAs4U7o1KWsZ9&#10;VZqKkONOjDx+6tIEthM0OEJK5TCnnO0SOqE0+X6NYo9Pql1Ur1E+aGTP4PCgbGsHIVfpRdjV9yFk&#10;3eGpfkd5JxLbddt1fzoZOrqGak+NDtAtS/TyuqZu3IiI9yLQdlADaePxjj7aQFNy6CnONhB+/o2f&#10;8DS0JOWsoW0refyxFUFxZr44GueP4zQLDPNjeno2oUc4lqyPJW5rL4H6Mqbb4mUmEx7NQOoA9pEO&#10;wzJ5JZFwknyXHAfyErsbQIdFquUyg2ghvcAbt/IymU51TrP20D6K4PuBRBrlWxj2UsxfzGWHTZoO&#10;llsEXeehTZXuqtp3gJY5z3J/eNK1OH5n1PN5XPwCAAD//wMAUEsDBBQABgAIAAAAIQBGtKzQ2wAA&#10;AAcBAAAPAAAAZHJzL2Rvd25yZXYueG1sTI/NTsMwEITvSLyDtUjc2jUoLSRkUyEQVxDlR+Lmxtsk&#10;Il5HsduEt8c9wXE0o5lvys3senXkMXReCK6WGhRL7W0nDcH729PiFlSIRqzpvTDBDwfYVOdnpSms&#10;n+SVj9vYqFQioTAEbYxDgRjqlp0JSz+wJG/vR2dikmODdjRTKnc9Xmu9Rmc6SQutGfih5fp7e3AE&#10;H8/7r89MvzSPbjVMftYoLkeiy4v5/g5U5Dn+heGEn9ChSkw7fxAbVE+wyHWWogTp0cnOb9agdgSr&#10;LAOsSvzPX/0CAAD//wMAUEsBAi0AFAAGAAgAAAAhAOSZw8D7AAAA4QEAABMAAAAAAAAAAAAAAAAA&#10;AAAAAFtDb250ZW50X1R5cGVzXS54bWxQSwECLQAUAAYACAAAACEAI7Jq4dcAAACUAQAACwAAAAAA&#10;AAAAAAAAAAAsAQAAX3JlbHMvLnJlbHNQSwECLQAUAAYACAAAACEAJhD+RHkCAABmBQAADgAAAAAA&#10;AAAAAAAAAAAsAgAAZHJzL2Uyb0RvYy54bWxQSwECLQAUAAYACAAAACEARrSs0NsAAAAHAQAADwAA&#10;AAAAAAAAAAAAAADRBAAAZHJzL2Rvd25yZXYueG1sUEsFBgAAAAAEAAQA8wAAANkFAAAAAA==&#10;" filled="f" stroked="f">
                <v:textbox>
                  <w:txbxContent>
                    <w:p w14:paraId="33AB65BF" w14:textId="77777777" w:rsidR="00FF410A" w:rsidRDefault="00FF410A" w:rsidP="00EF6DF1">
                      <w:r w:rsidRPr="003D2428">
                        <w:rPr>
                          <w:rFonts w:eastAsia="Times New Roman"/>
                          <w:color w:val="222222"/>
                        </w:rPr>
                        <w:t xml:space="preserve">Table 4.7 – </w:t>
                      </w:r>
                      <w:r w:rsidRPr="003D2428">
                        <w:rPr>
                          <w:rFonts w:eastAsia="Times New Roman"/>
                          <w:i/>
                          <w:color w:val="222222"/>
                        </w:rPr>
                        <w:t>continued.</w:t>
                      </w:r>
                    </w:p>
                  </w:txbxContent>
                </v:textbox>
                <w10:wrap type="square"/>
              </v:shape>
            </w:pict>
          </mc:Fallback>
        </mc:AlternateContent>
      </w:r>
      <w:r w:rsidR="00475B9D">
        <w:rPr>
          <w:noProof/>
          <w:color w:val="222222"/>
        </w:rPr>
        <mc:AlternateContent>
          <mc:Choice Requires="wps">
            <w:drawing>
              <wp:anchor distT="0" distB="0" distL="114300" distR="114300" simplePos="0" relativeHeight="251990016" behindDoc="1" locked="0" layoutInCell="1" allowOverlap="1" wp14:anchorId="3F47529A" wp14:editId="6D2161B7">
                <wp:simplePos x="0" y="0"/>
                <wp:positionH relativeFrom="column">
                  <wp:posOffset>-571500</wp:posOffset>
                </wp:positionH>
                <wp:positionV relativeFrom="paragraph">
                  <wp:posOffset>2286635</wp:posOffset>
                </wp:positionV>
                <wp:extent cx="2209800" cy="34036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209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7F1D2"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0914EA39" w14:textId="77777777" w:rsidR="00FF410A" w:rsidRDefault="00FF410A" w:rsidP="007F5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47529A" id="Text Box 198" o:spid="_x0000_s1169" type="#_x0000_t202" style="position:absolute;margin-left:-45pt;margin-top:180.05pt;width:174pt;height:26.8pt;z-index:-25132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t9GXoCAABmBQAADgAAAGRycy9lMm9Eb2MueG1srFRbb9MwFH5H4j9YfmdJuzK2aulUNg0hTWxi&#10;Q3t2HXuNSHyM7TYpv57PTtKVwcsQL8nxOd+5X84vuqZmW+V8Rabgk6OcM2UklZV5Kvi3h+t3p5z5&#10;IEwpajKq4Dvl+cXi7Zvz1s7VlNZUl8oxGDF+3tqCr0Ow8yzzcq0a4Y/IKgOhJteIgKd7ykonWlhv&#10;6mya5ydZS660jqTyHtyrXsgXyb7WSoZbrb0KrC44Ygvp69J3Fb/Z4lzMn5yw60oOYYh/iKIRlYHT&#10;vakrEQTbuOoPU00lHXnS4UhSk5HWlVQpB2QzyV9kc78WVqVcUBxv92Xy/8+s/LK9c6wq0bsztMqI&#10;Bk16UF1gH6ljkYcKtdbPAby3gIYOAqBHvgczJt5p18Q/UmKQo9a7fX2jOQnmdJqfneYQSciOZ/nx&#10;SWpA9qxtnQ+fFDUsEgV36F8qq9je+IBIAB0h0Zmh66quUw9r8xsDwJ6j0hAM2jGRPuBEhV2tolZt&#10;viqNIqS4IyONn7qsHdsKDI6QUpmQUk52gY4oDd+vURzwUbWP6jXKe43kmUzYKzeVIZeq9CLs8vsY&#10;su7xqN9B3pEM3arruz87Hju6onKHRjvql8VbeV2hGzfChzvhsB1oIDY+3OKja2oLTgPF2Zrcz7/x&#10;Ix5DCylnLbat4P7HRjjFWf3ZYJzPJrNZXM/0mL3/MMXDHUpWhxKzaS4JfZngtliZyIgP9UhqR80j&#10;DsMyeoVIGAnfBQ8jeRn6G4DDItVymUBYSCvCjbm3MpqOdY6z9tA9CmeHgQwY5S807qWYv5jLHhs1&#10;DS03gXSVhjZWuq/q0AEsc5rl4fDEa3H4Tqjn87j4BQAA//8DAFBLAwQUAAYACAAAACEA1476nuAA&#10;AAALAQAADwAAAGRycy9kb3ducmV2LnhtbEyPS0/DMBCE70j8B2uRuLV2+qIN2VQIxBVEeUjc3GSb&#10;RMTrKHab8O+7nMpxdkaz32Tb0bXqRH1oPCMkUwOKuPBlwxXCx/vzZA0qRMulbT0Twi8F2ObXV5lN&#10;Sz/wG512sVJSwiG1CHWMXap1KGpyNkx9RyzewffORpF9pcveDlLuWj0zZqWdbVg+1Lajx5qKn93R&#10;IXy+HL6/Fua1enLLbvCj0ew2GvH2Zny4BxVpjJcw/OELOuTCtPdHLoNqESYbI1siwnxlElCSmC3X&#10;ctkjLJL5Heg80/835GcAAAD//wMAUEsBAi0AFAAGAAgAAAAhAOSZw8D7AAAA4QEAABMAAAAAAAAA&#10;AAAAAAAAAAAAAFtDb250ZW50X1R5cGVzXS54bWxQSwECLQAUAAYACAAAACEAI7Jq4dcAAACUAQAA&#10;CwAAAAAAAAAAAAAAAAAsAQAAX3JlbHMvLnJlbHNQSwECLQAUAAYACAAAACEAdnt9GXoCAABmBQAA&#10;DgAAAAAAAAAAAAAAAAAsAgAAZHJzL2Uyb0RvYy54bWxQSwECLQAUAAYACAAAACEA1476nuAAAAAL&#10;AQAADwAAAAAAAAAAAAAAAADSBAAAZHJzL2Rvd25yZXYueG1sUEsFBgAAAAAEAAQA8wAAAN8FAAAA&#10;AA==&#10;" filled="f" stroked="f">
                <v:textbox>
                  <w:txbxContent>
                    <w:p w14:paraId="5E47F1D2" w14:textId="77777777" w:rsidR="00FF410A" w:rsidRPr="007816C2" w:rsidRDefault="00FF410A" w:rsidP="007F5D6C">
                      <w:pPr>
                        <w:spacing w:before="120" w:line="480" w:lineRule="auto"/>
                        <w:rPr>
                          <w:rFonts w:eastAsia="Times New Roman"/>
                          <w:color w:val="222222"/>
                          <w:sz w:val="19"/>
                          <w:szCs w:val="19"/>
                        </w:rPr>
                      </w:pPr>
                      <w:r w:rsidRPr="007816C2">
                        <w:rPr>
                          <w:rFonts w:eastAsia="Times New Roman"/>
                          <w:sz w:val="19"/>
                          <w:szCs w:val="19"/>
                        </w:rPr>
                        <w:t>*</w:t>
                      </w:r>
                      <w:r w:rsidRPr="007816C2">
                        <w:rPr>
                          <w:rFonts w:eastAsia="Times New Roman"/>
                          <w:i/>
                          <w:sz w:val="19"/>
                          <w:szCs w:val="19"/>
                        </w:rPr>
                        <w:t>p</w:t>
                      </w:r>
                      <w:r w:rsidRPr="007816C2">
                        <w:rPr>
                          <w:rFonts w:eastAsia="Times New Roman"/>
                          <w:sz w:val="19"/>
                          <w:szCs w:val="19"/>
                        </w:rPr>
                        <w:t xml:space="preserve"> &lt; .05; **</w:t>
                      </w:r>
                      <w:r w:rsidRPr="007816C2">
                        <w:rPr>
                          <w:rFonts w:eastAsia="Times New Roman"/>
                          <w:i/>
                          <w:sz w:val="19"/>
                          <w:szCs w:val="19"/>
                        </w:rPr>
                        <w:t>p</w:t>
                      </w:r>
                      <w:r w:rsidRPr="007816C2">
                        <w:rPr>
                          <w:rFonts w:eastAsia="Times New Roman"/>
                          <w:sz w:val="19"/>
                          <w:szCs w:val="19"/>
                        </w:rPr>
                        <w:t xml:space="preserve"> &lt; .01; ***</w:t>
                      </w:r>
                      <w:r w:rsidRPr="007816C2">
                        <w:rPr>
                          <w:rFonts w:eastAsia="Times New Roman"/>
                          <w:i/>
                          <w:sz w:val="19"/>
                          <w:szCs w:val="19"/>
                        </w:rPr>
                        <w:t>p</w:t>
                      </w:r>
                      <w:r w:rsidRPr="007816C2">
                        <w:rPr>
                          <w:rFonts w:eastAsia="Times New Roman"/>
                          <w:sz w:val="19"/>
                          <w:szCs w:val="19"/>
                        </w:rPr>
                        <w:t xml:space="preserve"> &lt; .001</w:t>
                      </w:r>
                    </w:p>
                    <w:p w14:paraId="0914EA39" w14:textId="77777777" w:rsidR="00FF410A" w:rsidRDefault="00FF410A" w:rsidP="007F5D6C"/>
                  </w:txbxContent>
                </v:textbox>
              </v:shape>
            </w:pict>
          </mc:Fallback>
        </mc:AlternateContent>
      </w:r>
    </w:p>
    <w:p w14:paraId="33EF9DA6" w14:textId="6CA4123F" w:rsidR="007F5D6C" w:rsidRDefault="007F5D6C" w:rsidP="00DE0055">
      <w:pPr>
        <w:pStyle w:val="Heading1"/>
      </w:pPr>
    </w:p>
    <w:p w14:paraId="3D396789" w14:textId="77777777" w:rsidR="00475B9D" w:rsidRPr="00475B9D" w:rsidRDefault="00475B9D" w:rsidP="00475B9D"/>
    <w:p w14:paraId="729D5A15" w14:textId="7B77AFD8" w:rsidR="00E240B9" w:rsidRPr="003D2428" w:rsidRDefault="000317A8" w:rsidP="00DE0055">
      <w:pPr>
        <w:pStyle w:val="Heading1"/>
      </w:pPr>
      <w:r w:rsidRPr="003D2428">
        <w:t>4.4. Discussion</w:t>
      </w:r>
      <w:bookmarkEnd w:id="84"/>
    </w:p>
    <w:p w14:paraId="7F3609C7" w14:textId="16F3FB2D" w:rsidR="002B3BD6" w:rsidRPr="007115EF" w:rsidRDefault="00526BDD" w:rsidP="002B3BD6">
      <w:pPr>
        <w:spacing w:line="480" w:lineRule="auto"/>
        <w:ind w:firstLine="720"/>
        <w:rPr>
          <w:rFonts w:eastAsia="Times New Roman"/>
        </w:rPr>
      </w:pPr>
      <w:r w:rsidRPr="007115EF">
        <w:rPr>
          <w:rFonts w:eastAsia="Times New Roman"/>
        </w:rPr>
        <w:t>A core aim of this study</w:t>
      </w:r>
      <w:r w:rsidR="002B3BD6" w:rsidRPr="007115EF">
        <w:rPr>
          <w:rFonts w:eastAsia="Times New Roman"/>
        </w:rPr>
        <w:t xml:space="preserve"> was to examine the stability of adult attachment and dispositional mindfulness over time as well as to determine the predictive validity of each construct on the other and psychological well-being outcomes between T1 and T2. By collecting data at two time-points </w:t>
      </w:r>
      <w:r w:rsidR="00216E0C">
        <w:rPr>
          <w:rFonts w:eastAsia="Times New Roman"/>
        </w:rPr>
        <w:t>I</w:t>
      </w:r>
      <w:r w:rsidR="002B3BD6" w:rsidRPr="007115EF">
        <w:rPr>
          <w:rFonts w:eastAsia="Times New Roman"/>
        </w:rPr>
        <w:t xml:space="preserve"> have been able to examine the </w:t>
      </w:r>
      <w:r w:rsidR="00E473AF">
        <w:rPr>
          <w:rFonts w:eastAsia="Times New Roman"/>
        </w:rPr>
        <w:t>(</w:t>
      </w:r>
      <w:r w:rsidR="002B3BD6" w:rsidRPr="007115EF">
        <w:rPr>
          <w:rFonts w:eastAsia="Times New Roman"/>
        </w:rPr>
        <w:t xml:space="preserve">i) stability over time in attachment orientation and mindfulness, and </w:t>
      </w:r>
      <w:r w:rsidR="00E473AF">
        <w:rPr>
          <w:rFonts w:eastAsia="Times New Roman"/>
        </w:rPr>
        <w:t>(</w:t>
      </w:r>
      <w:r w:rsidR="002B3BD6" w:rsidRPr="007115EF">
        <w:rPr>
          <w:rFonts w:eastAsia="Times New Roman"/>
        </w:rPr>
        <w:t xml:space="preserve">ii) directionality of the relationship between the two. Therefore, </w:t>
      </w:r>
      <w:r w:rsidR="00E473AF">
        <w:rPr>
          <w:rFonts w:eastAsia="Times New Roman"/>
        </w:rPr>
        <w:t xml:space="preserve">successfully </w:t>
      </w:r>
      <w:r w:rsidR="002B3BD6" w:rsidRPr="007115EF">
        <w:rPr>
          <w:rFonts w:eastAsia="Times New Roman"/>
        </w:rPr>
        <w:t>establish</w:t>
      </w:r>
      <w:r w:rsidR="00E473AF">
        <w:rPr>
          <w:rFonts w:eastAsia="Times New Roman"/>
        </w:rPr>
        <w:t>ing</w:t>
      </w:r>
      <w:r w:rsidR="002B3BD6" w:rsidRPr="007115EF">
        <w:rPr>
          <w:rFonts w:eastAsia="Times New Roman"/>
        </w:rPr>
        <w:t xml:space="preserve"> whether one construct was significant in predicting the other. </w:t>
      </w:r>
    </w:p>
    <w:p w14:paraId="64929AD7" w14:textId="5006E8FF" w:rsidR="002B3BD6" w:rsidRPr="007115EF" w:rsidRDefault="002B3BD6" w:rsidP="00C20532">
      <w:pPr>
        <w:spacing w:line="480" w:lineRule="auto"/>
        <w:ind w:firstLine="720"/>
        <w:rPr>
          <w:rFonts w:eastAsia="Times New Roman"/>
        </w:rPr>
      </w:pPr>
      <w:r w:rsidRPr="007115EF">
        <w:rPr>
          <w:rFonts w:eastAsia="Times New Roman"/>
        </w:rPr>
        <w:t xml:space="preserve">Additionally, </w:t>
      </w:r>
      <w:r w:rsidR="00216E0C">
        <w:rPr>
          <w:rFonts w:eastAsia="Times New Roman"/>
        </w:rPr>
        <w:t>I</w:t>
      </w:r>
      <w:r w:rsidRPr="007115EF">
        <w:rPr>
          <w:rFonts w:eastAsia="Times New Roman"/>
        </w:rPr>
        <w:t xml:space="preserve"> have been able to establish the predictive value of both constructs on important variables pertinent to student mental health and well-being. </w:t>
      </w:r>
    </w:p>
    <w:p w14:paraId="2C2557DD" w14:textId="77777777" w:rsidR="000513B4" w:rsidRDefault="000513B4" w:rsidP="000513B4">
      <w:pPr>
        <w:pStyle w:val="Heading2"/>
        <w:spacing w:line="240" w:lineRule="auto"/>
        <w:rPr>
          <w:lang w:val="en-GB"/>
        </w:rPr>
      </w:pPr>
    </w:p>
    <w:p w14:paraId="43E821CB" w14:textId="15C4571F" w:rsidR="002B3BD6" w:rsidRPr="007115EF" w:rsidRDefault="002B3BD6" w:rsidP="00C20532">
      <w:pPr>
        <w:pStyle w:val="Heading2"/>
        <w:rPr>
          <w:lang w:val="en-GB"/>
        </w:rPr>
      </w:pPr>
      <w:bookmarkStart w:id="85" w:name="_Toc13610199"/>
      <w:r w:rsidRPr="007115EF">
        <w:rPr>
          <w:lang w:val="en-GB"/>
        </w:rPr>
        <w:t>4.4.1. Stability of Variable</w:t>
      </w:r>
      <w:r w:rsidR="00C20532" w:rsidRPr="007115EF">
        <w:rPr>
          <w:lang w:val="en-GB"/>
        </w:rPr>
        <w:t>s</w:t>
      </w:r>
      <w:r w:rsidRPr="007115EF">
        <w:rPr>
          <w:lang w:val="en-GB"/>
        </w:rPr>
        <w:t xml:space="preserve"> Over Time</w:t>
      </w:r>
      <w:bookmarkEnd w:id="85"/>
    </w:p>
    <w:p w14:paraId="3B653360" w14:textId="0FDF5909" w:rsidR="002B3BD6" w:rsidRPr="007115EF" w:rsidRDefault="002B3BD6" w:rsidP="002B3BD6">
      <w:pPr>
        <w:spacing w:line="480" w:lineRule="auto"/>
        <w:rPr>
          <w:rFonts w:eastAsia="Times New Roman"/>
        </w:rPr>
      </w:pPr>
      <w:r w:rsidRPr="007115EF">
        <w:rPr>
          <w:rFonts w:eastAsia="Times New Roman"/>
        </w:rPr>
        <w:tab/>
      </w:r>
      <w:r w:rsidR="00224323">
        <w:rPr>
          <w:rFonts w:eastAsia="Times New Roman"/>
        </w:rPr>
        <w:tab/>
      </w:r>
      <w:r w:rsidR="00224323">
        <w:rPr>
          <w:rFonts w:eastAsia="Times New Roman"/>
        </w:rPr>
        <w:tab/>
      </w:r>
      <w:r w:rsidR="00224323">
        <w:rPr>
          <w:rFonts w:eastAsia="Times New Roman"/>
        </w:rPr>
        <w:tab/>
      </w:r>
      <w:r w:rsidR="00224323">
        <w:rPr>
          <w:rFonts w:eastAsia="Times New Roman"/>
        </w:rPr>
        <w:tab/>
      </w:r>
      <w:r w:rsidRPr="007115EF">
        <w:rPr>
          <w:rFonts w:eastAsia="Times New Roman"/>
        </w:rPr>
        <w:t>In the present study, no significant differences were</w:t>
      </w:r>
      <w:r w:rsidR="00042BA2">
        <w:rPr>
          <w:rFonts w:eastAsia="Times New Roman"/>
        </w:rPr>
        <w:t xml:space="preserve"> reported for attachment</w:t>
      </w:r>
      <w:r w:rsidRPr="007115EF">
        <w:rPr>
          <w:rFonts w:eastAsia="Times New Roman"/>
        </w:rPr>
        <w:t xml:space="preserve"> anxiety and avoidance or for any facet of mindfulness over the 15-week period</w:t>
      </w:r>
      <w:r w:rsidR="009D2102" w:rsidRPr="007115EF">
        <w:rPr>
          <w:rFonts w:eastAsia="Times New Roman"/>
        </w:rPr>
        <w:t>, supporting H1</w:t>
      </w:r>
      <w:r w:rsidRPr="007115EF">
        <w:rPr>
          <w:rFonts w:eastAsia="Times New Roman"/>
        </w:rPr>
        <w:t xml:space="preserve">. These findings are consistent with previous research reporting the stability of adult attachment dimensions over time using both self-report measures and semi-structured interviews (Hammond </w:t>
      </w:r>
      <w:r w:rsidR="008151ED">
        <w:rPr>
          <w:rFonts w:eastAsia="Times New Roman"/>
        </w:rPr>
        <w:t>&amp;</w:t>
      </w:r>
      <w:r w:rsidRPr="007115EF">
        <w:rPr>
          <w:rFonts w:eastAsia="Times New Roman"/>
        </w:rPr>
        <w:t xml:space="preserve"> Fletcher, 1991; Levy </w:t>
      </w:r>
      <w:r w:rsidR="003663FF">
        <w:rPr>
          <w:rFonts w:eastAsia="Times New Roman"/>
        </w:rPr>
        <w:t>&amp;</w:t>
      </w:r>
      <w:r w:rsidRPr="007115EF">
        <w:rPr>
          <w:rFonts w:eastAsia="Times New Roman"/>
        </w:rPr>
        <w:t xml:space="preserve"> Davis, 1988; Scharfe </w:t>
      </w:r>
      <w:r w:rsidR="003663FF">
        <w:rPr>
          <w:rFonts w:eastAsia="Times New Roman"/>
        </w:rPr>
        <w:t>&amp;</w:t>
      </w:r>
      <w:r w:rsidRPr="007115EF">
        <w:rPr>
          <w:rFonts w:eastAsia="Times New Roman"/>
        </w:rPr>
        <w:t xml:space="preserve"> Bartholomew, 1994; Shaver </w:t>
      </w:r>
      <w:r w:rsidR="003663FF">
        <w:rPr>
          <w:rFonts w:eastAsia="Times New Roman"/>
        </w:rPr>
        <w:t>&amp;</w:t>
      </w:r>
      <w:r w:rsidRPr="007115EF">
        <w:rPr>
          <w:rFonts w:eastAsia="Times New Roman"/>
        </w:rPr>
        <w:t xml:space="preserve"> Brennan, 1992). To </w:t>
      </w:r>
      <w:r w:rsidR="00E473AF" w:rsidRPr="00E473AF">
        <w:rPr>
          <w:rFonts w:eastAsia="Times New Roman"/>
        </w:rPr>
        <w:t>my</w:t>
      </w:r>
      <w:r w:rsidRPr="007115EF">
        <w:rPr>
          <w:rFonts w:eastAsia="Times New Roman"/>
        </w:rPr>
        <w:t xml:space="preserve"> knowledge, there is no </w:t>
      </w:r>
      <w:r w:rsidRPr="007115EF">
        <w:rPr>
          <w:rFonts w:eastAsia="Times New Roman"/>
        </w:rPr>
        <w:lastRenderedPageBreak/>
        <w:t xml:space="preserve">literature detailing the stability of dispositional mindfulness. The results of the present study add to our current understanding by highlighting the short-term stability of this construct. </w:t>
      </w:r>
    </w:p>
    <w:p w14:paraId="220059D3" w14:textId="06675BC1" w:rsidR="00C263A4" w:rsidRPr="007115EF" w:rsidRDefault="00DD2FBA" w:rsidP="00C20532">
      <w:pPr>
        <w:spacing w:line="480" w:lineRule="auto"/>
        <w:rPr>
          <w:rFonts w:eastAsia="Times New Roman"/>
        </w:rPr>
      </w:pPr>
      <w:r w:rsidRPr="007115EF">
        <w:rPr>
          <w:rFonts w:eastAsia="Times New Roman"/>
        </w:rPr>
        <w:tab/>
      </w:r>
      <w:r w:rsidR="00224323">
        <w:rPr>
          <w:rFonts w:eastAsia="Times New Roman"/>
        </w:rPr>
        <w:tab/>
      </w:r>
      <w:r w:rsidR="00224323">
        <w:rPr>
          <w:rFonts w:eastAsia="Times New Roman"/>
        </w:rPr>
        <w:tab/>
      </w:r>
      <w:r w:rsidR="00224323">
        <w:rPr>
          <w:rFonts w:eastAsia="Times New Roman"/>
        </w:rPr>
        <w:tab/>
      </w:r>
      <w:r w:rsidR="00224323">
        <w:rPr>
          <w:rFonts w:eastAsia="Times New Roman"/>
        </w:rPr>
        <w:tab/>
      </w:r>
      <w:r w:rsidRPr="007115EF">
        <w:rPr>
          <w:rFonts w:eastAsia="Times New Roman"/>
        </w:rPr>
        <w:t xml:space="preserve">All other variables remained stable except for personal growth (SPWB) and intent to drop out of university. Given the undergraduate sample used in this study, the results are not surprising. </w:t>
      </w:r>
      <w:r w:rsidR="00AF0AD4" w:rsidRPr="007115EF">
        <w:rPr>
          <w:rFonts w:eastAsia="Times New Roman"/>
        </w:rPr>
        <w:t xml:space="preserve">Throughout their academic life, students face a </w:t>
      </w:r>
      <w:r w:rsidR="00A870D3" w:rsidRPr="007115EF">
        <w:rPr>
          <w:rFonts w:eastAsia="Times New Roman"/>
        </w:rPr>
        <w:t xml:space="preserve">unique set of challenges which was taken into consideration when determining the data collection points – as to avoid exam/coursework periods which may have influenced the results. Therefore, the two time-points were in October (T1) and March (T2) – dates varied depending on when each participant completed the measures at T1, the average being 15 weeks (participants were given a total of 14 days to complete data collection at T2, those who completed after this time period were </w:t>
      </w:r>
      <w:r w:rsidR="001B6EF2" w:rsidRPr="007115EF">
        <w:rPr>
          <w:rFonts w:eastAsia="Times New Roman"/>
        </w:rPr>
        <w:t>removed prior to data analysis). It is possible to argue</w:t>
      </w:r>
      <w:r w:rsidR="00375881" w:rsidRPr="007115EF">
        <w:rPr>
          <w:rFonts w:eastAsia="Times New Roman"/>
        </w:rPr>
        <w:t xml:space="preserve"> </w:t>
      </w:r>
      <w:r w:rsidR="001B6EF2" w:rsidRPr="007115EF">
        <w:rPr>
          <w:rFonts w:eastAsia="Times New Roman"/>
        </w:rPr>
        <w:t xml:space="preserve">that the significant decline in </w:t>
      </w:r>
      <w:r w:rsidR="001B6EF2" w:rsidRPr="004F5379">
        <w:rPr>
          <w:rFonts w:eastAsia="Times New Roman"/>
        </w:rPr>
        <w:t>personal growth</w:t>
      </w:r>
      <w:r w:rsidR="001B6EF2" w:rsidRPr="007115EF">
        <w:rPr>
          <w:rFonts w:eastAsia="Times New Roman"/>
        </w:rPr>
        <w:t xml:space="preserve"> and increase in drop</w:t>
      </w:r>
      <w:r w:rsidR="005B0E27">
        <w:rPr>
          <w:rFonts w:eastAsia="Times New Roman"/>
        </w:rPr>
        <w:t xml:space="preserve"> </w:t>
      </w:r>
      <w:r w:rsidR="001B6EF2" w:rsidRPr="007115EF">
        <w:rPr>
          <w:rFonts w:eastAsia="Times New Roman"/>
        </w:rPr>
        <w:t xml:space="preserve">out intent was not directly related to </w:t>
      </w:r>
      <w:r w:rsidR="00375881" w:rsidRPr="007115EF">
        <w:rPr>
          <w:rFonts w:eastAsia="Times New Roman"/>
        </w:rPr>
        <w:t xml:space="preserve">pre-exam stress prior to </w:t>
      </w:r>
      <w:r w:rsidR="001B6EF2" w:rsidRPr="007115EF">
        <w:rPr>
          <w:rFonts w:eastAsia="Times New Roman"/>
        </w:rPr>
        <w:t>the winter exam period</w:t>
      </w:r>
      <w:r w:rsidR="00375881" w:rsidRPr="007115EF">
        <w:rPr>
          <w:rFonts w:eastAsia="Times New Roman"/>
        </w:rPr>
        <w:t>,</w:t>
      </w:r>
      <w:r w:rsidR="001B6EF2" w:rsidRPr="007115EF">
        <w:rPr>
          <w:rFonts w:eastAsia="Times New Roman"/>
        </w:rPr>
        <w:t xml:space="preserve"> as data collection concluded after exams </w:t>
      </w:r>
      <w:r w:rsidR="007F39C6">
        <w:rPr>
          <w:rFonts w:eastAsia="Times New Roman"/>
        </w:rPr>
        <w:t>scheduled</w:t>
      </w:r>
      <w:r w:rsidR="001B6EF2" w:rsidRPr="007115EF">
        <w:rPr>
          <w:rFonts w:eastAsia="Times New Roman"/>
        </w:rPr>
        <w:t xml:space="preserve"> in January. However, it is possible that the significant differences recorded are a result of students receiving their exam results</w:t>
      </w:r>
      <w:r w:rsidR="00375881" w:rsidRPr="007115EF">
        <w:rPr>
          <w:rFonts w:eastAsia="Times New Roman"/>
        </w:rPr>
        <w:t xml:space="preserve">. Undesirable exam results could conceivably </w:t>
      </w:r>
      <w:r w:rsidR="001B6EF2" w:rsidRPr="007115EF">
        <w:rPr>
          <w:rFonts w:eastAsia="Times New Roman"/>
        </w:rPr>
        <w:t>result in despondency and a diminished understanding of t</w:t>
      </w:r>
      <w:r w:rsidR="00E50829" w:rsidRPr="007115EF">
        <w:rPr>
          <w:rFonts w:eastAsia="Times New Roman"/>
        </w:rPr>
        <w:t>hemselves in the academic world, resulti</w:t>
      </w:r>
      <w:r w:rsidR="00C263A4" w:rsidRPr="007115EF">
        <w:rPr>
          <w:rFonts w:eastAsia="Times New Roman"/>
        </w:rPr>
        <w:t xml:space="preserve">ng in a greater propensity of considering dropping out </w:t>
      </w:r>
      <w:r w:rsidR="00375881" w:rsidRPr="007115EF">
        <w:rPr>
          <w:rFonts w:eastAsia="Times New Roman"/>
        </w:rPr>
        <w:t>of HE.</w:t>
      </w:r>
    </w:p>
    <w:p w14:paraId="6C17CF22" w14:textId="77777777" w:rsidR="006F0CE5" w:rsidRPr="007115EF" w:rsidRDefault="006F0CE5" w:rsidP="000513B4">
      <w:pPr>
        <w:rPr>
          <w:rFonts w:eastAsia="Times New Roman"/>
        </w:rPr>
      </w:pPr>
    </w:p>
    <w:p w14:paraId="0EAD4590" w14:textId="7AEE4600" w:rsidR="00C263A4" w:rsidRPr="007115EF" w:rsidRDefault="00C263A4" w:rsidP="00C20532">
      <w:pPr>
        <w:pStyle w:val="Heading2"/>
        <w:rPr>
          <w:lang w:val="en-GB"/>
        </w:rPr>
      </w:pPr>
      <w:bookmarkStart w:id="86" w:name="_Toc13610200"/>
      <w:r w:rsidRPr="007115EF">
        <w:rPr>
          <w:lang w:val="en-GB"/>
        </w:rPr>
        <w:t>4.4.2. Relationship Between Variables</w:t>
      </w:r>
      <w:bookmarkEnd w:id="86"/>
    </w:p>
    <w:p w14:paraId="28525E09" w14:textId="7A8F322B" w:rsidR="00C263A4" w:rsidRPr="003D2428" w:rsidRDefault="00224323" w:rsidP="00C263A4">
      <w:pPr>
        <w:spacing w:line="480" w:lineRule="auto"/>
        <w:rPr>
          <w:rFonts w:eastAsia="Times New Roman"/>
        </w:rPr>
      </w:pPr>
      <w:r>
        <w:rPr>
          <w:rFonts w:eastAsia="Times New Roman"/>
        </w:rPr>
        <w:tab/>
      </w:r>
      <w:r>
        <w:rPr>
          <w:rFonts w:eastAsia="Times New Roman"/>
        </w:rPr>
        <w:tab/>
      </w:r>
      <w:r>
        <w:rPr>
          <w:rFonts w:eastAsia="Times New Roman"/>
        </w:rPr>
        <w:tab/>
      </w:r>
      <w:r>
        <w:rPr>
          <w:rFonts w:eastAsia="Times New Roman"/>
        </w:rPr>
        <w:tab/>
      </w:r>
      <w:r w:rsidR="00C263A4" w:rsidRPr="007115EF">
        <w:rPr>
          <w:rFonts w:eastAsia="Times New Roman"/>
        </w:rPr>
        <w:tab/>
        <w:t>It is notable that the relationships reported i</w:t>
      </w:r>
      <w:r w:rsidR="00526BDD" w:rsidRPr="007115EF">
        <w:rPr>
          <w:rFonts w:eastAsia="Times New Roman"/>
        </w:rPr>
        <w:t xml:space="preserve">n the present study </w:t>
      </w:r>
      <w:r w:rsidR="0002222B" w:rsidRPr="007115EF">
        <w:rPr>
          <w:rFonts w:eastAsia="Times New Roman"/>
        </w:rPr>
        <w:t xml:space="preserve">(see Table </w:t>
      </w:r>
      <w:r w:rsidR="007039D1" w:rsidRPr="007115EF">
        <w:rPr>
          <w:rFonts w:eastAsia="Times New Roman"/>
        </w:rPr>
        <w:t>4</w:t>
      </w:r>
      <w:r w:rsidR="0002222B" w:rsidRPr="007115EF">
        <w:rPr>
          <w:rFonts w:eastAsia="Times New Roman"/>
        </w:rPr>
        <w:t>.2</w:t>
      </w:r>
      <w:r w:rsidR="00903874" w:rsidRPr="007115EF">
        <w:rPr>
          <w:rFonts w:eastAsia="Times New Roman"/>
        </w:rPr>
        <w:t xml:space="preserve"> – </w:t>
      </w:r>
      <w:r w:rsidR="007039D1" w:rsidRPr="007115EF">
        <w:rPr>
          <w:rFonts w:eastAsia="Times New Roman"/>
        </w:rPr>
        <w:t>4</w:t>
      </w:r>
      <w:r w:rsidR="00903874" w:rsidRPr="007115EF">
        <w:rPr>
          <w:rFonts w:eastAsia="Times New Roman"/>
        </w:rPr>
        <w:t>.4</w:t>
      </w:r>
      <w:r w:rsidR="00C263A4" w:rsidRPr="007115EF">
        <w:rPr>
          <w:rFonts w:eastAsia="Times New Roman"/>
        </w:rPr>
        <w:t xml:space="preserve">) do not reflect all of those reported in a recent meta-analysis examining the relationship between adult attachment orientation and mindfulness (Stevenson, </w:t>
      </w:r>
      <w:r w:rsidR="006F0CE5" w:rsidRPr="007115EF">
        <w:rPr>
          <w:rFonts w:eastAsia="Times New Roman"/>
        </w:rPr>
        <w:t>et al.,</w:t>
      </w:r>
      <w:r w:rsidR="00C263A4" w:rsidRPr="007115EF">
        <w:rPr>
          <w:rFonts w:eastAsia="Times New Roman"/>
        </w:rPr>
        <w:t xml:space="preserve"> 2017). The results of the meta-analysis detailed significant negative </w:t>
      </w:r>
      <w:r w:rsidR="00042BA2">
        <w:rPr>
          <w:rFonts w:eastAsia="Times New Roman"/>
        </w:rPr>
        <w:t>associations between attachment</w:t>
      </w:r>
      <w:r w:rsidR="00C263A4" w:rsidRPr="007115EF">
        <w:rPr>
          <w:rFonts w:eastAsia="Times New Roman"/>
        </w:rPr>
        <w:t xml:space="preserve"> anxiety and the act with awareness, describe, non-judging, and non-reacting facets of mindfulnes</w:t>
      </w:r>
      <w:r w:rsidR="00042BA2">
        <w:rPr>
          <w:rFonts w:eastAsia="Times New Roman"/>
        </w:rPr>
        <w:t>s as well as between attachment</w:t>
      </w:r>
      <w:r w:rsidR="00C263A4" w:rsidRPr="007115EF">
        <w:rPr>
          <w:rFonts w:eastAsia="Times New Roman"/>
        </w:rPr>
        <w:t xml:space="preserve"> avoidance and all five </w:t>
      </w:r>
      <w:r w:rsidR="00C263A4" w:rsidRPr="007115EF">
        <w:rPr>
          <w:rFonts w:eastAsia="Times New Roman"/>
        </w:rPr>
        <w:lastRenderedPageBreak/>
        <w:t>facets. However, in the present study, when examining the bivariate relationships between constructs (at T1</w:t>
      </w:r>
      <w:r w:rsidR="006F0CE5" w:rsidRPr="007115EF">
        <w:rPr>
          <w:rFonts w:eastAsia="Times New Roman"/>
        </w:rPr>
        <w:t xml:space="preserve"> and</w:t>
      </w:r>
      <w:r w:rsidR="00C263A4" w:rsidRPr="007115EF">
        <w:rPr>
          <w:rFonts w:eastAsia="Times New Roman"/>
        </w:rPr>
        <w:t xml:space="preserve"> T2, and between both time points), no significant associations w</w:t>
      </w:r>
      <w:r w:rsidR="00042BA2">
        <w:rPr>
          <w:rFonts w:eastAsia="Times New Roman"/>
        </w:rPr>
        <w:t>ere reported between attachment</w:t>
      </w:r>
      <w:r w:rsidR="00C263A4" w:rsidRPr="007115EF">
        <w:rPr>
          <w:rFonts w:eastAsia="Times New Roman"/>
        </w:rPr>
        <w:t xml:space="preserve"> avoidance and the </w:t>
      </w:r>
      <w:r w:rsidR="00C263A4" w:rsidRPr="003D2428">
        <w:rPr>
          <w:rFonts w:eastAsia="Times New Roman"/>
        </w:rPr>
        <w:t>observe facet</w:t>
      </w:r>
      <w:r w:rsidR="00800C73">
        <w:rPr>
          <w:rFonts w:eastAsia="Times New Roman"/>
        </w:rPr>
        <w:t>, partially supporting H2</w:t>
      </w:r>
      <w:r w:rsidR="00C263A4" w:rsidRPr="003D2428">
        <w:rPr>
          <w:rFonts w:eastAsia="Times New Roman"/>
        </w:rPr>
        <w:t>. This disparity may be a result of cultural differences, as reported in the meta-analysis, a total of 20 (out of 33) studies relied on undergraduate student samples, 11 of which were from the USA. However, Goodall</w:t>
      </w:r>
      <w:r w:rsidR="006F0CE5" w:rsidRPr="003D2428">
        <w:rPr>
          <w:rFonts w:eastAsia="Times New Roman"/>
        </w:rPr>
        <w:t xml:space="preserve"> and colleagues </w:t>
      </w:r>
      <w:r w:rsidR="00C263A4" w:rsidRPr="003D2428">
        <w:rPr>
          <w:rFonts w:eastAsia="Times New Roman"/>
        </w:rPr>
        <w:t xml:space="preserve">(2012), using a UK undergraduate student sample, did not report significant associations between either attachment dimension and </w:t>
      </w:r>
      <w:r w:rsidR="00C22AB3">
        <w:rPr>
          <w:rFonts w:eastAsia="Times New Roman"/>
        </w:rPr>
        <w:t>observe</w:t>
      </w:r>
      <w:r w:rsidR="00C263A4" w:rsidRPr="003D2428">
        <w:rPr>
          <w:rFonts w:eastAsia="Times New Roman"/>
        </w:rPr>
        <w:t xml:space="preserve">. </w:t>
      </w:r>
    </w:p>
    <w:p w14:paraId="6B85D54F" w14:textId="403FF5BA" w:rsidR="00C263A4" w:rsidRPr="003D2428" w:rsidRDefault="00042BA2" w:rsidP="00C263A4">
      <w:pPr>
        <w:spacing w:line="480" w:lineRule="auto"/>
        <w:ind w:firstLine="720"/>
        <w:rPr>
          <w:rFonts w:eastAsia="Times New Roman"/>
        </w:rPr>
      </w:pPr>
      <w:r>
        <w:rPr>
          <w:rFonts w:eastAsia="Times New Roman"/>
        </w:rPr>
        <w:t>Interestingly, attachment</w:t>
      </w:r>
      <w:r w:rsidR="00C263A4" w:rsidRPr="003D2428">
        <w:rPr>
          <w:rFonts w:eastAsia="Times New Roman"/>
        </w:rPr>
        <w:t xml:space="preserve"> anxiety (T1) was negatively associated with act with awareness, non-judging, and non-reacting at T2. Stevenson and colleagues (2017) proposed that a hyperactivation of the attachment syste</w:t>
      </w:r>
      <w:r>
        <w:rPr>
          <w:rFonts w:eastAsia="Times New Roman"/>
        </w:rPr>
        <w:t>m, characteristic of attachment</w:t>
      </w:r>
      <w:r w:rsidR="00C263A4" w:rsidRPr="003D2428">
        <w:rPr>
          <w:rFonts w:eastAsia="Times New Roman"/>
        </w:rPr>
        <w:t xml:space="preserve"> anxiety, may hinder the optimal fostering of essential underpinning constructs of mindfulness (including act with awareness, non-judging, and non-reacting). Hyperactivation of the attachment system, results in hypervigilance and a heightened sensitivity towards signs of rejection (Mikulincer</w:t>
      </w:r>
      <w:r w:rsidR="00E406D4" w:rsidRPr="003D2428">
        <w:rPr>
          <w:rFonts w:eastAsia="Times New Roman"/>
        </w:rPr>
        <w:t xml:space="preserve"> &amp;</w:t>
      </w:r>
      <w:r w:rsidR="00C263A4" w:rsidRPr="003D2428">
        <w:rPr>
          <w:rFonts w:eastAsia="Times New Roman"/>
        </w:rPr>
        <w:t xml:space="preserve"> Florian, 1998). Hypervigilence may be incompatible with the ability to act with awareness and to be nonreactive because attending to potential rejection cues depletes cognitive resources. Furthermore, attachment anxiety is underpinned by a negative view of self, and disbelief in the self as loveable (Bartholomew </w:t>
      </w:r>
      <w:r w:rsidR="003663FF">
        <w:rPr>
          <w:rFonts w:eastAsia="Times New Roman"/>
        </w:rPr>
        <w:t>&amp;</w:t>
      </w:r>
      <w:r w:rsidR="00C263A4" w:rsidRPr="003D2428">
        <w:rPr>
          <w:rFonts w:eastAsia="Times New Roman"/>
        </w:rPr>
        <w:t xml:space="preserve"> Horowitz, 1991), hence </w:t>
      </w:r>
      <w:r w:rsidR="00592C4E">
        <w:rPr>
          <w:rFonts w:eastAsia="Times New Roman"/>
        </w:rPr>
        <w:t xml:space="preserve">a </w:t>
      </w:r>
      <w:r w:rsidR="00375881" w:rsidRPr="003D2428">
        <w:rPr>
          <w:rFonts w:eastAsia="Times New Roman"/>
        </w:rPr>
        <w:t xml:space="preserve">stance of </w:t>
      </w:r>
      <w:r w:rsidR="00C263A4" w:rsidRPr="003D2428">
        <w:rPr>
          <w:rFonts w:eastAsia="Times New Roman"/>
        </w:rPr>
        <w:t>non-judging</w:t>
      </w:r>
      <w:r w:rsidR="00375881" w:rsidRPr="003D2428">
        <w:rPr>
          <w:rFonts w:eastAsia="Times New Roman"/>
        </w:rPr>
        <w:t xml:space="preserve"> one’s</w:t>
      </w:r>
      <w:r w:rsidR="00C263A4" w:rsidRPr="003D2428">
        <w:rPr>
          <w:rFonts w:eastAsia="Times New Roman"/>
        </w:rPr>
        <w:t xml:space="preserve"> inner experience may be particularly difficult for those high in attachment anxiety to achieve. </w:t>
      </w:r>
    </w:p>
    <w:p w14:paraId="7950969D" w14:textId="06001D37" w:rsidR="00AC15F5" w:rsidRPr="003D2428" w:rsidRDefault="00C263A4" w:rsidP="004345F4">
      <w:pPr>
        <w:spacing w:line="480" w:lineRule="auto"/>
        <w:ind w:firstLine="720"/>
        <w:rPr>
          <w:rFonts w:eastAsia="Times New Roman"/>
        </w:rPr>
      </w:pPr>
      <w:r w:rsidRPr="003D2428">
        <w:rPr>
          <w:rFonts w:eastAsia="Times New Roman"/>
        </w:rPr>
        <w:t>The associati</w:t>
      </w:r>
      <w:r w:rsidR="00042BA2">
        <w:rPr>
          <w:rFonts w:eastAsia="Times New Roman"/>
        </w:rPr>
        <w:t>ons reported between attachment</w:t>
      </w:r>
      <w:r w:rsidRPr="003D2428">
        <w:rPr>
          <w:rFonts w:eastAsia="Times New Roman"/>
        </w:rPr>
        <w:t xml:space="preserve"> avoidance (T1) and act with awareness and observe (T1 and T2) are consistent with the possibility of a deactivation of the attachment system (Mikulincer </w:t>
      </w:r>
      <w:r w:rsidR="00E406D4" w:rsidRPr="003D2428">
        <w:rPr>
          <w:rFonts w:eastAsia="Times New Roman"/>
        </w:rPr>
        <w:t>&amp;</w:t>
      </w:r>
      <w:r w:rsidRPr="003D2428">
        <w:rPr>
          <w:rFonts w:eastAsia="Times New Roman"/>
        </w:rPr>
        <w:t xml:space="preserve"> Shaver, 2003). This deactivation is </w:t>
      </w:r>
      <w:r w:rsidR="00592C4E">
        <w:rPr>
          <w:rFonts w:eastAsia="Times New Roman"/>
        </w:rPr>
        <w:t>characteris</w:t>
      </w:r>
      <w:r w:rsidR="006F0CE5" w:rsidRPr="003D2428">
        <w:rPr>
          <w:rFonts w:eastAsia="Times New Roman"/>
        </w:rPr>
        <w:t>ed</w:t>
      </w:r>
      <w:r w:rsidRPr="003D2428">
        <w:rPr>
          <w:rFonts w:eastAsia="Times New Roman"/>
        </w:rPr>
        <w:t xml:space="preserve"> by an avoidance of proximity seeking, denial of attachment needs, and also a suppression of signs of vulnerability, which are reflected in lower scores of act with awareness and observe. That is to say, those individuals who report higher levels </w:t>
      </w:r>
      <w:r w:rsidRPr="003D2428">
        <w:rPr>
          <w:rFonts w:eastAsia="Times New Roman"/>
        </w:rPr>
        <w:lastRenderedPageBreak/>
        <w:t>of attachment avoidance are less likely to attend fully to their surroundings, emotions, and experiences (act with awareness) and are less likely to effectively notice external</w:t>
      </w:r>
      <w:r w:rsidR="00592C4E">
        <w:rPr>
          <w:rFonts w:eastAsia="Times New Roman"/>
        </w:rPr>
        <w:t xml:space="preserve"> and internal stimuli (observe</w:t>
      </w:r>
      <w:r w:rsidRPr="003D2428">
        <w:rPr>
          <w:rFonts w:eastAsia="Times New Roman"/>
        </w:rPr>
        <w:t>). It should be n</w:t>
      </w:r>
      <w:r w:rsidR="00042BA2">
        <w:rPr>
          <w:rFonts w:eastAsia="Times New Roman"/>
        </w:rPr>
        <w:t>oted that while both attachment</w:t>
      </w:r>
      <w:r w:rsidRPr="003D2428">
        <w:rPr>
          <w:rFonts w:eastAsia="Times New Roman"/>
        </w:rPr>
        <w:t xml:space="preserve"> anxiety and avoidance have a documented, negative relationship with the mindfulness facet act with awareness, </w:t>
      </w:r>
      <w:r w:rsidR="00512A0E">
        <w:rPr>
          <w:rFonts w:eastAsia="Times New Roman"/>
        </w:rPr>
        <w:t>I</w:t>
      </w:r>
      <w:r w:rsidR="00512A0E" w:rsidRPr="003D2428">
        <w:rPr>
          <w:rFonts w:eastAsia="Times New Roman"/>
        </w:rPr>
        <w:t xml:space="preserve"> </w:t>
      </w:r>
      <w:r w:rsidRPr="003D2428">
        <w:rPr>
          <w:rFonts w:eastAsia="Times New Roman"/>
        </w:rPr>
        <w:t>propose that they do so via different mechanisms.</w:t>
      </w:r>
      <w:r w:rsidR="008B21B6" w:rsidRPr="003D2428">
        <w:rPr>
          <w:rFonts w:eastAsia="Times New Roman"/>
        </w:rPr>
        <w:t xml:space="preserve"> </w:t>
      </w:r>
    </w:p>
    <w:p w14:paraId="1A103215" w14:textId="35B91E2B" w:rsidR="004345F4" w:rsidRPr="003D2428" w:rsidRDefault="00AC15F5" w:rsidP="004345F4">
      <w:pPr>
        <w:spacing w:line="480" w:lineRule="auto"/>
        <w:ind w:firstLine="720"/>
        <w:rPr>
          <w:rFonts w:eastAsia="Times New Roman"/>
        </w:rPr>
      </w:pPr>
      <w:r w:rsidRPr="003D2428">
        <w:rPr>
          <w:rFonts w:eastAsia="Times New Roman"/>
        </w:rPr>
        <w:t xml:space="preserve">Specifically, </w:t>
      </w:r>
      <w:r w:rsidR="00296CFF" w:rsidRPr="003D2428">
        <w:rPr>
          <w:rFonts w:eastAsia="Times New Roman"/>
        </w:rPr>
        <w:t xml:space="preserve">I propose that </w:t>
      </w:r>
      <w:r w:rsidRPr="003D2428">
        <w:rPr>
          <w:rFonts w:eastAsia="Times New Roman"/>
        </w:rPr>
        <w:t>t</w:t>
      </w:r>
      <w:r w:rsidR="004345F4" w:rsidRPr="003D2428">
        <w:rPr>
          <w:rFonts w:eastAsia="Times New Roman"/>
        </w:rPr>
        <w:t>he ability to attend to one’s present experiences (act with awareness)</w:t>
      </w:r>
      <w:r w:rsidR="004345F4" w:rsidRPr="003D2428">
        <w:rPr>
          <w:rFonts w:eastAsia="Times New Roman"/>
          <w:i/>
        </w:rPr>
        <w:t xml:space="preserve"> </w:t>
      </w:r>
      <w:r w:rsidR="00592C4E">
        <w:rPr>
          <w:rFonts w:eastAsia="Times New Roman"/>
        </w:rPr>
        <w:t>is dependent on the organis</w:t>
      </w:r>
      <w:r w:rsidR="004345F4" w:rsidRPr="003D2428">
        <w:rPr>
          <w:rFonts w:eastAsia="Times New Roman"/>
        </w:rPr>
        <w:t xml:space="preserve">ation of the intrinsic attachment system. </w:t>
      </w:r>
      <w:r w:rsidRPr="003D2428">
        <w:rPr>
          <w:rFonts w:eastAsia="Times New Roman"/>
        </w:rPr>
        <w:t>A hyperactivation of the attachment system (att</w:t>
      </w:r>
      <w:r w:rsidR="00592C4E">
        <w:rPr>
          <w:rFonts w:eastAsia="Times New Roman"/>
        </w:rPr>
        <w:t xml:space="preserve">achment </w:t>
      </w:r>
      <w:r w:rsidRPr="003D2428">
        <w:rPr>
          <w:rFonts w:eastAsia="Times New Roman"/>
        </w:rPr>
        <w:t xml:space="preserve">anxiety) and a hypervigilance to signs of rejection does not allow for the mental capacity, or rationality, due to depleted mental resources, to attend to </w:t>
      </w:r>
      <w:r w:rsidR="00680126" w:rsidRPr="003D2428">
        <w:rPr>
          <w:rFonts w:eastAsia="Times New Roman"/>
        </w:rPr>
        <w:t xml:space="preserve">one’s </w:t>
      </w:r>
      <w:r w:rsidRPr="003D2428">
        <w:rPr>
          <w:rFonts w:eastAsia="Times New Roman"/>
        </w:rPr>
        <w:t xml:space="preserve">surroundings in such a manner. </w:t>
      </w:r>
      <w:r w:rsidR="00D81F7A">
        <w:rPr>
          <w:rFonts w:eastAsia="Times New Roman"/>
        </w:rPr>
        <w:t>Simply stated,</w:t>
      </w:r>
      <w:r w:rsidRPr="003D2428">
        <w:rPr>
          <w:rFonts w:eastAsia="Times New Roman"/>
        </w:rPr>
        <w:t xml:space="preserve"> </w:t>
      </w:r>
      <w:r w:rsidR="00D81F7A">
        <w:rPr>
          <w:rFonts w:eastAsia="Times New Roman"/>
        </w:rPr>
        <w:t xml:space="preserve">and by no means reductive, </w:t>
      </w:r>
      <w:r w:rsidR="00042BA2">
        <w:rPr>
          <w:rFonts w:eastAsia="Times New Roman"/>
        </w:rPr>
        <w:t>those high in attachment</w:t>
      </w:r>
      <w:r w:rsidRPr="003D2428">
        <w:rPr>
          <w:rFonts w:eastAsia="Times New Roman"/>
        </w:rPr>
        <w:t xml:space="preserve"> anxiety have their attention focused elsewhere. </w:t>
      </w:r>
      <w:r w:rsidR="00354C54" w:rsidRPr="003D2428">
        <w:rPr>
          <w:rFonts w:eastAsia="Times New Roman"/>
        </w:rPr>
        <w:t>Similarly</w:t>
      </w:r>
      <w:r w:rsidRPr="003D2428">
        <w:rPr>
          <w:rFonts w:eastAsia="Times New Roman"/>
        </w:rPr>
        <w:t xml:space="preserve">, a deactivation of the attachment system (attachment avoidance) </w:t>
      </w:r>
      <w:r w:rsidR="00354C54" w:rsidRPr="003D2428">
        <w:rPr>
          <w:rFonts w:eastAsia="Times New Roman"/>
        </w:rPr>
        <w:t>is also negatively associated with one’s ability to act with awareness which can be attributed to their avoidance of proximity seeking. These individuals are not searching for, or sensitive</w:t>
      </w:r>
      <w:r w:rsidR="00680126" w:rsidRPr="003D2428">
        <w:rPr>
          <w:rFonts w:eastAsia="Times New Roman"/>
        </w:rPr>
        <w:t xml:space="preserve"> to</w:t>
      </w:r>
      <w:r w:rsidR="00354C54" w:rsidRPr="003D2428">
        <w:rPr>
          <w:rFonts w:eastAsia="Times New Roman"/>
        </w:rPr>
        <w:t xml:space="preserve">, signs of either acceptance or rejection from close others. While the mental resources may indeed be available for those high in attachment-avoidance, the willingness, or interest, to allocate them is absent. </w:t>
      </w:r>
    </w:p>
    <w:p w14:paraId="669CCA47" w14:textId="77777777" w:rsidR="004345F4" w:rsidRPr="003D2428" w:rsidRDefault="004345F4" w:rsidP="00AC15F5"/>
    <w:p w14:paraId="76109E92" w14:textId="7F35B78B" w:rsidR="007A5662" w:rsidRPr="007115EF" w:rsidRDefault="007A5662" w:rsidP="00C20532">
      <w:pPr>
        <w:pStyle w:val="Heading2"/>
        <w:rPr>
          <w:lang w:val="en-GB"/>
        </w:rPr>
      </w:pPr>
      <w:bookmarkStart w:id="87" w:name="_Toc13610201"/>
      <w:r w:rsidRPr="007115EF">
        <w:rPr>
          <w:lang w:val="en-GB"/>
        </w:rPr>
        <w:t>4.4.3. Directionality of Relationships Between Variables</w:t>
      </w:r>
      <w:bookmarkEnd w:id="87"/>
    </w:p>
    <w:p w14:paraId="2FA872AE" w14:textId="77777777" w:rsidR="000513B4" w:rsidRDefault="000513B4" w:rsidP="000513B4">
      <w:pPr>
        <w:pStyle w:val="Heading3"/>
        <w:spacing w:line="240" w:lineRule="auto"/>
      </w:pPr>
    </w:p>
    <w:p w14:paraId="46B2A4A2" w14:textId="4E62BFB4" w:rsidR="007F70DA" w:rsidRPr="003D2428" w:rsidRDefault="007F70DA" w:rsidP="007F70DA">
      <w:pPr>
        <w:pStyle w:val="Heading3"/>
      </w:pPr>
      <w:bookmarkStart w:id="88" w:name="_Toc13610202"/>
      <w:r w:rsidRPr="003D2428">
        <w:t>4.4.3.1. Adult Attachment and Mindfulness</w:t>
      </w:r>
      <w:bookmarkEnd w:id="88"/>
    </w:p>
    <w:p w14:paraId="76A0504E" w14:textId="17E11162" w:rsidR="007A5662" w:rsidRPr="007115EF" w:rsidRDefault="007A5662" w:rsidP="007A5662">
      <w:pPr>
        <w:spacing w:line="480" w:lineRule="auto"/>
        <w:rPr>
          <w:rFonts w:eastAsia="Times New Roman"/>
        </w:rPr>
      </w:pPr>
      <w:r w:rsidRPr="007115EF">
        <w:rPr>
          <w:rFonts w:eastAsia="Times New Roman"/>
        </w:rPr>
        <w:tab/>
      </w:r>
      <w:r w:rsidR="003663FF">
        <w:rPr>
          <w:rFonts w:eastAsia="Times New Roman"/>
        </w:rPr>
        <w:tab/>
      </w:r>
      <w:r w:rsidR="003663FF">
        <w:rPr>
          <w:rFonts w:eastAsia="Times New Roman"/>
        </w:rPr>
        <w:tab/>
      </w:r>
      <w:r w:rsidR="003663FF">
        <w:rPr>
          <w:rFonts w:eastAsia="Times New Roman"/>
        </w:rPr>
        <w:tab/>
      </w:r>
      <w:r w:rsidR="003663FF">
        <w:rPr>
          <w:rFonts w:eastAsia="Times New Roman"/>
        </w:rPr>
        <w:tab/>
      </w:r>
      <w:r w:rsidRPr="007115EF">
        <w:rPr>
          <w:rFonts w:eastAsia="Times New Roman"/>
        </w:rPr>
        <w:t xml:space="preserve">To test </w:t>
      </w:r>
      <w:r w:rsidR="00375881" w:rsidRPr="007115EF">
        <w:rPr>
          <w:rFonts w:eastAsia="Times New Roman"/>
        </w:rPr>
        <w:t xml:space="preserve">the </w:t>
      </w:r>
      <w:r w:rsidRPr="007115EF">
        <w:rPr>
          <w:rFonts w:eastAsia="Times New Roman"/>
        </w:rPr>
        <w:t>predictive value</w:t>
      </w:r>
      <w:r w:rsidR="00375881" w:rsidRPr="007115EF">
        <w:rPr>
          <w:rFonts w:eastAsia="Times New Roman"/>
        </w:rPr>
        <w:t xml:space="preserve"> of </w:t>
      </w:r>
      <w:r w:rsidR="006F0CE5" w:rsidRPr="007115EF">
        <w:rPr>
          <w:rFonts w:eastAsia="Times New Roman"/>
        </w:rPr>
        <w:t xml:space="preserve">adult attachment and dispositional </w:t>
      </w:r>
      <w:r w:rsidR="00FE6744" w:rsidRPr="007115EF">
        <w:rPr>
          <w:rFonts w:eastAsia="Times New Roman"/>
        </w:rPr>
        <w:t xml:space="preserve">mindfulness on </w:t>
      </w:r>
      <w:r w:rsidR="005B5EE1" w:rsidRPr="007115EF">
        <w:rPr>
          <w:rFonts w:eastAsia="Times New Roman"/>
        </w:rPr>
        <w:t>one another</w:t>
      </w:r>
      <w:r w:rsidRPr="007115EF">
        <w:rPr>
          <w:rFonts w:eastAsia="Times New Roman"/>
        </w:rPr>
        <w:t xml:space="preserve">, hierarchical regression analyses were conducted </w:t>
      </w:r>
      <w:r w:rsidR="005D3A30" w:rsidRPr="007115EF">
        <w:rPr>
          <w:rFonts w:eastAsia="Times New Roman"/>
        </w:rPr>
        <w:t>to</w:t>
      </w:r>
      <w:r w:rsidRPr="007115EF">
        <w:rPr>
          <w:rFonts w:eastAsia="Times New Roman"/>
        </w:rPr>
        <w:t xml:space="preserve"> </w:t>
      </w:r>
      <w:r w:rsidR="006F0CE5" w:rsidRPr="007115EF">
        <w:rPr>
          <w:rFonts w:eastAsia="Times New Roman"/>
        </w:rPr>
        <w:t>determine</w:t>
      </w:r>
      <w:r w:rsidRPr="007115EF">
        <w:rPr>
          <w:rFonts w:eastAsia="Times New Roman"/>
        </w:rPr>
        <w:t xml:space="preserve"> the direction of the relationship between </w:t>
      </w:r>
      <w:r w:rsidR="00FE6744" w:rsidRPr="007115EF">
        <w:rPr>
          <w:rFonts w:eastAsia="Times New Roman"/>
        </w:rPr>
        <w:t>these constructs</w:t>
      </w:r>
      <w:r w:rsidRPr="007115EF">
        <w:rPr>
          <w:rFonts w:eastAsia="Times New Roman"/>
        </w:rPr>
        <w:t xml:space="preserve"> (see Table</w:t>
      </w:r>
      <w:r w:rsidR="00083686" w:rsidRPr="007115EF">
        <w:rPr>
          <w:rFonts w:eastAsia="Times New Roman"/>
        </w:rPr>
        <w:t xml:space="preserve"> </w:t>
      </w:r>
      <w:r w:rsidR="00FD6C10" w:rsidRPr="007115EF">
        <w:rPr>
          <w:rFonts w:eastAsia="Times New Roman"/>
        </w:rPr>
        <w:t>4</w:t>
      </w:r>
      <w:r w:rsidR="007C13CB" w:rsidRPr="007115EF">
        <w:rPr>
          <w:rFonts w:eastAsia="Times New Roman"/>
        </w:rPr>
        <w:t>.</w:t>
      </w:r>
      <w:r w:rsidR="00FD6C10" w:rsidRPr="007115EF">
        <w:rPr>
          <w:rFonts w:eastAsia="Times New Roman"/>
        </w:rPr>
        <w:t>7</w:t>
      </w:r>
      <w:r w:rsidRPr="007115EF">
        <w:rPr>
          <w:rFonts w:eastAsia="Times New Roman"/>
        </w:rPr>
        <w:t>). Out of all of the regression models, only attachment anxiety (T1) emerged as a significant predictor for act with awareness and non-judging (T2), thus suggesting that the relationship bet</w:t>
      </w:r>
      <w:r w:rsidR="00874B12">
        <w:rPr>
          <w:rFonts w:eastAsia="Times New Roman"/>
        </w:rPr>
        <w:t>ween these constructs is not bi</w:t>
      </w:r>
      <w:r w:rsidRPr="007115EF">
        <w:rPr>
          <w:rFonts w:eastAsia="Times New Roman"/>
        </w:rPr>
        <w:t>directional as suggested in the current literatu</w:t>
      </w:r>
      <w:r w:rsidR="00874B12">
        <w:rPr>
          <w:rFonts w:eastAsia="Times New Roman"/>
        </w:rPr>
        <w:t xml:space="preserve">re. If this relationship </w:t>
      </w:r>
      <w:r w:rsidR="00874B12">
        <w:rPr>
          <w:rFonts w:eastAsia="Times New Roman"/>
        </w:rPr>
        <w:lastRenderedPageBreak/>
        <w:t>was bi</w:t>
      </w:r>
      <w:r w:rsidRPr="007115EF">
        <w:rPr>
          <w:rFonts w:eastAsia="Times New Roman"/>
        </w:rPr>
        <w:t xml:space="preserve">directional in nature, </w:t>
      </w:r>
      <w:r w:rsidR="00512A0E">
        <w:rPr>
          <w:rFonts w:eastAsia="Times New Roman"/>
        </w:rPr>
        <w:t>I</w:t>
      </w:r>
      <w:r w:rsidRPr="007115EF">
        <w:rPr>
          <w:rFonts w:eastAsia="Times New Roman"/>
        </w:rPr>
        <w:t xml:space="preserve"> would have expected both constructs measured at T1 to contribute significantly to the prediction of the other at T2. However, this </w:t>
      </w:r>
      <w:r w:rsidR="005D3A30" w:rsidRPr="007115EF">
        <w:rPr>
          <w:rFonts w:eastAsia="Times New Roman"/>
        </w:rPr>
        <w:t>wa</w:t>
      </w:r>
      <w:r w:rsidRPr="007115EF">
        <w:rPr>
          <w:rFonts w:eastAsia="Times New Roman"/>
        </w:rPr>
        <w:t xml:space="preserve">s not the case in the present study. It is therefore possible to </w:t>
      </w:r>
      <w:r w:rsidR="005D3A30" w:rsidRPr="007115EF">
        <w:rPr>
          <w:rFonts w:eastAsia="Times New Roman"/>
        </w:rPr>
        <w:t xml:space="preserve">conclude </w:t>
      </w:r>
      <w:r w:rsidRPr="007115EF">
        <w:rPr>
          <w:rFonts w:eastAsia="Times New Roman"/>
        </w:rPr>
        <w:t>that the facets of mindfulness (as measured by the FFMQ</w:t>
      </w:r>
      <w:r w:rsidR="00FE6744" w:rsidRPr="007115EF">
        <w:rPr>
          <w:rFonts w:eastAsia="Times New Roman"/>
        </w:rPr>
        <w:t>-SF</w:t>
      </w:r>
      <w:r w:rsidRPr="007115EF">
        <w:rPr>
          <w:rFonts w:eastAsia="Times New Roman"/>
        </w:rPr>
        <w:t xml:space="preserve">) </w:t>
      </w:r>
      <w:r w:rsidR="005D3A30" w:rsidRPr="007115EF">
        <w:rPr>
          <w:rFonts w:eastAsia="Times New Roman"/>
        </w:rPr>
        <w:t>we</w:t>
      </w:r>
      <w:r w:rsidRPr="007115EF">
        <w:rPr>
          <w:rFonts w:eastAsia="Times New Roman"/>
        </w:rPr>
        <w:t xml:space="preserve">re not significant in predicting adult attachment dimensions, whereas attachment anxiety </w:t>
      </w:r>
      <w:r w:rsidR="005D3A30" w:rsidRPr="007115EF">
        <w:rPr>
          <w:rFonts w:eastAsia="Times New Roman"/>
        </w:rPr>
        <w:t>wa</w:t>
      </w:r>
      <w:r w:rsidRPr="007115EF">
        <w:rPr>
          <w:rFonts w:eastAsia="Times New Roman"/>
        </w:rPr>
        <w:t>s predictive of some aspects of mindfulness</w:t>
      </w:r>
      <w:r w:rsidR="003E40D4">
        <w:rPr>
          <w:rFonts w:eastAsia="Times New Roman"/>
        </w:rPr>
        <w:t>, partially supporting H4</w:t>
      </w:r>
      <w:r w:rsidRPr="007115EF">
        <w:rPr>
          <w:rFonts w:eastAsia="Times New Roman"/>
        </w:rPr>
        <w:t xml:space="preserve">. </w:t>
      </w:r>
    </w:p>
    <w:p w14:paraId="0B8A85E1" w14:textId="36A94AC3" w:rsidR="008B513D" w:rsidRPr="007115EF" w:rsidRDefault="00042BA2" w:rsidP="00C263A4">
      <w:pPr>
        <w:spacing w:line="480" w:lineRule="auto"/>
        <w:ind w:firstLine="720"/>
        <w:rPr>
          <w:rFonts w:eastAsia="Times New Roman"/>
        </w:rPr>
      </w:pPr>
      <w:r>
        <w:rPr>
          <w:rFonts w:eastAsia="Times New Roman"/>
          <w:szCs w:val="20"/>
        </w:rPr>
        <w:t>Attachment</w:t>
      </w:r>
      <w:r w:rsidR="00083686" w:rsidRPr="007115EF">
        <w:rPr>
          <w:rFonts w:eastAsia="Times New Roman"/>
          <w:szCs w:val="20"/>
        </w:rPr>
        <w:t xml:space="preserve"> anxiety is regarded as the heightened sensitivity to abandonment at the hands of loved ones as well as increased proximity and protection seeking efforts, hypersensitivity to signs of rejection, and a tendency to ruminate on one’s own shortcomings (Mikulincer &amp; Florian, 1998). Such behavio</w:t>
      </w:r>
      <w:r w:rsidR="00AF1976" w:rsidRPr="007115EF">
        <w:rPr>
          <w:rFonts w:eastAsia="Times New Roman"/>
          <w:szCs w:val="20"/>
        </w:rPr>
        <w:t>u</w:t>
      </w:r>
      <w:r w:rsidR="00083686" w:rsidRPr="007115EF">
        <w:rPr>
          <w:rFonts w:eastAsia="Times New Roman"/>
          <w:szCs w:val="20"/>
        </w:rPr>
        <w:t xml:space="preserve">rs are reflected in the mindfulness facets act with awareness and non-judging. Research has reported these two facets to be significant in predicting similar mental health outcomes </w:t>
      </w:r>
      <w:r>
        <w:rPr>
          <w:rFonts w:eastAsia="Times New Roman"/>
          <w:szCs w:val="20"/>
        </w:rPr>
        <w:t>as attachment</w:t>
      </w:r>
      <w:r w:rsidR="00083686" w:rsidRPr="007115EF">
        <w:rPr>
          <w:rFonts w:eastAsia="Times New Roman"/>
          <w:szCs w:val="20"/>
        </w:rPr>
        <w:t xml:space="preserve"> anxiety. More spec</w:t>
      </w:r>
      <w:r w:rsidR="00D90385">
        <w:rPr>
          <w:rFonts w:eastAsia="Times New Roman"/>
          <w:szCs w:val="20"/>
        </w:rPr>
        <w:t>ifically, act with awareness has been</w:t>
      </w:r>
      <w:r w:rsidR="00083686" w:rsidRPr="007115EF">
        <w:rPr>
          <w:rFonts w:eastAsia="Times New Roman"/>
          <w:szCs w:val="20"/>
        </w:rPr>
        <w:t xml:space="preserve"> associated with lower levels of depressive symptomology while non-judging was found to predict lower levels of depression, stress, and general anxiety symptomology (Cash &amp; Whittingham, 2010). </w:t>
      </w:r>
      <w:r w:rsidR="008B513D" w:rsidRPr="003D2428">
        <w:rPr>
          <w:rFonts w:eastAsia="Times New Roman"/>
        </w:rPr>
        <w:t>These f</w:t>
      </w:r>
      <w:r>
        <w:rPr>
          <w:rFonts w:eastAsia="Times New Roman"/>
        </w:rPr>
        <w:t>indings suggest that attachment</w:t>
      </w:r>
      <w:r w:rsidR="008B513D" w:rsidRPr="003D2428">
        <w:rPr>
          <w:rFonts w:eastAsia="Times New Roman"/>
        </w:rPr>
        <w:t xml:space="preserve"> anxiety, and subsequent hyperactivation of the attachment system, impedes the capacity for mindfulness. A possible mechanism for this </w:t>
      </w:r>
      <w:r w:rsidR="008B513D" w:rsidRPr="00DB15DF">
        <w:rPr>
          <w:rFonts w:eastAsia="Times New Roman"/>
        </w:rPr>
        <w:t>could be emotion regulation abilities, highlighted in previous research as a commonality between the two constructs (Stevenson et al., 201</w:t>
      </w:r>
      <w:r w:rsidR="00FE6744" w:rsidRPr="006771CC">
        <w:rPr>
          <w:rFonts w:eastAsia="Times New Roman"/>
        </w:rPr>
        <w:t>9</w:t>
      </w:r>
      <w:r w:rsidR="008B513D" w:rsidRPr="006771CC">
        <w:rPr>
          <w:rFonts w:eastAsia="Times New Roman"/>
        </w:rPr>
        <w:t>). Those high in attachment anxiety tend to be at the mercy of their emotions, struggle to self-sooth (Mikulincer &amp; S</w:t>
      </w:r>
      <w:r w:rsidR="008B513D" w:rsidRPr="00F66656">
        <w:rPr>
          <w:rFonts w:eastAsia="Times New Roman"/>
        </w:rPr>
        <w:t xml:space="preserve">haver, 2007) and have negative self-views (Bartholomew &amp; </w:t>
      </w:r>
      <w:r w:rsidR="00FE6744" w:rsidRPr="00F66656">
        <w:rPr>
          <w:rFonts w:eastAsia="Times New Roman"/>
        </w:rPr>
        <w:t>Horowitz</w:t>
      </w:r>
      <w:r w:rsidR="008B513D" w:rsidRPr="00F66656">
        <w:rPr>
          <w:rFonts w:eastAsia="Times New Roman"/>
        </w:rPr>
        <w:t>, 1991). These characteristics are in opposition to acting with awareness and non-judging, which require an engagement with present-moment actions and a non-critical view of the self and inte</w:t>
      </w:r>
      <w:r w:rsidR="008B513D" w:rsidRPr="00C12989">
        <w:rPr>
          <w:rFonts w:eastAsia="Times New Roman"/>
        </w:rPr>
        <w:t>rnal experiences. Thus, although mindfulness can help recovery from negative affect (Leyland</w:t>
      </w:r>
      <w:r w:rsidR="00FE6744" w:rsidRPr="003D2428">
        <w:rPr>
          <w:rFonts w:eastAsia="Times New Roman"/>
        </w:rPr>
        <w:t xml:space="preserve"> et al., </w:t>
      </w:r>
      <w:r w:rsidR="008B513D" w:rsidRPr="003D2428">
        <w:rPr>
          <w:rFonts w:eastAsia="Times New Roman"/>
        </w:rPr>
        <w:t>2018), attachment anxiety may interfere with this process.</w:t>
      </w:r>
      <w:r w:rsidR="008B513D" w:rsidRPr="007115EF">
        <w:rPr>
          <w:rFonts w:eastAsia="Times New Roman"/>
        </w:rPr>
        <w:t xml:space="preserve"> </w:t>
      </w:r>
    </w:p>
    <w:p w14:paraId="505C0AA1" w14:textId="453CF7F5" w:rsidR="007A5662" w:rsidRPr="007115EF" w:rsidRDefault="008B513D" w:rsidP="00C263A4">
      <w:pPr>
        <w:spacing w:line="480" w:lineRule="auto"/>
        <w:ind w:firstLine="720"/>
        <w:rPr>
          <w:rFonts w:eastAsia="Times New Roman"/>
          <w:szCs w:val="20"/>
        </w:rPr>
      </w:pPr>
      <w:r w:rsidRPr="007115EF">
        <w:rPr>
          <w:rFonts w:eastAsia="Times New Roman"/>
        </w:rPr>
        <w:lastRenderedPageBreak/>
        <w:t>The</w:t>
      </w:r>
      <w:r w:rsidR="00083686" w:rsidRPr="007115EF">
        <w:rPr>
          <w:rFonts w:eastAsia="Times New Roman"/>
        </w:rPr>
        <w:t xml:space="preserve"> repo</w:t>
      </w:r>
      <w:r w:rsidR="00042BA2">
        <w:rPr>
          <w:rFonts w:eastAsia="Times New Roman"/>
        </w:rPr>
        <w:t>rted significance of attachment</w:t>
      </w:r>
      <w:r w:rsidR="00083686" w:rsidRPr="007115EF">
        <w:rPr>
          <w:rFonts w:eastAsia="Times New Roman"/>
        </w:rPr>
        <w:t xml:space="preserve"> anxiety at T1 in predicting these subscales at T2 may be a result of the chronic</w:t>
      </w:r>
      <w:r w:rsidR="00083686" w:rsidRPr="007115EF">
        <w:rPr>
          <w:rFonts w:eastAsia="Times New Roman"/>
          <w:szCs w:val="20"/>
        </w:rPr>
        <w:t xml:space="preserve"> hyperactivation of the attachment system. Stevenson and colleagues (2017) proposed that this hyperactivation of the attachment system may hinder the optimal fostering of essential underpinning constructs of mindfulness (including act with awareness and non-judging). Therefore, it is possible to propose that not only does a hyperactivation of the attachment system negatively impact facets of mindfulness, but it is also predictive of these facets 15-weeks later.</w:t>
      </w:r>
    </w:p>
    <w:p w14:paraId="2490D4AA" w14:textId="77777777" w:rsidR="00547B8A" w:rsidRPr="007115EF" w:rsidRDefault="00547B8A" w:rsidP="00C263A4">
      <w:pPr>
        <w:spacing w:line="480" w:lineRule="auto"/>
        <w:ind w:firstLine="720"/>
        <w:rPr>
          <w:rFonts w:eastAsia="Times New Roman"/>
          <w:szCs w:val="20"/>
        </w:rPr>
      </w:pPr>
    </w:p>
    <w:p w14:paraId="3D6148F6" w14:textId="77DCE07F" w:rsidR="007F70DA" w:rsidRPr="007115EF" w:rsidRDefault="007F70DA" w:rsidP="007F70DA">
      <w:pPr>
        <w:pStyle w:val="Heading3"/>
        <w:rPr>
          <w:rFonts w:eastAsia="Times New Roman"/>
        </w:rPr>
      </w:pPr>
      <w:bookmarkStart w:id="89" w:name="_Toc13610203"/>
      <w:r w:rsidRPr="007115EF">
        <w:rPr>
          <w:rFonts w:eastAsia="Times New Roman"/>
        </w:rPr>
        <w:t xml:space="preserve">4.4.3.2. Adult Attachment, Mindfulness, and </w:t>
      </w:r>
      <w:r w:rsidR="007C13CB" w:rsidRPr="007115EF">
        <w:rPr>
          <w:rFonts w:eastAsia="Times New Roman"/>
        </w:rPr>
        <w:t>Well-being</w:t>
      </w:r>
      <w:bookmarkEnd w:id="89"/>
      <w:r w:rsidR="007C13CB" w:rsidRPr="007115EF">
        <w:rPr>
          <w:rFonts w:eastAsia="Times New Roman"/>
        </w:rPr>
        <w:t xml:space="preserve"> </w:t>
      </w:r>
    </w:p>
    <w:p w14:paraId="1A26D3E8" w14:textId="5C0F8FFA" w:rsidR="00083686" w:rsidRPr="007115EF" w:rsidRDefault="00083686" w:rsidP="00B23D2A">
      <w:pPr>
        <w:pStyle w:val="Normal1"/>
        <w:spacing w:line="480" w:lineRule="auto"/>
        <w:ind w:firstLine="720"/>
        <w:rPr>
          <w:rFonts w:ascii="Times" w:hAnsi="Times"/>
          <w:lang w:val="en-GB"/>
        </w:rPr>
      </w:pPr>
      <w:r w:rsidRPr="007115EF">
        <w:rPr>
          <w:lang w:val="en-GB"/>
        </w:rPr>
        <w:t xml:space="preserve">It is also pertinent to discuss the predictive value of both constructs (attachment and mindfulness) </w:t>
      </w:r>
      <w:r w:rsidR="005D3A30" w:rsidRPr="007115EF">
        <w:rPr>
          <w:lang w:val="en-GB"/>
        </w:rPr>
        <w:t>in relation to</w:t>
      </w:r>
      <w:r w:rsidR="001B3FEF" w:rsidRPr="007115EF">
        <w:rPr>
          <w:lang w:val="en-GB"/>
        </w:rPr>
        <w:t xml:space="preserve"> optimal psychological functioning</w:t>
      </w:r>
      <w:r w:rsidR="007C13CB" w:rsidRPr="007115EF">
        <w:rPr>
          <w:lang w:val="en-GB"/>
        </w:rPr>
        <w:t xml:space="preserve"> and well-being</w:t>
      </w:r>
      <w:r w:rsidR="001B3FEF" w:rsidRPr="007115EF">
        <w:rPr>
          <w:lang w:val="en-GB"/>
        </w:rPr>
        <w:t>. In the present study participant’s emotion regulation strategies, coping behavio</w:t>
      </w:r>
      <w:r w:rsidR="00AF1976" w:rsidRPr="007115EF">
        <w:rPr>
          <w:lang w:val="en-GB"/>
        </w:rPr>
        <w:t>u</w:t>
      </w:r>
      <w:r w:rsidR="001B3FEF" w:rsidRPr="007115EF">
        <w:rPr>
          <w:lang w:val="en-GB"/>
        </w:rPr>
        <w:t xml:space="preserve">rs, perceived stress, </w:t>
      </w:r>
      <w:r w:rsidR="00D90385">
        <w:rPr>
          <w:lang w:val="en-GB"/>
        </w:rPr>
        <w:t xml:space="preserve">and </w:t>
      </w:r>
      <w:r w:rsidR="001B3FEF" w:rsidRPr="007115EF">
        <w:rPr>
          <w:lang w:val="en-GB"/>
        </w:rPr>
        <w:t>psychological well-being</w:t>
      </w:r>
      <w:r w:rsidR="00D90385">
        <w:rPr>
          <w:lang w:val="en-GB"/>
        </w:rPr>
        <w:t xml:space="preserve"> </w:t>
      </w:r>
      <w:r w:rsidR="001B3FEF" w:rsidRPr="007115EF">
        <w:rPr>
          <w:lang w:val="en-GB"/>
        </w:rPr>
        <w:t>wer</w:t>
      </w:r>
      <w:r w:rsidR="00D90385">
        <w:rPr>
          <w:lang w:val="en-GB"/>
        </w:rPr>
        <w:t>e measured. Additionally, utilis</w:t>
      </w:r>
      <w:r w:rsidR="001B3FEF" w:rsidRPr="007115EF">
        <w:rPr>
          <w:lang w:val="en-GB"/>
        </w:rPr>
        <w:t>ing a sample of undergraduate students not</w:t>
      </w:r>
      <w:r w:rsidR="001B3FEF" w:rsidRPr="007115EF">
        <w:rPr>
          <w:rFonts w:ascii="Times" w:hAnsi="Times"/>
          <w:lang w:val="en-GB"/>
        </w:rPr>
        <w:t xml:space="preserve"> only provided an appropriate context to examine these constructs a group but it also provides us with an example of a clear real-world outcome – to drop out of university or not. </w:t>
      </w:r>
      <w:r w:rsidR="00332AD8" w:rsidRPr="007115EF">
        <w:rPr>
          <w:lang w:val="en-GB"/>
        </w:rPr>
        <w:t xml:space="preserve"> </w:t>
      </w:r>
    </w:p>
    <w:p w14:paraId="5DE28767" w14:textId="55C8A6BE" w:rsidR="007C1860" w:rsidRPr="007115EF" w:rsidRDefault="003663FF" w:rsidP="003663FF">
      <w:pPr>
        <w:spacing w:line="480" w:lineRule="auto"/>
        <w:ind w:firstLine="288"/>
        <w:rPr>
          <w:rFonts w:eastAsia="Times New Roman"/>
        </w:rPr>
      </w:pPr>
      <w:r>
        <w:rPr>
          <w:rFonts w:eastAsia="Times New Roman"/>
        </w:rPr>
        <w:tab/>
      </w:r>
      <w:r>
        <w:rPr>
          <w:rFonts w:eastAsia="Times New Roman"/>
        </w:rPr>
        <w:tab/>
      </w:r>
      <w:r>
        <w:rPr>
          <w:rFonts w:eastAsia="Times New Roman"/>
        </w:rPr>
        <w:tab/>
      </w:r>
      <w:r w:rsidR="00042BA2">
        <w:rPr>
          <w:rFonts w:eastAsia="Times New Roman"/>
        </w:rPr>
        <w:t>Attachment</w:t>
      </w:r>
      <w:r w:rsidR="007F70DA" w:rsidRPr="007115EF">
        <w:rPr>
          <w:rFonts w:eastAsia="Times New Roman"/>
        </w:rPr>
        <w:t xml:space="preserve"> avoidance emerged as a significant predictor of the emotion regulation strategy expressive suppression</w:t>
      </w:r>
      <w:r w:rsidR="001B23DA" w:rsidRPr="007115EF">
        <w:rPr>
          <w:rFonts w:eastAsia="Times New Roman"/>
        </w:rPr>
        <w:t xml:space="preserve">. That is to say, greater attachment avoidance (T1) </w:t>
      </w:r>
      <w:r w:rsidR="005D3A30" w:rsidRPr="007115EF">
        <w:rPr>
          <w:rFonts w:eastAsia="Times New Roman"/>
        </w:rPr>
        <w:t>wa</w:t>
      </w:r>
      <w:r w:rsidR="001B23DA" w:rsidRPr="007115EF">
        <w:rPr>
          <w:rFonts w:eastAsia="Times New Roman"/>
        </w:rPr>
        <w:t xml:space="preserve">s indicative of a </w:t>
      </w:r>
      <w:r w:rsidR="00BE51E5" w:rsidRPr="007115EF">
        <w:rPr>
          <w:rFonts w:eastAsia="Times New Roman"/>
        </w:rPr>
        <w:t xml:space="preserve">greater, or more frequent, </w:t>
      </w:r>
      <w:r w:rsidR="005D3A30" w:rsidRPr="007115EF">
        <w:rPr>
          <w:rFonts w:eastAsia="Times New Roman"/>
        </w:rPr>
        <w:t>use of</w:t>
      </w:r>
      <w:r w:rsidR="001B23DA" w:rsidRPr="007115EF">
        <w:rPr>
          <w:rFonts w:eastAsia="Times New Roman"/>
        </w:rPr>
        <w:t xml:space="preserve"> expressive suppression (T2). This emotion re</w:t>
      </w:r>
      <w:r w:rsidR="00F26EC9">
        <w:rPr>
          <w:rFonts w:eastAsia="Times New Roman"/>
        </w:rPr>
        <w:t>gulation strategy is characteris</w:t>
      </w:r>
      <w:r w:rsidR="001B23DA" w:rsidRPr="007115EF">
        <w:rPr>
          <w:rFonts w:eastAsia="Times New Roman"/>
        </w:rPr>
        <w:t xml:space="preserve">ed by the voluntary, conscious suppressing of outward emotional expressions and cues (Gross &amp; Levenson, 1993). </w:t>
      </w:r>
      <w:r w:rsidR="00BE51E5" w:rsidRPr="007115EF">
        <w:rPr>
          <w:rFonts w:eastAsia="Times New Roman"/>
        </w:rPr>
        <w:t>T</w:t>
      </w:r>
      <w:r w:rsidR="000517A0" w:rsidRPr="007115EF">
        <w:rPr>
          <w:rFonts w:eastAsia="Times New Roman"/>
        </w:rPr>
        <w:t>hese individuals are thought to attempt to block or inhibit emotional states that are incongruent with the goal of keeping their attachment system deactivated</w:t>
      </w:r>
      <w:r w:rsidR="00BE51E5" w:rsidRPr="007115EF">
        <w:rPr>
          <w:rFonts w:eastAsia="Times New Roman"/>
        </w:rPr>
        <w:t xml:space="preserve"> and, as such, attachment avoidance has repeatedly been associated with expressive suppression</w:t>
      </w:r>
      <w:r w:rsidR="000517A0" w:rsidRPr="007115EF">
        <w:rPr>
          <w:rFonts w:eastAsia="Times New Roman"/>
        </w:rPr>
        <w:t xml:space="preserve"> (Mikulincer &amp; Shaver, 2003)</w:t>
      </w:r>
      <w:r w:rsidR="00BE51E5" w:rsidRPr="007115EF">
        <w:rPr>
          <w:rFonts w:eastAsia="Times New Roman"/>
        </w:rPr>
        <w:t xml:space="preserve">. </w:t>
      </w:r>
    </w:p>
    <w:p w14:paraId="196A2A8A" w14:textId="74C8152F" w:rsidR="00B23D2A" w:rsidRPr="007115EF" w:rsidRDefault="003663FF" w:rsidP="003663FF">
      <w:pPr>
        <w:spacing w:line="480" w:lineRule="auto"/>
        <w:ind w:firstLine="144"/>
        <w:rPr>
          <w:rFonts w:eastAsia="Times New Roman"/>
        </w:rPr>
      </w:pPr>
      <w:r>
        <w:rPr>
          <w:rFonts w:eastAsia="Times New Roman"/>
        </w:rPr>
        <w:lastRenderedPageBreak/>
        <w:tab/>
      </w:r>
      <w:r>
        <w:rPr>
          <w:rFonts w:eastAsia="Times New Roman"/>
        </w:rPr>
        <w:tab/>
      </w:r>
      <w:r>
        <w:rPr>
          <w:rFonts w:eastAsia="Times New Roman"/>
        </w:rPr>
        <w:tab/>
      </w:r>
      <w:r>
        <w:rPr>
          <w:rFonts w:eastAsia="Times New Roman"/>
        </w:rPr>
        <w:tab/>
      </w:r>
      <w:r w:rsidR="00B23D2A" w:rsidRPr="007115EF">
        <w:rPr>
          <w:rFonts w:eastAsia="Times New Roman"/>
        </w:rPr>
        <w:t>Attachment anxiety emerged as a significant predictor of defeatism coping behavio</w:t>
      </w:r>
      <w:r w:rsidR="00AF1976" w:rsidRPr="007115EF">
        <w:rPr>
          <w:rFonts w:eastAsia="Times New Roman"/>
        </w:rPr>
        <w:t>u</w:t>
      </w:r>
      <w:r w:rsidR="00B23D2A" w:rsidRPr="007115EF">
        <w:rPr>
          <w:rFonts w:eastAsia="Times New Roman"/>
        </w:rPr>
        <w:t>rs. Tha</w:t>
      </w:r>
      <w:r w:rsidR="00F26EC9">
        <w:rPr>
          <w:rFonts w:eastAsia="Times New Roman"/>
        </w:rPr>
        <w:t>t is to say, greater attachment</w:t>
      </w:r>
      <w:r w:rsidR="00B23D2A" w:rsidRPr="007115EF">
        <w:rPr>
          <w:rFonts w:eastAsia="Times New Roman"/>
        </w:rPr>
        <w:t xml:space="preserve"> anxiety (T1)</w:t>
      </w:r>
      <w:r w:rsidR="00D935A0" w:rsidRPr="007115EF">
        <w:rPr>
          <w:rFonts w:eastAsia="Times New Roman"/>
        </w:rPr>
        <w:t xml:space="preserve"> is indicative of an increased </w:t>
      </w:r>
      <w:r w:rsidR="00F26EC9">
        <w:rPr>
          <w:rFonts w:eastAsia="Times New Roman"/>
        </w:rPr>
        <w:t>utilis</w:t>
      </w:r>
      <w:r w:rsidR="004268CD" w:rsidRPr="007115EF">
        <w:rPr>
          <w:rFonts w:eastAsia="Times New Roman"/>
        </w:rPr>
        <w:t xml:space="preserve">ation of </w:t>
      </w:r>
      <w:r w:rsidR="002466A3" w:rsidRPr="007115EF">
        <w:rPr>
          <w:rFonts w:eastAsia="Times New Roman"/>
        </w:rPr>
        <w:t xml:space="preserve">substance use, denial, self-blame, </w:t>
      </w:r>
      <w:r w:rsidR="006124A4" w:rsidRPr="007115EF">
        <w:rPr>
          <w:rFonts w:eastAsia="Times New Roman"/>
        </w:rPr>
        <w:t xml:space="preserve">self-distraction, and </w:t>
      </w:r>
      <w:r w:rsidR="006124A4" w:rsidRPr="003D2428">
        <w:rPr>
          <w:rFonts w:eastAsia="Times New Roman"/>
        </w:rPr>
        <w:t>behavioural</w:t>
      </w:r>
      <w:r w:rsidR="006124A4" w:rsidRPr="007115EF">
        <w:rPr>
          <w:rFonts w:eastAsia="Times New Roman"/>
        </w:rPr>
        <w:t xml:space="preserve"> disengagement to cope with stress </w:t>
      </w:r>
      <w:r w:rsidR="004268CD" w:rsidRPr="007115EF">
        <w:rPr>
          <w:rFonts w:eastAsia="Times New Roman"/>
        </w:rPr>
        <w:t xml:space="preserve">(T2). Researchers have previously reported the relationship between coping strategies and mental health outcomes. Specifically, research has shown that attempting to avoid thoughts and feelings of stressors predicts an elevated level of distress (Rayburn et al., 2005; Stanton &amp; Snider, 1993). </w:t>
      </w:r>
      <w:r w:rsidR="009151B0" w:rsidRPr="007115EF">
        <w:rPr>
          <w:rFonts w:eastAsia="Times New Roman"/>
        </w:rPr>
        <w:t>Therefore, it is possible to suggest that those individual</w:t>
      </w:r>
      <w:r w:rsidR="00042BA2">
        <w:rPr>
          <w:rFonts w:eastAsia="Times New Roman"/>
        </w:rPr>
        <w:t>s exhibiting greater attachment</w:t>
      </w:r>
      <w:r w:rsidR="009151B0" w:rsidRPr="007115EF">
        <w:rPr>
          <w:rFonts w:eastAsia="Times New Roman"/>
        </w:rPr>
        <w:t xml:space="preserve"> anxiety, over time, will experience greater distress</w:t>
      </w:r>
      <w:r w:rsidR="00BE439E" w:rsidRPr="007115EF">
        <w:rPr>
          <w:rFonts w:eastAsia="Times New Roman"/>
        </w:rPr>
        <w:t xml:space="preserve"> as they are ill-equipped to effectively cope with stressors.</w:t>
      </w:r>
      <w:r w:rsidR="00373344" w:rsidRPr="007115EF">
        <w:rPr>
          <w:rFonts w:eastAsia="Times New Roman"/>
        </w:rPr>
        <w:t xml:space="preserve"> </w:t>
      </w:r>
    </w:p>
    <w:p w14:paraId="0ED55797" w14:textId="3D6B3AD3" w:rsidR="00BE439E" w:rsidRPr="007115EF" w:rsidRDefault="00BE439E" w:rsidP="002B3BD6">
      <w:pPr>
        <w:spacing w:line="480" w:lineRule="auto"/>
        <w:rPr>
          <w:rFonts w:eastAsia="Times New Roman"/>
        </w:rPr>
      </w:pPr>
      <w:r w:rsidRPr="007115EF">
        <w:rPr>
          <w:rFonts w:eastAsia="Times New Roman"/>
        </w:rPr>
        <w:tab/>
      </w:r>
      <w:r w:rsidR="003663FF">
        <w:rPr>
          <w:rFonts w:eastAsia="Times New Roman"/>
        </w:rPr>
        <w:tab/>
      </w:r>
      <w:r w:rsidR="003663FF">
        <w:rPr>
          <w:rFonts w:eastAsia="Times New Roman"/>
        </w:rPr>
        <w:tab/>
      </w:r>
      <w:r w:rsidR="003663FF">
        <w:rPr>
          <w:rFonts w:eastAsia="Times New Roman"/>
        </w:rPr>
        <w:tab/>
      </w:r>
      <w:r w:rsidR="003663FF">
        <w:rPr>
          <w:rFonts w:eastAsia="Times New Roman"/>
        </w:rPr>
        <w:tab/>
      </w:r>
      <w:r w:rsidRPr="007115EF">
        <w:rPr>
          <w:rFonts w:eastAsia="Times New Roman"/>
        </w:rPr>
        <w:t xml:space="preserve">Both dimensions of adult attachment </w:t>
      </w:r>
      <w:r w:rsidR="003F3F89" w:rsidRPr="007115EF">
        <w:rPr>
          <w:rFonts w:eastAsia="Times New Roman"/>
        </w:rPr>
        <w:t xml:space="preserve">(T1) </w:t>
      </w:r>
      <w:r w:rsidRPr="007115EF">
        <w:rPr>
          <w:rFonts w:eastAsia="Times New Roman"/>
        </w:rPr>
        <w:t xml:space="preserve">emerged as significant predictors of SPWB </w:t>
      </w:r>
      <w:r w:rsidRPr="00F26EC9">
        <w:rPr>
          <w:rFonts w:eastAsia="Times New Roman"/>
        </w:rPr>
        <w:t>environmental mastery</w:t>
      </w:r>
      <w:r w:rsidR="003F3F89" w:rsidRPr="007115EF">
        <w:rPr>
          <w:rFonts w:eastAsia="Times New Roman"/>
          <w:i/>
        </w:rPr>
        <w:t xml:space="preserve"> </w:t>
      </w:r>
      <w:r w:rsidR="003F3F89" w:rsidRPr="007115EF">
        <w:rPr>
          <w:rFonts w:eastAsia="Times New Roman"/>
        </w:rPr>
        <w:t>(T2)</w:t>
      </w:r>
      <w:r w:rsidR="00831397">
        <w:rPr>
          <w:rFonts w:eastAsia="Times New Roman"/>
        </w:rPr>
        <w:t>, partially supporting H5</w:t>
      </w:r>
      <w:r w:rsidRPr="007115EF">
        <w:rPr>
          <w:rFonts w:eastAsia="Times New Roman"/>
          <w:i/>
        </w:rPr>
        <w:t>.</w:t>
      </w:r>
      <w:r w:rsidRPr="007115EF">
        <w:rPr>
          <w:rFonts w:eastAsia="Times New Roman"/>
        </w:rPr>
        <w:t xml:space="preserve"> </w:t>
      </w:r>
      <w:r w:rsidR="003F3F89" w:rsidRPr="007115EF">
        <w:rPr>
          <w:rFonts w:eastAsia="Times New Roman"/>
        </w:rPr>
        <w:t xml:space="preserve">Thus, those </w:t>
      </w:r>
      <w:r w:rsidRPr="007115EF">
        <w:rPr>
          <w:rFonts w:eastAsia="Times New Roman"/>
        </w:rPr>
        <w:t xml:space="preserve">exhibiting greater attachment insecurity </w:t>
      </w:r>
      <w:r w:rsidR="00F642F2" w:rsidRPr="007115EF">
        <w:rPr>
          <w:rFonts w:eastAsia="Times New Roman"/>
        </w:rPr>
        <w:t xml:space="preserve">(high anxiety and avoidance) are likely to face greater difficulties adapting to their university surroundings and successfully meeting the demands of </w:t>
      </w:r>
      <w:r w:rsidR="00F26EC9">
        <w:rPr>
          <w:rFonts w:eastAsia="Times New Roman"/>
        </w:rPr>
        <w:t>HE</w:t>
      </w:r>
      <w:r w:rsidR="00F642F2" w:rsidRPr="007115EF">
        <w:rPr>
          <w:rFonts w:eastAsia="Times New Roman"/>
        </w:rPr>
        <w:t>.</w:t>
      </w:r>
      <w:r w:rsidR="004545AF" w:rsidRPr="007115EF">
        <w:rPr>
          <w:rFonts w:eastAsia="Times New Roman"/>
        </w:rPr>
        <w:t xml:space="preserve"> The exploration behavio</w:t>
      </w:r>
      <w:r w:rsidR="00AF1976" w:rsidRPr="007115EF">
        <w:rPr>
          <w:rFonts w:eastAsia="Times New Roman"/>
        </w:rPr>
        <w:t>u</w:t>
      </w:r>
      <w:r w:rsidR="004545AF" w:rsidRPr="007115EF">
        <w:rPr>
          <w:rFonts w:eastAsia="Times New Roman"/>
        </w:rPr>
        <w:t xml:space="preserve">ral system can be used to explain such difficulties. </w:t>
      </w:r>
      <w:r w:rsidR="006166CB" w:rsidRPr="007115EF">
        <w:rPr>
          <w:rFonts w:eastAsia="Times New Roman"/>
        </w:rPr>
        <w:t xml:space="preserve">As discussed in Chapter 1, the attachment </w:t>
      </w:r>
      <w:r w:rsidR="006166CB" w:rsidRPr="003D2428">
        <w:rPr>
          <w:rFonts w:eastAsia="Times New Roman"/>
        </w:rPr>
        <w:t>behavioural</w:t>
      </w:r>
      <w:r w:rsidR="006166CB" w:rsidRPr="007115EF">
        <w:rPr>
          <w:rFonts w:eastAsia="Times New Roman"/>
        </w:rPr>
        <w:t xml:space="preserve"> system is an innate behavioural system responsible for the format</w:t>
      </w:r>
      <w:r w:rsidR="00F26EC9">
        <w:rPr>
          <w:rFonts w:eastAsia="Times New Roman"/>
        </w:rPr>
        <w:t>ion, maintenance, and internalis</w:t>
      </w:r>
      <w:r w:rsidR="006166CB" w:rsidRPr="007115EF">
        <w:rPr>
          <w:rFonts w:eastAsia="Times New Roman"/>
        </w:rPr>
        <w:t xml:space="preserve">ation of close relationships (Bowlby, 1969; Mikulincer &amp; Shaver, 2007) with the goal of restoring felt security. Once felt security is achieved, </w:t>
      </w:r>
      <w:r w:rsidR="00760EC1" w:rsidRPr="007115EF">
        <w:rPr>
          <w:rFonts w:eastAsia="Times New Roman"/>
        </w:rPr>
        <w:t xml:space="preserve">and the attachment system is neither in a state of hyperactivation or deactivation, effective exploration can take place (Mikulincer &amp; Shaver, 2007). In a recent study into adult attachment orientation and well-being, Sirois, Millings, and Hirsch (2016) reported attachment insecurity was associated with a deactivation of the exploration system and, subsequently, lower well-being. They purported that </w:t>
      </w:r>
      <w:r w:rsidR="00670346" w:rsidRPr="007115EF">
        <w:rPr>
          <w:rFonts w:eastAsia="Times New Roman"/>
        </w:rPr>
        <w:t xml:space="preserve">information processing biases associated with </w:t>
      </w:r>
      <w:r w:rsidR="008800BC" w:rsidRPr="007115EF">
        <w:rPr>
          <w:rFonts w:eastAsia="Times New Roman"/>
        </w:rPr>
        <w:t xml:space="preserve">this deactivation of the exploration system </w:t>
      </w:r>
      <w:r w:rsidR="00E81D3D" w:rsidRPr="007115EF">
        <w:rPr>
          <w:rFonts w:eastAsia="Times New Roman"/>
        </w:rPr>
        <w:t xml:space="preserve">detrimentally affects the </w:t>
      </w:r>
      <w:r w:rsidR="00670346" w:rsidRPr="007115EF">
        <w:rPr>
          <w:rFonts w:eastAsia="Times New Roman"/>
        </w:rPr>
        <w:t xml:space="preserve">perception of social support and, subsequently, well-being. It is possible that this is occurring in the present </w:t>
      </w:r>
      <w:r w:rsidR="00670346" w:rsidRPr="007115EF">
        <w:rPr>
          <w:rFonts w:eastAsia="Times New Roman"/>
        </w:rPr>
        <w:lastRenderedPageBreak/>
        <w:t xml:space="preserve">study with attachment insecurity (in this case both attachment anxiety and avoidance) not only inhibiting the way in which students adapt to the demands of university life but also, specific to the attachment system, the exploration, formation, and maintenance of relationships in a socially demanding environment such as HE. </w:t>
      </w:r>
      <w:r w:rsidR="00722EDE" w:rsidRPr="007115EF">
        <w:rPr>
          <w:rFonts w:eastAsia="Times New Roman"/>
        </w:rPr>
        <w:t xml:space="preserve">In turn, this may contribute to negative short- and long-term outcomes and may persist throughout their undergraduate education.   </w:t>
      </w:r>
    </w:p>
    <w:p w14:paraId="1660C4CA" w14:textId="7D2DE1E3" w:rsidR="00B23D2A" w:rsidRPr="007115EF" w:rsidRDefault="003663FF" w:rsidP="003663FF">
      <w:pPr>
        <w:spacing w:line="480" w:lineRule="auto"/>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5D3A30" w:rsidRPr="007115EF">
        <w:rPr>
          <w:rFonts w:eastAsia="Times New Roman"/>
        </w:rPr>
        <w:t>T</w:t>
      </w:r>
      <w:r w:rsidR="00722EDE" w:rsidRPr="007115EF">
        <w:rPr>
          <w:rFonts w:eastAsia="Times New Roman"/>
        </w:rPr>
        <w:t xml:space="preserve">otal mindfulness scores (T1) emerged as a significant predictor of </w:t>
      </w:r>
      <w:r w:rsidR="00AF319B">
        <w:rPr>
          <w:rFonts w:eastAsia="Times New Roman"/>
        </w:rPr>
        <w:t>lower</w:t>
      </w:r>
      <w:r w:rsidR="00304DF7" w:rsidRPr="007115EF">
        <w:rPr>
          <w:rFonts w:eastAsia="Times New Roman"/>
        </w:rPr>
        <w:t xml:space="preserve"> </w:t>
      </w:r>
      <w:r w:rsidR="00722EDE" w:rsidRPr="007115EF">
        <w:rPr>
          <w:rFonts w:eastAsia="Times New Roman"/>
        </w:rPr>
        <w:t xml:space="preserve">perceived stress (T2). </w:t>
      </w:r>
      <w:r w:rsidR="005F3E97" w:rsidRPr="007115EF">
        <w:rPr>
          <w:rFonts w:eastAsia="Times New Roman"/>
        </w:rPr>
        <w:t>Th</w:t>
      </w:r>
      <w:r w:rsidR="005D3A30" w:rsidRPr="007115EF">
        <w:rPr>
          <w:rFonts w:eastAsia="Times New Roman"/>
        </w:rPr>
        <w:t>is is consistent with the</w:t>
      </w:r>
      <w:r w:rsidR="005F3E97" w:rsidRPr="007115EF">
        <w:rPr>
          <w:rFonts w:eastAsia="Times New Roman"/>
        </w:rPr>
        <w:t xml:space="preserve"> substantial body of literature investigating the relationship between dispositional mindfulness and perceived stress with many studies reporting negative correlations between </w:t>
      </w:r>
      <w:r w:rsidR="00AF319B">
        <w:rPr>
          <w:rFonts w:eastAsia="Times New Roman"/>
        </w:rPr>
        <w:t xml:space="preserve">the two constructs </w:t>
      </w:r>
      <w:r w:rsidR="005F3E97" w:rsidRPr="007115EF">
        <w:rPr>
          <w:rFonts w:eastAsia="Times New Roman"/>
        </w:rPr>
        <w:t>(e.g., Black</w:t>
      </w:r>
      <w:r w:rsidR="006B09A6" w:rsidRPr="007115EF">
        <w:rPr>
          <w:rFonts w:eastAsia="Times New Roman"/>
        </w:rPr>
        <w:t>, Sussman, Johnson, &amp; Milam,</w:t>
      </w:r>
      <w:r w:rsidR="005F3E97" w:rsidRPr="007115EF">
        <w:rPr>
          <w:rFonts w:eastAsia="Times New Roman"/>
        </w:rPr>
        <w:t xml:space="preserve"> 2012; Gard et al., 2012; Weinstein et al., 2009). Perceived stress has also been found to decrease following Mindfulness-based stress reduction (MBSR) interventions</w:t>
      </w:r>
      <w:r w:rsidR="00304DF7" w:rsidRPr="007115EF">
        <w:rPr>
          <w:rFonts w:eastAsia="Times New Roman"/>
        </w:rPr>
        <w:t>, which also increase dispositional mindfulness</w:t>
      </w:r>
      <w:r w:rsidR="005F3E97" w:rsidRPr="007115EF">
        <w:rPr>
          <w:rFonts w:eastAsia="Times New Roman"/>
        </w:rPr>
        <w:t xml:space="preserve"> </w:t>
      </w:r>
      <w:r w:rsidR="008C1557" w:rsidRPr="007115EF">
        <w:rPr>
          <w:rFonts w:eastAsia="Times New Roman"/>
        </w:rPr>
        <w:t>(e.g., Baer et al., 2012; Carmody</w:t>
      </w:r>
      <w:r w:rsidR="006B09A6" w:rsidRPr="007115EF">
        <w:rPr>
          <w:rFonts w:eastAsia="Times New Roman"/>
        </w:rPr>
        <w:t xml:space="preserve">, Baer, Lykins, &amp; Olendzki, </w:t>
      </w:r>
      <w:r w:rsidR="008C1557" w:rsidRPr="007115EF">
        <w:rPr>
          <w:rFonts w:eastAsia="Times New Roman"/>
        </w:rPr>
        <w:t xml:space="preserve">2009). Therefore, introducing mindfulness-based practice and interventions to university students may be an effective way for them to deal with the stressors associated with </w:t>
      </w:r>
      <w:r w:rsidR="00AF319B">
        <w:rPr>
          <w:rFonts w:eastAsia="Times New Roman"/>
        </w:rPr>
        <w:t>HE</w:t>
      </w:r>
      <w:r w:rsidR="008C1557" w:rsidRPr="007115EF">
        <w:rPr>
          <w:rFonts w:eastAsia="Times New Roman"/>
        </w:rPr>
        <w:t xml:space="preserve">. </w:t>
      </w:r>
    </w:p>
    <w:p w14:paraId="633B48FC" w14:textId="40C447C1" w:rsidR="00547B8A" w:rsidRPr="007115EF" w:rsidRDefault="008C1557" w:rsidP="000513B4">
      <w:pPr>
        <w:rPr>
          <w:rFonts w:eastAsia="Times New Roman"/>
        </w:rPr>
      </w:pPr>
      <w:r w:rsidRPr="007115EF">
        <w:rPr>
          <w:rFonts w:eastAsia="Times New Roman"/>
        </w:rPr>
        <w:tab/>
      </w:r>
    </w:p>
    <w:p w14:paraId="570708C4" w14:textId="58060CF8" w:rsidR="002B3BD6" w:rsidRPr="007115EF" w:rsidRDefault="003347F8" w:rsidP="003347F8">
      <w:pPr>
        <w:pStyle w:val="Heading2"/>
        <w:rPr>
          <w:lang w:val="en-GB"/>
        </w:rPr>
      </w:pPr>
      <w:bookmarkStart w:id="90" w:name="_Toc13610204"/>
      <w:r w:rsidRPr="007115EF">
        <w:rPr>
          <w:lang w:val="en-GB"/>
        </w:rPr>
        <w:t xml:space="preserve">4.4.4. </w:t>
      </w:r>
      <w:r w:rsidR="008A6535" w:rsidRPr="007115EF">
        <w:rPr>
          <w:lang w:val="en-GB"/>
        </w:rPr>
        <w:t>Study Limitations and Future Directions</w:t>
      </w:r>
      <w:bookmarkEnd w:id="90"/>
    </w:p>
    <w:p w14:paraId="5166A089" w14:textId="00035D91" w:rsidR="002F16FE" w:rsidRPr="003D2428" w:rsidRDefault="002F16FE" w:rsidP="006B09A6">
      <w:pPr>
        <w:spacing w:line="480" w:lineRule="auto"/>
        <w:ind w:firstLine="720"/>
      </w:pPr>
      <w:r w:rsidRPr="00DB15DF">
        <w:t>The primary limitations of the</w:t>
      </w:r>
      <w:r w:rsidRPr="002D37C3">
        <w:t xml:space="preserve"> pre</w:t>
      </w:r>
      <w:r w:rsidR="00AF319B">
        <w:t>sent study include the generalis</w:t>
      </w:r>
      <w:r w:rsidRPr="002D37C3">
        <w:t xml:space="preserve">ability of the sample and the reliance on self-report measures. The majority of the sample </w:t>
      </w:r>
      <w:r w:rsidR="00E0507B" w:rsidRPr="006771CC">
        <w:t>in this study identified as female (66.7%) and the sample was limited to undergraduate students at a single university. These fac</w:t>
      </w:r>
      <w:r w:rsidR="00E0507B" w:rsidRPr="00F66656">
        <w:t>tors</w:t>
      </w:r>
      <w:r w:rsidR="000D665F">
        <w:t xml:space="preserve"> affect the ability to generalis</w:t>
      </w:r>
      <w:r w:rsidR="00E0507B" w:rsidRPr="00F66656">
        <w:t>e fin</w:t>
      </w:r>
      <w:r w:rsidR="005E31B6" w:rsidRPr="00F66656">
        <w:t xml:space="preserve">dings to a broader population. </w:t>
      </w:r>
      <w:r w:rsidR="00E0507B" w:rsidRPr="00F66656">
        <w:t xml:space="preserve">Even though the </w:t>
      </w:r>
      <w:r w:rsidR="000B0028" w:rsidRPr="00C12989">
        <w:t xml:space="preserve">contextual </w:t>
      </w:r>
      <w:r w:rsidR="00E0507B" w:rsidRPr="00667DCE">
        <w:t xml:space="preserve">narrative of this thesis </w:t>
      </w:r>
      <w:r w:rsidR="005E686A" w:rsidRPr="00F4235F">
        <w:t>focuses primarily on the psychological well-being and undergraduate student</w:t>
      </w:r>
      <w:r w:rsidR="000B0028" w:rsidRPr="003D2428">
        <w:t xml:space="preserve"> dropout</w:t>
      </w:r>
      <w:r w:rsidR="005E686A" w:rsidRPr="003D2428">
        <w:t xml:space="preserve">, </w:t>
      </w:r>
      <w:r w:rsidR="00DB70F7" w:rsidRPr="003D2428">
        <w:t>the use of only one undergraduate sample, from one UK university</w:t>
      </w:r>
      <w:r w:rsidR="000D66FC" w:rsidRPr="003D2428">
        <w:t>,</w:t>
      </w:r>
      <w:r w:rsidR="00DB70F7" w:rsidRPr="003D2428">
        <w:t xml:space="preserve"> impede</w:t>
      </w:r>
      <w:r w:rsidR="003F3F89" w:rsidRPr="003D2428">
        <w:t>s</w:t>
      </w:r>
      <w:r w:rsidR="00DB70F7" w:rsidRPr="003D2428">
        <w:t xml:space="preserve"> the </w:t>
      </w:r>
      <w:r w:rsidR="000D665F">
        <w:t>generalis</w:t>
      </w:r>
      <w:r w:rsidR="00D20DBF" w:rsidRPr="003D2428">
        <w:t>ability</w:t>
      </w:r>
      <w:r w:rsidR="00DB70F7" w:rsidRPr="003D2428">
        <w:t xml:space="preserve"> of the results to wider student populations. </w:t>
      </w:r>
      <w:r w:rsidR="005721F7" w:rsidRPr="007115EF">
        <w:rPr>
          <w:rFonts w:eastAsia="Times New Roman"/>
        </w:rPr>
        <w:t>To determine whether the results of the present study are indicative of</w:t>
      </w:r>
      <w:r w:rsidR="00BA50BF" w:rsidRPr="007115EF">
        <w:rPr>
          <w:rFonts w:eastAsia="Times New Roman"/>
        </w:rPr>
        <w:t xml:space="preserve"> the experiences</w:t>
      </w:r>
      <w:r w:rsidR="009534BC" w:rsidRPr="007115EF">
        <w:rPr>
          <w:rFonts w:eastAsia="Times New Roman"/>
        </w:rPr>
        <w:t xml:space="preserve"> of</w:t>
      </w:r>
      <w:r w:rsidR="005721F7" w:rsidRPr="007115EF">
        <w:rPr>
          <w:rFonts w:eastAsia="Times New Roman"/>
        </w:rPr>
        <w:t xml:space="preserve"> the wider undergraduate student body </w:t>
      </w:r>
      <w:r w:rsidR="005721F7" w:rsidRPr="007115EF">
        <w:rPr>
          <w:rFonts w:eastAsia="Times New Roman"/>
        </w:rPr>
        <w:lastRenderedPageBreak/>
        <w:t>or whether they are specific to the single university used for data collection, future research should cons</w:t>
      </w:r>
      <w:r w:rsidR="000D665F">
        <w:rPr>
          <w:rFonts w:eastAsia="Times New Roman"/>
        </w:rPr>
        <w:t>ider utilis</w:t>
      </w:r>
      <w:r w:rsidR="005721F7" w:rsidRPr="007115EF">
        <w:rPr>
          <w:rFonts w:eastAsia="Times New Roman"/>
        </w:rPr>
        <w:t xml:space="preserve">ing the same study design to provide a better understanding of undergraduate student psychological well-being and factors that influence dropout. Initially, this research should be first conducted across the UK then spread to global higher education institutions. </w:t>
      </w:r>
    </w:p>
    <w:p w14:paraId="6B4C2886" w14:textId="73EAE833" w:rsidR="00B51E5F" w:rsidRDefault="00DB70F7" w:rsidP="004E4A70">
      <w:pPr>
        <w:spacing w:line="480" w:lineRule="auto"/>
        <w:ind w:firstLine="720"/>
        <w:rPr>
          <w:rFonts w:eastAsia="Times New Roman"/>
        </w:rPr>
      </w:pPr>
      <w:r w:rsidRPr="007115EF">
        <w:rPr>
          <w:rFonts w:eastAsia="Times New Roman"/>
        </w:rPr>
        <w:t>The second limitation pertains to the reliance on self-report data. The method of self-report data collection was chosen for a myriad of reasons, including accessibility, easier access to a larger sample pool via on-line questionnaires</w:t>
      </w:r>
      <w:r w:rsidR="004B4BDB" w:rsidRPr="007115EF">
        <w:rPr>
          <w:rFonts w:eastAsia="Times New Roman"/>
        </w:rPr>
        <w:t>,</w:t>
      </w:r>
      <w:r w:rsidR="006B09A6" w:rsidRPr="007115EF">
        <w:rPr>
          <w:rFonts w:eastAsia="Times New Roman"/>
        </w:rPr>
        <w:t xml:space="preserve"> </w:t>
      </w:r>
      <w:r w:rsidRPr="007115EF">
        <w:rPr>
          <w:rFonts w:eastAsia="Times New Roman"/>
        </w:rPr>
        <w:t xml:space="preserve">and the ease at which follow up correspondence could be sent prompting respondents to complete data collection at time-point 2. </w:t>
      </w:r>
      <w:r w:rsidR="004E38DD" w:rsidRPr="007115EF">
        <w:rPr>
          <w:rFonts w:eastAsia="Times New Roman"/>
        </w:rPr>
        <w:t>This method of data collection may result in a sample that is not entirely representative of the population from which it was drawn, further limiting generali</w:t>
      </w:r>
      <w:r w:rsidR="000D665F">
        <w:rPr>
          <w:rFonts w:eastAsia="Times New Roman"/>
        </w:rPr>
        <w:t>s</w:t>
      </w:r>
      <w:r w:rsidR="004E38DD" w:rsidRPr="007115EF">
        <w:rPr>
          <w:rFonts w:eastAsia="Times New Roman"/>
        </w:rPr>
        <w:t xml:space="preserve">ability. </w:t>
      </w:r>
      <w:r w:rsidR="005E31B6" w:rsidRPr="003D2428">
        <w:t>That being said, no significant differences were reported between those respondents who completed data collection at both time-points compared</w:t>
      </w:r>
      <w:r w:rsidR="005E31B6" w:rsidRPr="007115EF">
        <w:t xml:space="preserve"> to those who did not</w:t>
      </w:r>
      <w:r w:rsidR="005E31B6" w:rsidRPr="007115EF">
        <w:rPr>
          <w:rFonts w:eastAsia="Times New Roman"/>
        </w:rPr>
        <w:t xml:space="preserve">. </w:t>
      </w:r>
      <w:r w:rsidR="00414A21" w:rsidRPr="007115EF">
        <w:rPr>
          <w:rFonts w:eastAsia="Times New Roman"/>
        </w:rPr>
        <w:t xml:space="preserve">Therefore, while </w:t>
      </w:r>
      <w:r w:rsidR="00512A0E">
        <w:rPr>
          <w:rFonts w:eastAsia="Times New Roman"/>
        </w:rPr>
        <w:t xml:space="preserve">a </w:t>
      </w:r>
      <w:r w:rsidR="00414A21" w:rsidRPr="007115EF">
        <w:rPr>
          <w:rFonts w:eastAsia="Times New Roman"/>
        </w:rPr>
        <w:t xml:space="preserve">portion of </w:t>
      </w:r>
      <w:r w:rsidR="00512A0E">
        <w:rPr>
          <w:rFonts w:eastAsia="Times New Roman"/>
        </w:rPr>
        <w:t xml:space="preserve">the </w:t>
      </w:r>
      <w:r w:rsidR="00414A21" w:rsidRPr="007115EF">
        <w:rPr>
          <w:rFonts w:eastAsia="Times New Roman"/>
        </w:rPr>
        <w:t>sample size</w:t>
      </w:r>
      <w:r w:rsidR="00512A0E">
        <w:rPr>
          <w:rFonts w:eastAsia="Times New Roman"/>
        </w:rPr>
        <w:t xml:space="preserve"> was lost</w:t>
      </w:r>
      <w:r w:rsidR="00414A21" w:rsidRPr="007115EF">
        <w:rPr>
          <w:rFonts w:eastAsia="Times New Roman"/>
        </w:rPr>
        <w:t xml:space="preserve"> </w:t>
      </w:r>
      <w:r w:rsidR="00512A0E">
        <w:rPr>
          <w:rFonts w:eastAsia="Times New Roman"/>
        </w:rPr>
        <w:t>this does</w:t>
      </w:r>
      <w:r w:rsidR="00414A21" w:rsidRPr="007115EF">
        <w:rPr>
          <w:rFonts w:eastAsia="Times New Roman"/>
        </w:rPr>
        <w:t xml:space="preserve"> not necessarily </w:t>
      </w:r>
      <w:r w:rsidR="00512A0E">
        <w:rPr>
          <w:rFonts w:eastAsia="Times New Roman"/>
        </w:rPr>
        <w:t xml:space="preserve">reflect a loss of </w:t>
      </w:r>
      <w:r w:rsidR="00414A21" w:rsidRPr="007115EF">
        <w:rPr>
          <w:rFonts w:eastAsia="Times New Roman"/>
        </w:rPr>
        <w:t xml:space="preserve">variability within </w:t>
      </w:r>
      <w:r w:rsidR="00512A0E">
        <w:rPr>
          <w:rFonts w:eastAsia="Times New Roman"/>
        </w:rPr>
        <w:t>the sample</w:t>
      </w:r>
      <w:r w:rsidR="00414A21" w:rsidRPr="007115EF">
        <w:rPr>
          <w:rFonts w:eastAsia="Times New Roman"/>
        </w:rPr>
        <w:t xml:space="preserve">. </w:t>
      </w:r>
    </w:p>
    <w:p w14:paraId="0E988E53" w14:textId="63BB82F4" w:rsidR="00D94743" w:rsidRDefault="00106BEE" w:rsidP="004E4A70">
      <w:pPr>
        <w:spacing w:line="480" w:lineRule="auto"/>
        <w:ind w:firstLine="720"/>
        <w:rPr>
          <w:rFonts w:eastAsia="Times New Roman"/>
        </w:rPr>
      </w:pPr>
      <w:r w:rsidRPr="007115EF">
        <w:rPr>
          <w:rFonts w:eastAsia="Times New Roman"/>
        </w:rPr>
        <w:t>While there are interview-based data collection methods available to measure some constructs (specifically the Adult Attachment Interview; George, Kaplan, &amp; Main, 1996),</w:t>
      </w:r>
      <w:r w:rsidR="004B4BDB" w:rsidRPr="007115EF">
        <w:rPr>
          <w:rFonts w:eastAsia="Times New Roman"/>
        </w:rPr>
        <w:t xml:space="preserve"> and</w:t>
      </w:r>
      <w:r w:rsidRPr="007115EF">
        <w:rPr>
          <w:rFonts w:eastAsia="Times New Roman"/>
        </w:rPr>
        <w:t xml:space="preserve"> as previously discussed in Chapter 2, similar </w:t>
      </w:r>
      <w:r w:rsidR="004B4BDB" w:rsidRPr="007115EF">
        <w:rPr>
          <w:rFonts w:eastAsia="Times New Roman"/>
        </w:rPr>
        <w:t xml:space="preserve">methods </w:t>
      </w:r>
      <w:r w:rsidRPr="007115EF">
        <w:rPr>
          <w:rFonts w:eastAsia="Times New Roman"/>
        </w:rPr>
        <w:t xml:space="preserve">for internal constructs such as mindfulness are not available. </w:t>
      </w:r>
      <w:r w:rsidR="00914C7C" w:rsidRPr="007115EF">
        <w:rPr>
          <w:rFonts w:eastAsia="Times New Roman"/>
        </w:rPr>
        <w:t>A</w:t>
      </w:r>
      <w:r w:rsidRPr="007115EF">
        <w:rPr>
          <w:rFonts w:eastAsia="Times New Roman"/>
        </w:rPr>
        <w:t xml:space="preserve">s such, despite the inherent issues with self-report measures, the FFMQ framework (Baer et al., 2006) remains an appropriate way to measure the five facets of mindfulness. </w:t>
      </w:r>
      <w:r w:rsidR="00D94743" w:rsidRPr="007115EF">
        <w:rPr>
          <w:rFonts w:eastAsia="Times New Roman"/>
        </w:rPr>
        <w:t xml:space="preserve">Nonetheless, the reliance on self-report measures is consistent with the current state of </w:t>
      </w:r>
      <w:r w:rsidR="005A65FA" w:rsidRPr="007115EF">
        <w:rPr>
          <w:rFonts w:eastAsia="Times New Roman"/>
        </w:rPr>
        <w:t>the research literature</w:t>
      </w:r>
      <w:r w:rsidR="00D94743" w:rsidRPr="007115EF">
        <w:rPr>
          <w:rFonts w:eastAsia="Times New Roman"/>
        </w:rPr>
        <w:t xml:space="preserve">. </w:t>
      </w:r>
      <w:r w:rsidR="005A65FA" w:rsidRPr="007115EF">
        <w:rPr>
          <w:rFonts w:eastAsia="Times New Roman"/>
        </w:rPr>
        <w:t xml:space="preserve">Further to this, while participants were assured that their responses were anonymous and confidential, their responses depend on their own subjective experiences which may be skewed </w:t>
      </w:r>
      <w:r w:rsidR="00914C7C" w:rsidRPr="007115EF">
        <w:rPr>
          <w:rFonts w:eastAsia="Times New Roman"/>
        </w:rPr>
        <w:t xml:space="preserve">by a </w:t>
      </w:r>
      <w:r w:rsidR="005A65FA" w:rsidRPr="007115EF">
        <w:rPr>
          <w:rFonts w:eastAsia="Times New Roman"/>
        </w:rPr>
        <w:t xml:space="preserve">desire to give socially acceptable answers. </w:t>
      </w:r>
      <w:r w:rsidR="003F3F89" w:rsidRPr="007115EF">
        <w:rPr>
          <w:rFonts w:eastAsia="Times New Roman"/>
        </w:rPr>
        <w:t xml:space="preserve">Future research could take measures to </w:t>
      </w:r>
      <w:r w:rsidR="003F3F89" w:rsidRPr="007115EF">
        <w:rPr>
          <w:rFonts w:eastAsia="Times New Roman"/>
        </w:rPr>
        <w:lastRenderedPageBreak/>
        <w:t xml:space="preserve">account for this possibility, e.g. </w:t>
      </w:r>
      <w:r w:rsidR="00B90C2B" w:rsidRPr="007115EF">
        <w:rPr>
          <w:rFonts w:eastAsia="Times New Roman"/>
        </w:rPr>
        <w:t xml:space="preserve">by using </w:t>
      </w:r>
      <w:r w:rsidR="003F3F89" w:rsidRPr="007115EF">
        <w:rPr>
          <w:rFonts w:eastAsia="Times New Roman"/>
        </w:rPr>
        <w:t xml:space="preserve">the </w:t>
      </w:r>
      <w:r w:rsidR="004B4BDB" w:rsidRPr="007115EF">
        <w:rPr>
          <w:rFonts w:eastAsia="Times New Roman"/>
        </w:rPr>
        <w:t>Balanced Inventory of Desirabl</w:t>
      </w:r>
      <w:r w:rsidR="00AF0B37" w:rsidRPr="007115EF">
        <w:rPr>
          <w:rFonts w:eastAsia="Times New Roman"/>
        </w:rPr>
        <w:t>e Responding (BIDR; Paulhus, 1988)</w:t>
      </w:r>
      <w:r w:rsidR="003F3F89" w:rsidRPr="007115EF">
        <w:rPr>
          <w:rFonts w:eastAsia="Times New Roman"/>
        </w:rPr>
        <w:t xml:space="preserve">. </w:t>
      </w:r>
    </w:p>
    <w:p w14:paraId="2CBE60B1" w14:textId="2B9BC899" w:rsidR="00AF319B" w:rsidRPr="00B51E5F" w:rsidRDefault="00AF319B" w:rsidP="00B51E5F">
      <w:pPr>
        <w:spacing w:line="480" w:lineRule="auto"/>
        <w:ind w:firstLine="720"/>
      </w:pPr>
      <w:r w:rsidRPr="003D2428">
        <w:t>In Chapter 3, attachment orientation was measured using the</w:t>
      </w:r>
      <w:r w:rsidRPr="007115EF">
        <w:t xml:space="preserve"> ECR-R (Fraley et al., 2000</w:t>
      </w:r>
      <w:r w:rsidRPr="00DB15DF">
        <w:t>) to capture avoidance and anxiety, and additionally, the ADA (</w:t>
      </w:r>
      <w:r w:rsidRPr="002D37C3">
        <w:t>Paetzold et al., 2015</w:t>
      </w:r>
      <w:r w:rsidRPr="00C06222">
        <w:t xml:space="preserve">) to capture disorganisation. </w:t>
      </w:r>
      <w:r w:rsidRPr="006771CC">
        <w:t>However, in the current study, disorganisation was not included. This represents a limitation, as Chapter 3 highlig</w:t>
      </w:r>
      <w:r w:rsidRPr="00F66656">
        <w:t xml:space="preserve">hted a moderate relationship between disorganisation and mindfulness. Future research should include disorganisation to correct this omission, which was caused by the temporal sequencing in which the studies were conducted. </w:t>
      </w:r>
    </w:p>
    <w:p w14:paraId="281D5B8D" w14:textId="27746C26" w:rsidR="005A65FA" w:rsidRPr="007115EF" w:rsidRDefault="00D94743" w:rsidP="00D94743">
      <w:pPr>
        <w:spacing w:line="480" w:lineRule="auto"/>
        <w:rPr>
          <w:rFonts w:eastAsia="Times New Roman"/>
        </w:rPr>
      </w:pPr>
      <w:r w:rsidRPr="007115EF">
        <w:rPr>
          <w:rFonts w:eastAsia="Times New Roman"/>
        </w:rPr>
        <w:tab/>
        <w:t>While the current study focused on establishing the relationship and d</w:t>
      </w:r>
      <w:r w:rsidR="00A90358" w:rsidRPr="007115EF">
        <w:rPr>
          <w:rFonts w:eastAsia="Times New Roman"/>
        </w:rPr>
        <w:t xml:space="preserve">irectionality between the included </w:t>
      </w:r>
      <w:r w:rsidRPr="007115EF">
        <w:rPr>
          <w:rFonts w:eastAsia="Times New Roman"/>
        </w:rPr>
        <w:t xml:space="preserve">constructs by collecting data longitudinally, the </w:t>
      </w:r>
      <w:r w:rsidR="005A65FA" w:rsidRPr="007115EF">
        <w:rPr>
          <w:rFonts w:eastAsia="Times New Roman"/>
        </w:rPr>
        <w:t>time frame for this study was a short-medium term of 15 weeks. While this time-frame is adequate to make short-term longitudinal associations</w:t>
      </w:r>
      <w:r w:rsidR="00A90358" w:rsidRPr="007115EF">
        <w:rPr>
          <w:rFonts w:eastAsia="Times New Roman"/>
        </w:rPr>
        <w:t xml:space="preserve"> and predictions</w:t>
      </w:r>
      <w:r w:rsidR="005A65FA" w:rsidRPr="007115EF">
        <w:rPr>
          <w:rFonts w:eastAsia="Times New Roman"/>
        </w:rPr>
        <w:t xml:space="preserve">, </w:t>
      </w:r>
      <w:r w:rsidR="005E31B6" w:rsidRPr="007115EF">
        <w:rPr>
          <w:rFonts w:eastAsia="Times New Roman"/>
        </w:rPr>
        <w:t>this study may be critici</w:t>
      </w:r>
      <w:r w:rsidR="00AF0B37" w:rsidRPr="007115EF">
        <w:rPr>
          <w:rFonts w:eastAsia="Times New Roman"/>
        </w:rPr>
        <w:t>s</w:t>
      </w:r>
      <w:r w:rsidR="005E31B6" w:rsidRPr="007115EF">
        <w:rPr>
          <w:rFonts w:eastAsia="Times New Roman"/>
        </w:rPr>
        <w:t xml:space="preserve">ed for not implementing a lengthier </w:t>
      </w:r>
      <w:r w:rsidR="00861511" w:rsidRPr="007115EF">
        <w:rPr>
          <w:rFonts w:eastAsia="Times New Roman"/>
        </w:rPr>
        <w:t xml:space="preserve">longitudinal data collection period. </w:t>
      </w:r>
      <w:r w:rsidR="005E31B6" w:rsidRPr="007115EF">
        <w:rPr>
          <w:rFonts w:eastAsia="Times New Roman"/>
        </w:rPr>
        <w:t xml:space="preserve">That being said, the current </w:t>
      </w:r>
      <w:r w:rsidR="006265A6" w:rsidRPr="007115EF">
        <w:rPr>
          <w:rFonts w:eastAsia="Times New Roman"/>
        </w:rPr>
        <w:t xml:space="preserve">short-medium </w:t>
      </w:r>
      <w:r w:rsidR="005E31B6" w:rsidRPr="007115EF">
        <w:rPr>
          <w:rFonts w:eastAsia="Times New Roman"/>
        </w:rPr>
        <w:t xml:space="preserve">longitudinal period is an appropriate starting-off point and can be used to inform studies wishing to examine longer-term associations between constructs.  </w:t>
      </w:r>
      <w:r w:rsidR="005A65FA" w:rsidRPr="007115EF">
        <w:rPr>
          <w:rFonts w:eastAsia="Times New Roman"/>
        </w:rPr>
        <w:t xml:space="preserve"> </w:t>
      </w:r>
    </w:p>
    <w:p w14:paraId="7C742411" w14:textId="2920BDF3" w:rsidR="00D94743" w:rsidRPr="007115EF" w:rsidRDefault="00335B83" w:rsidP="00335B83">
      <w:pPr>
        <w:spacing w:line="480" w:lineRule="auto"/>
        <w:ind w:firstLine="720"/>
        <w:rPr>
          <w:rFonts w:eastAsia="Times New Roman"/>
        </w:rPr>
      </w:pPr>
      <w:r w:rsidRPr="007115EF">
        <w:rPr>
          <w:rFonts w:eastAsia="Times New Roman"/>
        </w:rPr>
        <w:t>To further elucidate the nature of the relationship between adult attachment orientation and dispo</w:t>
      </w:r>
      <w:r w:rsidR="00D20DBF" w:rsidRPr="007115EF">
        <w:rPr>
          <w:rFonts w:eastAsia="Times New Roman"/>
        </w:rPr>
        <w:t xml:space="preserve">sitional mindfulness, </w:t>
      </w:r>
      <w:r w:rsidR="00D94743" w:rsidRPr="007115EF">
        <w:rPr>
          <w:rFonts w:eastAsia="Times New Roman"/>
        </w:rPr>
        <w:t xml:space="preserve">future research should </w:t>
      </w:r>
      <w:r w:rsidR="00B51E5F">
        <w:rPr>
          <w:rFonts w:eastAsia="Times New Roman"/>
        </w:rPr>
        <w:t xml:space="preserve">seek to </w:t>
      </w:r>
      <w:r w:rsidR="00A90358" w:rsidRPr="007115EF">
        <w:rPr>
          <w:rFonts w:eastAsia="Times New Roman"/>
        </w:rPr>
        <w:t xml:space="preserve">examine </w:t>
      </w:r>
      <w:r w:rsidRPr="007115EF">
        <w:rPr>
          <w:rFonts w:eastAsia="Times New Roman"/>
        </w:rPr>
        <w:t xml:space="preserve">their </w:t>
      </w:r>
      <w:r w:rsidR="008A6F17" w:rsidRPr="007115EF">
        <w:rPr>
          <w:rFonts w:eastAsia="Times New Roman"/>
        </w:rPr>
        <w:t>associations across</w:t>
      </w:r>
      <w:r w:rsidRPr="007115EF">
        <w:rPr>
          <w:rFonts w:eastAsia="Times New Roman"/>
        </w:rPr>
        <w:t xml:space="preserve"> a</w:t>
      </w:r>
      <w:r w:rsidR="00D94743" w:rsidRPr="007115EF">
        <w:rPr>
          <w:rFonts w:eastAsia="Times New Roman"/>
        </w:rPr>
        <w:t xml:space="preserve"> longer time frame. This would help determine whether what is presented in this study is a snapshot within a longer-term change process or if these associations remain constant. It co</w:t>
      </w:r>
      <w:r w:rsidR="00042BA2">
        <w:rPr>
          <w:rFonts w:eastAsia="Times New Roman"/>
        </w:rPr>
        <w:t>uld be possible that attachment</w:t>
      </w:r>
      <w:r w:rsidR="00D94743" w:rsidRPr="007115EF">
        <w:rPr>
          <w:rFonts w:eastAsia="Times New Roman"/>
        </w:rPr>
        <w:t xml:space="preserve"> avoidance and other facets of mindfulness would show change and associations if researchers were to examine these constructs over a period of 6-12 months, or even longer. </w:t>
      </w:r>
    </w:p>
    <w:p w14:paraId="383E875A" w14:textId="397A356F" w:rsidR="00335B83" w:rsidRPr="003D2428" w:rsidRDefault="00335B83" w:rsidP="003579B3">
      <w:pPr>
        <w:spacing w:line="480" w:lineRule="auto"/>
        <w:ind w:firstLine="720"/>
      </w:pPr>
      <w:r w:rsidRPr="007115EF">
        <w:rPr>
          <w:rFonts w:eastAsia="Times New Roman"/>
        </w:rPr>
        <w:t xml:space="preserve">The present sample size of those respondents that completed data collection at both time-points does not allow for more complex data analysis. The attrition rate </w:t>
      </w:r>
      <w:r w:rsidRPr="007115EF">
        <w:rPr>
          <w:rFonts w:eastAsia="Times New Roman"/>
        </w:rPr>
        <w:lastRenderedPageBreak/>
        <w:t>within this particular study was 62% with only 84 out of 220 participants completing the measures at both time-points. It is possible to speculate that</w:t>
      </w:r>
      <w:r w:rsidR="00512A0E">
        <w:rPr>
          <w:rFonts w:eastAsia="Times New Roman"/>
        </w:rPr>
        <w:t xml:space="preserve"> level of attrition was encountered</w:t>
      </w:r>
      <w:r w:rsidRPr="007115EF">
        <w:rPr>
          <w:rFonts w:eastAsia="Times New Roman"/>
        </w:rPr>
        <w:t xml:space="preserve"> to sampling undergraduate students and that stresses and commitments of</w:t>
      </w:r>
      <w:r w:rsidR="00B51E5F">
        <w:rPr>
          <w:rFonts w:eastAsia="Times New Roman"/>
        </w:rPr>
        <w:t xml:space="preserve"> higher education take precedence</w:t>
      </w:r>
      <w:r w:rsidRPr="007115EF">
        <w:rPr>
          <w:rFonts w:eastAsia="Times New Roman"/>
        </w:rPr>
        <w:t xml:space="preserve"> over participating in research.</w:t>
      </w:r>
    </w:p>
    <w:p w14:paraId="5934C212" w14:textId="7B2C7D87" w:rsidR="008A6535" w:rsidRPr="00DB15DF" w:rsidRDefault="008A6535" w:rsidP="008A6535">
      <w:pPr>
        <w:pStyle w:val="Heading1"/>
      </w:pPr>
      <w:bookmarkStart w:id="91" w:name="_Toc13610205"/>
      <w:r w:rsidRPr="00DB15DF">
        <w:t>4.5. Conclusions</w:t>
      </w:r>
      <w:bookmarkEnd w:id="91"/>
    </w:p>
    <w:p w14:paraId="52115AE0" w14:textId="20694A05" w:rsidR="00414A21" w:rsidRPr="007115EF" w:rsidRDefault="00325344" w:rsidP="00414A21">
      <w:pPr>
        <w:spacing w:line="480" w:lineRule="auto"/>
        <w:rPr>
          <w:rFonts w:eastAsia="Times New Roman"/>
        </w:rPr>
      </w:pPr>
      <w:r w:rsidRPr="007115EF">
        <w:rPr>
          <w:rFonts w:eastAsia="Times New Roman"/>
        </w:rPr>
        <w:tab/>
      </w:r>
      <w:r w:rsidR="00992593">
        <w:rPr>
          <w:rFonts w:eastAsia="Times New Roman"/>
        </w:rPr>
        <w:tab/>
      </w:r>
      <w:r w:rsidR="00992593">
        <w:rPr>
          <w:rFonts w:eastAsia="Times New Roman"/>
        </w:rPr>
        <w:tab/>
      </w:r>
      <w:r w:rsidR="00992593">
        <w:rPr>
          <w:rFonts w:eastAsia="Times New Roman"/>
        </w:rPr>
        <w:tab/>
      </w:r>
      <w:r w:rsidR="00992593">
        <w:rPr>
          <w:rFonts w:eastAsia="Times New Roman"/>
        </w:rPr>
        <w:tab/>
      </w:r>
      <w:r w:rsidRPr="007115EF">
        <w:rPr>
          <w:rFonts w:eastAsia="Times New Roman"/>
        </w:rPr>
        <w:t xml:space="preserve">In conclusion, this study reports, for the first time, the </w:t>
      </w:r>
      <w:r w:rsidR="007B0E97" w:rsidRPr="007115EF">
        <w:rPr>
          <w:rFonts w:eastAsia="Times New Roman"/>
        </w:rPr>
        <w:t xml:space="preserve">short-term </w:t>
      </w:r>
      <w:r w:rsidRPr="007115EF">
        <w:rPr>
          <w:rFonts w:eastAsia="Times New Roman"/>
        </w:rPr>
        <w:t xml:space="preserve">longitudinal stability of the associations between adult attachment orientation and mindfulness. Additionally, to </w:t>
      </w:r>
      <w:r w:rsidR="002B2349">
        <w:rPr>
          <w:rFonts w:eastAsia="Times New Roman"/>
        </w:rPr>
        <w:t>my</w:t>
      </w:r>
      <w:r w:rsidRPr="007115EF">
        <w:rPr>
          <w:rFonts w:eastAsia="Times New Roman"/>
        </w:rPr>
        <w:t xml:space="preserve"> knowledge, this is the first study to examine the stability of dispositional mindfulness. </w:t>
      </w:r>
      <w:r w:rsidR="00330D10" w:rsidRPr="007115EF">
        <w:rPr>
          <w:rFonts w:eastAsia="Times New Roman"/>
        </w:rPr>
        <w:t>The results presented in this chapter</w:t>
      </w:r>
      <w:r w:rsidR="00DD2262">
        <w:rPr>
          <w:rFonts w:eastAsia="Times New Roman"/>
        </w:rPr>
        <w:t xml:space="preserve"> pr</w:t>
      </w:r>
      <w:r w:rsidR="00840BCD">
        <w:rPr>
          <w:rFonts w:eastAsia="Times New Roman"/>
        </w:rPr>
        <w:t xml:space="preserve">eliminary evidence to </w:t>
      </w:r>
      <w:r w:rsidR="00330D10" w:rsidRPr="007115EF">
        <w:rPr>
          <w:rFonts w:eastAsia="Times New Roman"/>
        </w:rPr>
        <w:t>refute the previously held view that the relations</w:t>
      </w:r>
      <w:r w:rsidR="00B51E5F">
        <w:rPr>
          <w:rFonts w:eastAsia="Times New Roman"/>
        </w:rPr>
        <w:t>hip between these constructs is</w:t>
      </w:r>
      <w:r w:rsidR="00330D10" w:rsidRPr="007115EF">
        <w:rPr>
          <w:rFonts w:eastAsia="Times New Roman"/>
        </w:rPr>
        <w:t xml:space="preserve"> bidirectional (Ryan et al., 2007). </w:t>
      </w:r>
      <w:r w:rsidR="00512A0E" w:rsidRPr="00B51E5F">
        <w:rPr>
          <w:rFonts w:eastAsia="Times New Roman"/>
        </w:rPr>
        <w:t>I</w:t>
      </w:r>
      <w:r w:rsidR="00330D10" w:rsidRPr="007115EF">
        <w:rPr>
          <w:rFonts w:eastAsia="Times New Roman"/>
        </w:rPr>
        <w:t xml:space="preserve"> found the contrary to be true with attachment orien</w:t>
      </w:r>
      <w:r w:rsidR="00042BA2">
        <w:rPr>
          <w:rFonts w:eastAsia="Times New Roman"/>
        </w:rPr>
        <w:t>tation (specifically attachment</w:t>
      </w:r>
      <w:r w:rsidR="00330D10" w:rsidRPr="007115EF">
        <w:rPr>
          <w:rFonts w:eastAsia="Times New Roman"/>
        </w:rPr>
        <w:t xml:space="preserve"> anxiety) a significant predictor of two cognitive facets of mindfulness (act with awareness and non-judging), but mindfulness facets were not a predictor of adult attachment orientation. These f</w:t>
      </w:r>
      <w:r w:rsidR="00042BA2">
        <w:rPr>
          <w:rFonts w:eastAsia="Times New Roman"/>
        </w:rPr>
        <w:t>indings suggest that attachment</w:t>
      </w:r>
      <w:r w:rsidR="00330D10" w:rsidRPr="007115EF">
        <w:rPr>
          <w:rFonts w:eastAsia="Times New Roman"/>
        </w:rPr>
        <w:t xml:space="preserve"> anxiety, and subsequent hyperactivation of the attachment system, impedes the capacity for mindfulness. </w:t>
      </w:r>
      <w:r w:rsidR="00414A21" w:rsidRPr="007115EF">
        <w:rPr>
          <w:rFonts w:eastAsia="Times New Roman"/>
        </w:rPr>
        <w:t xml:space="preserve">If this is the case, and as both of these mindfulness facets have been shown to have negative implications on mental health outcomes, this can inform interventions to effectively improve mental health and well-being by </w:t>
      </w:r>
      <w:r w:rsidR="00042BA2">
        <w:rPr>
          <w:rFonts w:eastAsia="Times New Roman"/>
        </w:rPr>
        <w:t>focusing on reducing attachment</w:t>
      </w:r>
      <w:r w:rsidR="00414A21" w:rsidRPr="007115EF">
        <w:rPr>
          <w:rFonts w:eastAsia="Times New Roman"/>
        </w:rPr>
        <w:t xml:space="preserve"> anxiety. </w:t>
      </w:r>
    </w:p>
    <w:p w14:paraId="4C7B83D9" w14:textId="5BB14CA4" w:rsidR="00297E7D" w:rsidRPr="007115EF" w:rsidRDefault="00297E7D" w:rsidP="00414A21">
      <w:pPr>
        <w:spacing w:line="480" w:lineRule="auto"/>
        <w:rPr>
          <w:rFonts w:eastAsia="Times New Roman"/>
        </w:rPr>
      </w:pPr>
      <w:r w:rsidRPr="007115EF">
        <w:rPr>
          <w:rFonts w:eastAsia="Times New Roman"/>
        </w:rPr>
        <w:tab/>
      </w:r>
      <w:r w:rsidR="00992593">
        <w:rPr>
          <w:rFonts w:eastAsia="Times New Roman"/>
        </w:rPr>
        <w:tab/>
      </w:r>
      <w:r w:rsidR="00992593">
        <w:rPr>
          <w:rFonts w:eastAsia="Times New Roman"/>
        </w:rPr>
        <w:tab/>
      </w:r>
      <w:r w:rsidR="00992593">
        <w:rPr>
          <w:rFonts w:eastAsia="Times New Roman"/>
        </w:rPr>
        <w:tab/>
      </w:r>
      <w:r w:rsidR="00992593">
        <w:rPr>
          <w:rFonts w:eastAsia="Times New Roman"/>
        </w:rPr>
        <w:tab/>
      </w:r>
      <w:r w:rsidRPr="007115EF">
        <w:rPr>
          <w:rFonts w:eastAsia="Times New Roman"/>
        </w:rPr>
        <w:t xml:space="preserve">Regarding the </w:t>
      </w:r>
      <w:r w:rsidR="003A7899" w:rsidRPr="007115EF">
        <w:rPr>
          <w:rFonts w:eastAsia="Times New Roman"/>
        </w:rPr>
        <w:t xml:space="preserve">contextual </w:t>
      </w:r>
      <w:r w:rsidRPr="007115EF">
        <w:rPr>
          <w:rFonts w:eastAsia="Times New Roman"/>
        </w:rPr>
        <w:t>narrative of undergraduate student psychological well-being, it is possible to conclude that, as a whole,</w:t>
      </w:r>
      <w:r w:rsidR="0009553F" w:rsidRPr="007115EF">
        <w:rPr>
          <w:rFonts w:eastAsia="Times New Roman"/>
        </w:rPr>
        <w:t xml:space="preserve"> adult attachment orientation is predictive of respondent’s reliance </w:t>
      </w:r>
      <w:r w:rsidR="0009553F" w:rsidRPr="003D2428">
        <w:rPr>
          <w:rFonts w:eastAsia="Times New Roman"/>
        </w:rPr>
        <w:t>on</w:t>
      </w:r>
      <w:r w:rsidR="0009553F" w:rsidRPr="007115EF">
        <w:rPr>
          <w:rFonts w:eastAsia="Times New Roman"/>
        </w:rPr>
        <w:t xml:space="preserve"> maladaptive coping behavio</w:t>
      </w:r>
      <w:r w:rsidR="00AF1976" w:rsidRPr="007115EF">
        <w:rPr>
          <w:rFonts w:eastAsia="Times New Roman"/>
        </w:rPr>
        <w:t>u</w:t>
      </w:r>
      <w:r w:rsidR="0009553F" w:rsidRPr="007115EF">
        <w:rPr>
          <w:rFonts w:eastAsia="Times New Roman"/>
        </w:rPr>
        <w:t xml:space="preserve">rs and their overall ability to meet </w:t>
      </w:r>
      <w:r w:rsidR="00AE46CC">
        <w:rPr>
          <w:rFonts w:eastAsia="Times New Roman"/>
        </w:rPr>
        <w:t>the demands of the environment</w:t>
      </w:r>
      <w:r w:rsidR="0009553F" w:rsidRPr="007115EF">
        <w:rPr>
          <w:rFonts w:eastAsia="Times New Roman"/>
        </w:rPr>
        <w:t xml:space="preserve"> they find themselves in – both important aspects of </w:t>
      </w:r>
      <w:r w:rsidR="005428AF" w:rsidRPr="007115EF">
        <w:rPr>
          <w:rFonts w:eastAsia="Times New Roman"/>
        </w:rPr>
        <w:t xml:space="preserve">successfully </w:t>
      </w:r>
      <w:r w:rsidR="00B23D2A" w:rsidRPr="007115EF">
        <w:rPr>
          <w:rFonts w:eastAsia="Times New Roman"/>
        </w:rPr>
        <w:t>adapting to university life.</w:t>
      </w:r>
      <w:r w:rsidR="00A90358" w:rsidRPr="007115EF">
        <w:rPr>
          <w:rFonts w:eastAsia="Times New Roman"/>
        </w:rPr>
        <w:t xml:space="preserve"> Such results could prove instrumental in developing resources aimed at promoting undergraduate student mental health and their ability to successfully adapt to university life by looking towards </w:t>
      </w:r>
      <w:r w:rsidR="00A90358" w:rsidRPr="007115EF">
        <w:rPr>
          <w:rFonts w:eastAsia="Times New Roman"/>
        </w:rPr>
        <w:lastRenderedPageBreak/>
        <w:t>methods that successfully reduce attachment insecurity or bolster attachment security.</w:t>
      </w:r>
      <w:r w:rsidR="005721F7" w:rsidRPr="007115EF">
        <w:rPr>
          <w:rFonts w:eastAsia="Times New Roman"/>
        </w:rPr>
        <w:t xml:space="preserve"> </w:t>
      </w:r>
      <w:r w:rsidR="00174097" w:rsidRPr="007115EF">
        <w:rPr>
          <w:rFonts w:eastAsia="Times New Roman"/>
        </w:rPr>
        <w:t>The</w:t>
      </w:r>
      <w:r w:rsidR="005721F7" w:rsidRPr="007115EF">
        <w:rPr>
          <w:rFonts w:eastAsia="Times New Roman"/>
        </w:rPr>
        <w:t xml:space="preserve"> results also support the notion that mindfulness interventions might be appropriate for student stress, because trait mindfulness was </w:t>
      </w:r>
      <w:r w:rsidR="00AE46CC">
        <w:rPr>
          <w:rFonts w:eastAsia="Times New Roman"/>
        </w:rPr>
        <w:t xml:space="preserve">a significant predictor </w:t>
      </w:r>
      <w:r w:rsidR="005721F7" w:rsidRPr="007115EF">
        <w:rPr>
          <w:rFonts w:eastAsia="Times New Roman"/>
        </w:rPr>
        <w:t xml:space="preserve">of later stress levels.  </w:t>
      </w:r>
    </w:p>
    <w:p w14:paraId="4383D453" w14:textId="3BD61E79" w:rsidR="008B513D" w:rsidRPr="007115EF" w:rsidRDefault="008B513D" w:rsidP="00414A21">
      <w:pPr>
        <w:spacing w:line="480" w:lineRule="auto"/>
        <w:rPr>
          <w:rFonts w:eastAsia="Times New Roman"/>
        </w:rPr>
      </w:pPr>
      <w:r w:rsidRPr="007115EF">
        <w:rPr>
          <w:rFonts w:eastAsia="Times New Roman"/>
        </w:rPr>
        <w:tab/>
      </w:r>
      <w:r w:rsidR="00992593">
        <w:rPr>
          <w:rFonts w:eastAsia="Times New Roman"/>
        </w:rPr>
        <w:tab/>
      </w:r>
      <w:r w:rsidR="00992593">
        <w:rPr>
          <w:rFonts w:eastAsia="Times New Roman"/>
        </w:rPr>
        <w:tab/>
      </w:r>
      <w:r w:rsidR="00992593">
        <w:rPr>
          <w:rFonts w:eastAsia="Times New Roman"/>
        </w:rPr>
        <w:tab/>
      </w:r>
      <w:r w:rsidR="00992593">
        <w:rPr>
          <w:rFonts w:eastAsia="Times New Roman"/>
        </w:rPr>
        <w:tab/>
      </w:r>
      <w:r w:rsidR="00C93598" w:rsidRPr="007115EF">
        <w:rPr>
          <w:rFonts w:eastAsia="Times New Roman"/>
        </w:rPr>
        <w:t>Having begun to establish evidence for a directional relationship between attachment orientation and mindfulness in this chapter, the following chapter build</w:t>
      </w:r>
      <w:r w:rsidR="002677E3" w:rsidRPr="007115EF">
        <w:rPr>
          <w:rFonts w:eastAsia="Times New Roman"/>
        </w:rPr>
        <w:t>s</w:t>
      </w:r>
      <w:r w:rsidR="00C93598" w:rsidRPr="007115EF">
        <w:rPr>
          <w:rFonts w:eastAsia="Times New Roman"/>
        </w:rPr>
        <w:t xml:space="preserve"> on this by </w:t>
      </w:r>
      <w:r w:rsidR="00656FF4" w:rsidRPr="007115EF">
        <w:rPr>
          <w:rFonts w:eastAsia="Times New Roman"/>
        </w:rPr>
        <w:t xml:space="preserve">examining </w:t>
      </w:r>
      <w:r w:rsidR="00C93598" w:rsidRPr="007115EF">
        <w:rPr>
          <w:rFonts w:eastAsia="Times New Roman"/>
        </w:rPr>
        <w:t xml:space="preserve">whether lab based manipulations designed to increase state mindfulness and state attachment security have cross-over effects on the other construct.  </w:t>
      </w:r>
    </w:p>
    <w:p w14:paraId="34D70B8A" w14:textId="77777777" w:rsidR="00BD7518" w:rsidRDefault="00BD7518" w:rsidP="00516EFB">
      <w:pPr>
        <w:spacing w:line="480" w:lineRule="auto"/>
        <w:rPr>
          <w:rFonts w:eastAsia="Times New Roman"/>
          <w:sz w:val="22"/>
          <w:szCs w:val="22"/>
        </w:rPr>
        <w:sectPr w:rsidR="00BD7518" w:rsidSect="0096516C">
          <w:headerReference w:type="default" r:id="rId40"/>
          <w:footerReference w:type="default" r:id="rId41"/>
          <w:pgSz w:w="11900" w:h="16840"/>
          <w:pgMar w:top="1138" w:right="1138" w:bottom="1138" w:left="2275" w:header="706" w:footer="706" w:gutter="0"/>
          <w:cols w:space="720"/>
          <w:docGrid w:linePitch="360"/>
        </w:sectPr>
      </w:pPr>
    </w:p>
    <w:p w14:paraId="38AFAD5E" w14:textId="090FA816" w:rsidR="00D20DBF" w:rsidRPr="003D2428" w:rsidRDefault="00D20DBF" w:rsidP="00D20DBF">
      <w:pPr>
        <w:pStyle w:val="Heading1"/>
        <w:rPr>
          <w:b w:val="0"/>
        </w:rPr>
      </w:pPr>
      <w:bookmarkStart w:id="92" w:name="_Toc13610206"/>
      <w:r w:rsidRPr="003D2428">
        <w:lastRenderedPageBreak/>
        <w:t xml:space="preserve">Chapter 5. Examining the Causal Direction Between State Adult Attachment </w:t>
      </w:r>
      <w:r w:rsidR="008A6F17" w:rsidRPr="003D2428">
        <w:t xml:space="preserve">Security </w:t>
      </w:r>
      <w:r w:rsidRPr="003D2428">
        <w:t>and State Mindfulness</w:t>
      </w:r>
      <w:bookmarkEnd w:id="92"/>
      <w:r w:rsidRPr="003D2428">
        <w:t xml:space="preserve"> </w:t>
      </w:r>
    </w:p>
    <w:p w14:paraId="74686517" w14:textId="48566114" w:rsidR="00D97050" w:rsidRPr="003D2428" w:rsidRDefault="00D97050" w:rsidP="00D97050">
      <w:pPr>
        <w:rPr>
          <w:rFonts w:eastAsia="Times New Roman"/>
          <w:sz w:val="22"/>
          <w:szCs w:val="22"/>
        </w:rPr>
      </w:pPr>
    </w:p>
    <w:p w14:paraId="322032D6" w14:textId="39A57CD5" w:rsidR="003347F8" w:rsidRPr="003D2428" w:rsidRDefault="003347F8" w:rsidP="00D97050">
      <w:pPr>
        <w:rPr>
          <w:rFonts w:eastAsia="Times New Roman"/>
          <w:sz w:val="22"/>
          <w:szCs w:val="22"/>
        </w:rPr>
      </w:pPr>
    </w:p>
    <w:p w14:paraId="1CB2DB69" w14:textId="77777777" w:rsidR="003347F8" w:rsidRPr="003D2428" w:rsidRDefault="003347F8">
      <w:pPr>
        <w:rPr>
          <w:rFonts w:eastAsia="Times New Roman"/>
          <w:sz w:val="22"/>
          <w:szCs w:val="22"/>
        </w:rPr>
      </w:pPr>
      <w:r w:rsidRPr="003D2428">
        <w:rPr>
          <w:rFonts w:eastAsia="Times New Roman"/>
          <w:sz w:val="22"/>
          <w:szCs w:val="22"/>
        </w:rPr>
        <w:br w:type="page"/>
      </w:r>
    </w:p>
    <w:p w14:paraId="1498116E" w14:textId="77777777" w:rsidR="003347F8" w:rsidRPr="003D2428" w:rsidRDefault="003347F8" w:rsidP="003347F8">
      <w:pPr>
        <w:pStyle w:val="Heading1"/>
        <w:rPr>
          <w:b w:val="0"/>
        </w:rPr>
      </w:pPr>
      <w:bookmarkStart w:id="93" w:name="_Toc13610207"/>
      <w:r w:rsidRPr="003D2428">
        <w:lastRenderedPageBreak/>
        <w:t>Abstract</w:t>
      </w:r>
      <w:bookmarkEnd w:id="93"/>
    </w:p>
    <w:p w14:paraId="1FA24066" w14:textId="61C43375" w:rsidR="00AE1F27" w:rsidRPr="00F66656" w:rsidRDefault="00AE1F27" w:rsidP="00AE1F27">
      <w:pPr>
        <w:spacing w:line="480" w:lineRule="auto"/>
        <w:ind w:firstLine="720"/>
        <w:rPr>
          <w:rFonts w:eastAsia="Times New Roman"/>
        </w:rPr>
      </w:pPr>
      <w:r>
        <w:rPr>
          <w:rFonts w:eastAsia="Times New Roman"/>
          <w:color w:val="222222"/>
          <w:shd w:val="clear" w:color="auto" w:fill="FFFFFF"/>
        </w:rPr>
        <w:t> </w:t>
      </w:r>
      <w:r w:rsidRPr="00AE1F27">
        <w:rPr>
          <w:rFonts w:eastAsia="Times New Roman"/>
          <w:color w:val="222222"/>
          <w:shd w:val="clear" w:color="auto" w:fill="FFFFFF"/>
        </w:rPr>
        <w:t>Having found evidence to suggest that the relationship between adult attac</w:t>
      </w:r>
      <w:r w:rsidR="00F67453">
        <w:rPr>
          <w:rFonts w:eastAsia="Times New Roman"/>
          <w:color w:val="222222"/>
          <w:shd w:val="clear" w:color="auto" w:fill="FFFFFF"/>
        </w:rPr>
        <w:t>hment and mindfulness is not bi</w:t>
      </w:r>
      <w:r w:rsidRPr="00AE1F27">
        <w:rPr>
          <w:rFonts w:eastAsia="Times New Roman"/>
          <w:color w:val="222222"/>
          <w:shd w:val="clear" w:color="auto" w:fill="FFFFFF"/>
        </w:rPr>
        <w:t xml:space="preserve">directional as previously thought, the aim of this study was to test the causality of this relationship. Employing a 3x2 (condition x time) repeated measures design, the present study </w:t>
      </w:r>
      <w:r w:rsidR="003C296E">
        <w:rPr>
          <w:rFonts w:eastAsia="Times New Roman"/>
          <w:color w:val="222222"/>
          <w:shd w:val="clear" w:color="auto" w:fill="FFFFFF"/>
        </w:rPr>
        <w:t>compares</w:t>
      </w:r>
      <w:r w:rsidRPr="00AE1F27">
        <w:rPr>
          <w:rFonts w:eastAsia="Times New Roman"/>
          <w:color w:val="222222"/>
          <w:shd w:val="clear" w:color="auto" w:fill="FFFFFF"/>
        </w:rPr>
        <w:t xml:space="preserve"> the efficacy of a novel attachment security prime to a mindfulness induction and control exercise (</w:t>
      </w:r>
      <w:r w:rsidR="00F67453">
        <w:rPr>
          <w:rFonts w:eastAsia="Times New Roman"/>
          <w:i/>
          <w:iCs/>
          <w:color w:val="222222"/>
          <w:shd w:val="clear" w:color="auto" w:fill="FFFFFF"/>
        </w:rPr>
        <w:t>n</w:t>
      </w:r>
      <w:r w:rsidRPr="00AE1F27">
        <w:rPr>
          <w:rFonts w:eastAsia="Times New Roman"/>
          <w:i/>
          <w:iCs/>
          <w:color w:val="222222"/>
          <w:shd w:val="clear" w:color="auto" w:fill="FFFFFF"/>
        </w:rPr>
        <w:t> </w:t>
      </w:r>
      <w:r w:rsidRPr="00AE1F27">
        <w:rPr>
          <w:rFonts w:eastAsia="Times New Roman"/>
          <w:color w:val="222222"/>
          <w:shd w:val="clear" w:color="auto" w:fill="FFFFFF"/>
        </w:rPr>
        <w:t>= 70)</w:t>
      </w:r>
      <w:r w:rsidR="003C296E">
        <w:rPr>
          <w:rFonts w:eastAsia="Times New Roman"/>
          <w:color w:val="222222"/>
          <w:shd w:val="clear" w:color="auto" w:fill="FFFFFF"/>
        </w:rPr>
        <w:t>, at increasing state mindfulness and state attachment security</w:t>
      </w:r>
      <w:r w:rsidRPr="00AE1F27">
        <w:rPr>
          <w:rFonts w:eastAsia="Times New Roman"/>
          <w:color w:val="222222"/>
          <w:shd w:val="clear" w:color="auto" w:fill="FFFFFF"/>
        </w:rPr>
        <w:t>. Participants completed an online baseline and screening questionnaire comprised of the Experiences in Close Relationshi</w:t>
      </w:r>
      <w:r w:rsidR="00F67453">
        <w:rPr>
          <w:rFonts w:eastAsia="Times New Roman"/>
          <w:color w:val="222222"/>
          <w:shd w:val="clear" w:color="auto" w:fill="FFFFFF"/>
        </w:rPr>
        <w:t>ps-12 (ECR-12), Adult Disorganiz</w:t>
      </w:r>
      <w:r w:rsidRPr="00AE1F27">
        <w:rPr>
          <w:rFonts w:eastAsia="Times New Roman"/>
          <w:color w:val="222222"/>
          <w:shd w:val="clear" w:color="auto" w:fill="FFFFFF"/>
        </w:rPr>
        <w:t xml:space="preserve">ed Attachment (ADA), the Five Facet Mindfulness Questionnaire Short Form (FFMQ-SF), and a screening measure of a modified version of the Attachment Networks and Relationship-specific Attachment Styles measure. Eligible participants were invited to complete all 3 lab sessions (5+/- days apart). Priming attachment security was the most effective method for increasing mindfulness of the mind (relating to mental events) which was moderated by </w:t>
      </w:r>
      <w:r w:rsidR="00042BA2">
        <w:rPr>
          <w:rFonts w:eastAsia="Times New Roman"/>
          <w:color w:val="222222"/>
          <w:shd w:val="clear" w:color="auto" w:fill="FFFFFF"/>
        </w:rPr>
        <w:t>baseline measures of attachment</w:t>
      </w:r>
      <w:r w:rsidRPr="00AE1F27">
        <w:rPr>
          <w:rFonts w:eastAsia="Times New Roman"/>
          <w:color w:val="222222"/>
          <w:shd w:val="clear" w:color="auto" w:fill="FFFFFF"/>
        </w:rPr>
        <w:t xml:space="preserve"> avoidance. Priming mindfulness was most effective at increasing mindfulness of the body (relating to physical sensations). Contrary to previous research, the results presented here evidence a</w:t>
      </w:r>
      <w:r w:rsidR="003C296E">
        <w:rPr>
          <w:rFonts w:eastAsia="Times New Roman"/>
          <w:color w:val="222222"/>
          <w:shd w:val="clear" w:color="auto" w:fill="FFFFFF"/>
        </w:rPr>
        <w:t xml:space="preserve"> </w:t>
      </w:r>
      <w:r w:rsidRPr="00AE1F27">
        <w:rPr>
          <w:rFonts w:eastAsia="Times New Roman"/>
          <w:color w:val="222222"/>
          <w:shd w:val="clear" w:color="auto" w:fill="FFFFFF"/>
        </w:rPr>
        <w:t xml:space="preserve">causal relationship between </w:t>
      </w:r>
      <w:r w:rsidR="003C296E">
        <w:rPr>
          <w:rFonts w:eastAsia="Times New Roman"/>
          <w:color w:val="222222"/>
          <w:shd w:val="clear" w:color="auto" w:fill="FFFFFF"/>
        </w:rPr>
        <w:t xml:space="preserve">state </w:t>
      </w:r>
      <w:r w:rsidRPr="00AE1F27">
        <w:rPr>
          <w:rFonts w:eastAsia="Times New Roman"/>
          <w:color w:val="222222"/>
          <w:shd w:val="clear" w:color="auto" w:fill="FFFFFF"/>
        </w:rPr>
        <w:t>adult attachment and</w:t>
      </w:r>
      <w:r w:rsidR="003C296E">
        <w:rPr>
          <w:rFonts w:eastAsia="Times New Roman"/>
          <w:color w:val="222222"/>
          <w:shd w:val="clear" w:color="auto" w:fill="FFFFFF"/>
        </w:rPr>
        <w:t xml:space="preserve"> state</w:t>
      </w:r>
      <w:r w:rsidRPr="00AE1F27">
        <w:rPr>
          <w:rFonts w:eastAsia="Times New Roman"/>
          <w:color w:val="222222"/>
          <w:shd w:val="clear" w:color="auto" w:fill="FFFFFF"/>
        </w:rPr>
        <w:t xml:space="preserve"> mindfulness. These findings argue the possible causal role of</w:t>
      </w:r>
      <w:r w:rsidRPr="00DB15DF">
        <w:rPr>
          <w:rFonts w:eastAsia="Times New Roman"/>
          <w:color w:val="222222"/>
          <w:shd w:val="clear" w:color="auto" w:fill="FFFFFF"/>
        </w:rPr>
        <w:t> attachment orientation in the development of mindfuln</w:t>
      </w:r>
      <w:r w:rsidRPr="002D37C3">
        <w:rPr>
          <w:rFonts w:eastAsia="Times New Roman"/>
          <w:color w:val="222222"/>
          <w:shd w:val="clear" w:color="auto" w:fill="FFFFFF"/>
        </w:rPr>
        <w:t>ess, but that the reverse is not true.  Further, these novel findings advance greatly our understanding of the relationship between mindfulness and attachment, and have considerable implications for mindfulness practice and highlight the prospect of augmen</w:t>
      </w:r>
      <w:r w:rsidRPr="006771CC">
        <w:rPr>
          <w:rFonts w:eastAsia="Times New Roman"/>
          <w:color w:val="222222"/>
          <w:shd w:val="clear" w:color="auto" w:fill="FFFFFF"/>
        </w:rPr>
        <w:t>ting attachment orientation to bolster its effects or as an alternative practice.</w:t>
      </w:r>
    </w:p>
    <w:p w14:paraId="4F2AD7CC" w14:textId="507814EA" w:rsidR="003347F8" w:rsidRPr="00AE1F27" w:rsidRDefault="003347F8" w:rsidP="00AE1F27">
      <w:pPr>
        <w:spacing w:line="480" w:lineRule="auto"/>
        <w:rPr>
          <w:rFonts w:eastAsia="Times New Roman"/>
        </w:rPr>
      </w:pPr>
    </w:p>
    <w:p w14:paraId="5425FD6D" w14:textId="3375B56A" w:rsidR="00D97050" w:rsidRPr="00AE1F27" w:rsidRDefault="003347F8" w:rsidP="00AE1F27">
      <w:pPr>
        <w:spacing w:line="480" w:lineRule="auto"/>
        <w:rPr>
          <w:rFonts w:eastAsia="Times New Roman"/>
        </w:rPr>
      </w:pPr>
      <w:r w:rsidRPr="00AE1F27">
        <w:rPr>
          <w:rFonts w:eastAsia="Times New Roman"/>
        </w:rPr>
        <w:br w:type="page"/>
      </w:r>
    </w:p>
    <w:p w14:paraId="2354B081" w14:textId="77777777" w:rsidR="00D20DBF" w:rsidRPr="0039206B" w:rsidRDefault="00D20DBF" w:rsidP="00D20DBF">
      <w:pPr>
        <w:pStyle w:val="Heading1"/>
      </w:pPr>
      <w:bookmarkStart w:id="94" w:name="_Toc13610208"/>
      <w:r w:rsidRPr="00AE1F27">
        <w:lastRenderedPageBreak/>
        <w:t>5.1. Introduction</w:t>
      </w:r>
      <w:bookmarkEnd w:id="94"/>
    </w:p>
    <w:p w14:paraId="07371F40" w14:textId="01EDC8EA" w:rsidR="00B40E18" w:rsidRPr="00F66656" w:rsidRDefault="00B40E18" w:rsidP="00B40E18">
      <w:pPr>
        <w:spacing w:line="480" w:lineRule="auto"/>
        <w:ind w:firstLine="720"/>
      </w:pPr>
      <w:r w:rsidRPr="00DB15DF">
        <w:t>Throughout the literature,</w:t>
      </w:r>
      <w:r w:rsidR="00F67453">
        <w:t xml:space="preserve"> researchers have proposed a bi</w:t>
      </w:r>
      <w:r w:rsidRPr="00DB15DF">
        <w:t>directional relationship between attachment orientation and mindfulness (Ryan et al., 2007).</w:t>
      </w:r>
      <w:r w:rsidRPr="006771CC">
        <w:t xml:space="preserve"> Ryan and col</w:t>
      </w:r>
      <w:r w:rsidR="00F67453">
        <w:t>leagues (2007) proposed this bi</w:t>
      </w:r>
      <w:r w:rsidRPr="006771CC">
        <w:t xml:space="preserve">directionality based on the core qualities of mindfulness fostering </w:t>
      </w:r>
      <w:r w:rsidR="00F67453">
        <w:t>a secure attachment (characteris</w:t>
      </w:r>
      <w:r w:rsidR="00042BA2">
        <w:t>ed by low attachment</w:t>
      </w:r>
      <w:r w:rsidRPr="006771CC">
        <w:t xml:space="preserve"> anxiety and avoidance), as well as a secure attachment fostering the development o</w:t>
      </w:r>
      <w:r w:rsidRPr="00F66656">
        <w:t xml:space="preserve">f mindfulness. </w:t>
      </w:r>
    </w:p>
    <w:p w14:paraId="222201B0" w14:textId="46993DAD" w:rsidR="00E53730" w:rsidRPr="003D2428" w:rsidRDefault="00B40E18" w:rsidP="00811728">
      <w:pPr>
        <w:spacing w:line="480" w:lineRule="auto"/>
        <w:ind w:firstLine="720"/>
      </w:pPr>
      <w:r w:rsidRPr="00F66656">
        <w:t xml:space="preserve">In </w:t>
      </w:r>
      <w:r w:rsidR="00E53730" w:rsidRPr="00C12989">
        <w:t>Chapter 1</w:t>
      </w:r>
      <w:r w:rsidRPr="00667DCE">
        <w:t>, the results from the</w:t>
      </w:r>
      <w:r w:rsidR="00E53730" w:rsidRPr="00F4235F">
        <w:t xml:space="preserve"> meta-analysis </w:t>
      </w:r>
      <w:r w:rsidRPr="003E3DA1">
        <w:t>confirmed</w:t>
      </w:r>
      <w:r w:rsidR="00E53730" w:rsidRPr="003D2428">
        <w:t xml:space="preserve"> a clear significant relationship between the </w:t>
      </w:r>
      <w:r w:rsidR="00042BA2">
        <w:t>two constructs, with attachment</w:t>
      </w:r>
      <w:r w:rsidR="00E53730" w:rsidRPr="003D2428">
        <w:t xml:space="preserve"> anxiety and avoidance associated with, and in some cases statistically predictive of, levels of total mindfulness. Of these two dimensions of att</w:t>
      </w:r>
      <w:r w:rsidR="00042BA2">
        <w:t>achment insecurity, attachment</w:t>
      </w:r>
      <w:r w:rsidR="00E53730" w:rsidRPr="003D2428">
        <w:t xml:space="preserve"> anxiety was more often negatively associated with to</w:t>
      </w:r>
      <w:r w:rsidR="00042BA2">
        <w:t>tal mindfulness than attachment</w:t>
      </w:r>
      <w:r w:rsidR="00E53730" w:rsidRPr="003D2428">
        <w:t xml:space="preserve"> avoidance</w:t>
      </w:r>
      <w:r w:rsidRPr="003D2428">
        <w:t>.</w:t>
      </w:r>
      <w:r w:rsidR="003E37D2" w:rsidRPr="003D2428">
        <w:t xml:space="preserve"> </w:t>
      </w:r>
      <w:r w:rsidR="00D33FC9" w:rsidRPr="003D2428">
        <w:t>However, the</w:t>
      </w:r>
      <w:r w:rsidR="000E0D3A" w:rsidRPr="003D2428">
        <w:t>se findings did not speak to the direction</w:t>
      </w:r>
      <w:r w:rsidR="008F1B6C" w:rsidRPr="003D2428">
        <w:t>ality</w:t>
      </w:r>
      <w:r w:rsidR="000E0D3A" w:rsidRPr="003D2428">
        <w:t xml:space="preserve"> of their relationship.</w:t>
      </w:r>
    </w:p>
    <w:p w14:paraId="38482094" w14:textId="412E1543" w:rsidR="000E0D3A" w:rsidRPr="003D2428" w:rsidRDefault="00E53730" w:rsidP="001F4D20">
      <w:pPr>
        <w:spacing w:line="480" w:lineRule="auto"/>
        <w:ind w:firstLine="720"/>
      </w:pPr>
      <w:r w:rsidRPr="003D2428">
        <w:t xml:space="preserve">According to attachment theory (Bowlby, 1969), attachment orientation in adulthood is often regarded a trait-like pattern of affect regulation strategies that develop as a direct result of our experiences of being cared for in close relationships. </w:t>
      </w:r>
      <w:r w:rsidR="00F67453">
        <w:t>As discussed throughout this thesis, o</w:t>
      </w:r>
      <w:r w:rsidRPr="003D2428">
        <w:t xml:space="preserve">ur early caregiver experiences directly influence the development of our inner working model (Bowlby, 1969, 1973) of the self, others, and personal relationships that guide the way we experience, approach, and deal with stressors or threats (Bowlby, 1982; Waters et al., 2002). Research has highlighted the influence these working models have on information processing and interpersonal functioning, most pertinently emotions, affect regulation, and behavioural strategies (see Mikulincer &amp; Shaver, 2007; Shaver &amp; Mikulincer, 2002 for a review). </w:t>
      </w:r>
    </w:p>
    <w:p w14:paraId="7740D988" w14:textId="66F9691F" w:rsidR="00E53730" w:rsidRPr="003D2428" w:rsidRDefault="00E53730" w:rsidP="008F1B6C">
      <w:pPr>
        <w:spacing w:line="480" w:lineRule="auto"/>
        <w:ind w:firstLine="720"/>
      </w:pPr>
      <w:r w:rsidRPr="003D2428">
        <w:t>These working models influence the way we attend to and perceive information from both internal and external sources.</w:t>
      </w:r>
      <w:r w:rsidR="001F4D20" w:rsidRPr="003D2428">
        <w:t xml:space="preserve"> </w:t>
      </w:r>
      <w:r w:rsidRPr="003D2428">
        <w:t xml:space="preserve">Those individuals exhibiting a secure attachment style are likely to hold a positive working model of themselves, others, and relationships and, as a result, develop self-trust and be trusting of others (Ryan et al., </w:t>
      </w:r>
      <w:r w:rsidRPr="003D2428">
        <w:lastRenderedPageBreak/>
        <w:t>2007). They are also easily placated and comforted when stressed, have a repertoire of effective, and adaptive, coping strategies, and are more compassionate than individuals exhibiting greater attachment insecurity (Ryan et al., 2007). According to Ryan and colleagues, it is these specific qualities that are thought to allow the individual to pay attention to external and internal stimuli, be present to both positive and negative experiences, and do so non-judgmentally, all of which are key components of mindfulness</w:t>
      </w:r>
      <w:r w:rsidR="001F4D20" w:rsidRPr="003D2428">
        <w:t xml:space="preserve"> (Kabat-Zinn, 1994)</w:t>
      </w:r>
      <w:r w:rsidRPr="003D2428">
        <w:t>.</w:t>
      </w:r>
      <w:r w:rsidR="001F4D20" w:rsidRPr="003D2428">
        <w:t xml:space="preserve"> As a distinct state of consciousness, mindfulness allows the noticing, rather than comparing, evaluating, or ruminating about, sensory input (Brown &amp; Ryan, 2003).</w:t>
      </w:r>
      <w:r w:rsidR="000E0D3A" w:rsidRPr="003D2428">
        <w:t xml:space="preserve"> </w:t>
      </w:r>
      <w:r w:rsidRPr="003D2428">
        <w:t>If th</w:t>
      </w:r>
      <w:r w:rsidR="001F4D20" w:rsidRPr="003D2428">
        <w:t>e</w:t>
      </w:r>
      <w:r w:rsidRPr="003D2428">
        <w:t xml:space="preserve"> relationship </w:t>
      </w:r>
      <w:r w:rsidR="001F4D20" w:rsidRPr="003D2428">
        <w:t xml:space="preserve">between attachment and mindfulness was </w:t>
      </w:r>
      <w:r w:rsidR="00F67453">
        <w:t>bi</w:t>
      </w:r>
      <w:r w:rsidRPr="003D2428">
        <w:t>directional in nature</w:t>
      </w:r>
      <w:r w:rsidR="001F4D20" w:rsidRPr="003D2428">
        <w:t>,</w:t>
      </w:r>
      <w:r w:rsidR="00D33FC9" w:rsidRPr="003D2428">
        <w:t xml:space="preserve"> </w:t>
      </w:r>
      <w:r w:rsidRPr="003D2428">
        <w:t xml:space="preserve">those with higher trait mindfulness should also be protected </w:t>
      </w:r>
      <w:r w:rsidR="00F67453">
        <w:t xml:space="preserve">against </w:t>
      </w:r>
      <w:r w:rsidRPr="003D2428">
        <w:t>the negative effects of emotions and thoughts characteristic of insecure attachment (fear of rejection/ab</w:t>
      </w:r>
      <w:r w:rsidR="00D16B4D">
        <w:t xml:space="preserve">andonment or fear of intimacy; </w:t>
      </w:r>
      <w:r w:rsidRPr="003D2428">
        <w:t xml:space="preserve">Ryan et al., 2007). </w:t>
      </w:r>
    </w:p>
    <w:p w14:paraId="3B555AED" w14:textId="77777777" w:rsidR="000E0D3A" w:rsidRPr="002B3DC3" w:rsidRDefault="000E0D3A" w:rsidP="000513B4">
      <w:pPr>
        <w:pStyle w:val="Heading2"/>
        <w:spacing w:line="240" w:lineRule="auto"/>
        <w:rPr>
          <w:lang w:val="en-GB"/>
        </w:rPr>
      </w:pPr>
    </w:p>
    <w:p w14:paraId="0DE62A19" w14:textId="757A49D4" w:rsidR="00E53730" w:rsidRPr="002B3DC3" w:rsidRDefault="00E53730" w:rsidP="00E53730">
      <w:pPr>
        <w:pStyle w:val="Heading2"/>
        <w:rPr>
          <w:lang w:val="en-GB"/>
        </w:rPr>
      </w:pPr>
      <w:bookmarkStart w:id="95" w:name="_Toc13610209"/>
      <w:r w:rsidRPr="002B3DC3">
        <w:rPr>
          <w:lang w:val="en-GB"/>
        </w:rPr>
        <w:t>5.1.</w:t>
      </w:r>
      <w:r w:rsidR="004B0CBC" w:rsidRPr="002B3DC3">
        <w:rPr>
          <w:lang w:val="en-GB"/>
        </w:rPr>
        <w:t>1</w:t>
      </w:r>
      <w:r w:rsidRPr="002B3DC3">
        <w:rPr>
          <w:lang w:val="en-GB"/>
        </w:rPr>
        <w:t>. Evidence of Directionality</w:t>
      </w:r>
      <w:bookmarkEnd w:id="95"/>
    </w:p>
    <w:p w14:paraId="51E9C5F1" w14:textId="5D40C40D" w:rsidR="00E53730" w:rsidRPr="006771CC" w:rsidRDefault="00E53730" w:rsidP="00E53730">
      <w:pPr>
        <w:spacing w:line="480" w:lineRule="auto"/>
        <w:ind w:firstLine="720"/>
      </w:pPr>
      <w:r w:rsidRPr="003D2428">
        <w:t>Alongsid</w:t>
      </w:r>
      <w:r w:rsidR="00F67453">
        <w:t>e their suggestion of bi</w:t>
      </w:r>
      <w:r w:rsidRPr="007115EF">
        <w:t xml:space="preserve">directionality, Ryan and colleagues (2007) </w:t>
      </w:r>
      <w:r w:rsidR="000E0D3A" w:rsidRPr="002B3DC3">
        <w:t xml:space="preserve">also </w:t>
      </w:r>
      <w:r w:rsidRPr="00DB15DF">
        <w:t xml:space="preserve">suggested the possibility </w:t>
      </w:r>
      <w:r w:rsidRPr="002D37C3">
        <w:t>of an alternate causal pathway between attachment security and mindfulness. They posited that those who experienced sensitive and responsive caregiving in early childhood are more likely to develop a secure attachment and greater mindfulness. That is to sa</w:t>
      </w:r>
      <w:r w:rsidRPr="006771CC">
        <w:t>y, attachment sec</w:t>
      </w:r>
      <w:r w:rsidR="00F67453">
        <w:t>urity and mindfulness are both “caused”</w:t>
      </w:r>
      <w:r w:rsidRPr="006771CC">
        <w:t xml:space="preserve"> by the common factor of sensitive, responsive caregiving.</w:t>
      </w:r>
    </w:p>
    <w:p w14:paraId="105B859F" w14:textId="391FBBA0" w:rsidR="00E53730" w:rsidRPr="003D2428" w:rsidRDefault="00E53730" w:rsidP="00E53730">
      <w:pPr>
        <w:spacing w:line="480" w:lineRule="auto"/>
        <w:ind w:firstLine="720"/>
      </w:pPr>
      <w:r w:rsidRPr="00F66656">
        <w:t xml:space="preserve">However, </w:t>
      </w:r>
      <w:r w:rsidR="001F4D20" w:rsidRPr="00F66656">
        <w:t xml:space="preserve">the results reported in </w:t>
      </w:r>
      <w:r w:rsidRPr="00C12989">
        <w:t>Chapter 4</w:t>
      </w:r>
      <w:r w:rsidR="001F4D20" w:rsidRPr="00667DCE">
        <w:t xml:space="preserve"> indicate</w:t>
      </w:r>
      <w:r w:rsidRPr="00F4235F">
        <w:t xml:space="preserve"> that while some aspects of attachment orientation predicted some aspects of mindfulness o</w:t>
      </w:r>
      <w:r w:rsidR="00042BA2">
        <w:t>ver time (attachment</w:t>
      </w:r>
      <w:r w:rsidRPr="003D2428">
        <w:t xml:space="preserve"> anxiety at T1 predicted </w:t>
      </w:r>
      <w:r w:rsidRPr="00F67453">
        <w:t>act with awareness and non-judging</w:t>
      </w:r>
      <w:r w:rsidRPr="003D2428">
        <w:t xml:space="preserve"> at T2), the reverse was not true. That is to say, plainly, that attachment orientation (specifically attachment anxiety) was predictive of mindfulness but mindfulness was not predictive of either attachment dimension. </w:t>
      </w:r>
    </w:p>
    <w:p w14:paraId="2221DACA" w14:textId="58761DE3" w:rsidR="00E53730" w:rsidRPr="003D2428" w:rsidRDefault="00E53730" w:rsidP="00E53730">
      <w:pPr>
        <w:spacing w:line="480" w:lineRule="auto"/>
        <w:ind w:firstLine="720"/>
      </w:pPr>
      <w:r w:rsidRPr="003D2428">
        <w:lastRenderedPageBreak/>
        <w:t>These results suggest that the hyperactivation of the attachment system</w:t>
      </w:r>
      <w:r w:rsidR="00042BA2">
        <w:t>, characteristic of attachment</w:t>
      </w:r>
      <w:r w:rsidRPr="003D2428">
        <w:t xml:space="preserve"> anxiety, impedes the capacity for mindfulness. As outlined in Chapter 4, those high in attachment anxiety tend to be at the mercy of their emotions, struggle to self-sooth (Mikulincer &amp; Shaver, 2007) and hold negative self-views (Bartholomew &amp; Horowitz, 1991). It is these very characteristics that are in opposition to acting with awareness and non-judging, which require a present-moment awareness and non-critical view of the self, internal, or external experiences. Having found evidence of a predictive relationship between attachment orientation and mindfulness, it is not without reason to posit that there could be a direct, causal relationship between the two constructs after all. </w:t>
      </w:r>
    </w:p>
    <w:p w14:paraId="07D32970" w14:textId="3941988A" w:rsidR="00E53730" w:rsidRPr="003D2428" w:rsidRDefault="00E53730" w:rsidP="00E53730">
      <w:pPr>
        <w:spacing w:line="480" w:lineRule="auto"/>
        <w:ind w:firstLine="720"/>
      </w:pPr>
      <w:r w:rsidRPr="003D2428">
        <w:t xml:space="preserve"> In Chapter 3, </w:t>
      </w:r>
      <w:r w:rsidR="003107F6" w:rsidRPr="003D2428">
        <w:t xml:space="preserve">disorganised attachment </w:t>
      </w:r>
      <w:r w:rsidR="003C226A" w:rsidRPr="003D2428">
        <w:t>was found to be</w:t>
      </w:r>
      <w:r w:rsidR="003107F6" w:rsidRPr="003D2428">
        <w:t xml:space="preserve"> associated with a diminished capacity to be mindful</w:t>
      </w:r>
      <w:r w:rsidR="003C226A" w:rsidRPr="003D2428">
        <w:t xml:space="preserve">, </w:t>
      </w:r>
      <w:r w:rsidR="003107F6" w:rsidRPr="003D2428">
        <w:t>further highlight</w:t>
      </w:r>
      <w:r w:rsidR="003C226A" w:rsidRPr="003D2428">
        <w:t>ing</w:t>
      </w:r>
      <w:r w:rsidR="003107F6" w:rsidRPr="003D2428">
        <w:t xml:space="preserve"> the overlap between the constructs of attachment orientation and dispositional mindfulness</w:t>
      </w:r>
      <w:r w:rsidRPr="003D2428">
        <w:t xml:space="preserve">. Following on from these findings, the decision was made to again include disorganised attachment in the current study. </w:t>
      </w:r>
    </w:p>
    <w:p w14:paraId="43DA08BF" w14:textId="77777777" w:rsidR="00202FF9" w:rsidRPr="003D2428" w:rsidRDefault="00202FF9" w:rsidP="000513B4">
      <w:pPr>
        <w:ind w:firstLine="720"/>
      </w:pPr>
    </w:p>
    <w:p w14:paraId="07E0F2C4" w14:textId="59A4A150" w:rsidR="00E53730" w:rsidRPr="00E4462A" w:rsidRDefault="00FA21AF" w:rsidP="00E53730">
      <w:pPr>
        <w:pStyle w:val="Heading2"/>
        <w:rPr>
          <w:lang w:val="en-GB"/>
        </w:rPr>
      </w:pPr>
      <w:bookmarkStart w:id="96" w:name="_Toc13610210"/>
      <w:r>
        <w:rPr>
          <w:lang w:val="en-GB"/>
        </w:rPr>
        <w:t>5.1.2</w:t>
      </w:r>
      <w:r w:rsidR="00E53730" w:rsidRPr="00E4462A">
        <w:rPr>
          <w:lang w:val="en-GB"/>
        </w:rPr>
        <w:t>. Experimental Work Attempting to Determine Causation</w:t>
      </w:r>
      <w:bookmarkEnd w:id="96"/>
    </w:p>
    <w:p w14:paraId="5BCE0F56" w14:textId="4F76924A" w:rsidR="00E53730" w:rsidRPr="00F66656" w:rsidRDefault="00E53730" w:rsidP="00E53730">
      <w:pPr>
        <w:spacing w:line="480" w:lineRule="auto"/>
      </w:pPr>
      <w:r w:rsidRPr="003D2428">
        <w:tab/>
      </w:r>
      <w:r w:rsidR="004718FF">
        <w:tab/>
      </w:r>
      <w:r w:rsidR="004718FF">
        <w:tab/>
      </w:r>
      <w:r w:rsidR="004718FF">
        <w:tab/>
      </w:r>
      <w:r w:rsidR="004718FF">
        <w:tab/>
      </w:r>
      <w:r w:rsidRPr="003D2428">
        <w:t>Some researchers have tried to establish the causal direction of the relationship between attachment orientation and mindfulness. Experimental research has produced m</w:t>
      </w:r>
      <w:r w:rsidRPr="00DB15DF">
        <w:t>ixed findings. Pepping, Davis, and O’Donovan (2015) conducted two studies in which they examined th</w:t>
      </w:r>
      <w:r w:rsidRPr="006771CC">
        <w:t>e effects of a mindfulness induction on state attachment security (Study 1) and priming attachment security on state mindfulness (Study 2). In study 1, participants were assigned to either a control group or one of four mindfulness induction (experimental)</w:t>
      </w:r>
      <w:r w:rsidRPr="00F66656">
        <w:t xml:space="preserve"> groups (mindfulness of breath, thoughts, emotions, and body) 15 minutes in length. In study 2, participants were assigned to a control or experimental condition in which they were given one of four possible security priming materials, 10 minutes in length. Details provided by Pepping and colleagues</w:t>
      </w:r>
      <w:r w:rsidR="004718FF">
        <w:t xml:space="preserve"> (2015)</w:t>
      </w:r>
      <w:r w:rsidRPr="00F66656">
        <w:t xml:space="preserve"> indicate the </w:t>
      </w:r>
      <w:r w:rsidRPr="00F66656">
        <w:lastRenderedPageBreak/>
        <w:t>security priming methods were those used in previous research (Mikulincer et al., 2001; Mikulincer, Hirschberger, Nachmias, &amp; Gillath, 200</w:t>
      </w:r>
      <w:r w:rsidR="003E7531">
        <w:t xml:space="preserve">1; Mikulincer &amp; Shaver, 2001). </w:t>
      </w:r>
    </w:p>
    <w:p w14:paraId="7EC83F3A" w14:textId="1ADB2045" w:rsidR="00651F6A" w:rsidRDefault="00E53730" w:rsidP="00E53730">
      <w:pPr>
        <w:spacing w:line="480" w:lineRule="auto"/>
        <w:ind w:firstLine="720"/>
        <w:rPr>
          <w:rFonts w:eastAsia="Times New Roman"/>
        </w:rPr>
      </w:pPr>
      <w:r w:rsidRPr="00F66656">
        <w:t xml:space="preserve">Pepping </w:t>
      </w:r>
      <w:r w:rsidR="003E7531">
        <w:t xml:space="preserve">and colleagues </w:t>
      </w:r>
      <w:r w:rsidRPr="00F66656">
        <w:t>(2015) found</w:t>
      </w:r>
      <w:r w:rsidRPr="00C12989">
        <w:t xml:space="preserve"> that</w:t>
      </w:r>
      <w:r w:rsidR="003E7531">
        <w:t xml:space="preserve"> priming attachment security had</w:t>
      </w:r>
      <w:r w:rsidRPr="00C12989">
        <w:t xml:space="preserve"> no effect on state mindfulness, and inducing mindfulness had no effect on state attachment. Naturally, </w:t>
      </w:r>
      <w:r w:rsidRPr="003D2428">
        <w:rPr>
          <w:rFonts w:eastAsia="Times New Roman"/>
        </w:rPr>
        <w:t xml:space="preserve">there are </w:t>
      </w:r>
      <w:r w:rsidR="00651F6A">
        <w:rPr>
          <w:rFonts w:eastAsia="Times New Roman"/>
        </w:rPr>
        <w:t xml:space="preserve">several </w:t>
      </w:r>
      <w:r w:rsidRPr="003D2428">
        <w:rPr>
          <w:rFonts w:eastAsia="Times New Roman"/>
        </w:rPr>
        <w:t xml:space="preserve">issues to consider when evaluating these research studies and their results. </w:t>
      </w:r>
      <w:r w:rsidR="00651F6A">
        <w:rPr>
          <w:rFonts w:eastAsia="Times New Roman"/>
        </w:rPr>
        <w:t xml:space="preserve">Most notably, </w:t>
      </w:r>
      <w:r w:rsidRPr="003D2428">
        <w:rPr>
          <w:rFonts w:eastAsia="Times New Roman"/>
        </w:rPr>
        <w:t>Pepping and colleagues</w:t>
      </w:r>
      <w:r w:rsidR="00651F6A">
        <w:rPr>
          <w:rFonts w:eastAsia="Times New Roman"/>
        </w:rPr>
        <w:t xml:space="preserve"> (2015)</w:t>
      </w:r>
      <w:r w:rsidRPr="003D2428">
        <w:rPr>
          <w:rFonts w:eastAsia="Times New Roman"/>
        </w:rPr>
        <w:t xml:space="preserve"> relied on a between-subject design which raises issues of individual variability between participants in the two distinct samples.</w:t>
      </w:r>
      <w:r w:rsidR="00651F6A">
        <w:rPr>
          <w:rFonts w:eastAsia="Times New Roman"/>
        </w:rPr>
        <w:t xml:space="preserve"> Considering their aim to delineate the relationship between </w:t>
      </w:r>
      <w:r w:rsidR="00876B1A">
        <w:rPr>
          <w:rFonts w:eastAsia="Times New Roman"/>
        </w:rPr>
        <w:t xml:space="preserve">state measures of </w:t>
      </w:r>
      <w:r w:rsidR="00651F6A">
        <w:rPr>
          <w:rFonts w:eastAsia="Times New Roman"/>
        </w:rPr>
        <w:t>adult attachmen</w:t>
      </w:r>
      <w:r w:rsidR="00876B1A">
        <w:rPr>
          <w:rFonts w:eastAsia="Times New Roman"/>
        </w:rPr>
        <w:t>t and mindfulness</w:t>
      </w:r>
      <w:r w:rsidR="007E7F68">
        <w:rPr>
          <w:rFonts w:eastAsia="Times New Roman"/>
        </w:rPr>
        <w:t xml:space="preserve"> by examining</w:t>
      </w:r>
      <w:r w:rsidR="007225DE">
        <w:rPr>
          <w:rFonts w:eastAsia="Times New Roman"/>
        </w:rPr>
        <w:t xml:space="preserve"> the possible bi</w:t>
      </w:r>
      <w:r w:rsidR="007E7F68">
        <w:rPr>
          <w:rFonts w:eastAsia="Times New Roman"/>
        </w:rPr>
        <w:t>directional association</w:t>
      </w:r>
      <w:r w:rsidR="00876B1A">
        <w:rPr>
          <w:rFonts w:eastAsia="Times New Roman"/>
        </w:rPr>
        <w:t xml:space="preserve">, </w:t>
      </w:r>
      <w:r w:rsidR="00B162DC">
        <w:rPr>
          <w:rFonts w:eastAsia="Times New Roman"/>
        </w:rPr>
        <w:t>the implementation of a between-subjects design introduces an element of individual variability</w:t>
      </w:r>
      <w:r w:rsidR="00973C5D">
        <w:rPr>
          <w:rFonts w:eastAsia="Times New Roman"/>
        </w:rPr>
        <w:t xml:space="preserve"> – further purported by a lack of analysis to determine differences between groups</w:t>
      </w:r>
      <w:r w:rsidR="00B162DC">
        <w:rPr>
          <w:rFonts w:eastAsia="Times New Roman"/>
        </w:rPr>
        <w:t xml:space="preserve">. </w:t>
      </w:r>
      <w:r w:rsidR="00876B1A">
        <w:rPr>
          <w:rFonts w:eastAsia="Times New Roman"/>
        </w:rPr>
        <w:t>Such variability impedes the confidence with which conclusions</w:t>
      </w:r>
      <w:r w:rsidR="007E7F68">
        <w:rPr>
          <w:rFonts w:eastAsia="Times New Roman"/>
        </w:rPr>
        <w:t xml:space="preserve"> from their results can be made regarding the direction of the association between adult attachment and mindfulness and the overall generalisability of results. </w:t>
      </w:r>
    </w:p>
    <w:p w14:paraId="0B2F30AF" w14:textId="0B8E1052" w:rsidR="00E53730" w:rsidRDefault="00E53730" w:rsidP="00E53730">
      <w:pPr>
        <w:spacing w:line="480" w:lineRule="auto"/>
        <w:ind w:firstLine="720"/>
        <w:rPr>
          <w:rFonts w:eastAsia="Times New Roman"/>
        </w:rPr>
      </w:pPr>
      <w:r w:rsidRPr="003D2428">
        <w:rPr>
          <w:rFonts w:eastAsia="Times New Roman"/>
        </w:rPr>
        <w:t xml:space="preserve"> In addition, Pepping and colleagues (2015) did not control for trait differences between participants. </w:t>
      </w:r>
      <w:r w:rsidR="00CF7006">
        <w:rPr>
          <w:rFonts w:eastAsia="Times New Roman"/>
        </w:rPr>
        <w:t xml:space="preserve">Considering the nascent experimental literature in this area, </w:t>
      </w:r>
      <w:r w:rsidR="00797118">
        <w:rPr>
          <w:rFonts w:eastAsia="Times New Roman"/>
        </w:rPr>
        <w:t xml:space="preserve">developing a concrete understanding of </w:t>
      </w:r>
      <w:r w:rsidR="00CF7006">
        <w:rPr>
          <w:rFonts w:eastAsia="Times New Roman"/>
        </w:rPr>
        <w:t>the relationship between these constructs</w:t>
      </w:r>
      <w:r w:rsidR="00797118">
        <w:rPr>
          <w:rFonts w:eastAsia="Times New Roman"/>
        </w:rPr>
        <w:t>,</w:t>
      </w:r>
      <w:r w:rsidR="00CF7006">
        <w:rPr>
          <w:rFonts w:eastAsia="Times New Roman"/>
        </w:rPr>
        <w:t xml:space="preserve"> at both the trait and state levels</w:t>
      </w:r>
      <w:r w:rsidR="00797118">
        <w:rPr>
          <w:rFonts w:eastAsia="Times New Roman"/>
        </w:rPr>
        <w:t>,</w:t>
      </w:r>
      <w:r w:rsidR="00CF7006">
        <w:rPr>
          <w:rFonts w:eastAsia="Times New Roman"/>
        </w:rPr>
        <w:t xml:space="preserve"> is of paramount importance. As such, Pepping and colleagues’ (2015) findings provide limited contributions to understanding </w:t>
      </w:r>
      <w:r w:rsidR="00797118">
        <w:rPr>
          <w:rFonts w:eastAsia="Times New Roman"/>
        </w:rPr>
        <w:t>this</w:t>
      </w:r>
      <w:r w:rsidR="00CF7006">
        <w:rPr>
          <w:rFonts w:eastAsia="Times New Roman"/>
        </w:rPr>
        <w:t xml:space="preserve"> relationship between in two crucial ways</w:t>
      </w:r>
      <w:r w:rsidR="00797118">
        <w:rPr>
          <w:rFonts w:eastAsia="Times New Roman"/>
        </w:rPr>
        <w:t xml:space="preserve"> as conclusions cannot be made regarding</w:t>
      </w:r>
      <w:r w:rsidR="00CF7006">
        <w:rPr>
          <w:rFonts w:eastAsia="Times New Roman"/>
        </w:rPr>
        <w:t xml:space="preserve">: a) </w:t>
      </w:r>
      <w:r w:rsidR="00797118">
        <w:rPr>
          <w:rFonts w:eastAsia="Times New Roman"/>
        </w:rPr>
        <w:t>the relationship between trait and state measures of adult attachment and mindfulness; and</w:t>
      </w:r>
      <w:r w:rsidR="007E7F68">
        <w:rPr>
          <w:rFonts w:eastAsia="Times New Roman"/>
        </w:rPr>
        <w:t>,</w:t>
      </w:r>
      <w:r w:rsidR="00797118">
        <w:rPr>
          <w:rFonts w:eastAsia="Times New Roman"/>
        </w:rPr>
        <w:t xml:space="preserve"> b) the association between trait measures and the efficacy of the experimental manipulations. </w:t>
      </w:r>
    </w:p>
    <w:p w14:paraId="6414CE29" w14:textId="5B176365" w:rsidR="007E7F68" w:rsidRDefault="007E7F68" w:rsidP="00A84EB7">
      <w:pPr>
        <w:spacing w:line="480" w:lineRule="auto"/>
        <w:ind w:firstLine="720"/>
        <w:rPr>
          <w:rFonts w:eastAsia="Times New Roman"/>
        </w:rPr>
      </w:pPr>
      <w:r>
        <w:rPr>
          <w:rFonts w:eastAsia="Times New Roman"/>
        </w:rPr>
        <w:t>It should also be noted that Pepping and col</w:t>
      </w:r>
      <w:r w:rsidR="00A84EB7">
        <w:rPr>
          <w:rFonts w:eastAsia="Times New Roman"/>
        </w:rPr>
        <w:t>leagues (2015) used a total of four</w:t>
      </w:r>
      <w:r>
        <w:rPr>
          <w:rFonts w:eastAsia="Times New Roman"/>
        </w:rPr>
        <w:t xml:space="preserve"> priming methods per each experimental condition. </w:t>
      </w:r>
      <w:r w:rsidR="00A84EB7">
        <w:rPr>
          <w:rFonts w:eastAsia="Times New Roman"/>
        </w:rPr>
        <w:t xml:space="preserve">The priming methods not only varied by medium of delivery but also content </w:t>
      </w:r>
      <w:r w:rsidR="00B803C3">
        <w:rPr>
          <w:rFonts w:eastAsia="Times New Roman"/>
        </w:rPr>
        <w:t xml:space="preserve">in each of the studies. In the first study, </w:t>
      </w:r>
      <w:r w:rsidR="00B803C3">
        <w:rPr>
          <w:rFonts w:eastAsia="Times New Roman"/>
        </w:rPr>
        <w:lastRenderedPageBreak/>
        <w:t>participants were either assigned to</w:t>
      </w:r>
      <w:r w:rsidR="00A84EB7">
        <w:rPr>
          <w:rFonts w:eastAsia="Times New Roman"/>
        </w:rPr>
        <w:t xml:space="preserve"> one of four mindfulness inductions (breath, thoughts, emotions, or body</w:t>
      </w:r>
      <w:r w:rsidR="00B803C3">
        <w:rPr>
          <w:rFonts w:eastAsia="Times New Roman"/>
        </w:rPr>
        <w:t>) or control exercises (reading a story about nature, or reflecting on their use of listening skills, assertion, or use of questions in conversation). In study 2, however, participants were assigned to one of four attachment security primes (exact materials not</w:t>
      </w:r>
      <w:r w:rsidR="00A84EB7">
        <w:rPr>
          <w:rFonts w:eastAsia="Times New Roman"/>
        </w:rPr>
        <w:t xml:space="preserve"> explicit</w:t>
      </w:r>
      <w:r w:rsidR="00B803C3">
        <w:rPr>
          <w:rFonts w:eastAsia="Times New Roman"/>
        </w:rPr>
        <w:t>ly stated by the authors)</w:t>
      </w:r>
      <w:r w:rsidR="00A84EB7">
        <w:rPr>
          <w:rFonts w:eastAsia="Times New Roman"/>
        </w:rPr>
        <w:t xml:space="preserve"> or control exercises (</w:t>
      </w:r>
      <w:r w:rsidR="00B803C3">
        <w:rPr>
          <w:rFonts w:eastAsia="Times New Roman"/>
        </w:rPr>
        <w:t xml:space="preserve">watching a brief clip of waterfalls, or reflecting on their use of listening skills, assertion, or use of questions in conversation). </w:t>
      </w:r>
      <w:r w:rsidR="00DD6EF0">
        <w:rPr>
          <w:rFonts w:eastAsia="Times New Roman"/>
        </w:rPr>
        <w:t xml:space="preserve">Arguably, these studies by Pepping and colleagues (2015) did not compare the effects of a mindfulness induction and security prime on state measures of attachment and mindfulness but, rather, examined the effects of a combined total of 13 conditions (three of the control conditions were repeated in study 2).  Considering the limited sample sizes (study 1, 86; study 2; 67), this calls into question the </w:t>
      </w:r>
      <w:r w:rsidR="003F04AD">
        <w:rPr>
          <w:rFonts w:eastAsia="Times New Roman"/>
        </w:rPr>
        <w:t xml:space="preserve">reliability of the results and whether their studies were adequately powered. </w:t>
      </w:r>
    </w:p>
    <w:p w14:paraId="2C6B6645" w14:textId="6E190A31" w:rsidR="00E53730" w:rsidRPr="003D2428" w:rsidRDefault="00E53730" w:rsidP="00E53730">
      <w:pPr>
        <w:spacing w:line="480" w:lineRule="auto"/>
        <w:ind w:firstLine="720"/>
        <w:rPr>
          <w:rFonts w:eastAsia="Times New Roman"/>
          <w:sz w:val="20"/>
          <w:szCs w:val="20"/>
        </w:rPr>
      </w:pPr>
      <w:r w:rsidRPr="003D2428">
        <w:rPr>
          <w:rFonts w:eastAsia="Times New Roman"/>
        </w:rPr>
        <w:t>In a fur</w:t>
      </w:r>
      <w:r w:rsidR="004718FF">
        <w:rPr>
          <w:rFonts w:eastAsia="Times New Roman"/>
        </w:rPr>
        <w:t xml:space="preserve">ther experimental study, Melen et al. </w:t>
      </w:r>
      <w:r w:rsidRPr="003D2428">
        <w:rPr>
          <w:rFonts w:eastAsia="Times New Roman"/>
        </w:rPr>
        <w:t xml:space="preserve">(2016) reported that priming attachment anxiety </w:t>
      </w:r>
      <w:r w:rsidR="003E7531">
        <w:rPr>
          <w:rFonts w:eastAsia="Times New Roman"/>
        </w:rPr>
        <w:t>lowered</w:t>
      </w:r>
      <w:r w:rsidRPr="003D2428">
        <w:rPr>
          <w:rFonts w:eastAsia="Times New Roman"/>
        </w:rPr>
        <w:t xml:space="preserve"> state mindfulness, an effect mediated by emotion regulation capabilities. These findings are consiste</w:t>
      </w:r>
      <w:r w:rsidR="00DA55E4">
        <w:rPr>
          <w:rFonts w:eastAsia="Times New Roman"/>
        </w:rPr>
        <w:t>nt with the results of Chapter 4</w:t>
      </w:r>
      <w:r w:rsidRPr="003D2428">
        <w:rPr>
          <w:rFonts w:eastAsia="Times New Roman"/>
        </w:rPr>
        <w:t>, where</w:t>
      </w:r>
      <w:r w:rsidR="000E0D3A" w:rsidRPr="003D2428">
        <w:rPr>
          <w:rFonts w:eastAsia="Times New Roman"/>
        </w:rPr>
        <w:t xml:space="preserve">, </w:t>
      </w:r>
      <w:r w:rsidRPr="003D2428">
        <w:rPr>
          <w:rFonts w:eastAsia="Times New Roman"/>
        </w:rPr>
        <w:t xml:space="preserve">over time, attachment anxiety negatively predicted some aspects of mindfulness. Taken together, these findings suggest how attachment insecurity might hamper mindfulness, but many questions remain unanswered regarding the causal link between attachment security and mindfulness. Considering the individual development and implementation of both attachment systems and mindfulness, it is important to examine this more closely, using a rigorous, tightly controlled experimental paradigm. </w:t>
      </w:r>
    </w:p>
    <w:p w14:paraId="2F3F1D7D" w14:textId="285E0C26" w:rsidR="00E53730" w:rsidRPr="003D2428" w:rsidRDefault="00097643" w:rsidP="00E53730">
      <w:pPr>
        <w:spacing w:line="480" w:lineRule="auto"/>
        <w:ind w:firstLine="720"/>
        <w:rPr>
          <w:rFonts w:eastAsia="Times New Roman"/>
        </w:rPr>
      </w:pPr>
      <w:r>
        <w:t>Assessing the effects of long-</w:t>
      </w:r>
      <w:r w:rsidR="00E53730" w:rsidRPr="003D2428">
        <w:t>term interventions, designed to boost trait attachment security on the one hand and trait mindfulness on the other, on both of these outcomes, would be beneficial for detecting a genuine</w:t>
      </w:r>
      <w:r w:rsidR="00E53730" w:rsidRPr="003D2428">
        <w:rPr>
          <w:rFonts w:eastAsia="Times New Roman"/>
        </w:rPr>
        <w:t xml:space="preserve"> causal relationship between these constructs. Doing so would also be an important first step in understanding how </w:t>
      </w:r>
      <w:r w:rsidR="00E53730" w:rsidRPr="003D2428">
        <w:rPr>
          <w:rFonts w:eastAsia="Times New Roman"/>
        </w:rPr>
        <w:lastRenderedPageBreak/>
        <w:t xml:space="preserve">mindfulness develops. However, such a large undertaking is beyond the scope of the present thesis, and an important first step is to establish whether these effects occur in the short term using lab-based manipulations. </w:t>
      </w:r>
    </w:p>
    <w:p w14:paraId="235B15A2" w14:textId="77777777" w:rsidR="00E53730" w:rsidRPr="003D2428" w:rsidRDefault="00E53730" w:rsidP="00E53730">
      <w:pPr>
        <w:spacing w:line="480" w:lineRule="auto"/>
        <w:rPr>
          <w:rFonts w:eastAsia="Times New Roman"/>
        </w:rPr>
      </w:pPr>
    </w:p>
    <w:p w14:paraId="7859BDCB" w14:textId="302C8A2D" w:rsidR="00E53730" w:rsidRPr="00E4462A" w:rsidRDefault="00FA21AF" w:rsidP="00E53730">
      <w:pPr>
        <w:pStyle w:val="Heading2"/>
        <w:rPr>
          <w:lang w:val="en-GB"/>
        </w:rPr>
      </w:pPr>
      <w:bookmarkStart w:id="97" w:name="_Toc13610211"/>
      <w:r>
        <w:rPr>
          <w:lang w:val="en-GB"/>
        </w:rPr>
        <w:t>5.1.3</w:t>
      </w:r>
      <w:r w:rsidR="00E53730" w:rsidRPr="00E4462A">
        <w:rPr>
          <w:lang w:val="en-GB"/>
        </w:rPr>
        <w:t>. Differences Between Trait and State Measures</w:t>
      </w:r>
      <w:bookmarkEnd w:id="97"/>
    </w:p>
    <w:p w14:paraId="25D2FBB3" w14:textId="312A92E7" w:rsidR="00E53730" w:rsidRPr="00C12989" w:rsidRDefault="00E53730" w:rsidP="00E53730">
      <w:pPr>
        <w:spacing w:line="480" w:lineRule="auto"/>
      </w:pPr>
      <w:r w:rsidRPr="003D2428">
        <w:tab/>
      </w:r>
      <w:r w:rsidR="00DA55E4">
        <w:tab/>
      </w:r>
      <w:r w:rsidR="00DA55E4">
        <w:tab/>
      </w:r>
      <w:r w:rsidR="00DA55E4">
        <w:tab/>
      </w:r>
      <w:r w:rsidR="00DA55E4">
        <w:tab/>
      </w:r>
      <w:r w:rsidRPr="003D2428">
        <w:t xml:space="preserve">Personality research has traditionally distinguished between trait and state measurements of a number of </w:t>
      </w:r>
      <w:r w:rsidRPr="00DB15DF">
        <w:t>constructs (e.g.</w:t>
      </w:r>
      <w:r w:rsidR="004718FF">
        <w:t>,</w:t>
      </w:r>
      <w:r w:rsidRPr="00DB15DF">
        <w:t xml:space="preserve"> </w:t>
      </w:r>
      <w:r w:rsidR="003107F6" w:rsidRPr="002D37C3">
        <w:t>Endler &amp; Kocovaski, 2001</w:t>
      </w:r>
      <w:r w:rsidR="004B2315" w:rsidRPr="00C06222">
        <w:t>; Endler &amp; Parker, 1990</w:t>
      </w:r>
      <w:r w:rsidRPr="006771CC">
        <w:t>). Research has demonstrated the recurrent activation of a state construct can ultimately lead to a change in its trait form and individual differences in rates of learning and change (e.g., Rogosa &amp; Willett, 1985). It is reasonable to think that recalling or imagining certain life events an</w:t>
      </w:r>
      <w:r w:rsidRPr="00F66656">
        <w:t xml:space="preserve">d experiences can temporarily affect different constructs at a state level. These temporary fluctuations are not just fleeting changes, but result in meaningful behaviour and behavioural change. Traits, however, are not as amenable to change and remain relatively stable over time (indeed, we saw short term evidence of this in Chapter 4). In the current study, </w:t>
      </w:r>
      <w:r w:rsidR="00512A0E">
        <w:t>I</w:t>
      </w:r>
      <w:r w:rsidRPr="00F66656">
        <w:t xml:space="preserve"> measure both trait and state adult attachment and mindfulness. Trait measures are used for the purpose of co-varying out baseline individual differ</w:t>
      </w:r>
      <w:r w:rsidRPr="00C12989">
        <w:t xml:space="preserve">ences from the analysis. </w:t>
      </w:r>
    </w:p>
    <w:p w14:paraId="2A0ECBAF" w14:textId="77777777" w:rsidR="00E53730" w:rsidRPr="003D2428" w:rsidRDefault="00E53730" w:rsidP="000513B4"/>
    <w:p w14:paraId="14A8C142" w14:textId="02BF6A95" w:rsidR="00E53730" w:rsidRPr="00E4462A" w:rsidRDefault="00E53730" w:rsidP="00E53730">
      <w:pPr>
        <w:pStyle w:val="Heading2"/>
        <w:rPr>
          <w:lang w:val="en-GB"/>
        </w:rPr>
      </w:pPr>
      <w:bookmarkStart w:id="98" w:name="_Toc13610212"/>
      <w:r w:rsidRPr="00E4462A">
        <w:rPr>
          <w:lang w:val="en-GB"/>
        </w:rPr>
        <w:t>5</w:t>
      </w:r>
      <w:r w:rsidR="00FA21AF">
        <w:rPr>
          <w:lang w:val="en-GB"/>
        </w:rPr>
        <w:t>.1.4</w:t>
      </w:r>
      <w:r w:rsidRPr="00E4462A">
        <w:rPr>
          <w:lang w:val="en-GB"/>
        </w:rPr>
        <w:t>. State Adult Attachment</w:t>
      </w:r>
      <w:r w:rsidR="00E4462A">
        <w:rPr>
          <w:lang w:val="en-GB"/>
        </w:rPr>
        <w:t xml:space="preserve"> and Measurement</w:t>
      </w:r>
      <w:bookmarkEnd w:id="98"/>
    </w:p>
    <w:p w14:paraId="290ABBCC" w14:textId="5B41CC02" w:rsidR="00E53730" w:rsidRPr="003D2428" w:rsidRDefault="00E53730" w:rsidP="00E53730">
      <w:pPr>
        <w:spacing w:line="480" w:lineRule="auto"/>
        <w:ind w:firstLine="720"/>
        <w:rPr>
          <w:rFonts w:eastAsia="Times New Roman"/>
        </w:rPr>
      </w:pPr>
      <w:r w:rsidRPr="003D2428">
        <w:rPr>
          <w:rFonts w:eastAsia="Times New Roman"/>
        </w:rPr>
        <w:t>Throughout the attachment theory literature, attachme</w:t>
      </w:r>
      <w:r w:rsidR="00097643">
        <w:rPr>
          <w:rFonts w:eastAsia="Times New Roman"/>
        </w:rPr>
        <w:t>nt orientations are conceptualis</w:t>
      </w:r>
      <w:r w:rsidRPr="003D2428">
        <w:rPr>
          <w:rFonts w:eastAsia="Times New Roman"/>
        </w:rPr>
        <w:t>ed as stable di</w:t>
      </w:r>
      <w:r w:rsidRPr="00DB15DF">
        <w:rPr>
          <w:rFonts w:eastAsia="Times New Roman"/>
        </w:rPr>
        <w:t>mensions of personality (Waters et al., 2000). While this has been repeatedly docum</w:t>
      </w:r>
      <w:r w:rsidR="00097643">
        <w:rPr>
          <w:rFonts w:eastAsia="Times New Roman"/>
        </w:rPr>
        <w:t>ented, more recent conceptualis</w:t>
      </w:r>
      <w:r w:rsidRPr="006771CC">
        <w:rPr>
          <w:rFonts w:eastAsia="Times New Roman"/>
        </w:rPr>
        <w:t xml:space="preserve">ations (e.g., Gillath, Hart, Noftle, &amp; Stockdale, 2009) suggest that attachment orientations are more complex than a stable disposition. The use of the term </w:t>
      </w:r>
      <w:r w:rsidRPr="00097643">
        <w:rPr>
          <w:rFonts w:eastAsia="Times New Roman"/>
        </w:rPr>
        <w:t>working model</w:t>
      </w:r>
      <w:r w:rsidRPr="00F66656">
        <w:rPr>
          <w:rFonts w:eastAsia="Times New Roman"/>
          <w:i/>
        </w:rPr>
        <w:t xml:space="preserve"> </w:t>
      </w:r>
      <w:r w:rsidRPr="00F66656">
        <w:rPr>
          <w:rFonts w:eastAsia="Times New Roman"/>
        </w:rPr>
        <w:t>throughout the literature suggests this possibility. O</w:t>
      </w:r>
      <w:r w:rsidRPr="00C12989">
        <w:rPr>
          <w:rFonts w:eastAsia="Times New Roman"/>
        </w:rPr>
        <w:t xml:space="preserve">utlined in Bowlby’s (1969, 1982) theory of attachment, the mental representations of ourselves and others develop in response to our experiences – this is especially true in the context of close relationships. These mental representations are </w:t>
      </w:r>
      <w:r w:rsidRPr="00C12989">
        <w:rPr>
          <w:rFonts w:eastAsia="Times New Roman"/>
        </w:rPr>
        <w:lastRenderedPageBreak/>
        <w:t>said to be re</w:t>
      </w:r>
      <w:r w:rsidRPr="003D2428">
        <w:rPr>
          <w:rFonts w:eastAsia="Times New Roman"/>
        </w:rPr>
        <w:t>vised and updated as an individual experiences new relationships that provide consistent (perhaps different) information about the self and others. Bowlby</w:t>
      </w:r>
      <w:r w:rsidR="004718FF">
        <w:rPr>
          <w:rFonts w:eastAsia="Times New Roman"/>
        </w:rPr>
        <w:t xml:space="preserve"> (1969)</w:t>
      </w:r>
      <w:r w:rsidRPr="003D2428">
        <w:rPr>
          <w:rFonts w:eastAsia="Times New Roman"/>
        </w:rPr>
        <w:t xml:space="preserve"> did, however, propose that the working models formed in early life will pe</w:t>
      </w:r>
      <w:r w:rsidR="004718FF">
        <w:rPr>
          <w:rFonts w:eastAsia="Times New Roman"/>
        </w:rPr>
        <w:t>rsist into later life/adulthood.</w:t>
      </w:r>
    </w:p>
    <w:p w14:paraId="1BD34B24" w14:textId="483C9664" w:rsidR="00E53730" w:rsidRPr="003D2428" w:rsidRDefault="00E53730" w:rsidP="00E53730">
      <w:pPr>
        <w:spacing w:line="480" w:lineRule="auto"/>
        <w:ind w:firstLine="720"/>
        <w:rPr>
          <w:rFonts w:eastAsia="Times New Roman"/>
        </w:rPr>
      </w:pPr>
      <w:r w:rsidRPr="003D2428">
        <w:rPr>
          <w:rFonts w:eastAsia="Times New Roman"/>
        </w:rPr>
        <w:t>Research has supported Bowlby’s theory of working models and a more dynamic attachment system. Kirkpatrick and Hazan (1994) found relationship experiences moderate the stability of attachment orientation in a sample of undergraduate students over a period of 4 years. In their findings, they reported that the dissolution of relationships was associated with changes from secure to insecure attachment styles, and t</w:t>
      </w:r>
      <w:r w:rsidR="00097643">
        <w:rPr>
          <w:rFonts w:eastAsia="Times New Roman"/>
        </w:rPr>
        <w:t>hose individuals classified as avoidant</w:t>
      </w:r>
      <w:r w:rsidRPr="003D2428">
        <w:rPr>
          <w:rFonts w:eastAsia="Times New Roman"/>
        </w:rPr>
        <w:t xml:space="preserve"> who formed new relationships were less likely to remain avoidant than those who did not. Similarly, Davila and Sargent (2003) reported that perceptions of greater interpersonal loss were positively associated with greater attachment insecurity day-to-day. Notably, they reported that trait levels of attachment security did not moderate this association, thus suggesting that state attachment is independent from dispositional attachment orientations. That being said, Davila and Sargent (2003) also reported high week-to-week correlations between attachment scores, meaning that they may not have actually captured the state component of attachment which, ultimately, led Gillath et al. (2009) to develop the State Adult Attachment Measure (SAAM) used in the present study. </w:t>
      </w:r>
    </w:p>
    <w:p w14:paraId="13F6693D" w14:textId="2AE10E29" w:rsidR="00E53730" w:rsidRDefault="00E53730" w:rsidP="00E53730">
      <w:pPr>
        <w:spacing w:line="480" w:lineRule="auto"/>
        <w:ind w:firstLine="720"/>
        <w:rPr>
          <w:rFonts w:eastAsia="Times New Roman"/>
        </w:rPr>
      </w:pPr>
      <w:r w:rsidRPr="003D2428">
        <w:rPr>
          <w:rFonts w:eastAsia="Times New Roman"/>
        </w:rPr>
        <w:t>Changes in attachment orientation at the state level are thought to be possible as individuals simultaneously hold multiple models of themselves and others that are ordered in a hierarchical fashion (</w:t>
      </w:r>
      <w:r w:rsidRPr="003D2428">
        <w:t>Baldwin, Keelan, Fehr, Enns, &amp; Koh-Ragarajoo, 1996</w:t>
      </w:r>
      <w:r w:rsidRPr="003D2428">
        <w:rPr>
          <w:rFonts w:eastAsia="Times New Roman"/>
        </w:rPr>
        <w:t xml:space="preserve">; Collins &amp; Read, 1994; Pierce &amp; Lydon, 2001). Each of these models is susceptible to activation and can made more available at any time. To </w:t>
      </w:r>
      <w:r w:rsidR="00042BA2">
        <w:rPr>
          <w:rFonts w:eastAsia="Times New Roman"/>
        </w:rPr>
        <w:t>that end, levels of attachment</w:t>
      </w:r>
      <w:r w:rsidRPr="003D2428">
        <w:rPr>
          <w:rFonts w:eastAsia="Times New Roman"/>
        </w:rPr>
        <w:t xml:space="preserve"> anxiety, avoidance, and security become a function of the schema that is most strongly activated (Gillath et al., 2009).</w:t>
      </w:r>
    </w:p>
    <w:p w14:paraId="3E10B586" w14:textId="5CFD067C" w:rsidR="00E4462A" w:rsidRPr="00336E5E" w:rsidRDefault="00E4462A" w:rsidP="00E4462A">
      <w:pPr>
        <w:spacing w:line="480" w:lineRule="auto"/>
        <w:ind w:firstLine="720"/>
      </w:pPr>
      <w:r w:rsidRPr="003D2428">
        <w:lastRenderedPageBreak/>
        <w:t>Within the attachment literature, research has provided evidence for the malleability of inner working models, and, ac</w:t>
      </w:r>
      <w:r w:rsidRPr="00E4462A">
        <w:t xml:space="preserve">cordingly, attachment orientations, across short durations of hours and </w:t>
      </w:r>
      <w:r w:rsidR="00DA55E4">
        <w:t xml:space="preserve">even </w:t>
      </w:r>
      <w:r w:rsidRPr="00E4462A">
        <w:t>minutes (Baldwin et al., 1993; Baldwin et al.,1996). Considering this research, it is clear that experiences, life events, and even experimental activation of close relationship schema</w:t>
      </w:r>
      <w:r w:rsidRPr="00336E5E">
        <w:t xml:space="preserve">s (most notably the secure base schema) temporarily affects attachment security and insecurity (Gillath et al., 2009). Gillath and colleagues (2009) proposed that these fluctuations result in meaningful changes and should be measured as such. </w:t>
      </w:r>
    </w:p>
    <w:p w14:paraId="2210A1BC" w14:textId="4952722C" w:rsidR="00E4462A" w:rsidRPr="00336E5E" w:rsidRDefault="00E4462A" w:rsidP="00E4462A">
      <w:pPr>
        <w:spacing w:line="480" w:lineRule="auto"/>
      </w:pPr>
      <w:r w:rsidRPr="00336E5E">
        <w:tab/>
      </w:r>
      <w:r w:rsidR="00DA55E4">
        <w:tab/>
      </w:r>
      <w:r w:rsidR="00DA55E4">
        <w:tab/>
      </w:r>
      <w:r w:rsidR="00DA55E4">
        <w:tab/>
      </w:r>
      <w:r w:rsidR="00DA55E4">
        <w:tab/>
      </w:r>
      <w:r w:rsidRPr="00336E5E">
        <w:t>Up until the development of the State Adult Attachment Measure (SAAM; Gillath et al., 2009) there was no way to measure these fluctuations in adult attachment.  While the ECR (and its variations) is a highly reliable and valid instrument, it was explicitly designed to measure trait attachment. This is reflected in the wording of its items which direct individuals to reflect on their general experiences in relationships, which may result in the activation of general, abstracted attachment models at the expense of time-sensitive, momentary models (Gillath et al., 2009). As such, the SAAM successfully measures the fluctuations in attachment security and insecurity in response to situational variables. Gillath and colleagues (2009) reported momentary changes across three dimensions of attachment (security, anxiety, and avoidance). Therefore, unlike the ECR/ECR-R measure of adult attachment, measuring state attachment captures and differentiates between three unique psychological process</w:t>
      </w:r>
      <w:r w:rsidR="00DA55E4">
        <w:t>es</w:t>
      </w:r>
      <w:r w:rsidRPr="00336E5E">
        <w:t>: anxiety about attachment</w:t>
      </w:r>
      <w:r w:rsidR="009A12BA">
        <w:t xml:space="preserve">, avoidance of attachment, and </w:t>
      </w:r>
      <w:r w:rsidR="009A12BA" w:rsidRPr="009A12BA">
        <w:rPr>
          <w:i/>
        </w:rPr>
        <w:t>security-based strategies</w:t>
      </w:r>
      <w:r w:rsidRPr="00336E5E">
        <w:t xml:space="preserve"> (Gillath et al., 2009; Mikulincer &amp; Shaver, 2003). </w:t>
      </w:r>
    </w:p>
    <w:p w14:paraId="73196AC8" w14:textId="07775C39" w:rsidR="00E4462A" w:rsidRPr="00336E5E" w:rsidRDefault="00E4462A" w:rsidP="00E4462A">
      <w:pPr>
        <w:spacing w:line="480" w:lineRule="auto"/>
        <w:ind w:firstLine="720"/>
      </w:pPr>
      <w:r w:rsidRPr="00336E5E">
        <w:t xml:space="preserve">The measurement of security based strategies goes beyond low attachment anxiety and avoidance. Similar to other mood states or emotions, these dimensions are relatively independent and display unique patterns of associations with proximity seeking and distancing behaviours (Elliot &amp; Reis, 2003). Gillath and colleagues </w:t>
      </w:r>
      <w:r w:rsidR="007354A6">
        <w:t xml:space="preserve">(2009) </w:t>
      </w:r>
      <w:r w:rsidRPr="00336E5E">
        <w:lastRenderedPageBreak/>
        <w:t xml:space="preserve">reasoned that, because of these associations, scoring low on the anxiety and/or avoidance SAAM subscales does not necessarily translate to scoring high on security. </w:t>
      </w:r>
    </w:p>
    <w:p w14:paraId="0BF7FE0E" w14:textId="77777777" w:rsidR="00202FF9" w:rsidRPr="00E4462A" w:rsidRDefault="00202FF9" w:rsidP="00E4462A">
      <w:pPr>
        <w:spacing w:line="480" w:lineRule="auto"/>
        <w:rPr>
          <w:rFonts w:eastAsia="Times New Roman"/>
        </w:rPr>
      </w:pPr>
    </w:p>
    <w:p w14:paraId="6F3015BC" w14:textId="386B5CE2" w:rsidR="00E53730" w:rsidRPr="00E4462A" w:rsidRDefault="00FA21AF" w:rsidP="00E53730">
      <w:pPr>
        <w:pStyle w:val="Heading2"/>
        <w:rPr>
          <w:lang w:val="en-GB"/>
        </w:rPr>
      </w:pPr>
      <w:bookmarkStart w:id="99" w:name="_Toc13610213"/>
      <w:r>
        <w:rPr>
          <w:lang w:val="en-GB"/>
        </w:rPr>
        <w:t>5.1.5</w:t>
      </w:r>
      <w:r w:rsidR="00E53730" w:rsidRPr="00E4462A">
        <w:rPr>
          <w:lang w:val="en-GB"/>
        </w:rPr>
        <w:t>. Priming Attachment Orientations</w:t>
      </w:r>
      <w:bookmarkEnd w:id="99"/>
    </w:p>
    <w:p w14:paraId="22BEBF91" w14:textId="013DEF48" w:rsidR="00E53730" w:rsidRPr="00F66656" w:rsidRDefault="00E53730" w:rsidP="00E53730">
      <w:pPr>
        <w:spacing w:line="480" w:lineRule="auto"/>
        <w:ind w:firstLine="720"/>
        <w:rPr>
          <w:rFonts w:eastAsia="Times New Roman"/>
        </w:rPr>
      </w:pPr>
      <w:r w:rsidRPr="003D2428">
        <w:rPr>
          <w:rFonts w:eastAsia="Times New Roman"/>
        </w:rPr>
        <w:t>Research has documented further evidence supporting the theory that working models, and subsequently attachment orientation, are</w:t>
      </w:r>
      <w:r w:rsidRPr="00E4462A">
        <w:rPr>
          <w:rFonts w:eastAsia="Times New Roman"/>
        </w:rPr>
        <w:t xml:space="preserve"> malleable across even short durations – including minutes or hours. Even the process of remembering times when we have felt secure, anxious, or avoidant has been shown to momentarily activate that specific attachment schema (Baldwin, Fehr, Keedian, Seidel, &amp; Thomson, 1993; Baldwin et al., 1996). </w:t>
      </w:r>
      <w:r w:rsidR="00E17CDD" w:rsidRPr="00E4462A">
        <w:rPr>
          <w:rFonts w:eastAsia="Times New Roman"/>
        </w:rPr>
        <w:t>Akin to other cognitive networks, attachment schemas and their associated behaviours are automatically</w:t>
      </w:r>
      <w:r w:rsidR="00E17CDD" w:rsidRPr="00DB15DF">
        <w:rPr>
          <w:rFonts w:eastAsia="Times New Roman"/>
        </w:rPr>
        <w:t>, temporarily</w:t>
      </w:r>
      <w:r w:rsidR="00E17CDD" w:rsidRPr="002D37C3">
        <w:rPr>
          <w:rFonts w:eastAsia="Times New Roman"/>
        </w:rPr>
        <w:t xml:space="preserve"> activated in </w:t>
      </w:r>
      <w:r w:rsidR="00E17CDD" w:rsidRPr="00142867">
        <w:rPr>
          <w:rFonts w:eastAsia="Times New Roman"/>
        </w:rPr>
        <w:t>relevant</w:t>
      </w:r>
      <w:r w:rsidR="00E17CDD" w:rsidRPr="00C06222">
        <w:rPr>
          <w:rFonts w:eastAsia="Times New Roman"/>
        </w:rPr>
        <w:t xml:space="preserve"> situations. </w:t>
      </w:r>
      <w:r w:rsidRPr="006771CC">
        <w:rPr>
          <w:rFonts w:eastAsia="Times New Roman"/>
        </w:rPr>
        <w:t>This temporary activation is thought to override stable, dispositional attachment orientations and has been reported to influence individual’s perc</w:t>
      </w:r>
      <w:r w:rsidRPr="00F66656">
        <w:rPr>
          <w:rFonts w:eastAsia="Times New Roman"/>
        </w:rPr>
        <w:t xml:space="preserve">eptions and behaviours, at least for a short time (e.g., Gillath et al., 2006; Gillath et al., 2008). </w:t>
      </w:r>
    </w:p>
    <w:p w14:paraId="0AC7D14E" w14:textId="77777777" w:rsidR="00E53730" w:rsidRPr="003D2428" w:rsidRDefault="00E53730" w:rsidP="00E53730">
      <w:pPr>
        <w:spacing w:line="480" w:lineRule="auto"/>
        <w:ind w:firstLine="720"/>
        <w:rPr>
          <w:rFonts w:eastAsia="Times New Roman"/>
        </w:rPr>
      </w:pPr>
      <w:r w:rsidRPr="00F66656">
        <w:rPr>
          <w:rFonts w:eastAsia="Times New Roman"/>
        </w:rPr>
        <w:t>While some changes can be fleeting, others have been documented as lasting much longer. There is a large literature on both the short- and long- term ben</w:t>
      </w:r>
      <w:r w:rsidRPr="00C12989">
        <w:rPr>
          <w:rFonts w:eastAsia="Times New Roman"/>
        </w:rPr>
        <w:t>efits of priming attachment security (see Gillath et al., 2008 for review). Throughout the literature, studies have detailed the salutary effects of experimentally activating one’s secure close relationship schemas (priming). Priming studies have documente</w:t>
      </w:r>
      <w:r w:rsidRPr="003D2428">
        <w:rPr>
          <w:rFonts w:eastAsia="Times New Roman"/>
        </w:rPr>
        <w:t>d that enhancing attachment security or insecurity produces a range of style-congruent behaviours (for reviews see Gillath et al., 2008; Mikulincer &amp; Shaver, 2007). While our attachment style is amenable to change in relation to brief moments and situations, this is only within a range determined by our stable, dispositional attachment orientation (Gillath et al., 2009).</w:t>
      </w:r>
    </w:p>
    <w:p w14:paraId="2EB55695" w14:textId="7AF2DC0B" w:rsidR="00E53730" w:rsidRPr="003D2428" w:rsidRDefault="00E53730" w:rsidP="00E53730">
      <w:pPr>
        <w:spacing w:line="480" w:lineRule="auto"/>
        <w:ind w:firstLine="720"/>
        <w:rPr>
          <w:rFonts w:eastAsia="Times New Roman"/>
        </w:rPr>
      </w:pPr>
      <w:r w:rsidRPr="003D2428">
        <w:rPr>
          <w:rFonts w:eastAsia="Times New Roman"/>
        </w:rPr>
        <w:t xml:space="preserve">In the past, researchers have primed attachment </w:t>
      </w:r>
      <w:r w:rsidRPr="00857507">
        <w:rPr>
          <w:rFonts w:eastAsia="Times New Roman"/>
        </w:rPr>
        <w:t>insecurity</w:t>
      </w:r>
      <w:r w:rsidRPr="003D2428">
        <w:rPr>
          <w:rFonts w:eastAsia="Times New Roman"/>
        </w:rPr>
        <w:t xml:space="preserve">, which </w:t>
      </w:r>
      <w:r w:rsidR="00202FF9" w:rsidRPr="003D2428">
        <w:rPr>
          <w:rFonts w:eastAsia="Times New Roman"/>
        </w:rPr>
        <w:t>has produced</w:t>
      </w:r>
      <w:r w:rsidRPr="003D2428">
        <w:rPr>
          <w:rFonts w:eastAsia="Times New Roman"/>
        </w:rPr>
        <w:t xml:space="preserve"> primed-style-congruent responses in domains such as information processing (Rowe &amp; </w:t>
      </w:r>
      <w:r w:rsidRPr="003D2428">
        <w:rPr>
          <w:rFonts w:eastAsia="Times New Roman"/>
        </w:rPr>
        <w:lastRenderedPageBreak/>
        <w:t xml:space="preserve">Carnelley, 2003). In Chapter 4, </w:t>
      </w:r>
      <w:r w:rsidR="00512A0E">
        <w:rPr>
          <w:rFonts w:eastAsia="Times New Roman"/>
        </w:rPr>
        <w:t>I</w:t>
      </w:r>
      <w:r w:rsidRPr="003D2428">
        <w:rPr>
          <w:rFonts w:eastAsia="Times New Roman"/>
        </w:rPr>
        <w:t xml:space="preserve"> found that attachment anxiety negatively predicted some aspects of mindfulness over time. A logical next step here may be to prime attachment anxiety, to see whether consistent reductions in state mindfulness occur. However, this is not the design employed in the present study. This decision was taken for ethical, impact, and research design reasons. A growing body of evidence suggests that priming attachment security is potentially quite powerful (e.g., Carnelley &amp; Rowe, 2010), not to mention socially (</w:t>
      </w:r>
      <w:r w:rsidR="00C01356">
        <w:rPr>
          <w:rFonts w:eastAsia="Times New Roman"/>
        </w:rPr>
        <w:t>e.g., Boag &amp; Carnelley, 201</w:t>
      </w:r>
      <w:r w:rsidR="0027131A" w:rsidRPr="003D2428">
        <w:rPr>
          <w:rFonts w:eastAsia="Times New Roman"/>
        </w:rPr>
        <w:t>6</w:t>
      </w:r>
      <w:r w:rsidRPr="003D2428">
        <w:rPr>
          <w:rFonts w:eastAsia="Times New Roman"/>
        </w:rPr>
        <w:t>) and clinically (</w:t>
      </w:r>
      <w:r w:rsidR="00CC6367" w:rsidRPr="003D2428">
        <w:rPr>
          <w:rFonts w:eastAsia="Times New Roman"/>
        </w:rPr>
        <w:t>McGuire, Gillath, Jackson, &amp; Ingram, 2018</w:t>
      </w:r>
      <w:r w:rsidRPr="003D2428">
        <w:rPr>
          <w:rFonts w:eastAsia="Times New Roman"/>
        </w:rPr>
        <w:t>) useful. The widespread positive effects of priming security (Gillath &amp; Karantzas, 2019) combined with the dearth of research into how long priming effects last may begin</w:t>
      </w:r>
      <w:r w:rsidR="00DA55E4">
        <w:rPr>
          <w:rFonts w:eastAsia="Times New Roman"/>
        </w:rPr>
        <w:t xml:space="preserve"> to</w:t>
      </w:r>
      <w:r w:rsidRPr="003D2428">
        <w:rPr>
          <w:rFonts w:eastAsia="Times New Roman"/>
        </w:rPr>
        <w:t xml:space="preserve"> call in to question the ethical wisdom of priming insecurity.  Additionally, security priming has also been shown to reduce attachment anxiety (Carnelley &amp; Rowe, 2007), and for this research to be maximally useful in future intervention development, it should focus on enhancing security, rather than enhancing insecurity. Regarding research design, it is important to note that mindfulness inductions are usually experienced in a positive manner, thus the attachment prime to which it will be compared in this study ought to match this valence.  </w:t>
      </w:r>
    </w:p>
    <w:p w14:paraId="7DC76346" w14:textId="643093A1" w:rsidR="00E53730" w:rsidRPr="003D2428" w:rsidRDefault="00E53730" w:rsidP="00E53730">
      <w:pPr>
        <w:spacing w:line="480" w:lineRule="auto"/>
        <w:ind w:firstLine="720"/>
        <w:rPr>
          <w:rFonts w:eastAsia="Times New Roman"/>
        </w:rPr>
      </w:pPr>
      <w:r w:rsidRPr="003D2428">
        <w:rPr>
          <w:rFonts w:eastAsia="Times New Roman"/>
        </w:rPr>
        <w:t xml:space="preserve">For the reasons outlined above, this study </w:t>
      </w:r>
      <w:r w:rsidR="002F3FCC" w:rsidRPr="003D2428">
        <w:rPr>
          <w:rFonts w:eastAsia="Times New Roman"/>
        </w:rPr>
        <w:t>will compare</w:t>
      </w:r>
      <w:r w:rsidRPr="003D2428">
        <w:rPr>
          <w:rFonts w:eastAsia="Times New Roman"/>
        </w:rPr>
        <w:t xml:space="preserve"> the effects</w:t>
      </w:r>
      <w:r w:rsidR="00857507">
        <w:rPr>
          <w:rFonts w:eastAsia="Times New Roman"/>
        </w:rPr>
        <w:t xml:space="preserve"> of priming attachment security,</w:t>
      </w:r>
      <w:r w:rsidRPr="003D2428">
        <w:rPr>
          <w:rFonts w:eastAsia="Times New Roman"/>
        </w:rPr>
        <w:t xml:space="preserve"> and inducing mindfulness, against a control condition.</w:t>
      </w:r>
    </w:p>
    <w:p w14:paraId="653869C4" w14:textId="77777777" w:rsidR="00E53730" w:rsidRPr="003D2428" w:rsidRDefault="00E53730" w:rsidP="000513B4">
      <w:pPr>
        <w:rPr>
          <w:rFonts w:eastAsia="Times New Roman"/>
        </w:rPr>
      </w:pPr>
    </w:p>
    <w:p w14:paraId="403E6F6D" w14:textId="1A7F4D43" w:rsidR="00E53730" w:rsidRPr="003D2428" w:rsidRDefault="00FA21AF" w:rsidP="00E53730">
      <w:pPr>
        <w:pStyle w:val="Heading3"/>
        <w:rPr>
          <w:rFonts w:eastAsia="Times New Roman"/>
        </w:rPr>
      </w:pPr>
      <w:bookmarkStart w:id="100" w:name="_Toc13610214"/>
      <w:r>
        <w:rPr>
          <w:rFonts w:eastAsia="Times New Roman"/>
        </w:rPr>
        <w:t>5.1.5</w:t>
      </w:r>
      <w:r w:rsidR="00E53730" w:rsidRPr="003D2428">
        <w:rPr>
          <w:rFonts w:eastAsia="Times New Roman"/>
        </w:rPr>
        <w:t>.1. Priming Attachment Security</w:t>
      </w:r>
      <w:bookmarkEnd w:id="100"/>
    </w:p>
    <w:p w14:paraId="369C837F" w14:textId="64060E73" w:rsidR="00857507" w:rsidRDefault="00E53730" w:rsidP="00E53730">
      <w:pPr>
        <w:spacing w:line="480" w:lineRule="auto"/>
        <w:ind w:firstLine="720"/>
      </w:pPr>
      <w:r w:rsidRPr="003D2428">
        <w:rPr>
          <w:rFonts w:ascii="TimesNewRoman" w:hAnsi="TimesNewRoman"/>
        </w:rPr>
        <w:t>In the relevant literature, attachment security is operationally defined by low scores on both dimensions of at</w:t>
      </w:r>
      <w:r w:rsidR="00042BA2">
        <w:rPr>
          <w:rFonts w:ascii="TimesNewRoman" w:hAnsi="TimesNewRoman"/>
        </w:rPr>
        <w:t>tachment insecurity: attachment</w:t>
      </w:r>
      <w:r w:rsidRPr="003D2428">
        <w:rPr>
          <w:rFonts w:ascii="TimesNewRoman" w:hAnsi="TimesNewRoman"/>
        </w:rPr>
        <w:t xml:space="preserve"> anxiety (characteri</w:t>
      </w:r>
      <w:r w:rsidR="00A06820">
        <w:rPr>
          <w:rFonts w:ascii="TimesNewRoman" w:hAnsi="TimesNewRoman"/>
        </w:rPr>
        <w:t>s</w:t>
      </w:r>
      <w:r w:rsidRPr="00EE61A9">
        <w:rPr>
          <w:rFonts w:ascii="TimesNewRoman" w:hAnsi="TimesNewRoman"/>
        </w:rPr>
        <w:t>ed by a fear of unlovability and rejection, a strong and intense need for love, approval, and proximity se</w:t>
      </w:r>
      <w:r w:rsidR="00042BA2">
        <w:rPr>
          <w:rFonts w:ascii="TimesNewRoman" w:hAnsi="TimesNewRoman"/>
        </w:rPr>
        <w:t>eking) and attachment</w:t>
      </w:r>
      <w:r w:rsidRPr="00EE61A9">
        <w:rPr>
          <w:rFonts w:ascii="TimesNewRoman" w:hAnsi="TimesNewRoman"/>
        </w:rPr>
        <w:t xml:space="preserve"> avoidance (characteri</w:t>
      </w:r>
      <w:r w:rsidR="00EE61A9">
        <w:rPr>
          <w:rFonts w:ascii="TimesNewRoman" w:hAnsi="TimesNewRoman"/>
        </w:rPr>
        <w:t>s</w:t>
      </w:r>
      <w:r w:rsidRPr="00EE61A9">
        <w:rPr>
          <w:rFonts w:ascii="TimesNewRoman" w:hAnsi="TimesNewRoman"/>
        </w:rPr>
        <w:t xml:space="preserve">ed by a discomfort with closeness and interdependence, distrust of relationship partners, and a preference for emotional distance and self-reliance). </w:t>
      </w:r>
      <w:r w:rsidRPr="00DB15DF">
        <w:tab/>
      </w:r>
    </w:p>
    <w:p w14:paraId="36457FAA" w14:textId="1B6F9EB4" w:rsidR="00E53730" w:rsidRPr="006771CC" w:rsidRDefault="00E53730" w:rsidP="00E53730">
      <w:pPr>
        <w:spacing w:line="480" w:lineRule="auto"/>
        <w:ind w:firstLine="720"/>
        <w:rPr>
          <w:rFonts w:ascii="TimesNewRoman" w:hAnsi="TimesNewRoman"/>
        </w:rPr>
      </w:pPr>
      <w:r w:rsidRPr="002D37C3">
        <w:rPr>
          <w:rFonts w:ascii="TimesNewRoman" w:hAnsi="TimesNewRoman"/>
        </w:rPr>
        <w:lastRenderedPageBreak/>
        <w:t>While a plethora of studies have documented the associations between attachment insecurity and maladaptive functioning and mental and physical health (e.g., Mikulincer &amp; Shaver, 2002, 2007), there is a wealth of literature detailing the positive be</w:t>
      </w:r>
      <w:r w:rsidRPr="006771CC">
        <w:rPr>
          <w:rFonts w:ascii="TimesNewRoman" w:hAnsi="TimesNewRoman"/>
        </w:rPr>
        <w:t xml:space="preserve">nefits of </w:t>
      </w:r>
      <w:r w:rsidRPr="00857507">
        <w:rPr>
          <w:rFonts w:ascii="TimesNewRoman" w:hAnsi="TimesNewRoman"/>
        </w:rPr>
        <w:t>priming</w:t>
      </w:r>
      <w:r w:rsidRPr="00EE61A9">
        <w:rPr>
          <w:rFonts w:ascii="TimesNewRoman" w:hAnsi="TimesNewRoman"/>
        </w:rPr>
        <w:t xml:space="preserve"> attachment security. Security priming can be delivered using various methodologies. For example, the current literature documents security priming by s</w:t>
      </w:r>
      <w:r w:rsidRPr="00DB15DF">
        <w:rPr>
          <w:rFonts w:ascii="TimesNewRoman" w:hAnsi="TimesNewRoman"/>
        </w:rPr>
        <w:t>uch methods as subliminally presenting the names of an individual-specific security-enh</w:t>
      </w:r>
      <w:r w:rsidRPr="006771CC">
        <w:rPr>
          <w:rFonts w:ascii="TimesNewRoman" w:hAnsi="TimesNewRoman"/>
        </w:rPr>
        <w:t xml:space="preserve">ancing relationship partner, inducing guided imagery about past supportive social interaction, presenting pictures </w:t>
      </w:r>
      <w:r w:rsidR="00857507">
        <w:rPr>
          <w:rFonts w:ascii="TimesNewRoman" w:hAnsi="TimesNewRoman"/>
        </w:rPr>
        <w:t xml:space="preserve">to evoke a sense of affection; </w:t>
      </w:r>
      <w:r w:rsidRPr="006771CC">
        <w:rPr>
          <w:rFonts w:ascii="TimesNewRoman" w:hAnsi="TimesNewRoman"/>
        </w:rPr>
        <w:t xml:space="preserve">Shaver et al., 2007). </w:t>
      </w:r>
    </w:p>
    <w:p w14:paraId="233F7925" w14:textId="1C8CD342" w:rsidR="00E53730" w:rsidRPr="003D2428" w:rsidRDefault="00E53730" w:rsidP="00E53730">
      <w:pPr>
        <w:spacing w:line="480" w:lineRule="auto"/>
        <w:ind w:firstLine="720"/>
        <w:rPr>
          <w:rFonts w:ascii="TimesNewRoman" w:hAnsi="TimesNewRoman"/>
        </w:rPr>
      </w:pPr>
      <w:r w:rsidRPr="00F66656">
        <w:rPr>
          <w:rFonts w:ascii="TimesNewRoman" w:hAnsi="TimesNewRoman"/>
        </w:rPr>
        <w:t>These instances of inducing felt security have been shown to increase positive affect and reduce emotional responses to stress and trauma and defensive self-enhancement (Arndt, Schimel, Greenberg, &amp; Pyszczynski, 2002; Mikulincer &amp; Shaver, 2007; Schimel, Arndt, Pyszczynski, &amp; Greenberg, 2001). Arndt and Schimel (2003) concluded that even the</w:t>
      </w:r>
      <w:r w:rsidRPr="00C12989">
        <w:rPr>
          <w:rFonts w:ascii="TimesNewRoman" w:hAnsi="TimesNewRoman"/>
        </w:rPr>
        <w:t xml:space="preserve"> act of thinking about one’s security-enhancing attachment figures “promotes a more secure feeling of self-esteem that is less vulnerable and this less in need of psychological </w:t>
      </w:r>
      <w:r w:rsidR="00EE61A9">
        <w:rPr>
          <w:rFonts w:ascii="TimesNewRoman" w:hAnsi="TimesNewRoman"/>
        </w:rPr>
        <w:t>maneuver</w:t>
      </w:r>
      <w:r w:rsidR="00CF792C" w:rsidRPr="003D2428">
        <w:rPr>
          <w:rFonts w:ascii="TimesNewRoman" w:hAnsi="TimesNewRoman"/>
        </w:rPr>
        <w:t>s</w:t>
      </w:r>
      <w:r w:rsidRPr="003D2428">
        <w:rPr>
          <w:rFonts w:ascii="TimesNewRoman" w:hAnsi="TimesNewRoman"/>
        </w:rPr>
        <w:t xml:space="preserve"> to sustain it” (p. 29).</w:t>
      </w:r>
    </w:p>
    <w:p w14:paraId="551758DB" w14:textId="77777777" w:rsidR="00E53730" w:rsidRPr="003D2428" w:rsidRDefault="00E53730" w:rsidP="000513B4">
      <w:pPr>
        <w:rPr>
          <w:rFonts w:ascii="TimesNewRoman" w:hAnsi="TimesNewRoman"/>
        </w:rPr>
      </w:pPr>
    </w:p>
    <w:p w14:paraId="7BB8B048" w14:textId="0F8B5EA0" w:rsidR="00E53730" w:rsidRPr="003D2428" w:rsidRDefault="00FA21AF" w:rsidP="00E53730">
      <w:pPr>
        <w:pStyle w:val="Heading3"/>
      </w:pPr>
      <w:bookmarkStart w:id="101" w:name="_Toc13610215"/>
      <w:r>
        <w:t>5.1.5</w:t>
      </w:r>
      <w:r w:rsidR="00E53730" w:rsidRPr="003D2428">
        <w:t>.2. The Secure Base Schema</w:t>
      </w:r>
      <w:bookmarkEnd w:id="101"/>
    </w:p>
    <w:p w14:paraId="774FBB7B" w14:textId="64A6E397" w:rsidR="00E53730" w:rsidRPr="003D2428" w:rsidRDefault="00E53730" w:rsidP="00E53730">
      <w:pPr>
        <w:spacing w:line="480" w:lineRule="auto"/>
        <w:ind w:firstLine="720"/>
        <w:rPr>
          <w:rFonts w:ascii="TimesNewRoman" w:hAnsi="TimesNewRoman"/>
        </w:rPr>
      </w:pPr>
      <w:r w:rsidRPr="003D2428">
        <w:rPr>
          <w:rFonts w:ascii="TimesNewRoman" w:hAnsi="TimesNewRoman"/>
        </w:rPr>
        <w:t>According to Bowlby (1973), positive interactions with available and supportive caregivers i</w:t>
      </w:r>
      <w:r w:rsidR="00526712">
        <w:rPr>
          <w:rFonts w:ascii="TimesNewRoman" w:hAnsi="TimesNewRoman"/>
        </w:rPr>
        <w:t>n times of stress are internalis</w:t>
      </w:r>
      <w:r w:rsidRPr="003D2428">
        <w:rPr>
          <w:rFonts w:ascii="TimesNewRoman" w:hAnsi="TimesNewRoman"/>
        </w:rPr>
        <w:t xml:space="preserve">ed into inner working models of attachment security and facilitate a sense of felt security (Sroufe &amp; Waters, 1977). This has been described as the set of expectations we hold about others’ availability and responsiveness in </w:t>
      </w:r>
      <w:r w:rsidR="00526712">
        <w:rPr>
          <w:rFonts w:ascii="TimesNewRoman" w:hAnsi="TimesNewRoman"/>
        </w:rPr>
        <w:t>times of stress that are organis</w:t>
      </w:r>
      <w:r w:rsidRPr="003D2428">
        <w:rPr>
          <w:rFonts w:ascii="TimesNewRoman" w:hAnsi="TimesNewRoman"/>
        </w:rPr>
        <w:t xml:space="preserve">ed around a basic prototype or ‘secure base schema’ (Water, Rodrigues, &amp; Ridgeway, 1998). Attachment research has consistently found that secure base representations (manifested in relationship-specific and global expectations of security) are positively associated with positive models of the self and others, psychological well-being, and affect regulation (see Mikulincer &amp; Florian, 1998; Shaver &amp; Hazan, 1993 for review). </w:t>
      </w:r>
    </w:p>
    <w:p w14:paraId="48D84B4E" w14:textId="5FE0F484" w:rsidR="00E53730" w:rsidRPr="003D2428" w:rsidRDefault="00E53730" w:rsidP="00E53730">
      <w:pPr>
        <w:spacing w:line="480" w:lineRule="auto"/>
        <w:rPr>
          <w:rFonts w:ascii="TimesNewRoman" w:hAnsi="TimesNewRoman"/>
        </w:rPr>
      </w:pPr>
      <w:r w:rsidRPr="003D2428">
        <w:rPr>
          <w:rFonts w:ascii="TimesNewRoman" w:hAnsi="TimesNewRoman"/>
        </w:rPr>
        <w:lastRenderedPageBreak/>
        <w:tab/>
      </w:r>
      <w:r w:rsidR="004718FF">
        <w:rPr>
          <w:rFonts w:ascii="TimesNewRoman" w:hAnsi="TimesNewRoman"/>
        </w:rPr>
        <w:tab/>
      </w:r>
      <w:r w:rsidR="004718FF">
        <w:rPr>
          <w:rFonts w:ascii="TimesNewRoman" w:hAnsi="TimesNewRoman"/>
        </w:rPr>
        <w:tab/>
      </w:r>
      <w:r w:rsidR="004718FF">
        <w:rPr>
          <w:rFonts w:ascii="TimesNewRoman" w:hAnsi="TimesNewRoman"/>
        </w:rPr>
        <w:tab/>
      </w:r>
      <w:r w:rsidR="004718FF">
        <w:rPr>
          <w:rFonts w:ascii="TimesNewRoman" w:hAnsi="TimesNewRoman"/>
        </w:rPr>
        <w:tab/>
      </w:r>
      <w:r w:rsidRPr="003D2428">
        <w:rPr>
          <w:rFonts w:ascii="TimesNewRoman" w:hAnsi="TimesNewRoman"/>
        </w:rPr>
        <w:t>While the sense of having a secure base may be global and relatively stable, reflecting one’s history of interactions with attachment figures, meaningful interactions with a specific partner may influence and shape previous beliefs held about others’ availability and supportiveness (ei</w:t>
      </w:r>
      <w:r w:rsidR="00526712">
        <w:rPr>
          <w:rFonts w:ascii="TimesNewRoman" w:hAnsi="TimesNewRoman"/>
        </w:rPr>
        <w:t xml:space="preserve">ther positively or negatively; </w:t>
      </w:r>
      <w:r w:rsidRPr="003D2428">
        <w:rPr>
          <w:rFonts w:ascii="TimesNewRoman" w:hAnsi="TimesNewRoman"/>
        </w:rPr>
        <w:t>e.g., Baldwin et al., 1996; Mikulincer &amp; Arad, 1999). This sense of a secure base can be contextually activated by actual or imagined encounters with available and supportive others (e.g., Baldwin, 1992; Mikulincer et al., 2000). It is possible for individuals to develop a relations</w:t>
      </w:r>
      <w:r w:rsidR="00526712">
        <w:rPr>
          <w:rFonts w:ascii="TimesNewRoman" w:hAnsi="TimesNewRoman"/>
        </w:rPr>
        <w:t>hip-specific secure base organis</w:t>
      </w:r>
      <w:r w:rsidRPr="003D2428">
        <w:rPr>
          <w:rFonts w:ascii="TimesNewRoman" w:hAnsi="TimesNewRoman"/>
        </w:rPr>
        <w:t xml:space="preserve">ed around experiences with a specific partner, even if this relationship-specific schema does not fit with a general, chronic sense of not having a secure base (Collins &amp; Read, 1994). </w:t>
      </w:r>
    </w:p>
    <w:p w14:paraId="2CCDBF49" w14:textId="54115261" w:rsidR="00E53730" w:rsidRPr="003D2428" w:rsidRDefault="00E53730" w:rsidP="00E53730">
      <w:pPr>
        <w:spacing w:line="480" w:lineRule="auto"/>
        <w:rPr>
          <w:rFonts w:ascii="TimesNewRoman" w:hAnsi="TimesNewRoman"/>
        </w:rPr>
      </w:pPr>
      <w:r w:rsidRPr="003D2428">
        <w:rPr>
          <w:rFonts w:ascii="TimesNewRoman" w:hAnsi="TimesNewRoman"/>
        </w:rPr>
        <w:tab/>
      </w:r>
      <w:r w:rsidR="004718FF">
        <w:rPr>
          <w:rFonts w:ascii="TimesNewRoman" w:hAnsi="TimesNewRoman"/>
        </w:rPr>
        <w:tab/>
      </w:r>
      <w:r w:rsidR="004718FF">
        <w:rPr>
          <w:rFonts w:ascii="TimesNewRoman" w:hAnsi="TimesNewRoman"/>
        </w:rPr>
        <w:tab/>
      </w:r>
      <w:r w:rsidR="004718FF">
        <w:rPr>
          <w:rFonts w:ascii="TimesNewRoman" w:hAnsi="TimesNewRoman"/>
        </w:rPr>
        <w:tab/>
      </w:r>
      <w:r w:rsidR="004718FF">
        <w:rPr>
          <w:rFonts w:ascii="TimesNewRoman" w:hAnsi="TimesNewRoman"/>
        </w:rPr>
        <w:tab/>
      </w:r>
      <w:r w:rsidRPr="003D2428">
        <w:rPr>
          <w:rFonts w:ascii="TimesNewRoman" w:hAnsi="TimesNewRoman"/>
        </w:rPr>
        <w:t xml:space="preserve">In a series of experimental studies, Mikulincer and colleagues (2001) detailed the effects of security priming in relation to the secure base schema. Overall, they found that subliminal priming of a secure base led to increased positive affect when compared with priming neutral or no pictures. Further to this, they found similar effects when using verbal or pictorial variations representing the secure base schema, which supports the idea that positive affect is part of the secure base schema (Mikulincer et al., 2001). </w:t>
      </w:r>
    </w:p>
    <w:p w14:paraId="6C302617" w14:textId="77777777" w:rsidR="00E53730" w:rsidRPr="003D2428" w:rsidRDefault="00E53730" w:rsidP="00E53730"/>
    <w:p w14:paraId="0E3220A4" w14:textId="26F14A59" w:rsidR="00E53730" w:rsidRPr="003D2428" w:rsidRDefault="00FA21AF" w:rsidP="00E53730">
      <w:pPr>
        <w:pStyle w:val="Heading3"/>
      </w:pPr>
      <w:bookmarkStart w:id="102" w:name="_Toc13610216"/>
      <w:r>
        <w:t>5.1.5</w:t>
      </w:r>
      <w:r w:rsidR="00E53730" w:rsidRPr="003D2428">
        <w:t>.3. The Affective Component of the Secure Base Schema</w:t>
      </w:r>
      <w:bookmarkEnd w:id="102"/>
    </w:p>
    <w:p w14:paraId="341AF6CA" w14:textId="379238B1" w:rsidR="00E53730" w:rsidRPr="003D2428" w:rsidRDefault="00E53730" w:rsidP="00E53730">
      <w:pPr>
        <w:spacing w:line="480" w:lineRule="auto"/>
        <w:rPr>
          <w:rFonts w:ascii="TimesNewRoman" w:hAnsi="TimesNewRoman"/>
        </w:rPr>
      </w:pPr>
      <w:r w:rsidRPr="003D2428">
        <w:rPr>
          <w:rFonts w:ascii="TimesNewRoman" w:hAnsi="TimesNewRoman"/>
          <w:b/>
        </w:rPr>
        <w:tab/>
      </w:r>
      <w:r w:rsidR="004718FF">
        <w:rPr>
          <w:rFonts w:ascii="TimesNewRoman" w:hAnsi="TimesNewRoman"/>
          <w:b/>
        </w:rPr>
        <w:tab/>
      </w:r>
      <w:r w:rsidR="004718FF">
        <w:rPr>
          <w:rFonts w:ascii="TimesNewRoman" w:hAnsi="TimesNewRoman"/>
          <w:b/>
        </w:rPr>
        <w:tab/>
      </w:r>
      <w:r w:rsidR="004718FF">
        <w:rPr>
          <w:rFonts w:ascii="TimesNewRoman" w:hAnsi="TimesNewRoman"/>
          <w:b/>
        </w:rPr>
        <w:tab/>
      </w:r>
      <w:r w:rsidR="004718FF">
        <w:rPr>
          <w:rFonts w:ascii="TimesNewRoman" w:hAnsi="TimesNewRoman"/>
          <w:b/>
        </w:rPr>
        <w:tab/>
      </w:r>
      <w:r w:rsidRPr="003D2428">
        <w:rPr>
          <w:rFonts w:ascii="TimesNewRoman" w:hAnsi="TimesNewRoman"/>
        </w:rPr>
        <w:t>The secure base schema can be thought of as a representation of the self, others, and the relationship interactions. This secure base schema is activated when individuals achieve the goal of the attachment system (i.e. proximity maintenance in times of stress) and also when discrepancies have been reduced (e.g., regaining proximity following separation), which may result in positive affect (Mikulincer et al., 2001). The representation of others includes positive affective connotations (i.e., good, loving, warm) which is an integral part of the representation of the shared interaction pattern (i.e., proximity seeking/maintenance results in relief). These exp</w:t>
      </w:r>
      <w:r w:rsidR="00526712">
        <w:rPr>
          <w:rFonts w:ascii="TimesNewRoman" w:hAnsi="TimesNewRoman"/>
        </w:rPr>
        <w:t xml:space="preserve">eriences of distress </w:t>
      </w:r>
      <w:r w:rsidR="00526712">
        <w:rPr>
          <w:rFonts w:ascii="TimesNewRoman" w:hAnsi="TimesNewRoman"/>
        </w:rPr>
        <w:lastRenderedPageBreak/>
        <w:t>alleviate</w:t>
      </w:r>
      <w:r w:rsidRPr="003D2428">
        <w:rPr>
          <w:rFonts w:ascii="TimesNewRoman" w:hAnsi="TimesNewRoman"/>
        </w:rPr>
        <w:t xml:space="preserve"> following proximity seeking to a supportive other that induces anticipated affect (Mikulincer et al., 2001).  </w:t>
      </w:r>
    </w:p>
    <w:p w14:paraId="097A7A9A" w14:textId="5BDC37C3" w:rsidR="00E53730" w:rsidRPr="003D2428" w:rsidRDefault="00E53730" w:rsidP="00E53730">
      <w:pPr>
        <w:spacing w:line="480" w:lineRule="auto"/>
        <w:ind w:firstLine="720"/>
        <w:rPr>
          <w:rFonts w:eastAsia="Times New Roman"/>
        </w:rPr>
      </w:pPr>
      <w:r w:rsidRPr="003D2428">
        <w:rPr>
          <w:rFonts w:eastAsia="Times New Roman"/>
        </w:rPr>
        <w:t xml:space="preserve">Regarding priming attachment security, even the perception of attachment-figure availability is enough to reduce distress and maintain or restore positive mood (Mikulincer &amp; Shaver, 2007). When attachment security </w:t>
      </w:r>
      <w:r w:rsidR="00526712">
        <w:rPr>
          <w:rFonts w:eastAsia="Times New Roman"/>
        </w:rPr>
        <w:t>is primed</w:t>
      </w:r>
      <w:r w:rsidRPr="003D2428">
        <w:rPr>
          <w:rFonts w:eastAsia="Times New Roman"/>
        </w:rPr>
        <w:t xml:space="preserve"> it results in the temporal activation of mental representation of attachment figures and can make these figures available, albeit symbolically, augmenting an individual’s sense of felt security, and, ultimately, maintaining an individual’s adaptability even under stressful conditions (Mikulincer &amp; Shaver, 2007). Various well-validated techniques to experimentally activate mental representations of supportive attachment figures and, therefore, attachment security have been used (e.g., Mikulincer et al., 2001; Mikulincer &amp; Shaver, 2001). These methods of security priming include subliminal techniques (exposing participants to words or pictures related to secure attachment figures (see Mikulincer &amp; Shaver, 2007 for review); supraliminal techniques (including</w:t>
      </w:r>
      <w:r w:rsidR="00526712">
        <w:rPr>
          <w:rFonts w:eastAsia="Times New Roman"/>
        </w:rPr>
        <w:t xml:space="preserve"> asking participants to visualis</w:t>
      </w:r>
      <w:r w:rsidRPr="003D2428">
        <w:rPr>
          <w:rFonts w:eastAsia="Times New Roman"/>
        </w:rPr>
        <w:t xml:space="preserve">e or write about memories associated with a secure attachment figure (see Baldwin et al., 1996). In the current study, </w:t>
      </w:r>
      <w:r w:rsidR="00512A0E">
        <w:rPr>
          <w:rFonts w:eastAsia="Times New Roman"/>
        </w:rPr>
        <w:t>I</w:t>
      </w:r>
      <w:r w:rsidRPr="003D2428">
        <w:rPr>
          <w:rFonts w:eastAsia="Times New Roman"/>
        </w:rPr>
        <w:t xml:space="preserve"> seek to examine the effects of priming attachment security on state attachment orientation, state mindfulness, and </w:t>
      </w:r>
      <w:r w:rsidR="00526712">
        <w:rPr>
          <w:rFonts w:eastAsia="Times New Roman"/>
        </w:rPr>
        <w:t>HE retention</w:t>
      </w:r>
      <w:r w:rsidRPr="003D2428">
        <w:rPr>
          <w:rFonts w:eastAsia="Times New Roman"/>
        </w:rPr>
        <w:t>. Specifically,</w:t>
      </w:r>
      <w:r w:rsidR="00512A0E">
        <w:rPr>
          <w:rFonts w:eastAsia="Times New Roman"/>
        </w:rPr>
        <w:t xml:space="preserve"> I</w:t>
      </w:r>
      <w:r w:rsidRPr="003D2428">
        <w:rPr>
          <w:rFonts w:eastAsia="Times New Roman"/>
        </w:rPr>
        <w:t xml:space="preserve"> will examine whether priming attachment security leads to an increase in state security and state mindfulness, and a reduction in intent to drop out of university. </w:t>
      </w:r>
    </w:p>
    <w:p w14:paraId="688E8A8C" w14:textId="77777777" w:rsidR="00647345" w:rsidRPr="003D2428" w:rsidRDefault="00647345" w:rsidP="000513B4">
      <w:pPr>
        <w:ind w:firstLine="720"/>
        <w:rPr>
          <w:rFonts w:eastAsia="Times New Roman"/>
        </w:rPr>
      </w:pPr>
    </w:p>
    <w:p w14:paraId="3ABE29E8" w14:textId="410E9336" w:rsidR="00E53730" w:rsidRPr="002619F8" w:rsidRDefault="00E53730" w:rsidP="00E53730">
      <w:pPr>
        <w:pStyle w:val="Heading2"/>
        <w:rPr>
          <w:lang w:val="en-GB"/>
        </w:rPr>
      </w:pPr>
      <w:bookmarkStart w:id="103" w:name="_Toc13610217"/>
      <w:r w:rsidRPr="002619F8">
        <w:rPr>
          <w:lang w:val="en-GB"/>
        </w:rPr>
        <w:t>5.1.</w:t>
      </w:r>
      <w:r w:rsidR="00FA21AF">
        <w:rPr>
          <w:lang w:val="en-GB"/>
        </w:rPr>
        <w:t>5</w:t>
      </w:r>
      <w:r w:rsidR="00481E27">
        <w:rPr>
          <w:lang w:val="en-GB"/>
        </w:rPr>
        <w:t>.4</w:t>
      </w:r>
      <w:r w:rsidRPr="002619F8">
        <w:rPr>
          <w:lang w:val="en-GB"/>
        </w:rPr>
        <w:t>. Novel Security Prime Development</w:t>
      </w:r>
      <w:bookmarkEnd w:id="103"/>
    </w:p>
    <w:p w14:paraId="2C5A7975" w14:textId="7F95B5E3" w:rsidR="00E53730" w:rsidRDefault="00E53730" w:rsidP="00E53730">
      <w:pPr>
        <w:spacing w:line="480" w:lineRule="auto"/>
      </w:pPr>
      <w:r w:rsidRPr="003D2428">
        <w:tab/>
      </w:r>
      <w:r w:rsidR="004718FF">
        <w:tab/>
      </w:r>
      <w:r w:rsidR="004718FF">
        <w:tab/>
      </w:r>
      <w:r w:rsidR="004718FF">
        <w:tab/>
      </w:r>
      <w:r w:rsidR="004718FF">
        <w:tab/>
      </w:r>
      <w:r w:rsidRPr="003D2428">
        <w:t xml:space="preserve">As mentioned, previous research has employed various methods of priming (subliminal display of words or pictures, writing tasks, and brief recall tasks </w:t>
      </w:r>
      <w:r w:rsidR="004A2BD0">
        <w:t>[</w:t>
      </w:r>
      <w:r w:rsidRPr="003D2428">
        <w:t>see review by Mikulincer &amp; Shaver, 2007</w:t>
      </w:r>
      <w:r w:rsidR="004A2BD0">
        <w:t>]</w:t>
      </w:r>
      <w:r w:rsidR="00167186" w:rsidRPr="00E4462A">
        <w:t>) y</w:t>
      </w:r>
      <w:r w:rsidRPr="00E4462A">
        <w:t xml:space="preserve">et there are no published works detailing auditory based priming stimuli designed to engage individuals to actively imagine a close attachment figure for an extended period of time. This is a notable gap, important to the </w:t>
      </w:r>
      <w:r w:rsidRPr="00E4462A">
        <w:lastRenderedPageBreak/>
        <w:t>current study because in order to compare a security prime to a mindfulness induction, it was</w:t>
      </w:r>
      <w:r w:rsidRPr="00DB15DF">
        <w:t xml:space="preserve"> necessary to develop a longer security prime, in the same modality as to ensure they ar</w:t>
      </w:r>
      <w:r w:rsidRPr="006771CC">
        <w:t>e adequately matched. Further to this, considering the benefits of priming attachment security and addressing accessibility issues of the aforementioned methods, developing a prime that would translate more readily available outside of a laboratory setting</w:t>
      </w:r>
      <w:r w:rsidRPr="00F66656">
        <w:t xml:space="preserve"> is overdue. </w:t>
      </w:r>
    </w:p>
    <w:p w14:paraId="7E258B85" w14:textId="77777777" w:rsidR="00526712" w:rsidRDefault="00526712" w:rsidP="000513B4">
      <w:pPr>
        <w:pStyle w:val="Heading2"/>
        <w:spacing w:line="240" w:lineRule="auto"/>
        <w:rPr>
          <w:lang w:val="en-GB"/>
        </w:rPr>
      </w:pPr>
    </w:p>
    <w:p w14:paraId="753CDA08" w14:textId="63831C20" w:rsidR="00526712" w:rsidRPr="00743977" w:rsidRDefault="00526712" w:rsidP="00526712">
      <w:pPr>
        <w:pStyle w:val="Heading2"/>
        <w:rPr>
          <w:lang w:val="en-GB"/>
        </w:rPr>
      </w:pPr>
      <w:bookmarkStart w:id="104" w:name="_Toc13610218"/>
      <w:r w:rsidRPr="00743977">
        <w:rPr>
          <w:lang w:val="en-GB"/>
        </w:rPr>
        <w:t>5.1.</w:t>
      </w:r>
      <w:r w:rsidR="00FA21AF">
        <w:rPr>
          <w:lang w:val="en-GB"/>
        </w:rPr>
        <w:t>6</w:t>
      </w:r>
      <w:r w:rsidRPr="00743977">
        <w:rPr>
          <w:lang w:val="en-GB"/>
        </w:rPr>
        <w:t>. State Mindfulness</w:t>
      </w:r>
      <w:bookmarkEnd w:id="104"/>
      <w:r w:rsidR="003724FD">
        <w:rPr>
          <w:lang w:val="en-GB"/>
        </w:rPr>
        <w:t xml:space="preserve"> and Measurement</w:t>
      </w:r>
    </w:p>
    <w:p w14:paraId="3A856BA1" w14:textId="2D6FD2A2" w:rsidR="00526712" w:rsidRPr="002D443F" w:rsidRDefault="00526712" w:rsidP="00526712">
      <w:pPr>
        <w:spacing w:line="480" w:lineRule="auto"/>
      </w:pPr>
      <w:r w:rsidRPr="003D2428">
        <w:tab/>
      </w:r>
      <w:r w:rsidR="004718FF">
        <w:tab/>
      </w:r>
      <w:r w:rsidR="004718FF">
        <w:tab/>
      </w:r>
      <w:r w:rsidR="004718FF">
        <w:tab/>
      </w:r>
      <w:r w:rsidR="004718FF">
        <w:tab/>
      </w:r>
      <w:r w:rsidRPr="003D2428">
        <w:t xml:space="preserve">The majority of work in the </w:t>
      </w:r>
      <w:r w:rsidRPr="00E4462A">
        <w:t>available literature has focused on the measurement of mindfulness as a trait-like construct or, as mentioned throughout this thesis, a disposition (e.g., Five Facet Mindfulness Questionnaire [FFMQ], Baer et al., 2008). While the measurement of mindfulness</w:t>
      </w:r>
      <w:r w:rsidRPr="00DB15DF">
        <w:t xml:space="preserve"> as a trait is indeed important, it is not specifically designed to capture and reflect mindfulness as a mental process whi</w:t>
      </w:r>
      <w:r w:rsidRPr="006771CC">
        <w:t>ch is state-like in nature, context-dependent, and, most importantly, variable (Bishop et al., 2004; Sauer et al., 2013). Bishop and colleagues (2004), in their definition of mindfulness, were explicit in their conceptuali</w:t>
      </w:r>
      <w:r>
        <w:t>s</w:t>
      </w:r>
      <w:r w:rsidRPr="002D443F">
        <w:t>ation of the construct and that, to them, it was more state-like in nature: “We see it [mindfulness] as much closer to a state than a trait” (p. 234).</w:t>
      </w:r>
    </w:p>
    <w:p w14:paraId="2B7EC9BE" w14:textId="35F04C6C" w:rsidR="00526712" w:rsidRPr="003D2428" w:rsidRDefault="00526712" w:rsidP="00526712">
      <w:pPr>
        <w:spacing w:line="480" w:lineRule="auto"/>
      </w:pPr>
      <w:r w:rsidRPr="00DB15DF">
        <w:tab/>
      </w:r>
      <w:r w:rsidR="004718FF">
        <w:tab/>
      </w:r>
      <w:r w:rsidR="004718FF">
        <w:tab/>
      </w:r>
      <w:r w:rsidR="004718FF">
        <w:tab/>
      </w:r>
      <w:r w:rsidR="004718FF">
        <w:tab/>
      </w:r>
      <w:r w:rsidRPr="00DB15DF">
        <w:t>To that end, it is imperative that researchers and clinicians have access to measures that adequately and reliably capture the fluctuatio</w:t>
      </w:r>
      <w:r w:rsidRPr="006771CC">
        <w:t>ns in the state-like aspects of mindfulness. In the current mindfulness research literature there are three self-report scales measuring state mindfulness (State-Mindful Attention and Awareness Scale [MAAS], Brown &amp; Ryan, 2003; Toronto Mindfulness Scale [T</w:t>
      </w:r>
      <w:r w:rsidRPr="00F66656">
        <w:t xml:space="preserve">MS], Lau et al., 2006; State Mindfulness Scale [SMS], Tanay &amp; Bernstein, 2013). The State-MAAS was designed to measure one’s recent or current expression of mindful attention and/or awareness of daily activities. Despite its popularity, this measure is limited as it was not designed as a measure of mindfulness in all contexts, but specifically for daily </w:t>
      </w:r>
      <w:r w:rsidRPr="00F66656">
        <w:lastRenderedPageBreak/>
        <w:t>activities. Additionally, while the state-MAAS does measure the mindful awareness and/or attention of one’s engagement in daily activities, it does not capt</w:t>
      </w:r>
      <w:r w:rsidRPr="00C12989">
        <w:t>ure this attention to the physical and mental qualities of one’s experience (such as being aware of passing thoughts and emotions) – a central tendency to mindfulness practice. As such, this measure does not provide us with a comprehensive reflection of th</w:t>
      </w:r>
      <w:r w:rsidRPr="003D2428">
        <w:t xml:space="preserve">e construct of state mindfulness and, arguably, exhibits a lack of content validity. The TMS (Lau et al., 2006) is a self-report measure of state mindfulness that is made up of two separate factors – </w:t>
      </w:r>
      <w:r w:rsidRPr="003D2428">
        <w:rPr>
          <w:i/>
        </w:rPr>
        <w:t xml:space="preserve">curiosity </w:t>
      </w:r>
      <w:r w:rsidRPr="003D2428">
        <w:t xml:space="preserve">and </w:t>
      </w:r>
      <w:r w:rsidRPr="003D2428">
        <w:rPr>
          <w:i/>
        </w:rPr>
        <w:t>decentring</w:t>
      </w:r>
      <w:r w:rsidRPr="003D2428">
        <w:t>. One of the main criticisms of this measure is the inclusion of the decentring which is regarded as an outcome of mindfulness rather than a core aspect of the construct (Fresco, Segal, Buis, &amp; Kennedy, 2007). Similarly, to the State-MAAS,</w:t>
      </w:r>
      <w:r>
        <w:t xml:space="preserve"> the TMS arguably lacks content </w:t>
      </w:r>
      <w:r w:rsidRPr="003D2428">
        <w:t xml:space="preserve">validity as it limiting its focus to curiosity rather than reflecting the construct as a whole (Bishop et al., 2004). Further, the TMS reflects curiosity about and </w:t>
      </w:r>
      <w:r w:rsidR="00897651" w:rsidRPr="003D2428">
        <w:t>decentring</w:t>
      </w:r>
      <w:r w:rsidRPr="003D2428">
        <w:t xml:space="preserve"> towards thoughts and emotions, neglecting physical aspects of experience that can also be attended</w:t>
      </w:r>
      <w:r w:rsidR="00897651">
        <w:t xml:space="preserve"> to mindfully</w:t>
      </w:r>
      <w:r w:rsidRPr="003D2428">
        <w:t xml:space="preserve"> (Kabat-Zinn, 1990). </w:t>
      </w:r>
    </w:p>
    <w:p w14:paraId="3A0E5817" w14:textId="41DA6708" w:rsidR="00526712" w:rsidRPr="003D2428" w:rsidRDefault="00526712" w:rsidP="00526712">
      <w:pPr>
        <w:spacing w:line="480" w:lineRule="auto"/>
        <w:ind w:firstLine="720"/>
      </w:pPr>
      <w:r w:rsidRPr="003D2428">
        <w:t xml:space="preserve">The third, and chosen measure of state mindfulness for the current study is the SMS (Tanay &amp; Bernstein, 2013). This self-report measure is divided into two distinct dimensions of mindfulness and mindfulness practice; </w:t>
      </w:r>
      <w:r w:rsidRPr="003D2428">
        <w:rPr>
          <w:i/>
        </w:rPr>
        <w:t>state mindfulness of mind</w:t>
      </w:r>
      <w:r w:rsidRPr="003D2428">
        <w:t xml:space="preserve"> and </w:t>
      </w:r>
      <w:r w:rsidRPr="003D2428">
        <w:rPr>
          <w:i/>
        </w:rPr>
        <w:t>state mindfulness of body</w:t>
      </w:r>
      <w:r w:rsidRPr="003D2428">
        <w:t>. These two dimensions successfully distinguish between the objects of mindful attachment – physical sensations and mental events (such as emotions and thoughts). As one of the main aims of this chapter was to establish the causal direction between adult attachment and mindfulness, a comprehensive and all-encompassing measure of state mindfulness was chosen. It is hoped that choosing such a measure will provide us with novel insight and nuance</w:t>
      </w:r>
      <w:r w:rsidR="00535547">
        <w:t>s</w:t>
      </w:r>
      <w:r w:rsidRPr="003D2428">
        <w:t xml:space="preserve"> into the effects of the experimental manipulations on state mindfulness and provide us with a more comprehensive picture of its relationship with adult attachment.</w:t>
      </w:r>
      <w:r w:rsidRPr="003D2428">
        <w:tab/>
      </w:r>
    </w:p>
    <w:p w14:paraId="5450BE2A" w14:textId="54B47CBF" w:rsidR="008E5728" w:rsidRPr="002619F8" w:rsidRDefault="008E5728" w:rsidP="000513B4"/>
    <w:p w14:paraId="389C44A6" w14:textId="641B5291" w:rsidR="008E5728" w:rsidRPr="002619F8" w:rsidRDefault="008E5728" w:rsidP="008E5728">
      <w:pPr>
        <w:pStyle w:val="Heading2"/>
        <w:rPr>
          <w:lang w:val="en-GB"/>
        </w:rPr>
      </w:pPr>
      <w:bookmarkStart w:id="105" w:name="_Toc13610219"/>
      <w:r w:rsidRPr="002619F8">
        <w:rPr>
          <w:lang w:val="en-GB"/>
        </w:rPr>
        <w:t>5.1.</w:t>
      </w:r>
      <w:r w:rsidR="00FA21AF">
        <w:rPr>
          <w:lang w:val="en-GB"/>
        </w:rPr>
        <w:t>7</w:t>
      </w:r>
      <w:r w:rsidRPr="002619F8">
        <w:rPr>
          <w:lang w:val="en-GB"/>
        </w:rPr>
        <w:t xml:space="preserve">. </w:t>
      </w:r>
      <w:r w:rsidR="00687F25" w:rsidRPr="002619F8">
        <w:rPr>
          <w:lang w:val="en-GB"/>
        </w:rPr>
        <w:t>Inducing Mindfulness</w:t>
      </w:r>
      <w:bookmarkEnd w:id="105"/>
    </w:p>
    <w:p w14:paraId="5E0263A7" w14:textId="5EB08E38" w:rsidR="008E5728" w:rsidRPr="00C12989" w:rsidRDefault="008E5728" w:rsidP="008E5728">
      <w:pPr>
        <w:spacing w:line="480" w:lineRule="auto"/>
      </w:pPr>
      <w:r w:rsidRPr="003D2428">
        <w:tab/>
      </w:r>
      <w:r w:rsidR="004718FF">
        <w:tab/>
      </w:r>
      <w:r w:rsidR="004718FF">
        <w:tab/>
      </w:r>
      <w:r w:rsidR="004718FF">
        <w:tab/>
      </w:r>
      <w:r w:rsidR="004718FF">
        <w:tab/>
      </w:r>
      <w:r w:rsidRPr="003D2428">
        <w:t>Research into mindfulness inductions has documented a host of positive outcomes in several</w:t>
      </w:r>
      <w:r w:rsidRPr="00E4462A">
        <w:t xml:space="preserve"> important domains, including mental health, physical health, behaviour regulation, and interpersonal functioning and relationships (see Brown et al., 2007 for review). While the literature is rich with investigations into the benefits of mindfulness havin</w:t>
      </w:r>
      <w:r w:rsidR="00535547">
        <w:t>g utilis</w:t>
      </w:r>
      <w:r w:rsidRPr="00DB15DF">
        <w:t>ed induction and intervention methodologies (e.g., Creswell, 2017; Keng et al., 2011), the method of focus through</w:t>
      </w:r>
      <w:r w:rsidRPr="006771CC">
        <w:t xml:space="preserve">out this chapter will be a single, lab-based mindfulness induction. This method of mindfulness practice delivery has </w:t>
      </w:r>
      <w:r w:rsidR="00687F25" w:rsidRPr="00F66656">
        <w:t xml:space="preserve">previously </w:t>
      </w:r>
      <w:r w:rsidRPr="00F66656">
        <w:t>been employed to examine the effects of mindfulness on affect and behaviour regulation and aspects of cognitive performance (Bro</w:t>
      </w:r>
      <w:r w:rsidRPr="00C12989">
        <w:t xml:space="preserve">wn et al., 2007). </w:t>
      </w:r>
    </w:p>
    <w:p w14:paraId="1CB5E539" w14:textId="364CE305" w:rsidR="008E5728" w:rsidRPr="003D2428" w:rsidRDefault="008E5728" w:rsidP="008E5728">
      <w:pPr>
        <w:spacing w:line="480" w:lineRule="auto"/>
      </w:pPr>
      <w:r w:rsidRPr="003D2428">
        <w:tab/>
      </w:r>
      <w:r w:rsidR="004718FF">
        <w:tab/>
      </w:r>
      <w:r w:rsidR="004718FF">
        <w:tab/>
      </w:r>
      <w:r w:rsidR="004718FF">
        <w:tab/>
      </w:r>
      <w:r w:rsidR="004718FF">
        <w:tab/>
      </w:r>
      <w:r w:rsidRPr="003D2428">
        <w:t xml:space="preserve">Mindfulness inductions guide participants through a set of specific instructions designed to bring attention to, and deepen one’s awareness of moment-to-moment experiences (physical, emotional, and cognitive). They are designed to guide individuals to achieve an observant stance toward experiences, so that present moment realities can be viewed </w:t>
      </w:r>
      <w:r w:rsidR="00535547">
        <w:t>from a decentred and non-judgmental</w:t>
      </w:r>
      <w:r w:rsidRPr="003D2428">
        <w:t xml:space="preserve"> way and also in a non-reactive manner. Individuals are encouraged to have an attitude of acceptance of events and experiences. This acceptance is thought to facilitate the capacity to sustain attention to current experience, particularly when it is cognitively and/or emotionally engaging or challenging (Brown et al., 2007). Another core facet of mindfulness practice, and prompted by aforementioned inductions, is the facilitation of sustained, non-discriminatory observations of our moment-to-moment experiences. </w:t>
      </w:r>
    </w:p>
    <w:p w14:paraId="0927703C" w14:textId="3EAE0724" w:rsidR="008E5728" w:rsidRPr="003D2428" w:rsidRDefault="008E5728" w:rsidP="008E5728">
      <w:pPr>
        <w:spacing w:line="480" w:lineRule="auto"/>
      </w:pPr>
      <w:r w:rsidRPr="003D2428">
        <w:tab/>
      </w:r>
      <w:r w:rsidR="004718FF">
        <w:tab/>
      </w:r>
      <w:r w:rsidR="004718FF">
        <w:tab/>
      </w:r>
      <w:r w:rsidR="004718FF">
        <w:tab/>
      </w:r>
      <w:r w:rsidR="004718FF">
        <w:tab/>
      </w:r>
      <w:r w:rsidRPr="003D2428">
        <w:t xml:space="preserve">Some of the more popular mindful awareness practices are a guided breathing meditation (in which individuals use their breath as an object of concentration) and the body scan exercise (cognitive relaxation technique that requires individuals to shift the focus of their attention to different parts of their body). The results of a recent meta-analysis (Schumer, Lindsay, &amp; Creswell, 2018) showed that brief mindfulness training </w:t>
      </w:r>
      <w:r w:rsidRPr="003D2428">
        <w:lastRenderedPageBreak/>
        <w:t>has an immediate and significant effect on decreasing negative affectivity in both clinical and n</w:t>
      </w:r>
      <w:r w:rsidR="00535547">
        <w:t>on-clinical samples. It</w:t>
      </w:r>
      <w:r w:rsidRPr="003D2428">
        <w:t xml:space="preserve"> was also reported that the length of mindfulness interventions (ranging from one session to two weeks of mindfulness training) did not moderate the overall effect but </w:t>
      </w:r>
      <w:r w:rsidR="00B26A05">
        <w:t xml:space="preserve">brief, </w:t>
      </w:r>
      <w:r w:rsidR="00B26A05" w:rsidRPr="003D2428">
        <w:t xml:space="preserve">one-off </w:t>
      </w:r>
      <w:r w:rsidRPr="003D2428">
        <w:t xml:space="preserve">mindfulness inductions (ranging from 8 to 45 minutes) produced comparable effects to longer, multi-day interventions (Schumer et al., 2018). In the </w:t>
      </w:r>
      <w:r w:rsidR="00B26A05">
        <w:t>present</w:t>
      </w:r>
      <w:r w:rsidRPr="003D2428">
        <w:t xml:space="preserve"> study,</w:t>
      </w:r>
      <w:r w:rsidR="00512A0E">
        <w:t xml:space="preserve"> I</w:t>
      </w:r>
      <w:r w:rsidRPr="003D2428">
        <w:t xml:space="preserve"> seek to examine the effects of a one-off, brief mindfulness induction on state mindfulness, state attachment orientation, and HE retention. Specifically, whether mindfulness practice increases state mindfulness and state attachment security, and reduces the intent to drop out of university. </w:t>
      </w:r>
    </w:p>
    <w:p w14:paraId="49096DEF" w14:textId="77777777" w:rsidR="008E5728" w:rsidRPr="003D2428" w:rsidRDefault="008E5728" w:rsidP="000513B4"/>
    <w:p w14:paraId="0D909600" w14:textId="0D326DC8" w:rsidR="008E5728" w:rsidRDefault="008E5728" w:rsidP="008E5728">
      <w:pPr>
        <w:pStyle w:val="Heading2"/>
        <w:rPr>
          <w:lang w:val="en-GB"/>
        </w:rPr>
      </w:pPr>
      <w:bookmarkStart w:id="106" w:name="_Toc13610220"/>
      <w:r w:rsidRPr="009851BF">
        <w:rPr>
          <w:lang w:val="en-GB"/>
        </w:rPr>
        <w:t>5.1.</w:t>
      </w:r>
      <w:r w:rsidR="00FA21AF">
        <w:rPr>
          <w:lang w:val="en-GB"/>
        </w:rPr>
        <w:t>8</w:t>
      </w:r>
      <w:r w:rsidRPr="009851BF">
        <w:rPr>
          <w:lang w:val="en-GB"/>
        </w:rPr>
        <w:t>. The Current Study</w:t>
      </w:r>
      <w:bookmarkEnd w:id="106"/>
    </w:p>
    <w:p w14:paraId="2438CD6C" w14:textId="2B7A277A" w:rsidR="006250BD" w:rsidRDefault="008A1ED8" w:rsidP="008E5728">
      <w:pPr>
        <w:spacing w:line="480" w:lineRule="auto"/>
      </w:pPr>
      <w:r>
        <w:tab/>
      </w:r>
      <w:r>
        <w:tab/>
      </w:r>
      <w:r>
        <w:tab/>
      </w:r>
      <w:r>
        <w:tab/>
      </w:r>
      <w:r>
        <w:tab/>
      </w:r>
      <w:r w:rsidR="000319BC">
        <w:t xml:space="preserve">The present study aims to address </w:t>
      </w:r>
      <w:r>
        <w:t>the absence of rigorous experimental studies examining the causal relationsh</w:t>
      </w:r>
      <w:r w:rsidR="003F04AD">
        <w:t xml:space="preserve">ip between these two constructs as well as the main issues with the studies presented by Pepping et al. (2015). First, a repeated measures design was employed. </w:t>
      </w:r>
      <w:r w:rsidR="008E5728" w:rsidRPr="00DB15DF">
        <w:t>By manipulating each construct in the lab and looking for change in the other, this was the first study to directly compare the efficacy of an attach</w:t>
      </w:r>
      <w:r w:rsidR="008E5728" w:rsidRPr="006771CC">
        <w:t>ment security prime and mindfulness induction exercise on state measures of attachment security and mindfulness</w:t>
      </w:r>
      <w:r w:rsidR="003F04AD">
        <w:t xml:space="preserve">. </w:t>
      </w:r>
      <w:r w:rsidR="006250BD">
        <w:t>Here, the limitation of individual variance</w:t>
      </w:r>
      <w:r w:rsidR="009D138C">
        <w:t xml:space="preserve"> across conditions</w:t>
      </w:r>
      <w:r w:rsidR="006250BD">
        <w:t xml:space="preserve"> has been eliminated.</w:t>
      </w:r>
    </w:p>
    <w:p w14:paraId="5849FC5C" w14:textId="2463EFC3" w:rsidR="00BC1A41" w:rsidRDefault="006250BD" w:rsidP="006B78A4">
      <w:pPr>
        <w:spacing w:line="480" w:lineRule="auto"/>
      </w:pPr>
      <w:r>
        <w:tab/>
      </w:r>
      <w:r>
        <w:tab/>
      </w:r>
      <w:r>
        <w:tab/>
      </w:r>
      <w:r>
        <w:tab/>
      </w:r>
      <w:r>
        <w:tab/>
        <w:t xml:space="preserve">Secondly, the present study </w:t>
      </w:r>
      <w:r w:rsidR="006B78A4">
        <w:t xml:space="preserve">has </w:t>
      </w:r>
      <w:r>
        <w:t>assigned one exercise per condition.</w:t>
      </w:r>
      <w:r w:rsidR="009D138C">
        <w:t xml:space="preserve"> This provides</w:t>
      </w:r>
      <w:r>
        <w:t xml:space="preserve"> consistency</w:t>
      </w:r>
      <w:r w:rsidR="006B78A4">
        <w:t xml:space="preserve"> lacking in previous research</w:t>
      </w:r>
      <w:r>
        <w:t xml:space="preserve"> in regard to the content of the material participants </w:t>
      </w:r>
      <w:r w:rsidR="009D138C">
        <w:t xml:space="preserve">are exposed to and the data from which inferences are made. </w:t>
      </w:r>
      <w:r w:rsidR="006B78A4">
        <w:t>In addition</w:t>
      </w:r>
      <w:r w:rsidR="009D138C">
        <w:t>, the valence of</w:t>
      </w:r>
      <w:r w:rsidR="006B78A4">
        <w:t xml:space="preserve"> materials across</w:t>
      </w:r>
      <w:r w:rsidR="009D138C">
        <w:t xml:space="preserve"> </w:t>
      </w:r>
      <w:r w:rsidR="006B78A4">
        <w:t>the conditions is closely matched, which will allow for direct comparisons of efficacy to be made. Here, we reassess the associations between state attachment and mindfulness</w:t>
      </w:r>
      <w:r w:rsidR="00560D8B">
        <w:t xml:space="preserve"> using a higher powered sample. </w:t>
      </w:r>
    </w:p>
    <w:p w14:paraId="36F65D3E" w14:textId="6F2D5D1B" w:rsidR="00560D8B" w:rsidRDefault="00560D8B" w:rsidP="006B78A4">
      <w:pPr>
        <w:spacing w:line="480" w:lineRule="auto"/>
      </w:pPr>
      <w:r>
        <w:tab/>
      </w:r>
      <w:r>
        <w:tab/>
      </w:r>
      <w:r>
        <w:tab/>
      </w:r>
      <w:r>
        <w:tab/>
      </w:r>
      <w:r>
        <w:tab/>
      </w:r>
      <w:r>
        <w:tab/>
        <w:t xml:space="preserve">Lastly, we include baseline measures of both traits and, accordingly, examine the influence of adult attachment orientation and mindfulness of the efficacy of a </w:t>
      </w:r>
      <w:r>
        <w:lastRenderedPageBreak/>
        <w:t xml:space="preserve">mindfulness induction and priming attachment security. As such, more nuanced inferences can be made regarding the nature, direction, and causality of the relationship between adult attachment and mindfulness. </w:t>
      </w:r>
    </w:p>
    <w:p w14:paraId="067508AA" w14:textId="605293BF" w:rsidR="006A44FA" w:rsidRPr="006771CC" w:rsidRDefault="006A44FA" w:rsidP="003A2C3E">
      <w:pPr>
        <w:spacing w:line="480" w:lineRule="auto"/>
        <w:ind w:firstLine="720"/>
      </w:pPr>
      <w:r w:rsidRPr="00F66656">
        <w:t xml:space="preserve">Previous research </w:t>
      </w:r>
      <w:r w:rsidRPr="00C12989">
        <w:t xml:space="preserve">has found priming attachment security results in higher felt security and, although the present study is measuring state attachment security, similar results are expected. </w:t>
      </w:r>
      <w:r w:rsidRPr="003B59D5">
        <w:t>Carnelley and Rowe (2007) found that repeatedly priming attachment secu</w:t>
      </w:r>
      <w:r w:rsidR="003B59D5" w:rsidRPr="003B59D5">
        <w:t>rity significantly reduced</w:t>
      </w:r>
      <w:r w:rsidRPr="003B59D5">
        <w:t xml:space="preserve"> attachment anxiety</w:t>
      </w:r>
      <w:r w:rsidR="003B59D5" w:rsidRPr="003B59D5">
        <w:t>, so a similar effect here is expected on state attachment anxiety</w:t>
      </w:r>
      <w:r w:rsidRPr="003B59D5">
        <w:t>.</w:t>
      </w:r>
      <w:r w:rsidRPr="003D2428">
        <w:t xml:space="preserve"> No predictions have been made for state attachment avoidance as previous research has not identified </w:t>
      </w:r>
      <w:r w:rsidR="003B59D5">
        <w:t>any effect</w:t>
      </w:r>
      <w:r w:rsidRPr="003D2428">
        <w:t xml:space="preserve"> of priming attachment security on avoidance. </w:t>
      </w:r>
    </w:p>
    <w:p w14:paraId="2312EA28" w14:textId="77777777" w:rsidR="008E5728" w:rsidRDefault="008E5728" w:rsidP="008E5728">
      <w:pPr>
        <w:spacing w:line="480" w:lineRule="auto"/>
        <w:ind w:firstLine="720"/>
        <w:rPr>
          <w:i/>
        </w:rPr>
      </w:pPr>
      <w:r w:rsidRPr="00F66656">
        <w:rPr>
          <w:i/>
        </w:rPr>
        <w:t>H1: Priming attachment security will significantly increase state attachment security, and reduce state attachment anxiety.</w:t>
      </w:r>
    </w:p>
    <w:p w14:paraId="4345D484" w14:textId="71A063F2" w:rsidR="006A44FA" w:rsidRPr="006A44FA" w:rsidRDefault="006A44FA" w:rsidP="006A44FA">
      <w:pPr>
        <w:spacing w:line="480" w:lineRule="auto"/>
        <w:ind w:firstLine="720"/>
      </w:pPr>
      <w:r w:rsidRPr="003D2428">
        <w:t xml:space="preserve">The benefits of mindfulness practice are well documented (e.g., Carmody &amp; Baer, 2008). Traditionally, mindfulness-based stress reduction (MBSR) and mindfulness-based cognitive therapy (MBCT) require multiple sessions and span a number of weeks. However, research has also documented the effects of brief, one-off mindfulness inductions on state mindfulness (e.g., Pepping et al., 2015). </w:t>
      </w:r>
    </w:p>
    <w:p w14:paraId="4E134012" w14:textId="77777777" w:rsidR="008E5728" w:rsidRPr="003D2428" w:rsidRDefault="008E5728" w:rsidP="008E5728">
      <w:pPr>
        <w:spacing w:line="480" w:lineRule="auto"/>
        <w:ind w:firstLine="720"/>
        <w:rPr>
          <w:i/>
        </w:rPr>
      </w:pPr>
      <w:r w:rsidRPr="003D2428">
        <w:rPr>
          <w:i/>
        </w:rPr>
        <w:t>H2: Inducing mindfulness will significantly increase state mindfulness of the mind and of the body.</w:t>
      </w:r>
    </w:p>
    <w:p w14:paraId="2574E979" w14:textId="73B2684B" w:rsidR="006A44FA" w:rsidRPr="003D2428" w:rsidRDefault="006A44FA" w:rsidP="006A44FA">
      <w:pPr>
        <w:spacing w:line="480" w:lineRule="auto"/>
        <w:ind w:firstLine="720"/>
      </w:pPr>
      <w:r w:rsidRPr="003D2428">
        <w:t>Th</w:t>
      </w:r>
      <w:r w:rsidR="001A2C20">
        <w:t>e results presented in Chapter 4</w:t>
      </w:r>
      <w:r w:rsidRPr="003D2428">
        <w:t xml:space="preserve"> presented the longitudinal relationship between attachment orientation and mindfu</w:t>
      </w:r>
      <w:r w:rsidR="00042BA2">
        <w:t>lness. Specifically, attachment</w:t>
      </w:r>
      <w:r w:rsidRPr="003D2428">
        <w:t xml:space="preserve"> anxiety was predictive of some facets of mindfulness over time. Therefore, it is not without reason to predict that priming attachment security will reduce state attachment anxiety and lead to an increase of mindfulness. However, as this appears to be the first study of its kind, these predictions are tentative.  </w:t>
      </w:r>
    </w:p>
    <w:p w14:paraId="0236F34B" w14:textId="77777777" w:rsidR="008E5728" w:rsidRPr="003D2428" w:rsidRDefault="008E5728" w:rsidP="008E5728">
      <w:pPr>
        <w:spacing w:line="480" w:lineRule="auto"/>
        <w:ind w:firstLine="720"/>
        <w:rPr>
          <w:i/>
        </w:rPr>
      </w:pPr>
      <w:r w:rsidRPr="003D2428">
        <w:rPr>
          <w:i/>
        </w:rPr>
        <w:lastRenderedPageBreak/>
        <w:t>H3: Priming attachment security will significantly increase state mindfulness of the mind and of the body.</w:t>
      </w:r>
    </w:p>
    <w:p w14:paraId="4BDD467E" w14:textId="09BD2422" w:rsidR="006A44FA" w:rsidRDefault="006A44FA" w:rsidP="008E5728">
      <w:pPr>
        <w:spacing w:line="480" w:lineRule="auto"/>
        <w:ind w:firstLine="720"/>
      </w:pPr>
      <w:r w:rsidRPr="003D2428">
        <w:t>As presented in Chapter 4, the relationship between adult attachment orient</w:t>
      </w:r>
      <w:r w:rsidR="00B26A05">
        <w:t>ation and mindfulness is not bi</w:t>
      </w:r>
      <w:r w:rsidRPr="003D2428">
        <w:t>directional. Therefore, it is logical to hypothesise that priming security will lead to an increase in state mindfulness and inducing mindfulness will not have an effect on state attachment security. Again, this is a tentative hypothesis based on previous findings.</w:t>
      </w:r>
      <w:r>
        <w:t xml:space="preserve"> </w:t>
      </w:r>
      <w:r w:rsidRPr="003D2428">
        <w:t>While no specific hypotheses have been formulated for the effects of inducing mindfulness on state anxiety or avoidance, they will be assessed for completeness</w:t>
      </w:r>
    </w:p>
    <w:p w14:paraId="1BE9C72D" w14:textId="77777777" w:rsidR="008E5728" w:rsidRPr="003D2428" w:rsidRDefault="008E5728" w:rsidP="008E5728">
      <w:pPr>
        <w:spacing w:line="480" w:lineRule="auto"/>
        <w:ind w:firstLine="720"/>
        <w:rPr>
          <w:i/>
        </w:rPr>
      </w:pPr>
      <w:r w:rsidRPr="003D2428">
        <w:rPr>
          <w:i/>
        </w:rPr>
        <w:t>H4: Inducing mindfulness will not significantly increase state attachment security.</w:t>
      </w:r>
    </w:p>
    <w:p w14:paraId="728AD639" w14:textId="380EAE61" w:rsidR="008E5728" w:rsidRPr="003D2428" w:rsidRDefault="006A44FA" w:rsidP="006A44FA">
      <w:pPr>
        <w:spacing w:line="480" w:lineRule="auto"/>
        <w:ind w:firstLine="720"/>
      </w:pPr>
      <w:r w:rsidRPr="003D2428">
        <w:t xml:space="preserve">Both attachment security and mindfulness have been associated with positive well-being and mental health (e.g., Ryan et al., 2007; Shaver et al., 2007). Their importance has also been highlighted in the context of </w:t>
      </w:r>
      <w:r w:rsidR="00B26A05">
        <w:t>HE</w:t>
      </w:r>
      <w:r w:rsidRPr="003D2428">
        <w:t>. Research has reported the associations between attachment security and</w:t>
      </w:r>
      <w:r w:rsidRPr="009851BF">
        <w:t xml:space="preserve"> adaptive functioning among undergraduate students (Lopez et al., 2002) as well as the benefits of mindfulness and mindfulness practice for coping with the demands of university life (e.g., Lynch et al., 2010). As there is a growing li</w:t>
      </w:r>
      <w:r w:rsidRPr="00DB15DF">
        <w:t>terature documenting the benefits of priming attachment security and mindfulness practice, it is not without reason to expect i</w:t>
      </w:r>
      <w:r w:rsidRPr="006771CC">
        <w:t xml:space="preserve">mmediate changes in a construct that can be considered a coping strategy. </w:t>
      </w:r>
    </w:p>
    <w:p w14:paraId="39D5CE8D" w14:textId="364D3520" w:rsidR="008E5728" w:rsidRPr="003D2428" w:rsidRDefault="008E5728" w:rsidP="008E5728">
      <w:pPr>
        <w:spacing w:line="480" w:lineRule="auto"/>
        <w:ind w:firstLine="720"/>
        <w:rPr>
          <w:i/>
        </w:rPr>
      </w:pPr>
      <w:r w:rsidRPr="003D2428">
        <w:rPr>
          <w:i/>
        </w:rPr>
        <w:t>H5: Both experim</w:t>
      </w:r>
      <w:r w:rsidR="00407F68">
        <w:rPr>
          <w:i/>
        </w:rPr>
        <w:t>ental conditions (security priming</w:t>
      </w:r>
      <w:r w:rsidRPr="003D2428">
        <w:rPr>
          <w:i/>
        </w:rPr>
        <w:t xml:space="preserve"> and mindfulness induction) will significantly reduce intent to drop out of university. However, as this is the first study of its kind, </w:t>
      </w:r>
      <w:r w:rsidR="00512A0E">
        <w:rPr>
          <w:i/>
        </w:rPr>
        <w:t xml:space="preserve">no predictions were made for </w:t>
      </w:r>
      <w:r w:rsidRPr="003D2428">
        <w:rPr>
          <w:i/>
        </w:rPr>
        <w:t xml:space="preserve">which manipulation will be most effective. </w:t>
      </w:r>
    </w:p>
    <w:p w14:paraId="76B4F7F0" w14:textId="77777777" w:rsidR="008E5728" w:rsidRPr="00F66656" w:rsidRDefault="008E5728" w:rsidP="008E5728">
      <w:pPr>
        <w:pStyle w:val="Heading1"/>
      </w:pPr>
      <w:bookmarkStart w:id="107" w:name="_Toc13610221"/>
      <w:r w:rsidRPr="00F66656">
        <w:lastRenderedPageBreak/>
        <w:t>5.2. Method</w:t>
      </w:r>
      <w:bookmarkEnd w:id="107"/>
    </w:p>
    <w:p w14:paraId="6C445C4B" w14:textId="77777777" w:rsidR="000513B4" w:rsidRDefault="000513B4" w:rsidP="000513B4">
      <w:pPr>
        <w:pStyle w:val="Heading2"/>
        <w:spacing w:line="240" w:lineRule="auto"/>
        <w:rPr>
          <w:lang w:val="en-GB"/>
        </w:rPr>
      </w:pPr>
    </w:p>
    <w:p w14:paraId="1798A1D5" w14:textId="77777777" w:rsidR="008E5728" w:rsidRPr="009851BF" w:rsidRDefault="008E5728" w:rsidP="008E5728">
      <w:pPr>
        <w:pStyle w:val="Heading2"/>
        <w:rPr>
          <w:lang w:val="en-GB"/>
        </w:rPr>
      </w:pPr>
      <w:bookmarkStart w:id="108" w:name="_Toc13610222"/>
      <w:r w:rsidRPr="009851BF">
        <w:rPr>
          <w:lang w:val="en-GB"/>
        </w:rPr>
        <w:t>5.2.1. Design</w:t>
      </w:r>
      <w:bookmarkEnd w:id="108"/>
    </w:p>
    <w:p w14:paraId="558534BB" w14:textId="6D38D969" w:rsidR="008E5728" w:rsidRPr="006771CC" w:rsidRDefault="008E5728" w:rsidP="008E5728">
      <w:pPr>
        <w:spacing w:line="480" w:lineRule="auto"/>
        <w:outlineLvl w:val="0"/>
        <w:rPr>
          <w:rFonts w:eastAsia="Times New Roman"/>
        </w:rPr>
      </w:pPr>
      <w:r w:rsidRPr="003D2428">
        <w:rPr>
          <w:rFonts w:eastAsia="Times New Roman"/>
          <w:b/>
          <w:sz w:val="20"/>
          <w:szCs w:val="20"/>
        </w:rPr>
        <w:tab/>
      </w:r>
      <w:bookmarkStart w:id="109" w:name="_Toc13610223"/>
      <w:r w:rsidR="00DA55E4">
        <w:rPr>
          <w:rFonts w:eastAsia="Times New Roman"/>
          <w:b/>
          <w:sz w:val="20"/>
          <w:szCs w:val="20"/>
        </w:rPr>
        <w:tab/>
      </w:r>
      <w:r w:rsidR="00DA55E4">
        <w:rPr>
          <w:rFonts w:eastAsia="Times New Roman"/>
          <w:b/>
          <w:sz w:val="20"/>
          <w:szCs w:val="20"/>
        </w:rPr>
        <w:tab/>
      </w:r>
      <w:r w:rsidR="00DA55E4">
        <w:rPr>
          <w:rFonts w:eastAsia="Times New Roman"/>
          <w:b/>
          <w:sz w:val="20"/>
          <w:szCs w:val="20"/>
        </w:rPr>
        <w:tab/>
      </w:r>
      <w:r w:rsidR="00DA55E4">
        <w:rPr>
          <w:rFonts w:eastAsia="Times New Roman"/>
          <w:b/>
          <w:sz w:val="20"/>
          <w:szCs w:val="20"/>
        </w:rPr>
        <w:tab/>
      </w:r>
      <w:r w:rsidRPr="00E4462A">
        <w:rPr>
          <w:rFonts w:eastAsia="Times New Roman"/>
        </w:rPr>
        <w:t>A 3x2 (condition x time)</w:t>
      </w:r>
      <w:r w:rsidR="00EF7F30">
        <w:rPr>
          <w:rFonts w:eastAsia="Times New Roman"/>
        </w:rPr>
        <w:t xml:space="preserve"> </w:t>
      </w:r>
      <w:r w:rsidRPr="00E4462A">
        <w:rPr>
          <w:rFonts w:eastAsia="Times New Roman"/>
        </w:rPr>
        <w:t xml:space="preserve">repeated measures design was used to test the efficacy of an attachment security prime, mindfulness induction, and a control condition on state measures of adult attachment orientation and mindfulness. Undergraduate students were recruited to complete an online baseline questionnaire assessing </w:t>
      </w:r>
      <w:r w:rsidR="008C0D16" w:rsidRPr="00DB15DF">
        <w:rPr>
          <w:rFonts w:eastAsia="Times New Roman"/>
        </w:rPr>
        <w:t xml:space="preserve">dispositional </w:t>
      </w:r>
      <w:r w:rsidRPr="002D37C3">
        <w:rPr>
          <w:rFonts w:eastAsia="Times New Roman"/>
        </w:rPr>
        <w:t xml:space="preserve">adult attachment and mindfulness and included a screening measure to assess </w:t>
      </w:r>
      <w:r w:rsidRPr="006771CC">
        <w:rPr>
          <w:rFonts w:eastAsia="Times New Roman"/>
        </w:rPr>
        <w:t>participant eligibility.</w:t>
      </w:r>
      <w:bookmarkEnd w:id="109"/>
      <w:r w:rsidRPr="006771CC">
        <w:rPr>
          <w:rFonts w:eastAsia="Times New Roman"/>
        </w:rPr>
        <w:t xml:space="preserve"> </w:t>
      </w:r>
    </w:p>
    <w:p w14:paraId="7244C74B" w14:textId="3A3E7200" w:rsidR="008E5728" w:rsidRPr="00E80DF6" w:rsidRDefault="008E5728" w:rsidP="002F3FCC">
      <w:pPr>
        <w:spacing w:line="480" w:lineRule="auto"/>
        <w:ind w:firstLine="720"/>
        <w:outlineLvl w:val="0"/>
        <w:rPr>
          <w:rFonts w:eastAsia="Times New Roman"/>
        </w:rPr>
      </w:pPr>
      <w:bookmarkStart w:id="110" w:name="_Toc13610224"/>
      <w:r w:rsidRPr="00407F68">
        <w:rPr>
          <w:rFonts w:eastAsia="Times New Roman"/>
          <w:i/>
        </w:rPr>
        <w:t>Inclusion Criteria</w:t>
      </w:r>
      <w:r w:rsidRPr="00F66656">
        <w:rPr>
          <w:rFonts w:eastAsia="Times New Roman"/>
          <w:i/>
        </w:rPr>
        <w:t>.</w:t>
      </w:r>
      <w:r w:rsidRPr="00F66656">
        <w:rPr>
          <w:rFonts w:eastAsia="Times New Roman"/>
        </w:rPr>
        <w:t xml:space="preserve"> Participants had to be currently enrolled as an undergraduate student and report having at least one secure attachment figure (see screening questionnaire below). A total of 30 (out of 153) participants (19.61%</w:t>
      </w:r>
      <w:r w:rsidRPr="00C12989">
        <w:rPr>
          <w:rFonts w:eastAsia="Times New Roman"/>
        </w:rPr>
        <w:t>) were excluded from the present study based on this criterion determined by an adapted version of an attachment networks and relationship-specific attachment styles used by Rowe and Carnelley (2003) included in the baseline questionnaire. Participants wer</w:t>
      </w:r>
      <w:r w:rsidRPr="003D2428">
        <w:rPr>
          <w:rFonts w:eastAsia="Times New Roman"/>
        </w:rPr>
        <w:t xml:space="preserve">e required to complete </w:t>
      </w:r>
      <w:r w:rsidR="004C714A" w:rsidRPr="003D2428">
        <w:rPr>
          <w:rFonts w:eastAsia="Times New Roman"/>
        </w:rPr>
        <w:t xml:space="preserve">each of the 3 </w:t>
      </w:r>
      <w:r w:rsidRPr="003D2428">
        <w:rPr>
          <w:rFonts w:eastAsia="Times New Roman"/>
        </w:rPr>
        <w:t>lab session</w:t>
      </w:r>
      <w:r w:rsidR="004C714A" w:rsidRPr="003D2428">
        <w:rPr>
          <w:rFonts w:eastAsia="Times New Roman"/>
        </w:rPr>
        <w:t>s</w:t>
      </w:r>
      <w:r w:rsidRPr="003D2428">
        <w:rPr>
          <w:rFonts w:eastAsia="Times New Roman"/>
        </w:rPr>
        <w:t xml:space="preserve">, on average, 7 days apart. A minimum of 5 and maximum of 9 days was </w:t>
      </w:r>
      <w:r w:rsidR="002F3FCC" w:rsidRPr="003D2428">
        <w:rPr>
          <w:rFonts w:eastAsia="Times New Roman"/>
        </w:rPr>
        <w:t xml:space="preserve">imposed </w:t>
      </w:r>
      <w:r w:rsidR="00E166F8" w:rsidRPr="003D2428">
        <w:rPr>
          <w:rFonts w:eastAsia="Times New Roman"/>
        </w:rPr>
        <w:t xml:space="preserve">to </w:t>
      </w:r>
      <w:r w:rsidR="002F3FCC" w:rsidRPr="003D2428">
        <w:rPr>
          <w:rFonts w:eastAsia="Times New Roman"/>
        </w:rPr>
        <w:t>reduce the likelihood</w:t>
      </w:r>
      <w:r w:rsidR="00E166F8" w:rsidRPr="003D2428">
        <w:rPr>
          <w:rFonts w:eastAsia="Times New Roman"/>
        </w:rPr>
        <w:t xml:space="preserve"> </w:t>
      </w:r>
      <w:r w:rsidR="002F3FCC" w:rsidRPr="003D2428">
        <w:rPr>
          <w:rFonts w:eastAsia="Times New Roman"/>
        </w:rPr>
        <w:t>of</w:t>
      </w:r>
      <w:r w:rsidR="00E166F8" w:rsidRPr="003D2428">
        <w:rPr>
          <w:rFonts w:eastAsia="Times New Roman"/>
        </w:rPr>
        <w:t xml:space="preserve"> carry over effects between sessions</w:t>
      </w:r>
      <w:r w:rsidRPr="003D2428">
        <w:rPr>
          <w:rFonts w:eastAsia="Times New Roman"/>
        </w:rPr>
        <w:t>. Participants who were unable to schedule participation within these limits were excluded from the study (</w:t>
      </w:r>
      <w:r w:rsidR="00407F68">
        <w:rPr>
          <w:rFonts w:eastAsia="Times New Roman"/>
          <w:i/>
        </w:rPr>
        <w:t>n</w:t>
      </w:r>
      <w:r w:rsidRPr="00E80DF6">
        <w:rPr>
          <w:rFonts w:eastAsia="Times New Roman"/>
        </w:rPr>
        <w:t xml:space="preserve"> = 2).</w:t>
      </w:r>
      <w:bookmarkEnd w:id="110"/>
    </w:p>
    <w:p w14:paraId="539E6E86" w14:textId="14C6DEE7" w:rsidR="008E5728" w:rsidRPr="006771CC" w:rsidRDefault="0056521C" w:rsidP="008E5728">
      <w:pPr>
        <w:spacing w:line="480" w:lineRule="auto"/>
        <w:ind w:firstLine="720"/>
        <w:outlineLvl w:val="0"/>
        <w:rPr>
          <w:rFonts w:eastAsia="Times New Roman"/>
        </w:rPr>
      </w:pPr>
      <w:bookmarkStart w:id="111" w:name="_Toc13610225"/>
      <w:r>
        <w:rPr>
          <w:rFonts w:eastAsia="Times New Roman"/>
          <w:i/>
        </w:rPr>
        <w:t>Randomis</w:t>
      </w:r>
      <w:r w:rsidR="008E5728" w:rsidRPr="00DB15DF">
        <w:rPr>
          <w:rFonts w:eastAsia="Times New Roman"/>
          <w:i/>
        </w:rPr>
        <w:t xml:space="preserve">ation Process. </w:t>
      </w:r>
      <w:r w:rsidR="008E5728" w:rsidRPr="002D37C3">
        <w:rPr>
          <w:rFonts w:eastAsia="Times New Roman"/>
        </w:rPr>
        <w:t>All participants were randomly allocated to 1 of 6 testing orders for the sequence in which they completed the sessions as a method of counterbalancing. In each lab session, participan</w:t>
      </w:r>
      <w:r w:rsidR="008E5728" w:rsidRPr="006771CC">
        <w:rPr>
          <w:rFonts w:eastAsia="Times New Roman"/>
        </w:rPr>
        <w:t>ts completed pre and post measures,</w:t>
      </w:r>
      <w:r w:rsidR="00DA0B88">
        <w:rPr>
          <w:rFonts w:eastAsia="Times New Roman"/>
        </w:rPr>
        <w:t xml:space="preserve"> the order of which was randomis</w:t>
      </w:r>
      <w:r w:rsidR="008E5728" w:rsidRPr="006771CC">
        <w:rPr>
          <w:rFonts w:eastAsia="Times New Roman"/>
        </w:rPr>
        <w:t>ed.</w:t>
      </w:r>
      <w:bookmarkEnd w:id="111"/>
      <w:r w:rsidR="008E5728" w:rsidRPr="006771CC">
        <w:rPr>
          <w:rFonts w:eastAsia="Times New Roman"/>
        </w:rPr>
        <w:t xml:space="preserve"> </w:t>
      </w:r>
    </w:p>
    <w:p w14:paraId="0002E246" w14:textId="77777777" w:rsidR="008E5728" w:rsidRPr="00F66656" w:rsidRDefault="008E5728" w:rsidP="0056521C">
      <w:pPr>
        <w:ind w:firstLine="720"/>
        <w:rPr>
          <w:rFonts w:eastAsia="Times New Roman"/>
        </w:rPr>
      </w:pPr>
    </w:p>
    <w:p w14:paraId="09AF57DF" w14:textId="77777777" w:rsidR="008E5728" w:rsidRPr="00A56253" w:rsidRDefault="008E5728" w:rsidP="008E5728">
      <w:pPr>
        <w:pStyle w:val="Heading2"/>
        <w:rPr>
          <w:lang w:val="en-GB"/>
        </w:rPr>
      </w:pPr>
      <w:bookmarkStart w:id="112" w:name="_Toc13610226"/>
      <w:r w:rsidRPr="00A56253">
        <w:rPr>
          <w:lang w:val="en-GB"/>
        </w:rPr>
        <w:t>5.2.2. Participants</w:t>
      </w:r>
      <w:bookmarkEnd w:id="112"/>
    </w:p>
    <w:p w14:paraId="26CAC195" w14:textId="5B8650AB" w:rsidR="008E5728" w:rsidRPr="003D2428" w:rsidRDefault="008E5728" w:rsidP="008E5728">
      <w:pPr>
        <w:spacing w:line="480" w:lineRule="auto"/>
        <w:ind w:firstLine="720"/>
        <w:rPr>
          <w:rFonts w:eastAsia="Times New Roman"/>
        </w:rPr>
      </w:pPr>
      <w:r w:rsidRPr="003D2428">
        <w:t>Undergraduate students were recruited</w:t>
      </w:r>
      <w:r w:rsidRPr="00E4462A">
        <w:t xml:space="preserve"> for course credit or monetary compensation, using Sona Systems subject pool software, and a university-wide email </w:t>
      </w:r>
      <w:r w:rsidRPr="00E4462A">
        <w:lastRenderedPageBreak/>
        <w:t>distribution list, respectively. While only undergraduate students were permitted to take part in the study, the lower age limit was 18 years</w:t>
      </w:r>
      <w:r w:rsidRPr="00DB15DF">
        <w:t xml:space="preserve"> old while no upper age limit was imposed. </w:t>
      </w:r>
      <w:r w:rsidRPr="002D37C3">
        <w:rPr>
          <w:rFonts w:eastAsia="Times New Roman"/>
        </w:rPr>
        <w:t>The sample size (</w:t>
      </w:r>
      <w:r w:rsidRPr="00C06222">
        <w:rPr>
          <w:rFonts w:eastAsia="Times New Roman"/>
          <w:i/>
        </w:rPr>
        <w:t xml:space="preserve">N </w:t>
      </w:r>
      <w:r w:rsidRPr="006771CC">
        <w:rPr>
          <w:rFonts w:eastAsia="Times New Roman"/>
        </w:rPr>
        <w:t xml:space="preserve">&gt; 64) was determined using a-priori power analysis using G*Power (Faul et al., 2009) to run ANCOVA’s (Cohen’s </w:t>
      </w:r>
      <w:r w:rsidRPr="00F66656">
        <w:rPr>
          <w:rFonts w:eastAsia="Times New Roman"/>
          <w:i/>
        </w:rPr>
        <w:t>f</w:t>
      </w:r>
      <w:r w:rsidRPr="00F66656">
        <w:rPr>
          <w:rFonts w:eastAsia="Times New Roman"/>
        </w:rPr>
        <w:t xml:space="preserve"> effect size = 0.40, power 0.08, α = 0.05). After all incomplete, duplicate, and non-qualifying entries were removed, a sample size of 117 were invited to take part in the lab sessions. Out of the 72 participa</w:t>
      </w:r>
      <w:r w:rsidRPr="00C12989">
        <w:rPr>
          <w:rFonts w:eastAsia="Times New Roman"/>
        </w:rPr>
        <w:t>nts who signed up for the remainder of the study, only two participants did not complete all experimental sessions (see Fig. 1). These participants were removed before analysis</w:t>
      </w:r>
      <w:r w:rsidR="00BD6CDB">
        <w:rPr>
          <w:rFonts w:eastAsia="Times New Roman"/>
        </w:rPr>
        <w:t xml:space="preserve">. </w:t>
      </w:r>
      <w:r w:rsidRPr="00C12989">
        <w:rPr>
          <w:rFonts w:eastAsia="Times New Roman"/>
        </w:rPr>
        <w:t>The final sample was made up of 70 under</w:t>
      </w:r>
      <w:r w:rsidR="003A76EE">
        <w:rPr>
          <w:rFonts w:eastAsia="Times New Roman"/>
        </w:rPr>
        <w:t>graduate students (81.4% female, 80% British</w:t>
      </w:r>
      <w:r w:rsidRPr="003D2428">
        <w:rPr>
          <w:rFonts w:eastAsia="Times New Roman"/>
        </w:rPr>
        <w:t>)</w:t>
      </w:r>
      <w:r w:rsidR="008C0D16" w:rsidRPr="003D2428">
        <w:rPr>
          <w:rFonts w:eastAsia="Times New Roman"/>
        </w:rPr>
        <w:t>.</w:t>
      </w:r>
      <w:r w:rsidRPr="003D2428">
        <w:rPr>
          <w:rFonts w:eastAsia="Times New Roman"/>
        </w:rPr>
        <w:t xml:space="preserve"> The age range was 18-56 years (</w:t>
      </w:r>
      <w:r w:rsidRPr="003D2428">
        <w:rPr>
          <w:rFonts w:eastAsia="Times New Roman"/>
          <w:i/>
        </w:rPr>
        <w:t>M</w:t>
      </w:r>
      <w:r w:rsidRPr="003D2428">
        <w:rPr>
          <w:rFonts w:eastAsia="Times New Roman"/>
        </w:rPr>
        <w:t xml:space="preserve"> = 21.2</w:t>
      </w:r>
      <w:r w:rsidR="003A76EE">
        <w:rPr>
          <w:rFonts w:eastAsia="Times New Roman"/>
        </w:rPr>
        <w:t>6</w:t>
      </w:r>
      <w:r w:rsidRPr="003D2428">
        <w:rPr>
          <w:rFonts w:eastAsia="Times New Roman"/>
        </w:rPr>
        <w:t xml:space="preserve">; </w:t>
      </w:r>
      <w:r w:rsidRPr="003D2428">
        <w:rPr>
          <w:rFonts w:eastAsia="Times New Roman"/>
          <w:i/>
        </w:rPr>
        <w:t>SD</w:t>
      </w:r>
      <w:r w:rsidR="003A76EE">
        <w:rPr>
          <w:rFonts w:eastAsia="Times New Roman"/>
        </w:rPr>
        <w:t xml:space="preserve"> = 7.55</w:t>
      </w:r>
      <w:r w:rsidRPr="003D2428">
        <w:rPr>
          <w:rFonts w:eastAsia="Times New Roman"/>
        </w:rPr>
        <w:t>)</w:t>
      </w:r>
      <w:r w:rsidR="00C060BA">
        <w:rPr>
          <w:rFonts w:eastAsia="Times New Roman"/>
        </w:rPr>
        <w:t xml:space="preserve"> </w:t>
      </w:r>
      <w:r w:rsidR="003A76EE">
        <w:rPr>
          <w:rFonts w:eastAsia="Times New Roman"/>
        </w:rPr>
        <w:t xml:space="preserve">the majority were </w:t>
      </w:r>
      <w:r w:rsidR="00C060BA">
        <w:rPr>
          <w:rFonts w:eastAsia="Times New Roman"/>
        </w:rPr>
        <w:t>first year students (82.9%) and a many of the participants were studying psychology</w:t>
      </w:r>
      <w:r w:rsidR="003A76EE">
        <w:rPr>
          <w:rFonts w:eastAsia="Times New Roman"/>
        </w:rPr>
        <w:t xml:space="preserve"> (72.9%). See Supplementary Table 5.1 for additional sample demographic characteristics</w:t>
      </w:r>
      <w:r w:rsidR="00BD6CDB">
        <w:rPr>
          <w:rFonts w:eastAsia="Times New Roman"/>
        </w:rPr>
        <w:t xml:space="preserve"> and Supplementary Table 5.2 for participant flow diagram.</w:t>
      </w:r>
    </w:p>
    <w:p w14:paraId="4B7141F3" w14:textId="77777777" w:rsidR="008E5728" w:rsidRPr="003D2428" w:rsidRDefault="008E5728" w:rsidP="0056521C">
      <w:pPr>
        <w:ind w:firstLine="720"/>
        <w:rPr>
          <w:rFonts w:eastAsia="Times New Roman"/>
        </w:rPr>
      </w:pPr>
    </w:p>
    <w:p w14:paraId="52FBD953" w14:textId="77777777" w:rsidR="008E5728" w:rsidRPr="0033772D" w:rsidRDefault="008E5728" w:rsidP="008E5728">
      <w:pPr>
        <w:pStyle w:val="Heading2"/>
        <w:rPr>
          <w:lang w:val="en-GB"/>
        </w:rPr>
      </w:pPr>
      <w:bookmarkStart w:id="113" w:name="_Toc13610227"/>
      <w:r w:rsidRPr="0033772D">
        <w:rPr>
          <w:lang w:val="en-GB"/>
        </w:rPr>
        <w:t>5.2.3. Measures</w:t>
      </w:r>
      <w:bookmarkEnd w:id="113"/>
    </w:p>
    <w:p w14:paraId="0A93DBD7" w14:textId="77777777" w:rsidR="0056521C" w:rsidRDefault="0056521C" w:rsidP="0056521C">
      <w:pPr>
        <w:pStyle w:val="Heading3"/>
        <w:spacing w:line="240" w:lineRule="auto"/>
      </w:pPr>
    </w:p>
    <w:p w14:paraId="656570C3" w14:textId="7FA3E8BD" w:rsidR="0056521C" w:rsidRDefault="008E5728" w:rsidP="0056521C">
      <w:pPr>
        <w:pStyle w:val="Heading3"/>
      </w:pPr>
      <w:bookmarkStart w:id="114" w:name="_Toc13610228"/>
      <w:r w:rsidRPr="003D2428">
        <w:t>5.2.3.1. Baseline Measures</w:t>
      </w:r>
      <w:bookmarkEnd w:id="114"/>
    </w:p>
    <w:p w14:paraId="31926ECD" w14:textId="62AA4B6D" w:rsidR="008E5728" w:rsidRPr="00FA21AF" w:rsidRDefault="008E5728" w:rsidP="008E5728">
      <w:pPr>
        <w:pStyle w:val="Heading4"/>
        <w:spacing w:line="480" w:lineRule="auto"/>
        <w:rPr>
          <w:i/>
        </w:rPr>
      </w:pPr>
      <w:r w:rsidRPr="00FA21AF">
        <w:rPr>
          <w:i/>
        </w:rPr>
        <w:t xml:space="preserve">5.2.3.1.1. </w:t>
      </w:r>
      <w:r w:rsidR="00FA21AF" w:rsidRPr="00FA21AF">
        <w:rPr>
          <w:i/>
        </w:rPr>
        <w:tab/>
      </w:r>
      <w:r w:rsidRPr="00FA21AF">
        <w:rPr>
          <w:i/>
        </w:rPr>
        <w:t>Adult Attachment</w:t>
      </w:r>
    </w:p>
    <w:p w14:paraId="59B17C19" w14:textId="77777777" w:rsidR="008E5728" w:rsidRPr="006771CC" w:rsidRDefault="008E5728" w:rsidP="008E5728">
      <w:pPr>
        <w:spacing w:line="480" w:lineRule="auto"/>
        <w:ind w:firstLine="720"/>
        <w:rPr>
          <w:rFonts w:eastAsia="Times New Roman"/>
        </w:rPr>
      </w:pPr>
      <w:r w:rsidRPr="00DB15DF">
        <w:rPr>
          <w:rFonts w:eastAsia="Times New Roman"/>
        </w:rPr>
        <w:t>Adult attachment was assessed using three measures, a modified version of the Attachment Networks and Relationship-specif</w:t>
      </w:r>
      <w:r w:rsidRPr="006771CC">
        <w:rPr>
          <w:rFonts w:eastAsia="Times New Roman"/>
        </w:rPr>
        <w:t xml:space="preserve">ic Attachment Styles measure (see Rowe &amp; Carnelley, 2003), the Experiences in Close Relationships-12 scale (ECR-12; Lafontaine et al., 2015), and the Adult Disorganized Attachment scale (ADA; Paetzold et al., 2015). </w:t>
      </w:r>
    </w:p>
    <w:p w14:paraId="08F2ABD1" w14:textId="3F063155" w:rsidR="008E5728" w:rsidRPr="0033772D" w:rsidRDefault="008E5728" w:rsidP="008E5728">
      <w:pPr>
        <w:spacing w:line="480" w:lineRule="auto"/>
        <w:rPr>
          <w:rFonts w:eastAsia="Times New Roman"/>
        </w:rPr>
      </w:pPr>
      <w:r w:rsidRPr="00F66656">
        <w:rPr>
          <w:rFonts w:eastAsia="Times New Roman"/>
        </w:rPr>
        <w:tab/>
      </w:r>
      <w:r w:rsidR="00DA55E4">
        <w:rPr>
          <w:rFonts w:eastAsia="Times New Roman"/>
        </w:rPr>
        <w:tab/>
      </w:r>
      <w:r w:rsidR="00DA55E4">
        <w:rPr>
          <w:rFonts w:eastAsia="Times New Roman"/>
        </w:rPr>
        <w:tab/>
      </w:r>
      <w:r w:rsidR="00DA55E4">
        <w:rPr>
          <w:rFonts w:eastAsia="Times New Roman"/>
        </w:rPr>
        <w:tab/>
      </w:r>
      <w:r w:rsidR="00DA55E4">
        <w:rPr>
          <w:rFonts w:eastAsia="Times New Roman"/>
        </w:rPr>
        <w:tab/>
      </w:r>
      <w:r w:rsidRPr="00F66656">
        <w:rPr>
          <w:rFonts w:eastAsia="Times New Roman"/>
        </w:rPr>
        <w:t>The Attachment Networks and Relationship-specific Attachment styles measure was used as a screening measure to determine whether participants had at least one secure attachment figure in their lives. Participants were presented with four descriptions representing different attachment prototype</w:t>
      </w:r>
      <w:r w:rsidRPr="00C12989">
        <w:rPr>
          <w:rFonts w:eastAsia="Times New Roman"/>
        </w:rPr>
        <w:t xml:space="preserve">s (see Hazan &amp; Shaver, 1987) </w:t>
      </w:r>
      <w:r w:rsidRPr="00C12989">
        <w:rPr>
          <w:rFonts w:eastAsia="Times New Roman"/>
        </w:rPr>
        <w:lastRenderedPageBreak/>
        <w:t xml:space="preserve">and asked to rate whether there was a close significant other in their life that matched each description (yes or no) and how representative each prototype was of how they feel in that relationship using a Likert-scale </w:t>
      </w:r>
      <w:r w:rsidR="0033772D">
        <w:rPr>
          <w:rFonts w:eastAsia="Times New Roman"/>
        </w:rPr>
        <w:t xml:space="preserve">ranging </w:t>
      </w:r>
      <w:r w:rsidRPr="0033772D">
        <w:rPr>
          <w:rFonts w:eastAsia="Times New Roman"/>
        </w:rPr>
        <w:t>from 1 (</w:t>
      </w:r>
      <w:r w:rsidRPr="0033772D">
        <w:rPr>
          <w:rFonts w:eastAsia="Times New Roman"/>
          <w:i/>
        </w:rPr>
        <w:t>Not very representative</w:t>
      </w:r>
      <w:r w:rsidRPr="0033772D">
        <w:rPr>
          <w:rFonts w:eastAsia="Times New Roman"/>
        </w:rPr>
        <w:t>) to 5 (</w:t>
      </w:r>
      <w:r w:rsidRPr="0033772D">
        <w:rPr>
          <w:rFonts w:eastAsia="Times New Roman"/>
          <w:i/>
        </w:rPr>
        <w:t>Very representative</w:t>
      </w:r>
      <w:r w:rsidRPr="0033772D">
        <w:rPr>
          <w:rFonts w:eastAsia="Times New Roman"/>
        </w:rPr>
        <w:t>). Participants who indicated having a secure attachment figure with a representative score of 3 and above were eligible to take part in the study.</w:t>
      </w:r>
    </w:p>
    <w:p w14:paraId="60B63782" w14:textId="6B9F6CB5" w:rsidR="008E5728" w:rsidRPr="00C06222" w:rsidRDefault="008E5728" w:rsidP="008E5728">
      <w:pPr>
        <w:spacing w:line="480" w:lineRule="auto"/>
        <w:rPr>
          <w:rFonts w:eastAsia="Times New Roman"/>
        </w:rPr>
      </w:pPr>
      <w:r w:rsidRPr="00DB15DF">
        <w:rPr>
          <w:rFonts w:eastAsia="Times New Roman"/>
        </w:rPr>
        <w:tab/>
      </w:r>
      <w:r w:rsidR="00DA55E4">
        <w:rPr>
          <w:rFonts w:eastAsia="Times New Roman"/>
        </w:rPr>
        <w:tab/>
      </w:r>
      <w:r w:rsidR="00DA55E4">
        <w:rPr>
          <w:rFonts w:eastAsia="Times New Roman"/>
        </w:rPr>
        <w:tab/>
      </w:r>
      <w:r w:rsidR="00DA55E4">
        <w:rPr>
          <w:rFonts w:eastAsia="Times New Roman"/>
        </w:rPr>
        <w:tab/>
      </w:r>
      <w:r w:rsidR="00DA55E4">
        <w:rPr>
          <w:rFonts w:eastAsia="Times New Roman"/>
        </w:rPr>
        <w:tab/>
      </w:r>
      <w:r w:rsidRPr="00DB15DF">
        <w:rPr>
          <w:rFonts w:eastAsia="Times New Roman"/>
        </w:rPr>
        <w:t>The ECR-12 (Lafontaine et al., 2015) is a self-re</w:t>
      </w:r>
      <w:r w:rsidRPr="002D37C3">
        <w:rPr>
          <w:rFonts w:eastAsia="Times New Roman"/>
        </w:rPr>
        <w:t xml:space="preserve">port assessment of adult attachment derived from the original 36-item ECR (Brennan et al., 1998). The scale’s 12 items are divided into two 6-item subscales that represent the two underlying dimensions </w:t>
      </w:r>
      <w:r w:rsidR="00042BA2">
        <w:rPr>
          <w:rFonts w:eastAsia="Times New Roman"/>
        </w:rPr>
        <w:t>of adult attachment: attachment</w:t>
      </w:r>
      <w:r w:rsidRPr="002D37C3">
        <w:rPr>
          <w:rFonts w:eastAsia="Times New Roman"/>
        </w:rPr>
        <w:t xml:space="preserve"> anxiety (e.g. </w:t>
      </w:r>
      <w:r w:rsidRPr="006771CC">
        <w:rPr>
          <w:rFonts w:eastAsia="Times New Roman"/>
        </w:rPr>
        <w:t>“I worry about be</w:t>
      </w:r>
      <w:r w:rsidR="00042BA2">
        <w:rPr>
          <w:rFonts w:eastAsia="Times New Roman"/>
        </w:rPr>
        <w:t>ing abandoned”) and attachment</w:t>
      </w:r>
      <w:r w:rsidRPr="006771CC">
        <w:rPr>
          <w:rFonts w:eastAsia="Times New Roman"/>
        </w:rPr>
        <w:t xml:space="preserve"> avoidance (e.g. “I feel comfortable depending on others”). Participants were asked to rate their feelings using a Likert scale ranging from 1 (</w:t>
      </w:r>
      <w:r w:rsidRPr="0033772D">
        <w:rPr>
          <w:rFonts w:eastAsia="Times New Roman"/>
          <w:i/>
        </w:rPr>
        <w:t>Disagree strongly</w:t>
      </w:r>
      <w:r w:rsidRPr="0033772D">
        <w:rPr>
          <w:rFonts w:eastAsia="Times New Roman"/>
        </w:rPr>
        <w:t>) to 7 (</w:t>
      </w:r>
      <w:r w:rsidRPr="0033772D">
        <w:rPr>
          <w:rFonts w:eastAsia="Times New Roman"/>
          <w:i/>
        </w:rPr>
        <w:t>Agree strongly</w:t>
      </w:r>
      <w:r w:rsidRPr="0033772D">
        <w:rPr>
          <w:rFonts w:eastAsia="Times New Roman"/>
        </w:rPr>
        <w:t xml:space="preserve">), with higher scores reflecting a greater endorsement of that construct. Test-retest reliability for this version of the ECR has been reported .78 </w:t>
      </w:r>
      <w:r w:rsidRPr="00DB15DF">
        <w:rPr>
          <w:rFonts w:eastAsia="Times New Roman"/>
        </w:rPr>
        <w:t xml:space="preserve">for anxiety and </w:t>
      </w:r>
      <w:r w:rsidR="00407F68">
        <w:rPr>
          <w:rFonts w:eastAsia="Times New Roman"/>
        </w:rPr>
        <w:t xml:space="preserve">between </w:t>
      </w:r>
      <w:r w:rsidRPr="00DB15DF">
        <w:rPr>
          <w:rFonts w:eastAsia="Times New Roman"/>
        </w:rPr>
        <w:t xml:space="preserve">.74 and .83 for avoidance (Lafontaine et al., 2015). Reliability coefficients for the current study were good with Cronbach’s </w:t>
      </w:r>
      <w:r w:rsidRPr="002D37C3">
        <w:rPr>
          <w:bCs/>
          <w:color w:val="222222"/>
        </w:rPr>
        <w:t>α</w:t>
      </w:r>
      <w:r w:rsidR="00042BA2">
        <w:rPr>
          <w:rFonts w:eastAsia="Times New Roman"/>
        </w:rPr>
        <w:t xml:space="preserve"> of .86 for attachment</w:t>
      </w:r>
      <w:r w:rsidRPr="00C06222">
        <w:rPr>
          <w:rFonts w:eastAsia="Times New Roman"/>
        </w:rPr>
        <w:t xml:space="preserve"> </w:t>
      </w:r>
      <w:r w:rsidR="00042BA2">
        <w:rPr>
          <w:rFonts w:eastAsia="Times New Roman"/>
        </w:rPr>
        <w:t>anxiety and .86 for attachment</w:t>
      </w:r>
      <w:r w:rsidRPr="00C06222">
        <w:rPr>
          <w:rFonts w:eastAsia="Times New Roman"/>
        </w:rPr>
        <w:t xml:space="preserve"> avoidance. </w:t>
      </w:r>
    </w:p>
    <w:p w14:paraId="109CF83A" w14:textId="5E1A4BFF" w:rsidR="00F23053" w:rsidRPr="003D2428" w:rsidRDefault="008E5728" w:rsidP="008E5728">
      <w:pPr>
        <w:spacing w:line="480" w:lineRule="auto"/>
        <w:rPr>
          <w:rFonts w:eastAsia="Times New Roman"/>
        </w:rPr>
      </w:pPr>
      <w:r w:rsidRPr="006771CC">
        <w:rPr>
          <w:rFonts w:eastAsia="Times New Roman"/>
        </w:rPr>
        <w:tab/>
      </w:r>
      <w:r w:rsidR="00DA55E4">
        <w:rPr>
          <w:rFonts w:eastAsia="Times New Roman"/>
        </w:rPr>
        <w:tab/>
      </w:r>
      <w:r w:rsidR="00DA55E4">
        <w:rPr>
          <w:rFonts w:eastAsia="Times New Roman"/>
        </w:rPr>
        <w:tab/>
      </w:r>
      <w:r w:rsidR="00DA55E4">
        <w:rPr>
          <w:rFonts w:eastAsia="Times New Roman"/>
        </w:rPr>
        <w:tab/>
      </w:r>
      <w:r w:rsidR="00DA55E4">
        <w:rPr>
          <w:rFonts w:eastAsia="Times New Roman"/>
        </w:rPr>
        <w:tab/>
      </w:r>
      <w:r w:rsidRPr="006771CC">
        <w:rPr>
          <w:rFonts w:eastAsia="Times New Roman"/>
        </w:rPr>
        <w:t>The ADA (Paetzold et al., 2015)</w:t>
      </w:r>
      <w:r w:rsidR="00407F68">
        <w:rPr>
          <w:rFonts w:eastAsia="Times New Roman"/>
        </w:rPr>
        <w:t>, as described in full in Chapter 3,</w:t>
      </w:r>
      <w:r w:rsidRPr="006771CC">
        <w:rPr>
          <w:rFonts w:eastAsia="Times New Roman"/>
        </w:rPr>
        <w:t xml:space="preserve"> is a 9-item self-report measure used to assess the level of adult disorgani</w:t>
      </w:r>
      <w:r w:rsidR="00B35B43" w:rsidRPr="00F66656">
        <w:rPr>
          <w:rFonts w:eastAsia="Times New Roman"/>
        </w:rPr>
        <w:t>s</w:t>
      </w:r>
      <w:r w:rsidRPr="00F66656">
        <w:rPr>
          <w:rFonts w:eastAsia="Times New Roman"/>
        </w:rPr>
        <w:t xml:space="preserve">ed attachment. The Cronbach’s </w:t>
      </w:r>
      <w:r w:rsidRPr="00C12989">
        <w:rPr>
          <w:bCs/>
          <w:color w:val="222222"/>
        </w:rPr>
        <w:t>α</w:t>
      </w:r>
      <w:r w:rsidRPr="00667DCE">
        <w:rPr>
          <w:rFonts w:eastAsia="Times New Roman"/>
        </w:rPr>
        <w:t xml:space="preserve"> for the current sample was .86. </w:t>
      </w:r>
    </w:p>
    <w:p w14:paraId="55373E5D" w14:textId="77777777" w:rsidR="00C060BA" w:rsidRDefault="00C060BA" w:rsidP="008E5728">
      <w:pPr>
        <w:pStyle w:val="Heading4"/>
        <w:spacing w:line="480" w:lineRule="auto"/>
        <w:rPr>
          <w:i/>
        </w:rPr>
      </w:pPr>
    </w:p>
    <w:p w14:paraId="41B3A6DD" w14:textId="3A1C7029" w:rsidR="008E5728" w:rsidRPr="00FA21AF" w:rsidRDefault="008E5728" w:rsidP="008E5728">
      <w:pPr>
        <w:pStyle w:val="Heading4"/>
        <w:spacing w:line="480" w:lineRule="auto"/>
        <w:rPr>
          <w:i/>
        </w:rPr>
      </w:pPr>
      <w:r w:rsidRPr="00FA21AF">
        <w:rPr>
          <w:i/>
        </w:rPr>
        <w:t xml:space="preserve">5.2.3.1.2. </w:t>
      </w:r>
      <w:r w:rsidR="00FA21AF" w:rsidRPr="00FA21AF">
        <w:rPr>
          <w:i/>
        </w:rPr>
        <w:tab/>
      </w:r>
      <w:r w:rsidRPr="00FA21AF">
        <w:rPr>
          <w:i/>
        </w:rPr>
        <w:t>Mindfulness</w:t>
      </w:r>
    </w:p>
    <w:p w14:paraId="6043FEE1" w14:textId="04223D1C" w:rsidR="008E5728" w:rsidRPr="00FF410A" w:rsidRDefault="008E5728" w:rsidP="00FF410A">
      <w:pPr>
        <w:spacing w:line="480" w:lineRule="auto"/>
        <w:ind w:firstLine="720"/>
        <w:rPr>
          <w:rFonts w:eastAsia="Times New Roman"/>
        </w:rPr>
      </w:pPr>
      <w:r w:rsidRPr="003D2428">
        <w:rPr>
          <w:rFonts w:eastAsia="Times New Roman"/>
        </w:rPr>
        <w:t xml:space="preserve">Dispositional mindfulness was assessed using the Five Facet Mindfulness Questionnaire, short form as </w:t>
      </w:r>
      <w:r w:rsidR="00407F68">
        <w:rPr>
          <w:rFonts w:eastAsia="Times New Roman"/>
        </w:rPr>
        <w:t>described</w:t>
      </w:r>
      <w:r w:rsidR="00520986">
        <w:rPr>
          <w:rFonts w:eastAsia="Times New Roman"/>
        </w:rPr>
        <w:t xml:space="preserve"> </w:t>
      </w:r>
      <w:r w:rsidR="00407F68">
        <w:rPr>
          <w:rFonts w:eastAsia="Times New Roman"/>
        </w:rPr>
        <w:t xml:space="preserve">in full in Chapter 3 </w:t>
      </w:r>
      <w:r w:rsidRPr="0033772D">
        <w:rPr>
          <w:rFonts w:eastAsia="Times New Roman"/>
        </w:rPr>
        <w:t xml:space="preserve">(FFMQ-SF; Bohlmeijer et al., 2011). The Cronbach’s </w:t>
      </w:r>
      <w:r w:rsidRPr="0033772D">
        <w:rPr>
          <w:bCs/>
          <w:color w:val="222222"/>
        </w:rPr>
        <w:t>α</w:t>
      </w:r>
      <w:r w:rsidRPr="0033772D">
        <w:rPr>
          <w:rFonts w:eastAsia="Times New Roman"/>
        </w:rPr>
        <w:t xml:space="preserve"> for the current sample were as follows for the mindfulness subscales: act with awareness (.77), observing (.76), describing (.82), non-judging (.82), and non-reacting (.79). </w:t>
      </w:r>
    </w:p>
    <w:p w14:paraId="2B95F181" w14:textId="0E8CB838" w:rsidR="008E5728" w:rsidRPr="00667DCE" w:rsidRDefault="008E5728" w:rsidP="008E5728">
      <w:pPr>
        <w:pStyle w:val="Heading3"/>
      </w:pPr>
      <w:bookmarkStart w:id="115" w:name="_Toc13610229"/>
      <w:r w:rsidRPr="00F66656">
        <w:lastRenderedPageBreak/>
        <w:t xml:space="preserve">5.2.3.2. Pre/Post </w:t>
      </w:r>
      <w:r w:rsidR="004C714A" w:rsidRPr="00F66656">
        <w:t>I</w:t>
      </w:r>
      <w:r w:rsidR="008C0D16" w:rsidRPr="00C12989">
        <w:t xml:space="preserve">nduction </w:t>
      </w:r>
      <w:r w:rsidRPr="00667DCE">
        <w:t>Measures</w:t>
      </w:r>
      <w:bookmarkEnd w:id="115"/>
    </w:p>
    <w:p w14:paraId="325EADB1" w14:textId="72ABD732" w:rsidR="008E5728" w:rsidRPr="00FA21AF" w:rsidRDefault="008E5728" w:rsidP="008E5728">
      <w:pPr>
        <w:pStyle w:val="Heading4"/>
        <w:spacing w:line="480" w:lineRule="auto"/>
        <w:rPr>
          <w:i/>
        </w:rPr>
      </w:pPr>
      <w:r w:rsidRPr="00FA21AF">
        <w:rPr>
          <w:i/>
        </w:rPr>
        <w:t xml:space="preserve">5.2.3.2.1. </w:t>
      </w:r>
      <w:r w:rsidR="00FA21AF" w:rsidRPr="00FA21AF">
        <w:rPr>
          <w:i/>
        </w:rPr>
        <w:tab/>
      </w:r>
      <w:r w:rsidR="00C23BDB">
        <w:rPr>
          <w:i/>
        </w:rPr>
        <w:t xml:space="preserve">State </w:t>
      </w:r>
      <w:r w:rsidRPr="00FA21AF">
        <w:rPr>
          <w:i/>
        </w:rPr>
        <w:t>Adult Attachment</w:t>
      </w:r>
    </w:p>
    <w:p w14:paraId="5DB54A31" w14:textId="0EEC2088" w:rsidR="004D0674" w:rsidRPr="00052A5B" w:rsidRDefault="008E5728" w:rsidP="008E5728">
      <w:pPr>
        <w:spacing w:line="480" w:lineRule="auto"/>
        <w:ind w:firstLine="720"/>
        <w:rPr>
          <w:rFonts w:eastAsia="Times New Roman"/>
        </w:rPr>
      </w:pPr>
      <w:r w:rsidRPr="003D2428">
        <w:rPr>
          <w:rFonts w:eastAsia="Times New Roman"/>
        </w:rPr>
        <w:t>State adult attachment was measured using an adapted version of the State Adult Attachment Measure (SAAM; Gillath et al., 2009). The SAAM was developed to measure individual differences of temporary fluctuations in the sense of attachment. It contains three dimensions measuring state levels of attachment anxiety</w:t>
      </w:r>
      <w:r w:rsidR="00052A5B">
        <w:rPr>
          <w:rFonts w:eastAsia="Times New Roman"/>
        </w:rPr>
        <w:t xml:space="preserve"> (e.g., “I really need to feel loved right now”)</w:t>
      </w:r>
      <w:r w:rsidRPr="00052A5B">
        <w:rPr>
          <w:rFonts w:eastAsia="Times New Roman"/>
        </w:rPr>
        <w:t>, avoidance</w:t>
      </w:r>
      <w:r w:rsidR="00052A5B">
        <w:rPr>
          <w:rFonts w:eastAsia="Times New Roman"/>
        </w:rPr>
        <w:t xml:space="preserve"> (e.g., </w:t>
      </w:r>
      <w:r w:rsidR="006A51C0">
        <w:rPr>
          <w:rFonts w:eastAsia="Times New Roman"/>
        </w:rPr>
        <w:t>“</w:t>
      </w:r>
      <w:r w:rsidR="00052A5B">
        <w:rPr>
          <w:rFonts w:eastAsia="Times New Roman"/>
        </w:rPr>
        <w:t>I’m afraid someone will want to get too close to me”)</w:t>
      </w:r>
      <w:r w:rsidRPr="00052A5B">
        <w:rPr>
          <w:rFonts w:eastAsia="Times New Roman"/>
        </w:rPr>
        <w:t>, and security</w:t>
      </w:r>
      <w:r w:rsidR="00052A5B">
        <w:rPr>
          <w:rFonts w:eastAsia="Times New Roman"/>
        </w:rPr>
        <w:t xml:space="preserve"> (e.g., “I feel secure and close to others”)</w:t>
      </w:r>
      <w:r w:rsidRPr="00052A5B">
        <w:rPr>
          <w:rFonts w:eastAsia="Times New Roman"/>
        </w:rPr>
        <w:t>. Respondents were asked to rate each item from 1 (</w:t>
      </w:r>
      <w:r w:rsidRPr="0033772D">
        <w:rPr>
          <w:rFonts w:eastAsia="Times New Roman"/>
          <w:i/>
        </w:rPr>
        <w:t>Strongly disagree</w:t>
      </w:r>
      <w:r w:rsidRPr="0033772D">
        <w:rPr>
          <w:rFonts w:eastAsia="Times New Roman"/>
        </w:rPr>
        <w:t>) to 7 (</w:t>
      </w:r>
      <w:r w:rsidRPr="0033772D">
        <w:rPr>
          <w:rFonts w:eastAsia="Times New Roman"/>
          <w:i/>
        </w:rPr>
        <w:t>Strongly agree</w:t>
      </w:r>
      <w:r w:rsidRPr="0033772D">
        <w:rPr>
          <w:rFonts w:eastAsia="Times New Roman"/>
        </w:rPr>
        <w:t>), using a visual analogue scale (VAS) measuring up to 2 decimal places</w:t>
      </w:r>
      <w:r w:rsidRPr="00052A5B">
        <w:rPr>
          <w:rFonts w:eastAsia="Times New Roman"/>
        </w:rPr>
        <w:t>. It was decided to score responses using VAS to improve variance and re</w:t>
      </w:r>
      <w:r w:rsidR="006A51C0">
        <w:rPr>
          <w:rFonts w:eastAsia="Times New Roman"/>
        </w:rPr>
        <w:t>duce demand characteristics in a</w:t>
      </w:r>
      <w:r w:rsidRPr="00052A5B">
        <w:rPr>
          <w:rFonts w:eastAsia="Times New Roman"/>
        </w:rPr>
        <w:t xml:space="preserve"> repeated measures design. Originally a 21-item self-report measure, for the purpose of the present study</w:t>
      </w:r>
      <w:r w:rsidR="006A51C0">
        <w:rPr>
          <w:rFonts w:eastAsia="Times New Roman"/>
        </w:rPr>
        <w:t xml:space="preserve"> only</w:t>
      </w:r>
      <w:r w:rsidRPr="00052A5B">
        <w:rPr>
          <w:rFonts w:eastAsia="Times New Roman"/>
        </w:rPr>
        <w:t xml:space="preserve"> the top 3 loading items from each dimension were included (see Millings et al., 2019). The Cronbach’s </w:t>
      </w:r>
      <w:r w:rsidRPr="00052A5B">
        <w:rPr>
          <w:bCs/>
          <w:color w:val="222222"/>
        </w:rPr>
        <w:t>α</w:t>
      </w:r>
      <w:r w:rsidRPr="00052A5B">
        <w:rPr>
          <w:rFonts w:eastAsia="Times New Roman"/>
        </w:rPr>
        <w:t xml:space="preserve"> coefficients for state security, anxiety, and avoidance for the current sample were .81, .73, and .84, respectively (compar</w:t>
      </w:r>
      <w:r w:rsidRPr="0033772D">
        <w:rPr>
          <w:rFonts w:eastAsia="Times New Roman"/>
        </w:rPr>
        <w:t>able to tho</w:t>
      </w:r>
      <w:r w:rsidR="00DA55E4">
        <w:rPr>
          <w:rFonts w:eastAsia="Times New Roman"/>
        </w:rPr>
        <w:t>se reported by Millings et al. [</w:t>
      </w:r>
      <w:r w:rsidRPr="0033772D">
        <w:rPr>
          <w:rFonts w:eastAsia="Times New Roman"/>
        </w:rPr>
        <w:t>201</w:t>
      </w:r>
      <w:r w:rsidRPr="00052A5B">
        <w:rPr>
          <w:rFonts w:eastAsia="Times New Roman"/>
        </w:rPr>
        <w:t>9</w:t>
      </w:r>
      <w:r w:rsidR="00DA55E4">
        <w:rPr>
          <w:rFonts w:eastAsia="Times New Roman"/>
        </w:rPr>
        <w:t>]</w:t>
      </w:r>
      <w:r w:rsidRPr="00052A5B">
        <w:rPr>
          <w:rFonts w:eastAsia="Times New Roman"/>
        </w:rPr>
        <w:t xml:space="preserve">). </w:t>
      </w:r>
    </w:p>
    <w:p w14:paraId="6DAEFE18" w14:textId="77777777" w:rsidR="0056521C" w:rsidRPr="00DB15DF" w:rsidRDefault="0056521C" w:rsidP="004D0674">
      <w:pPr>
        <w:ind w:firstLine="720"/>
        <w:rPr>
          <w:rFonts w:eastAsia="Times New Roman"/>
        </w:rPr>
      </w:pPr>
    </w:p>
    <w:p w14:paraId="54A677A6" w14:textId="006DE9AD" w:rsidR="008E5728" w:rsidRPr="00FA21AF" w:rsidRDefault="008E5728" w:rsidP="008E5728">
      <w:pPr>
        <w:pStyle w:val="Heading4"/>
        <w:rPr>
          <w:rFonts w:eastAsia="Times New Roman"/>
          <w:i/>
        </w:rPr>
      </w:pPr>
      <w:r w:rsidRPr="00FA21AF">
        <w:rPr>
          <w:rFonts w:eastAsia="Times New Roman"/>
          <w:i/>
        </w:rPr>
        <w:t xml:space="preserve">5.2.3.2.2. </w:t>
      </w:r>
      <w:r w:rsidR="00FA21AF" w:rsidRPr="00FA21AF">
        <w:rPr>
          <w:rFonts w:eastAsia="Times New Roman"/>
          <w:i/>
        </w:rPr>
        <w:tab/>
      </w:r>
      <w:r w:rsidR="00C23BDB">
        <w:rPr>
          <w:rFonts w:eastAsia="Times New Roman"/>
          <w:i/>
        </w:rPr>
        <w:t xml:space="preserve">State </w:t>
      </w:r>
      <w:r w:rsidRPr="00FA21AF">
        <w:rPr>
          <w:rFonts w:eastAsia="Times New Roman"/>
          <w:i/>
        </w:rPr>
        <w:t>Mindfulness</w:t>
      </w:r>
    </w:p>
    <w:p w14:paraId="1148F05A" w14:textId="77777777" w:rsidR="008E5728" w:rsidRPr="00F66656" w:rsidRDefault="008E5728" w:rsidP="008E5728"/>
    <w:p w14:paraId="36396664" w14:textId="10BA527D" w:rsidR="008E5728" w:rsidRPr="002D37C3" w:rsidRDefault="008E5728" w:rsidP="008E5728">
      <w:pPr>
        <w:spacing w:line="480" w:lineRule="auto"/>
        <w:ind w:firstLine="720"/>
        <w:rPr>
          <w:rFonts w:eastAsia="Times New Roman"/>
        </w:rPr>
      </w:pPr>
      <w:r w:rsidRPr="00F66656">
        <w:rPr>
          <w:rFonts w:eastAsia="Times New Roman"/>
        </w:rPr>
        <w:t>State mindfulness was measured using the State Mindfulness Scale (SMS; Tanay &amp; Bernstein, 2013). It is comprised of two dimensions measuring mindful awareness of mental events (</w:t>
      </w:r>
      <w:r w:rsidR="00794D6C">
        <w:rPr>
          <w:rFonts w:eastAsia="Times New Roman"/>
        </w:rPr>
        <w:t xml:space="preserve">e.g., </w:t>
      </w:r>
      <w:r w:rsidRPr="00794D6C">
        <w:rPr>
          <w:rFonts w:eastAsia="Times New Roman"/>
        </w:rPr>
        <w:t>“I noticed emotions come and go”) and mindful awareness of bodily sensations (</w:t>
      </w:r>
      <w:r w:rsidR="00794D6C">
        <w:rPr>
          <w:rFonts w:eastAsia="Times New Roman"/>
        </w:rPr>
        <w:t xml:space="preserve">e.g., </w:t>
      </w:r>
      <w:r w:rsidRPr="00794D6C">
        <w:rPr>
          <w:rFonts w:eastAsia="Times New Roman"/>
        </w:rPr>
        <w:t>“I clearly felt what was going on in my body”). Respondents were asked to rate each item on a scale from 1 (</w:t>
      </w:r>
      <w:r w:rsidRPr="00794D6C">
        <w:rPr>
          <w:rFonts w:eastAsia="Times New Roman"/>
          <w:i/>
        </w:rPr>
        <w:t>Not at all</w:t>
      </w:r>
      <w:r w:rsidRPr="00794D6C">
        <w:rPr>
          <w:rFonts w:eastAsia="Times New Roman"/>
        </w:rPr>
        <w:t>) to 5 (</w:t>
      </w:r>
      <w:r w:rsidRPr="00794D6C">
        <w:rPr>
          <w:rFonts w:eastAsia="Times New Roman"/>
          <w:i/>
        </w:rPr>
        <w:t>Very much</w:t>
      </w:r>
      <w:r w:rsidRPr="00794D6C">
        <w:rPr>
          <w:rFonts w:eastAsia="Times New Roman"/>
        </w:rPr>
        <w:t xml:space="preserve">) using a VAS measuring up to 2 decimal places for the same reasons given above. Again, the top 3 loading items for each dimension were used in the present study. The SMS has exhibited good psychometric properties and is an appropriate and valid measure of state mindfulness (Tanay &amp; Bernstein, 2013). The Cronbach’s </w:t>
      </w:r>
      <w:r w:rsidRPr="00DB15DF">
        <w:rPr>
          <w:bCs/>
          <w:color w:val="222222"/>
        </w:rPr>
        <w:t>α coefficients</w:t>
      </w:r>
      <w:r w:rsidRPr="002D37C3">
        <w:rPr>
          <w:rFonts w:eastAsia="Times New Roman"/>
        </w:rPr>
        <w:t xml:space="preserve"> </w:t>
      </w:r>
      <w:r w:rsidRPr="002D37C3">
        <w:rPr>
          <w:rFonts w:eastAsia="Times New Roman"/>
        </w:rPr>
        <w:lastRenderedPageBreak/>
        <w:t>for the shortened mindfulness of mind and body dimensions for the current sample were .83 and .85, respectively.</w:t>
      </w:r>
    </w:p>
    <w:p w14:paraId="13EDC5DB" w14:textId="77777777" w:rsidR="00F23053" w:rsidRPr="006771CC" w:rsidRDefault="00F23053" w:rsidP="0056521C">
      <w:pPr>
        <w:ind w:firstLine="720"/>
        <w:rPr>
          <w:rFonts w:eastAsia="Times New Roman"/>
        </w:rPr>
      </w:pPr>
    </w:p>
    <w:p w14:paraId="5319DEEC" w14:textId="412E1874" w:rsidR="008E5728" w:rsidRPr="00FA21AF" w:rsidRDefault="008E5728" w:rsidP="008E5728">
      <w:pPr>
        <w:pStyle w:val="Heading3"/>
        <w:rPr>
          <w:b w:val="0"/>
          <w:i/>
        </w:rPr>
      </w:pPr>
      <w:bookmarkStart w:id="116" w:name="_Toc13610230"/>
      <w:r w:rsidRPr="00FA21AF">
        <w:rPr>
          <w:rFonts w:eastAsia="Times New Roman"/>
          <w:i/>
        </w:rPr>
        <w:t xml:space="preserve">5.2.3.2.3. </w:t>
      </w:r>
      <w:r w:rsidR="00FA21AF" w:rsidRPr="00FA21AF">
        <w:rPr>
          <w:rFonts w:eastAsia="Times New Roman"/>
          <w:i/>
        </w:rPr>
        <w:tab/>
      </w:r>
      <w:r w:rsidRPr="00FA21AF">
        <w:rPr>
          <w:i/>
        </w:rPr>
        <w:t>University Dropout</w:t>
      </w:r>
      <w:bookmarkEnd w:id="116"/>
    </w:p>
    <w:p w14:paraId="2289E059" w14:textId="12936D64" w:rsidR="008E5728" w:rsidRPr="00B348B6" w:rsidRDefault="008E5728" w:rsidP="008E5728">
      <w:pPr>
        <w:spacing w:line="480" w:lineRule="auto"/>
        <w:ind w:firstLine="720"/>
      </w:pPr>
      <w:r w:rsidRPr="003D2428">
        <w:t>Intentions to persist in, versus drop</w:t>
      </w:r>
      <w:r w:rsidR="00794D6C">
        <w:t xml:space="preserve"> </w:t>
      </w:r>
      <w:r w:rsidRPr="00794D6C">
        <w:t xml:space="preserve">out of, university were assessed implementing the same method as </w:t>
      </w:r>
      <w:r w:rsidR="006A44FA">
        <w:t>described</w:t>
      </w:r>
      <w:r w:rsidR="00794D6C">
        <w:t xml:space="preserve"> in</w:t>
      </w:r>
      <w:r w:rsidR="006A51C0">
        <w:t xml:space="preserve"> full in</w:t>
      </w:r>
      <w:r w:rsidR="00794D6C">
        <w:t xml:space="preserve"> Chapter 3. </w:t>
      </w:r>
      <w:r w:rsidR="006A44FA">
        <w:t>For the purpose of this study, q</w:t>
      </w:r>
      <w:r w:rsidRPr="00DB15DF">
        <w:t xml:space="preserve">uestions </w:t>
      </w:r>
      <w:r w:rsidRPr="002D37C3">
        <w:t xml:space="preserve">were answered </w:t>
      </w:r>
      <w:r w:rsidRPr="006771CC">
        <w:rPr>
          <w:rFonts w:eastAsia="Times New Roman"/>
        </w:rPr>
        <w:t>using a VAS measuring up to 2 decimal places</w:t>
      </w:r>
      <w:r w:rsidRPr="00F66656">
        <w:t xml:space="preserve"> for the same reasons given above. </w:t>
      </w:r>
      <w:r w:rsidRPr="00F4235F">
        <w:t xml:space="preserve">The Cronbach’s </w:t>
      </w:r>
      <w:r w:rsidRPr="00B348B6">
        <w:rPr>
          <w:bCs/>
          <w:color w:val="222222"/>
        </w:rPr>
        <w:t>α</w:t>
      </w:r>
      <w:r w:rsidRPr="00B348B6">
        <w:t xml:space="preserve"> for the current sample was .90.</w:t>
      </w:r>
    </w:p>
    <w:p w14:paraId="23CC1822" w14:textId="77777777" w:rsidR="00F23053" w:rsidRPr="003D2428" w:rsidRDefault="00F23053" w:rsidP="0056521C">
      <w:pPr>
        <w:ind w:firstLine="720"/>
      </w:pPr>
    </w:p>
    <w:p w14:paraId="1E707D4B" w14:textId="77777777" w:rsidR="008E5728" w:rsidRPr="00FB7D97" w:rsidRDefault="008E5728" w:rsidP="008E5728">
      <w:pPr>
        <w:pStyle w:val="Heading2"/>
        <w:rPr>
          <w:lang w:val="en-GB"/>
        </w:rPr>
      </w:pPr>
      <w:bookmarkStart w:id="117" w:name="_Toc13610231"/>
      <w:r w:rsidRPr="00FB7D97">
        <w:rPr>
          <w:lang w:val="en-GB"/>
        </w:rPr>
        <w:t>5.2.4. Procedure</w:t>
      </w:r>
      <w:bookmarkEnd w:id="117"/>
    </w:p>
    <w:p w14:paraId="08D0C546" w14:textId="50CD9AF3" w:rsidR="00F96097" w:rsidRDefault="004056E1" w:rsidP="00903DDB">
      <w:pPr>
        <w:spacing w:after="120" w:line="480" w:lineRule="auto"/>
        <w:ind w:firstLine="720"/>
        <w:rPr>
          <w:rFonts w:eastAsia="Times New Roman"/>
        </w:rPr>
      </w:pPr>
      <w:r>
        <w:rPr>
          <w:rFonts w:eastAsia="Times New Roman"/>
        </w:rPr>
        <w:t>Participants completed</w:t>
      </w:r>
      <w:r w:rsidR="00F96097">
        <w:rPr>
          <w:rFonts w:eastAsia="Times New Roman"/>
        </w:rPr>
        <w:t xml:space="preserve"> an online battery of baseline measures of adult attachment dispositional mindfulness</w:t>
      </w:r>
      <w:r>
        <w:rPr>
          <w:rFonts w:eastAsia="Times New Roman"/>
        </w:rPr>
        <w:t xml:space="preserve"> via Qualtrics</w:t>
      </w:r>
      <w:r w:rsidR="00F96097">
        <w:rPr>
          <w:rFonts w:eastAsia="Times New Roman"/>
        </w:rPr>
        <w:t xml:space="preserve"> at least one week before their first testing session. Eligible participants (determined by undergraduate status and identifying a minimum of one secure attachment figure) were then recruit to complete the rest of the study, a series of 20-minute lab sessions. Participants were required to schedule their participation, with </w:t>
      </w:r>
      <w:r w:rsidR="00097004">
        <w:rPr>
          <w:rFonts w:eastAsia="Times New Roman"/>
        </w:rPr>
        <w:t>the session</w:t>
      </w:r>
      <w:r w:rsidR="00A555DD">
        <w:rPr>
          <w:rFonts w:eastAsia="Times New Roman"/>
        </w:rPr>
        <w:t>s</w:t>
      </w:r>
      <w:r w:rsidR="00097004">
        <w:rPr>
          <w:rFonts w:eastAsia="Times New Roman"/>
        </w:rPr>
        <w:t xml:space="preserve"> scheduled, on average, one week apart (with a minimum of 5 days and maximum of 9 days between each session) to reduce the possibility of demand characteristics.</w:t>
      </w:r>
    </w:p>
    <w:p w14:paraId="0427795E" w14:textId="519F1E88" w:rsidR="008E5728" w:rsidRPr="00C12989" w:rsidRDefault="008E5728" w:rsidP="00903DDB">
      <w:pPr>
        <w:spacing w:after="120" w:line="480" w:lineRule="auto"/>
        <w:ind w:firstLine="720"/>
        <w:rPr>
          <w:rFonts w:eastAsia="Times New Roman"/>
        </w:rPr>
      </w:pPr>
      <w:r w:rsidRPr="00DB15DF">
        <w:rPr>
          <w:rFonts w:eastAsia="Times New Roman"/>
        </w:rPr>
        <w:t xml:space="preserve">Session order (attachment security prime, mindfulness induction, and control condition) was </w:t>
      </w:r>
      <w:r w:rsidR="00D300D6">
        <w:rPr>
          <w:rFonts w:eastAsia="Times New Roman"/>
        </w:rPr>
        <w:t xml:space="preserve">fully </w:t>
      </w:r>
      <w:r w:rsidRPr="00DB15DF">
        <w:rPr>
          <w:rFonts w:eastAsia="Times New Roman"/>
        </w:rPr>
        <w:t>counterbalanced, and participants were randomly assigned to one of six possib</w:t>
      </w:r>
      <w:r w:rsidRPr="006771CC">
        <w:rPr>
          <w:rFonts w:eastAsia="Times New Roman"/>
        </w:rPr>
        <w:t>le order combinations. On arrival to each session, participants completed the pre-manipulation questionnaire tha</w:t>
      </w:r>
      <w:r w:rsidR="00903DDB">
        <w:rPr>
          <w:rFonts w:eastAsia="Times New Roman"/>
        </w:rPr>
        <w:t xml:space="preserve">t assessed state attachment, </w:t>
      </w:r>
      <w:r w:rsidRPr="006771CC">
        <w:rPr>
          <w:rFonts w:eastAsia="Times New Roman"/>
        </w:rPr>
        <w:t>state mindfulness</w:t>
      </w:r>
      <w:r w:rsidR="00903DDB">
        <w:rPr>
          <w:rFonts w:eastAsia="Times New Roman"/>
        </w:rPr>
        <w:t>, and intent to drop out of university</w:t>
      </w:r>
      <w:r w:rsidRPr="006771CC">
        <w:rPr>
          <w:rFonts w:eastAsia="Times New Roman"/>
        </w:rPr>
        <w:t>, then completed the experimental manipulation, and finally completed the post-manipulation que</w:t>
      </w:r>
      <w:r w:rsidRPr="00F66656">
        <w:rPr>
          <w:rFonts w:eastAsia="Times New Roman"/>
        </w:rPr>
        <w:t>stionnaire tha</w:t>
      </w:r>
      <w:r w:rsidR="00903DDB">
        <w:rPr>
          <w:rFonts w:eastAsia="Times New Roman"/>
        </w:rPr>
        <w:t xml:space="preserve">t assessed state attachment, </w:t>
      </w:r>
      <w:r w:rsidRPr="00F66656">
        <w:rPr>
          <w:rFonts w:eastAsia="Times New Roman"/>
        </w:rPr>
        <w:t>state mindfulness</w:t>
      </w:r>
      <w:r w:rsidR="00903DDB">
        <w:rPr>
          <w:rFonts w:eastAsia="Times New Roman"/>
        </w:rPr>
        <w:t>, and drop out intent</w:t>
      </w:r>
      <w:r w:rsidRPr="00F66656">
        <w:rPr>
          <w:rFonts w:eastAsia="Times New Roman"/>
        </w:rPr>
        <w:t>. The order in which participants were presented with each measure in the pre and post manipula</w:t>
      </w:r>
      <w:r w:rsidR="00903DDB">
        <w:rPr>
          <w:rFonts w:eastAsia="Times New Roman"/>
        </w:rPr>
        <w:t>tion questionnaires was randomis</w:t>
      </w:r>
      <w:r w:rsidRPr="00F66656">
        <w:rPr>
          <w:rFonts w:eastAsia="Times New Roman"/>
        </w:rPr>
        <w:t xml:space="preserve">ed. Participants completed a funnelled debrief upon completion of their participation to </w:t>
      </w:r>
      <w:r w:rsidRPr="00F66656">
        <w:rPr>
          <w:rFonts w:eastAsia="Times New Roman"/>
        </w:rPr>
        <w:lastRenderedPageBreak/>
        <w:t>evaluate awareness and suspicion of the study design and aims. Answers were rated for suspicion about</w:t>
      </w:r>
      <w:r w:rsidR="00903DDB">
        <w:rPr>
          <w:rFonts w:eastAsia="Times New Roman"/>
        </w:rPr>
        <w:t>:</w:t>
      </w:r>
      <w:r w:rsidRPr="00F66656">
        <w:rPr>
          <w:rFonts w:eastAsia="Times New Roman"/>
        </w:rPr>
        <w:t xml:space="preserve"> </w:t>
      </w:r>
      <w:r w:rsidR="00903DDB">
        <w:rPr>
          <w:rFonts w:eastAsia="Times New Roman"/>
        </w:rPr>
        <w:t>(</w:t>
      </w:r>
      <w:r w:rsidRPr="00F66656">
        <w:rPr>
          <w:rFonts w:eastAsia="Times New Roman"/>
        </w:rPr>
        <w:t>i) the experimental manipulation</w:t>
      </w:r>
      <w:r w:rsidR="00903DDB">
        <w:rPr>
          <w:rFonts w:eastAsia="Times New Roman"/>
        </w:rPr>
        <w:t>;</w:t>
      </w:r>
      <w:r w:rsidRPr="00F66656">
        <w:rPr>
          <w:rFonts w:eastAsia="Times New Roman"/>
        </w:rPr>
        <w:t xml:space="preserve"> </w:t>
      </w:r>
      <w:r w:rsidR="00903DDB">
        <w:rPr>
          <w:rFonts w:eastAsia="Times New Roman"/>
        </w:rPr>
        <w:t>(</w:t>
      </w:r>
      <w:r w:rsidRPr="00F66656">
        <w:rPr>
          <w:rFonts w:eastAsia="Times New Roman"/>
        </w:rPr>
        <w:t>ii) the dependent variables of interest</w:t>
      </w:r>
      <w:r w:rsidR="00903DDB">
        <w:rPr>
          <w:rFonts w:eastAsia="Times New Roman"/>
        </w:rPr>
        <w:t>;</w:t>
      </w:r>
      <w:r w:rsidRPr="00F66656">
        <w:rPr>
          <w:rFonts w:eastAsia="Times New Roman"/>
        </w:rPr>
        <w:t xml:space="preserve"> and </w:t>
      </w:r>
      <w:r w:rsidR="00903DDB">
        <w:rPr>
          <w:rFonts w:eastAsia="Times New Roman"/>
        </w:rPr>
        <w:t>(</w:t>
      </w:r>
      <w:r w:rsidRPr="00F66656">
        <w:rPr>
          <w:rFonts w:eastAsia="Times New Roman"/>
        </w:rPr>
        <w:t xml:space="preserve">iii) the pre/post design of the study, independently, by two researchers. Inter-rater agreement was 100%. No additional participants were removed from analysis on the basis of the ratings.  </w:t>
      </w:r>
    </w:p>
    <w:p w14:paraId="6D56DFBE" w14:textId="77777777" w:rsidR="0056521C" w:rsidRDefault="0056521C" w:rsidP="0056521C">
      <w:pPr>
        <w:pStyle w:val="Heading2"/>
        <w:spacing w:line="240" w:lineRule="auto"/>
        <w:rPr>
          <w:lang w:val="en-GB"/>
        </w:rPr>
      </w:pPr>
    </w:p>
    <w:p w14:paraId="034C69AA" w14:textId="77777777" w:rsidR="00F23053" w:rsidRPr="00FB7D97" w:rsidRDefault="00F23053" w:rsidP="00F23053">
      <w:pPr>
        <w:pStyle w:val="Heading2"/>
        <w:rPr>
          <w:lang w:val="en-GB"/>
        </w:rPr>
      </w:pPr>
      <w:bookmarkStart w:id="118" w:name="_Toc13610232"/>
      <w:r w:rsidRPr="00FB7D97">
        <w:rPr>
          <w:lang w:val="en-GB"/>
        </w:rPr>
        <w:t>5.2.5. Experimental Conditions</w:t>
      </w:r>
      <w:bookmarkEnd w:id="118"/>
    </w:p>
    <w:p w14:paraId="257E5216" w14:textId="77777777" w:rsidR="00F23053" w:rsidRPr="003D2428" w:rsidRDefault="00F23053" w:rsidP="00F23053">
      <w:pPr>
        <w:spacing w:line="480" w:lineRule="auto"/>
        <w:ind w:firstLine="720"/>
      </w:pPr>
      <w:r w:rsidRPr="00FB7D97">
        <w:t xml:space="preserve">All three recordings described below were voiced by the same reader, and lasted between 9 minutes and 23 seconds, and 9 minutes and 31 seconds. </w:t>
      </w:r>
    </w:p>
    <w:p w14:paraId="7A1FD9BA" w14:textId="77777777" w:rsidR="00F23053" w:rsidRPr="00E4462A" w:rsidRDefault="00F23053" w:rsidP="00F23053"/>
    <w:p w14:paraId="32F0AD35" w14:textId="77777777" w:rsidR="00F23053" w:rsidRPr="00DB15DF" w:rsidRDefault="00F23053" w:rsidP="00F23053">
      <w:pPr>
        <w:pStyle w:val="Heading3"/>
      </w:pPr>
      <w:bookmarkStart w:id="119" w:name="_Toc13610233"/>
      <w:r w:rsidRPr="00DB15DF">
        <w:t>5.2.5.1. Attachment Security Prime</w:t>
      </w:r>
      <w:bookmarkEnd w:id="119"/>
    </w:p>
    <w:p w14:paraId="56318ED0" w14:textId="7C686D55" w:rsidR="00F23053" w:rsidRPr="009E7590" w:rsidRDefault="00F23053" w:rsidP="00F23053">
      <w:pPr>
        <w:spacing w:line="480" w:lineRule="auto"/>
        <w:ind w:firstLine="720"/>
        <w:rPr>
          <w:rFonts w:eastAsia="Times New Roman"/>
        </w:rPr>
      </w:pPr>
      <w:r w:rsidRPr="006771CC">
        <w:rPr>
          <w:rFonts w:eastAsia="Times New Roman"/>
        </w:rPr>
        <w:t xml:space="preserve">This security prime was developed for the purpose of this study due to the absence of audio security primes. Previous research has employed supraliminal stimuli, </w:t>
      </w:r>
      <w:r w:rsidRPr="00F66656">
        <w:rPr>
          <w:rFonts w:eastAsia="Times New Roman"/>
        </w:rPr>
        <w:t>writing tasks, and brief recall tasks to prime attachment security (see review by Mikulincer &amp; Shaver, 2007). The attachment secu</w:t>
      </w:r>
      <w:r w:rsidR="00856565">
        <w:rPr>
          <w:rFonts w:eastAsia="Times New Roman"/>
        </w:rPr>
        <w:t>rity prime was a guided visualis</w:t>
      </w:r>
      <w:r w:rsidRPr="00F66656">
        <w:rPr>
          <w:rFonts w:eastAsia="Times New Roman"/>
        </w:rPr>
        <w:t>ation tha</w:t>
      </w:r>
      <w:r w:rsidR="00856565">
        <w:rPr>
          <w:rFonts w:eastAsia="Times New Roman"/>
        </w:rPr>
        <w:t>t asked participants to visualis</w:t>
      </w:r>
      <w:r w:rsidRPr="00F66656">
        <w:rPr>
          <w:rFonts w:eastAsia="Times New Roman"/>
        </w:rPr>
        <w:t>e a close attachment figure, the relationship they sha</w:t>
      </w:r>
      <w:r w:rsidR="00856565">
        <w:rPr>
          <w:rFonts w:eastAsia="Times New Roman"/>
        </w:rPr>
        <w:t>re with them, and to visualis</w:t>
      </w:r>
      <w:r w:rsidRPr="00F66656">
        <w:rPr>
          <w:rFonts w:eastAsia="Times New Roman"/>
        </w:rPr>
        <w:t xml:space="preserve">e this individual in a situation of dealing with life’s difficulties (see </w:t>
      </w:r>
      <w:r w:rsidRPr="005E3DE3">
        <w:rPr>
          <w:rFonts w:eastAsia="Times New Roman"/>
        </w:rPr>
        <w:t xml:space="preserve">Appendix </w:t>
      </w:r>
      <w:r w:rsidR="005E3DE3" w:rsidRPr="005E3DE3">
        <w:rPr>
          <w:rFonts w:eastAsia="Times New Roman"/>
        </w:rPr>
        <w:t>4</w:t>
      </w:r>
      <w:r w:rsidRPr="005E3DE3">
        <w:rPr>
          <w:rFonts w:eastAsia="Times New Roman"/>
        </w:rPr>
        <w:t>).</w:t>
      </w:r>
    </w:p>
    <w:p w14:paraId="4640A31E" w14:textId="77777777" w:rsidR="00F23053" w:rsidRPr="006771CC" w:rsidRDefault="00F23053" w:rsidP="00F23053">
      <w:pPr>
        <w:pStyle w:val="Heading3"/>
      </w:pPr>
      <w:bookmarkStart w:id="120" w:name="_Toc13610234"/>
      <w:r w:rsidRPr="006771CC">
        <w:t>5.2.5.2. Mindfulness Induction</w:t>
      </w:r>
      <w:bookmarkEnd w:id="120"/>
    </w:p>
    <w:p w14:paraId="0477367D" w14:textId="5D44C884" w:rsidR="00F23053" w:rsidRPr="006771CC" w:rsidRDefault="00F23053" w:rsidP="00856565">
      <w:pPr>
        <w:spacing w:line="480" w:lineRule="auto"/>
        <w:ind w:firstLine="720"/>
        <w:rPr>
          <w:rFonts w:eastAsia="Times New Roman"/>
        </w:rPr>
      </w:pPr>
      <w:r w:rsidRPr="00F66656">
        <w:rPr>
          <w:rFonts w:eastAsia="Times New Roman"/>
        </w:rPr>
        <w:t xml:space="preserve">Participants were asked to follow along a brief mindfulness meditation exercise focusing on breath and thoughts. Participants were instructed to focus on the physical sensations of breathing and an </w:t>
      </w:r>
      <w:r w:rsidR="004C714A" w:rsidRPr="00C12989">
        <w:rPr>
          <w:rFonts w:eastAsia="Times New Roman"/>
        </w:rPr>
        <w:t xml:space="preserve">acceptance </w:t>
      </w:r>
      <w:r w:rsidRPr="00667DCE">
        <w:rPr>
          <w:rFonts w:eastAsia="Times New Roman"/>
        </w:rPr>
        <w:t>of their thoughts. The recorded instructions for this exercise were adapted from the mindfulness meditation exercise used by Segal, Williams, and Teasdale (</w:t>
      </w:r>
      <w:r w:rsidRPr="003D2428">
        <w:rPr>
          <w:rFonts w:eastAsia="Times New Roman"/>
        </w:rPr>
        <w:t xml:space="preserve">2002) in Mindfulness Based Cognitive Therapy (see </w:t>
      </w:r>
      <w:r w:rsidRPr="005E3DE3">
        <w:rPr>
          <w:rFonts w:eastAsia="Times New Roman"/>
        </w:rPr>
        <w:t xml:space="preserve">Appendix </w:t>
      </w:r>
      <w:r w:rsidR="005E3DE3" w:rsidRPr="005E3DE3">
        <w:rPr>
          <w:rFonts w:eastAsia="Times New Roman"/>
        </w:rPr>
        <w:t>5</w:t>
      </w:r>
      <w:r w:rsidRPr="005E3DE3">
        <w:rPr>
          <w:rFonts w:eastAsia="Times New Roman"/>
        </w:rPr>
        <w:t>).</w:t>
      </w:r>
    </w:p>
    <w:p w14:paraId="38D27422" w14:textId="77777777" w:rsidR="0056521C" w:rsidRDefault="0056521C" w:rsidP="0056521C">
      <w:pPr>
        <w:pStyle w:val="Heading3"/>
        <w:spacing w:line="240" w:lineRule="auto"/>
      </w:pPr>
    </w:p>
    <w:p w14:paraId="6C72017F" w14:textId="77777777" w:rsidR="00F23053" w:rsidRPr="006771CC" w:rsidRDefault="00F23053" w:rsidP="00F23053">
      <w:pPr>
        <w:pStyle w:val="Heading3"/>
      </w:pPr>
      <w:bookmarkStart w:id="121" w:name="_Toc13610235"/>
      <w:r w:rsidRPr="006771CC">
        <w:t>5.2.5.3. Control Condition</w:t>
      </w:r>
      <w:bookmarkEnd w:id="121"/>
    </w:p>
    <w:p w14:paraId="417262E0" w14:textId="08F95DE5" w:rsidR="00F23053" w:rsidRPr="00DB15DF" w:rsidRDefault="00F23053" w:rsidP="00856565">
      <w:pPr>
        <w:spacing w:line="480" w:lineRule="auto"/>
        <w:ind w:firstLine="720"/>
        <w:rPr>
          <w:rFonts w:eastAsia="Times New Roman"/>
        </w:rPr>
      </w:pPr>
      <w:r w:rsidRPr="00F66656">
        <w:rPr>
          <w:rFonts w:eastAsia="Times New Roman"/>
          <w:i/>
        </w:rPr>
        <w:t xml:space="preserve"> </w:t>
      </w:r>
      <w:r w:rsidRPr="00F66656">
        <w:rPr>
          <w:rFonts w:eastAsia="Times New Roman"/>
        </w:rPr>
        <w:t>In the neutral priming/control condition participants were asked to follow a guided imagination exercise of a woodland walk (May, Andrade, Batey, Berry, &amp; Kavanagh,</w:t>
      </w:r>
      <w:r w:rsidRPr="00C12989">
        <w:rPr>
          <w:rFonts w:eastAsia="Times New Roman"/>
        </w:rPr>
        <w:t xml:space="preserve"> 2010). The recording asked par</w:t>
      </w:r>
      <w:r w:rsidR="00856565">
        <w:rPr>
          <w:rFonts w:eastAsia="Times New Roman"/>
        </w:rPr>
        <w:t>ticipants to notice and visualis</w:t>
      </w:r>
      <w:r w:rsidRPr="00C12989">
        <w:rPr>
          <w:rFonts w:eastAsia="Times New Roman"/>
        </w:rPr>
        <w:t>e different aspects of nature in their imagined surroundings (including trees and animals</w:t>
      </w:r>
      <w:r w:rsidR="007C3E7D">
        <w:rPr>
          <w:rFonts w:eastAsia="Times New Roman"/>
        </w:rPr>
        <w:t xml:space="preserve">; </w:t>
      </w:r>
      <w:r w:rsidRPr="005E3DE3">
        <w:rPr>
          <w:rFonts w:eastAsia="Times New Roman"/>
        </w:rPr>
        <w:t xml:space="preserve">see Appendix </w:t>
      </w:r>
      <w:r w:rsidR="005E3DE3" w:rsidRPr="005E3DE3">
        <w:rPr>
          <w:rFonts w:eastAsia="Times New Roman"/>
        </w:rPr>
        <w:t>6</w:t>
      </w:r>
      <w:r w:rsidRPr="005E3DE3">
        <w:rPr>
          <w:rFonts w:eastAsia="Times New Roman"/>
        </w:rPr>
        <w:t>).</w:t>
      </w:r>
    </w:p>
    <w:p w14:paraId="7CBE1CC8" w14:textId="77777777" w:rsidR="0056521C" w:rsidRDefault="0056521C" w:rsidP="0056521C">
      <w:pPr>
        <w:pStyle w:val="Heading2"/>
        <w:spacing w:line="240" w:lineRule="auto"/>
        <w:rPr>
          <w:lang w:val="en-GB"/>
        </w:rPr>
      </w:pPr>
    </w:p>
    <w:p w14:paraId="5C47F507" w14:textId="77777777" w:rsidR="00F23053" w:rsidRPr="007C3E7D" w:rsidRDefault="00F23053" w:rsidP="00F23053">
      <w:pPr>
        <w:pStyle w:val="Heading2"/>
        <w:rPr>
          <w:lang w:val="en-GB"/>
        </w:rPr>
      </w:pPr>
      <w:bookmarkStart w:id="122" w:name="_Toc13610236"/>
      <w:r w:rsidRPr="007C3E7D">
        <w:rPr>
          <w:lang w:val="en-GB"/>
        </w:rPr>
        <w:t>5.2.6. Statistical Analysis</w:t>
      </w:r>
      <w:bookmarkEnd w:id="122"/>
    </w:p>
    <w:p w14:paraId="4F8FFC96" w14:textId="602BA71C" w:rsidR="00F23053" w:rsidRPr="00F4235F" w:rsidRDefault="00F23053" w:rsidP="00F23053">
      <w:pPr>
        <w:spacing w:line="480" w:lineRule="auto"/>
      </w:pPr>
      <w:r w:rsidRPr="003D2428">
        <w:tab/>
      </w:r>
      <w:r w:rsidR="00224323">
        <w:tab/>
      </w:r>
      <w:r w:rsidR="00224323">
        <w:tab/>
      </w:r>
      <w:r w:rsidR="00224323">
        <w:tab/>
      </w:r>
      <w:r w:rsidR="00224323">
        <w:tab/>
      </w:r>
      <w:r w:rsidRPr="003D2428">
        <w:t>All but two dimensions measured by the baseline self-r</w:t>
      </w:r>
      <w:r w:rsidRPr="00E4462A">
        <w:t>eport measures were normally distributed. The Shapiro-Wilk Test indicated inequality of variance (</w:t>
      </w:r>
      <w:r w:rsidRPr="00DB15DF">
        <w:rPr>
          <w:i/>
        </w:rPr>
        <w:t>p</w:t>
      </w:r>
      <w:r w:rsidRPr="002D37C3">
        <w:t xml:space="preserve">’s &lt; .05) for attachment avoidance (ECR-12; </w:t>
      </w:r>
      <w:r w:rsidRPr="006771CC">
        <w:rPr>
          <w:i/>
        </w:rPr>
        <w:t>W</w:t>
      </w:r>
      <w:r w:rsidRPr="006771CC">
        <w:t xml:space="preserve"> = .95, </w:t>
      </w:r>
      <w:r w:rsidRPr="006771CC">
        <w:rPr>
          <w:i/>
        </w:rPr>
        <w:t>p</w:t>
      </w:r>
      <w:r w:rsidRPr="006771CC">
        <w:t xml:space="preserve"> = .012) and disorgani</w:t>
      </w:r>
      <w:r w:rsidR="00B35B43" w:rsidRPr="006771CC">
        <w:t>s</w:t>
      </w:r>
      <w:r w:rsidRPr="007C3E7D">
        <w:t xml:space="preserve">ed attachment (ADA; </w:t>
      </w:r>
      <w:r w:rsidRPr="00DB15DF">
        <w:rPr>
          <w:i/>
        </w:rPr>
        <w:t>W</w:t>
      </w:r>
      <w:r w:rsidRPr="002D37C3">
        <w:t xml:space="preserve"> = .96, </w:t>
      </w:r>
      <w:r w:rsidRPr="00C06222">
        <w:rPr>
          <w:i/>
        </w:rPr>
        <w:t>p</w:t>
      </w:r>
      <w:r w:rsidRPr="009E7590">
        <w:t xml:space="preserve"> = .013). As discussed previously in Chapter 3, in relation to the distribution of adult disorgani</w:t>
      </w:r>
      <w:r w:rsidR="00B35B43" w:rsidRPr="006771CC">
        <w:t>s</w:t>
      </w:r>
      <w:r w:rsidRPr="007C3E7D">
        <w:t xml:space="preserve">ed attachment, this appears to be consistent with our theoretical understanding of this construct. </w:t>
      </w:r>
      <w:r w:rsidR="0086666C" w:rsidRPr="007C3E7D">
        <w:t>Attachme</w:t>
      </w:r>
      <w:r w:rsidR="00856565">
        <w:t>nt disorganis</w:t>
      </w:r>
      <w:r w:rsidR="0096629F" w:rsidRPr="007C3E7D">
        <w:t>ation is a dimension thought to co-exist alongsid</w:t>
      </w:r>
      <w:r w:rsidR="0096629F" w:rsidRPr="00DB15DF">
        <w:t>e at</w:t>
      </w:r>
      <w:r w:rsidR="00042BA2">
        <w:t>tachment</w:t>
      </w:r>
      <w:r w:rsidR="0096629F" w:rsidRPr="002D37C3">
        <w:t xml:space="preserve"> anxiety and avoidance rather than as an independent attachment orientation as is the case in infancy (see Main &amp; Solomon, 1990). This is reflected in the deviation from normality reported in the current sam</w:t>
      </w:r>
      <w:r w:rsidR="00856565">
        <w:t>ple which highlights the polaris</w:t>
      </w:r>
      <w:r w:rsidR="0096629F" w:rsidRPr="002D37C3">
        <w:t>i</w:t>
      </w:r>
      <w:r w:rsidR="0096629F" w:rsidRPr="006771CC">
        <w:t>ng natu</w:t>
      </w:r>
      <w:r w:rsidR="00856565">
        <w:t>re of this maladaptive categoris</w:t>
      </w:r>
      <w:r w:rsidR="0096629F" w:rsidRPr="006771CC">
        <w:t>ation and its interaction wi</w:t>
      </w:r>
      <w:r w:rsidR="00042BA2">
        <w:t>th high attachment</w:t>
      </w:r>
      <w:r w:rsidR="0096629F" w:rsidRPr="006771CC">
        <w:t xml:space="preserve"> anxiety and avoidance. </w:t>
      </w:r>
      <w:r w:rsidRPr="00F66656">
        <w:t>For this reason, this scale was included in further analysis as-is. The deviation from normal</w:t>
      </w:r>
      <w:r w:rsidR="00042BA2">
        <w:t>ity of dispositional attachment</w:t>
      </w:r>
      <w:r w:rsidRPr="00F66656">
        <w:t xml:space="preserve"> avoidance is interesting, suggesting there is a difference in variance of this dimension of attachment. However, </w:t>
      </w:r>
      <w:r w:rsidR="00856565" w:rsidRPr="006771CC">
        <w:t xml:space="preserve">analysis of covariance </w:t>
      </w:r>
      <w:r w:rsidR="00856565">
        <w:t>(</w:t>
      </w:r>
      <w:r w:rsidRPr="00F66656">
        <w:t>ANCOVA</w:t>
      </w:r>
      <w:r w:rsidR="00856565">
        <w:t>)</w:t>
      </w:r>
      <w:r w:rsidRPr="00F66656">
        <w:t xml:space="preserve"> models are quite robust to violations of normality and the assumption of normality can be violated to a degree and still provide valid results</w:t>
      </w:r>
      <w:r w:rsidR="005B41E0" w:rsidRPr="00C12989">
        <w:t xml:space="preserve"> (Ali &amp; Sh</w:t>
      </w:r>
      <w:r w:rsidR="003A7899" w:rsidRPr="00667DCE">
        <w:t>arma, 1996)</w:t>
      </w:r>
      <w:r w:rsidRPr="00F4235F">
        <w:t xml:space="preserve">. Currently, no alternative, non-parametric tests are available that would enable as detailed an analysis </w:t>
      </w:r>
      <w:r w:rsidRPr="00F4235F">
        <w:lastRenderedPageBreak/>
        <w:t xml:space="preserve">of the efficacy of experimental manipulations whilst controlling for dispositional attachment. </w:t>
      </w:r>
    </w:p>
    <w:p w14:paraId="61D9E7AC" w14:textId="37234C1C" w:rsidR="00F23053" w:rsidRPr="002D37C3" w:rsidRDefault="00F23053" w:rsidP="00F23053">
      <w:pPr>
        <w:spacing w:line="480" w:lineRule="auto"/>
      </w:pPr>
      <w:r w:rsidRPr="003D2428">
        <w:tab/>
      </w:r>
      <w:r w:rsidR="00224323">
        <w:tab/>
      </w:r>
      <w:r w:rsidR="00224323">
        <w:tab/>
      </w:r>
      <w:r w:rsidR="00224323">
        <w:tab/>
      </w:r>
      <w:r w:rsidR="00224323">
        <w:tab/>
      </w:r>
      <w:r w:rsidRPr="003D2428">
        <w:t xml:space="preserve">In order to examine whether completers of the baseline measures who completed the experimental portion of the study different to those who did not, a series of independent </w:t>
      </w:r>
      <w:r w:rsidRPr="00856565">
        <w:rPr>
          <w:i/>
        </w:rPr>
        <w:t>t</w:t>
      </w:r>
      <w:r w:rsidRPr="003D2428">
        <w:t>-tests were conducted for those constructs measured at baseline (attachment orientation and mindfulness). To identify which of the dispositional variables were to be included as covariates in the main analysis (described below), bivariate correlations we</w:t>
      </w:r>
      <w:r w:rsidR="00042BA2">
        <w:t>re conducted between attachment</w:t>
      </w:r>
      <w:r w:rsidRPr="003D2428">
        <w:t xml:space="preserve"> anxiety and avoidance (ECR-12), disorgani</w:t>
      </w:r>
      <w:r w:rsidR="00B35B43" w:rsidRPr="003D2428">
        <w:t>s</w:t>
      </w:r>
      <w:r w:rsidRPr="007C3E7D">
        <w:t>ed attachment (ADA), and the f</w:t>
      </w:r>
      <w:r w:rsidRPr="00DB15DF">
        <w:t>ive f</w:t>
      </w:r>
      <w:r w:rsidRPr="002D37C3">
        <w:t xml:space="preserve">acets of mindfulness (FFMQ-SF). In order to check that the manipulations performed as expected, paired samples </w:t>
      </w:r>
      <w:r w:rsidRPr="00856565">
        <w:rPr>
          <w:i/>
        </w:rPr>
        <w:t>t</w:t>
      </w:r>
      <w:r w:rsidRPr="002D37C3">
        <w:t xml:space="preserve">-tests were conducted to assess the changes in state attachment and state mindfulness following their respective manipulation. </w:t>
      </w:r>
    </w:p>
    <w:p w14:paraId="7F99A1E0" w14:textId="62AA3795" w:rsidR="00F23053" w:rsidRPr="00F66656" w:rsidRDefault="00F23053" w:rsidP="00F23053">
      <w:pPr>
        <w:spacing w:line="480" w:lineRule="auto"/>
      </w:pPr>
      <w:r w:rsidRPr="006771CC">
        <w:tab/>
      </w:r>
      <w:r w:rsidR="00224323">
        <w:tab/>
      </w:r>
      <w:r w:rsidR="00224323">
        <w:tab/>
      </w:r>
      <w:r w:rsidR="00224323">
        <w:tab/>
      </w:r>
      <w:r w:rsidR="00224323">
        <w:tab/>
      </w:r>
      <w:r w:rsidRPr="006771CC">
        <w:t xml:space="preserve">To test </w:t>
      </w:r>
      <w:r w:rsidR="00FA21AF">
        <w:t>the hypotheses outlined in 5.1.8.</w:t>
      </w:r>
      <w:r w:rsidRPr="006771CC">
        <w:t>, a seri</w:t>
      </w:r>
      <w:r w:rsidR="008C0D16" w:rsidRPr="006771CC">
        <w:t>e</w:t>
      </w:r>
      <w:r w:rsidRPr="006771CC">
        <w:t xml:space="preserve">s of 3 (condition; security prime, mindfulness induction, control) x 2 (time; pre, post) </w:t>
      </w:r>
      <w:r w:rsidR="00856565">
        <w:t>ANCOVAs</w:t>
      </w:r>
      <w:r w:rsidRPr="006771CC">
        <w:t xml:space="preserve"> with the determined covariates were conducted to assess the changes in state measures of attachment (</w:t>
      </w:r>
      <w:r w:rsidRPr="00F66656">
        <w:t xml:space="preserve">security, anxiety, and avoidance) and mindfulness (mind and body) and also intent to drop out of university. Significant interaction effects were followed up with Pearson correlations. </w:t>
      </w:r>
    </w:p>
    <w:p w14:paraId="17E0AA73" w14:textId="66221E76" w:rsidR="00C44A3C" w:rsidRPr="003D2428" w:rsidRDefault="00F23053" w:rsidP="00856565">
      <w:pPr>
        <w:spacing w:line="480" w:lineRule="auto"/>
        <w:ind w:firstLine="720"/>
      </w:pPr>
      <w:r w:rsidRPr="00F66656">
        <w:t xml:space="preserve">The Alpha level was set to </w:t>
      </w:r>
      <w:r w:rsidRPr="00C12989">
        <w:rPr>
          <w:i/>
        </w:rPr>
        <w:t>p</w:t>
      </w:r>
      <w:r w:rsidRPr="00667DCE">
        <w:t xml:space="preserve"> &lt; .05 for all analyses, and the Greenhous</w:t>
      </w:r>
      <w:r w:rsidRPr="00F4235F">
        <w:t xml:space="preserve">e Geisser correction was applied in situations where Sphericity was violated (Mauchley’s test, </w:t>
      </w:r>
      <w:r w:rsidRPr="003D2428">
        <w:rPr>
          <w:i/>
        </w:rPr>
        <w:t>p</w:t>
      </w:r>
      <w:r w:rsidRPr="003D2428">
        <w:t xml:space="preserve"> &gt; .05). </w:t>
      </w:r>
    </w:p>
    <w:p w14:paraId="1BF6B935" w14:textId="77777777" w:rsidR="00F23053" w:rsidRPr="003D2428" w:rsidRDefault="00F23053" w:rsidP="00F23053">
      <w:pPr>
        <w:pStyle w:val="Heading1"/>
      </w:pPr>
      <w:bookmarkStart w:id="123" w:name="_Toc13610237"/>
      <w:r w:rsidRPr="003D2428">
        <w:t>5.3. Results</w:t>
      </w:r>
      <w:bookmarkEnd w:id="123"/>
    </w:p>
    <w:p w14:paraId="632BF91F" w14:textId="018910CD" w:rsidR="00F23053" w:rsidRPr="003D2428" w:rsidRDefault="00F23053" w:rsidP="00F23053">
      <w:pPr>
        <w:spacing w:line="480" w:lineRule="auto"/>
        <w:ind w:firstLine="720"/>
        <w:rPr>
          <w:rFonts w:eastAsia="Times New Roman"/>
        </w:rPr>
      </w:pPr>
      <w:r w:rsidRPr="003D2428">
        <w:rPr>
          <w:rFonts w:eastAsia="Times New Roman"/>
        </w:rPr>
        <w:t xml:space="preserve">Sensitivity power analysis conducted using G*Power (Faul et al., 2009) (with power 0.80 and α = 0.05) yielded an effect size of Cohen’s </w:t>
      </w:r>
      <w:r w:rsidRPr="003D2428">
        <w:rPr>
          <w:rFonts w:eastAsia="Times New Roman"/>
          <w:i/>
        </w:rPr>
        <w:t xml:space="preserve">f </w:t>
      </w:r>
      <w:r w:rsidRPr="003D2428">
        <w:rPr>
          <w:rFonts w:eastAsia="Times New Roman"/>
        </w:rPr>
        <w:t xml:space="preserve">= 0.37, indicating that the minimal detectable effect was of a medium effect size – </w:t>
      </w:r>
      <w:r w:rsidR="004C714A" w:rsidRPr="003D2428">
        <w:rPr>
          <w:rFonts w:eastAsia="Times New Roman"/>
        </w:rPr>
        <w:t xml:space="preserve">comparable </w:t>
      </w:r>
      <w:r w:rsidRPr="003D2428">
        <w:rPr>
          <w:rFonts w:eastAsia="Times New Roman"/>
        </w:rPr>
        <w:t>to those reported by Pepping and colleagues (2015).</w:t>
      </w:r>
    </w:p>
    <w:p w14:paraId="2901166B" w14:textId="45F77633" w:rsidR="00F23053" w:rsidRPr="003D2428" w:rsidRDefault="00F23053" w:rsidP="00F23053">
      <w:pPr>
        <w:spacing w:line="480" w:lineRule="auto"/>
        <w:ind w:firstLine="720"/>
        <w:rPr>
          <w:rFonts w:eastAsia="Times New Roman"/>
        </w:rPr>
      </w:pPr>
      <w:r w:rsidRPr="003D2428">
        <w:rPr>
          <w:rFonts w:eastAsia="Times New Roman"/>
        </w:rPr>
        <w:lastRenderedPageBreak/>
        <w:t>Descriptive statistics and a correlation matrix for the measures of adult attachment and mindfulness</w:t>
      </w:r>
      <w:r w:rsidRPr="003D2428" w:rsidDel="00FC1DBF">
        <w:rPr>
          <w:rFonts w:eastAsia="Times New Roman"/>
        </w:rPr>
        <w:t xml:space="preserve"> </w:t>
      </w:r>
      <w:r w:rsidRPr="003D2428">
        <w:rPr>
          <w:rFonts w:eastAsia="Times New Roman"/>
        </w:rPr>
        <w:t xml:space="preserve">at baseline are reported in Table </w:t>
      </w:r>
      <w:r w:rsidR="00856565">
        <w:rPr>
          <w:rFonts w:eastAsia="Times New Roman"/>
        </w:rPr>
        <w:t>5.</w:t>
      </w:r>
      <w:r w:rsidRPr="003D2428">
        <w:rPr>
          <w:rFonts w:eastAsia="Times New Roman"/>
        </w:rPr>
        <w:t xml:space="preserve">1.  </w:t>
      </w:r>
    </w:p>
    <w:p w14:paraId="29C5DFE3" w14:textId="2B7E1FF2" w:rsidR="00F23053" w:rsidRDefault="00F23053" w:rsidP="00F23053">
      <w:pPr>
        <w:spacing w:line="480" w:lineRule="auto"/>
        <w:ind w:firstLine="720"/>
        <w:rPr>
          <w:rFonts w:eastAsia="Times New Roman"/>
        </w:rPr>
      </w:pPr>
      <w:r w:rsidRPr="003D2428">
        <w:rPr>
          <w:rFonts w:eastAsia="Times New Roman"/>
        </w:rPr>
        <w:t>No significant differences were reported between those participants who completed the lab sessions and those that did not for any</w:t>
      </w:r>
      <w:r w:rsidR="00B35B43" w:rsidRPr="003D2428">
        <w:rPr>
          <w:rFonts w:eastAsia="Times New Roman"/>
        </w:rPr>
        <w:t xml:space="preserve"> dimensions</w:t>
      </w:r>
      <w:r w:rsidRPr="003D2428">
        <w:rPr>
          <w:rFonts w:eastAsia="Times New Roman"/>
        </w:rPr>
        <w:t xml:space="preserve"> of the included dispositional, baseline measures (</w:t>
      </w:r>
      <w:r w:rsidR="00B35B43" w:rsidRPr="003D2428">
        <w:rPr>
          <w:rFonts w:eastAsia="Times New Roman"/>
        </w:rPr>
        <w:t>ECR-12, ADA, and FFMQ-SF</w:t>
      </w:r>
      <w:r w:rsidR="0003033B">
        <w:rPr>
          <w:rFonts w:eastAsia="Times New Roman"/>
        </w:rPr>
        <w:t>).</w:t>
      </w:r>
    </w:p>
    <w:p w14:paraId="6B3957B5" w14:textId="5FF9FA11" w:rsidR="0095795E" w:rsidRPr="001903B3" w:rsidRDefault="00B934E2" w:rsidP="00F23053">
      <w:pPr>
        <w:spacing w:line="480" w:lineRule="auto"/>
        <w:ind w:firstLine="720"/>
        <w:rPr>
          <w:rFonts w:eastAsia="Times New Roman"/>
        </w:rPr>
      </w:pPr>
      <w:r>
        <w:rPr>
          <w:rFonts w:eastAsia="Times New Roman"/>
        </w:rPr>
        <w:t xml:space="preserve">Prior to the main analysis, </w:t>
      </w:r>
      <w:r w:rsidR="001903B3">
        <w:rPr>
          <w:rFonts w:eastAsia="Times New Roman"/>
        </w:rPr>
        <w:t xml:space="preserve">repeated-measures ANOVAs were conducted to examine the effects of session order. For each of the measures (SAAM and SMS), no significant session order effects were reported (all </w:t>
      </w:r>
      <w:r w:rsidR="001903B3">
        <w:rPr>
          <w:rFonts w:eastAsia="Times New Roman"/>
          <w:i/>
        </w:rPr>
        <w:t>p</w:t>
      </w:r>
      <w:r w:rsidR="001903B3">
        <w:rPr>
          <w:rFonts w:eastAsia="Times New Roman"/>
        </w:rPr>
        <w:t xml:space="preserve"> values &gt; .05). These findings indicate that counterbalancing was successful. </w:t>
      </w:r>
    </w:p>
    <w:p w14:paraId="272AD937" w14:textId="77777777" w:rsidR="00F23053" w:rsidRPr="003D2428" w:rsidRDefault="00F23053" w:rsidP="00F23053"/>
    <w:p w14:paraId="31DBCCFA" w14:textId="77777777" w:rsidR="00F23053" w:rsidRPr="007C3E7D" w:rsidRDefault="00F23053" w:rsidP="00F23053">
      <w:pPr>
        <w:pStyle w:val="Heading2"/>
        <w:rPr>
          <w:lang w:val="en-GB"/>
        </w:rPr>
      </w:pPr>
      <w:bookmarkStart w:id="124" w:name="_Toc13610238"/>
      <w:r w:rsidRPr="007C3E7D">
        <w:rPr>
          <w:lang w:val="en-GB"/>
        </w:rPr>
        <w:t>5.3.1. Manipulation Checks</w:t>
      </w:r>
      <w:bookmarkEnd w:id="124"/>
    </w:p>
    <w:p w14:paraId="58535CEC" w14:textId="77777777" w:rsidR="00F23053" w:rsidRPr="006771CC" w:rsidRDefault="00F23053" w:rsidP="00F23053">
      <w:pPr>
        <w:spacing w:line="480" w:lineRule="auto"/>
        <w:ind w:firstLine="720"/>
        <w:rPr>
          <w:rFonts w:eastAsia="Times New Roman"/>
        </w:rPr>
      </w:pPr>
      <w:r w:rsidRPr="003D2428">
        <w:rPr>
          <w:rFonts w:eastAsia="Times New Roman"/>
        </w:rPr>
        <w:t xml:space="preserve">To ensure that the experimental manipulations successfully manipulated their respective target variables, paired samples </w:t>
      </w:r>
      <w:r w:rsidRPr="00DB15DF">
        <w:rPr>
          <w:rFonts w:eastAsia="Times New Roman"/>
          <w:i/>
        </w:rPr>
        <w:t>t</w:t>
      </w:r>
      <w:r w:rsidRPr="00A06C02">
        <w:rPr>
          <w:rFonts w:eastAsia="Times New Roman"/>
        </w:rPr>
        <w:t>-tests were conducted to assess the change in SAAM security follow</w:t>
      </w:r>
      <w:r w:rsidRPr="006771CC">
        <w:rPr>
          <w:rFonts w:eastAsia="Times New Roman"/>
        </w:rPr>
        <w:t xml:space="preserve">ing the security priming condition and SMS mind and body following the mindfulness induction. </w:t>
      </w:r>
    </w:p>
    <w:p w14:paraId="1120BC3A" w14:textId="77777777" w:rsidR="00F23053" w:rsidRPr="003D2428" w:rsidRDefault="00F23053" w:rsidP="00F23053">
      <w:pPr>
        <w:spacing w:line="480" w:lineRule="auto"/>
        <w:ind w:firstLine="720"/>
        <w:rPr>
          <w:rFonts w:eastAsia="Times New Roman"/>
        </w:rPr>
      </w:pPr>
      <w:r w:rsidRPr="00F66656">
        <w:rPr>
          <w:rFonts w:eastAsia="Times New Roman"/>
        </w:rPr>
        <w:t>For state attachment security, there was a significant increase in SAAM security scores from pre (</w:t>
      </w:r>
      <w:r w:rsidRPr="00F66656">
        <w:rPr>
          <w:rFonts w:eastAsia="Times New Roman"/>
          <w:i/>
        </w:rPr>
        <w:t>M</w:t>
      </w:r>
      <w:r w:rsidRPr="00C12989">
        <w:rPr>
          <w:rFonts w:eastAsia="Times New Roman"/>
        </w:rPr>
        <w:t xml:space="preserve"> = 5.15, </w:t>
      </w:r>
      <w:r w:rsidRPr="00667DCE">
        <w:rPr>
          <w:rFonts w:eastAsia="Times New Roman"/>
          <w:i/>
        </w:rPr>
        <w:t>SD</w:t>
      </w:r>
      <w:r w:rsidRPr="00F4235F">
        <w:rPr>
          <w:rFonts w:eastAsia="Times New Roman"/>
        </w:rPr>
        <w:t xml:space="preserve"> = 1.30) to post (</w:t>
      </w:r>
      <w:r w:rsidRPr="00B348B6">
        <w:rPr>
          <w:rFonts w:eastAsia="Times New Roman"/>
          <w:i/>
        </w:rPr>
        <w:t>M</w:t>
      </w:r>
      <w:r w:rsidRPr="00B348B6">
        <w:rPr>
          <w:rFonts w:eastAsia="Times New Roman"/>
        </w:rPr>
        <w:t xml:space="preserve"> = 5.81, </w:t>
      </w:r>
      <w:r w:rsidRPr="00B348B6">
        <w:rPr>
          <w:rFonts w:eastAsia="Times New Roman"/>
          <w:i/>
        </w:rPr>
        <w:t>SD</w:t>
      </w:r>
      <w:r w:rsidRPr="003D2428">
        <w:rPr>
          <w:rFonts w:eastAsia="Times New Roman"/>
        </w:rPr>
        <w:t xml:space="preserve"> = 1.18), </w:t>
      </w:r>
      <w:r w:rsidRPr="003D2428">
        <w:rPr>
          <w:rFonts w:eastAsia="Times New Roman"/>
          <w:i/>
        </w:rPr>
        <w:t>t</w:t>
      </w:r>
      <w:r w:rsidRPr="003D2428">
        <w:rPr>
          <w:rFonts w:eastAsia="Times New Roman"/>
        </w:rPr>
        <w:t xml:space="preserve">(69) = -5.43, </w:t>
      </w:r>
      <w:r w:rsidRPr="003D2428">
        <w:rPr>
          <w:rFonts w:eastAsia="Times New Roman"/>
          <w:i/>
        </w:rPr>
        <w:t>p</w:t>
      </w:r>
      <w:r w:rsidRPr="003D2428">
        <w:rPr>
          <w:rFonts w:eastAsia="Times New Roman"/>
        </w:rPr>
        <w:t xml:space="preserve"> &lt; .001, in the attachment security priming condition.</w:t>
      </w:r>
    </w:p>
    <w:p w14:paraId="63B4CDB6" w14:textId="12F81E9C" w:rsidR="00386B0B" w:rsidRPr="003D2428" w:rsidRDefault="00F23053" w:rsidP="00F23053">
      <w:pPr>
        <w:spacing w:line="480" w:lineRule="auto"/>
        <w:ind w:firstLine="720"/>
        <w:rPr>
          <w:rFonts w:eastAsia="Times New Roman"/>
        </w:rPr>
        <w:sectPr w:rsidR="00386B0B" w:rsidRPr="003D2428" w:rsidSect="003701AE">
          <w:headerReference w:type="default" r:id="rId42"/>
          <w:type w:val="nextColumn"/>
          <w:pgSz w:w="11900" w:h="16840"/>
          <w:pgMar w:top="1138" w:right="1138" w:bottom="1138" w:left="2275" w:header="706" w:footer="706" w:gutter="0"/>
          <w:cols w:space="720"/>
          <w:titlePg/>
          <w:docGrid w:linePitch="360"/>
        </w:sectPr>
      </w:pPr>
      <w:r w:rsidRPr="003D2428">
        <w:rPr>
          <w:rFonts w:eastAsia="Times New Roman"/>
        </w:rPr>
        <w:t>For state mindfulness, there was a significant increase in SMS of mind from pre (</w:t>
      </w:r>
      <w:r w:rsidRPr="003D2428">
        <w:rPr>
          <w:rFonts w:eastAsia="Times New Roman"/>
          <w:i/>
        </w:rPr>
        <w:t>M</w:t>
      </w:r>
      <w:r w:rsidRPr="003D2428">
        <w:rPr>
          <w:rFonts w:eastAsia="Times New Roman"/>
        </w:rPr>
        <w:t xml:space="preserve"> = 7.97, </w:t>
      </w:r>
      <w:r w:rsidRPr="003D2428">
        <w:rPr>
          <w:rFonts w:eastAsia="Times New Roman"/>
          <w:i/>
        </w:rPr>
        <w:t>SD</w:t>
      </w:r>
      <w:r w:rsidRPr="003D2428">
        <w:rPr>
          <w:rFonts w:eastAsia="Times New Roman"/>
        </w:rPr>
        <w:t xml:space="preserve"> = 3.03) to post (</w:t>
      </w:r>
      <w:r w:rsidRPr="003D2428">
        <w:rPr>
          <w:rFonts w:eastAsia="Times New Roman"/>
          <w:i/>
        </w:rPr>
        <w:t>M</w:t>
      </w:r>
      <w:r w:rsidRPr="003D2428">
        <w:rPr>
          <w:rFonts w:eastAsia="Times New Roman"/>
        </w:rPr>
        <w:t xml:space="preserve"> = 9.23, </w:t>
      </w:r>
      <w:r w:rsidRPr="003D2428">
        <w:rPr>
          <w:rFonts w:eastAsia="Times New Roman"/>
          <w:i/>
        </w:rPr>
        <w:t xml:space="preserve">SD </w:t>
      </w:r>
      <w:r w:rsidRPr="003D2428">
        <w:rPr>
          <w:rFonts w:eastAsia="Times New Roman"/>
        </w:rPr>
        <w:t xml:space="preserve">= 3.19), </w:t>
      </w:r>
      <w:r w:rsidRPr="003D2428">
        <w:rPr>
          <w:rFonts w:eastAsia="Times New Roman"/>
          <w:i/>
        </w:rPr>
        <w:t>t</w:t>
      </w:r>
      <w:r w:rsidRPr="003D2428">
        <w:rPr>
          <w:rFonts w:eastAsia="Times New Roman"/>
        </w:rPr>
        <w:t xml:space="preserve">(69) = -3.07, </w:t>
      </w:r>
      <w:r w:rsidRPr="003D2428">
        <w:rPr>
          <w:rFonts w:eastAsia="Times New Roman"/>
          <w:i/>
        </w:rPr>
        <w:t>p</w:t>
      </w:r>
      <w:r w:rsidRPr="003D2428">
        <w:rPr>
          <w:rFonts w:eastAsia="Times New Roman"/>
        </w:rPr>
        <w:t xml:space="preserve"> = .003, and SMS of body from pre (</w:t>
      </w:r>
      <w:r w:rsidRPr="003D2428">
        <w:rPr>
          <w:rFonts w:eastAsia="Times New Roman"/>
          <w:i/>
        </w:rPr>
        <w:t>M</w:t>
      </w:r>
      <w:r w:rsidRPr="003D2428">
        <w:rPr>
          <w:rFonts w:eastAsia="Times New Roman"/>
        </w:rPr>
        <w:t xml:space="preserve"> = 7.56, </w:t>
      </w:r>
      <w:r w:rsidRPr="003D2428">
        <w:rPr>
          <w:rFonts w:eastAsia="Times New Roman"/>
          <w:i/>
        </w:rPr>
        <w:t>SD</w:t>
      </w:r>
      <w:r w:rsidRPr="003D2428">
        <w:rPr>
          <w:rFonts w:eastAsia="Times New Roman"/>
        </w:rPr>
        <w:t xml:space="preserve"> = 2.84) to post (</w:t>
      </w:r>
      <w:r w:rsidRPr="003D2428">
        <w:rPr>
          <w:rFonts w:eastAsia="Times New Roman"/>
          <w:i/>
        </w:rPr>
        <w:t>M</w:t>
      </w:r>
      <w:r w:rsidRPr="003D2428">
        <w:rPr>
          <w:rFonts w:eastAsia="Times New Roman"/>
        </w:rPr>
        <w:t xml:space="preserve"> = 11.47, </w:t>
      </w:r>
      <w:r w:rsidRPr="003D2428">
        <w:rPr>
          <w:rFonts w:eastAsia="Times New Roman"/>
          <w:i/>
        </w:rPr>
        <w:t>SD</w:t>
      </w:r>
      <w:r w:rsidRPr="003D2428">
        <w:rPr>
          <w:rFonts w:eastAsia="Times New Roman"/>
        </w:rPr>
        <w:t xml:space="preserve"> =2.56), </w:t>
      </w:r>
      <w:r w:rsidRPr="003D2428">
        <w:rPr>
          <w:rFonts w:eastAsia="Times New Roman"/>
          <w:i/>
        </w:rPr>
        <w:t>t</w:t>
      </w:r>
      <w:r w:rsidRPr="003D2428">
        <w:rPr>
          <w:rFonts w:eastAsia="Times New Roman"/>
        </w:rPr>
        <w:t xml:space="preserve">(69) = -10.43, </w:t>
      </w:r>
      <w:r w:rsidRPr="003D2428">
        <w:rPr>
          <w:rFonts w:eastAsia="Times New Roman"/>
          <w:i/>
        </w:rPr>
        <w:t>p</w:t>
      </w:r>
      <w:r w:rsidRPr="003D2428">
        <w:rPr>
          <w:rFonts w:eastAsia="Times New Roman"/>
        </w:rPr>
        <w:t xml:space="preserve"> &lt; .001, in the m</w:t>
      </w:r>
      <w:r w:rsidR="00AB379D">
        <w:rPr>
          <w:rFonts w:eastAsia="Times New Roman"/>
        </w:rPr>
        <w:t>indfulness induction condition.</w:t>
      </w:r>
    </w:p>
    <w:p w14:paraId="31FD08D0" w14:textId="3DC72918" w:rsidR="00FF53D7" w:rsidRDefault="00FF53D7" w:rsidP="00A8345F">
      <w:pPr>
        <w:pStyle w:val="Heading2"/>
        <w:rPr>
          <w:b w:val="0"/>
          <w:lang w:val="en-GB"/>
        </w:rPr>
      </w:pPr>
    </w:p>
    <w:p w14:paraId="1A1FACF8" w14:textId="77777777" w:rsidR="00FF410A" w:rsidRDefault="00FF410A" w:rsidP="00FF410A"/>
    <w:p w14:paraId="4C3B615D" w14:textId="77777777" w:rsidR="00FF410A" w:rsidRDefault="00FF410A" w:rsidP="00FF410A"/>
    <w:p w14:paraId="1D12FA43" w14:textId="77777777" w:rsidR="00FF410A" w:rsidRDefault="00FF410A" w:rsidP="00FF410A"/>
    <w:p w14:paraId="7C17AF22" w14:textId="77777777" w:rsidR="00FF410A" w:rsidRPr="00FF410A" w:rsidRDefault="00FF410A" w:rsidP="00FF410A"/>
    <w:bookmarkStart w:id="125" w:name="_Toc13610239"/>
    <w:p w14:paraId="561A0542" w14:textId="3E8F3CF2" w:rsidR="00386B0B" w:rsidRPr="007C3E7D" w:rsidRDefault="00FF410A" w:rsidP="00A8345F">
      <w:pPr>
        <w:pStyle w:val="Heading2"/>
        <w:rPr>
          <w:b w:val="0"/>
          <w:i/>
          <w:lang w:val="en-GB"/>
        </w:rPr>
      </w:pPr>
      <w:r>
        <w:rPr>
          <w:noProof/>
          <w:lang w:val="en-GB"/>
        </w:rPr>
        <mc:AlternateContent>
          <mc:Choice Requires="wps">
            <w:drawing>
              <wp:anchor distT="0" distB="0" distL="114300" distR="114300" simplePos="0" relativeHeight="251995136" behindDoc="0" locked="0" layoutInCell="1" allowOverlap="1" wp14:anchorId="37F58D4F" wp14:editId="5BBCF1D4">
                <wp:simplePos x="0" y="0"/>
                <wp:positionH relativeFrom="column">
                  <wp:posOffset>-645795</wp:posOffset>
                </wp:positionH>
                <wp:positionV relativeFrom="paragraph">
                  <wp:posOffset>195580</wp:posOffset>
                </wp:positionV>
                <wp:extent cx="7754620" cy="341630"/>
                <wp:effectExtent l="0" t="0" r="0" b="0"/>
                <wp:wrapSquare wrapText="bothSides"/>
                <wp:docPr id="190" name="Text Box 190"/>
                <wp:cNvGraphicFramePr/>
                <a:graphic xmlns:a="http://schemas.openxmlformats.org/drawingml/2006/main">
                  <a:graphicData uri="http://schemas.microsoft.com/office/word/2010/wordprocessingShape">
                    <wps:wsp>
                      <wps:cNvSpPr txBox="1"/>
                      <wps:spPr>
                        <a:xfrm>
                          <a:off x="0" y="0"/>
                          <a:ext cx="7754620" cy="341630"/>
                        </a:xfrm>
                        <a:prstGeom prst="rect">
                          <a:avLst/>
                        </a:prstGeom>
                        <a:noFill/>
                        <a:ln>
                          <a:noFill/>
                        </a:ln>
                        <a:effectLst/>
                      </wps:spPr>
                      <wps:txbx>
                        <w:txbxContent>
                          <w:p w14:paraId="38A0BA4F" w14:textId="77777777" w:rsidR="00FF410A" w:rsidRPr="005C7435" w:rsidRDefault="00FF410A" w:rsidP="00112071">
                            <w:pPr>
                              <w:pStyle w:val="Heading2"/>
                              <w:rPr>
                                <w:noProof/>
                              </w:rPr>
                            </w:pPr>
                            <w:r w:rsidRPr="007C3E7D">
                              <w:rPr>
                                <w:b w:val="0"/>
                                <w:lang w:val="en-GB"/>
                              </w:rPr>
                              <w:t xml:space="preserve">Table 5.1 – </w:t>
                            </w:r>
                            <w:r w:rsidRPr="007C3E7D">
                              <w:rPr>
                                <w:b w:val="0"/>
                                <w:i/>
                                <w:lang w:val="en-GB"/>
                              </w:rPr>
                              <w:t xml:space="preserve">Descriptive statistics and correlation matrix of baseline measures </w:t>
                            </w:r>
                            <w:r>
                              <w:rPr>
                                <w:b w:val="0"/>
                                <w:i/>
                                <w:lang w:val="en-GB"/>
                              </w:rPr>
                              <w:t>of trait attachment and mindfulness</w:t>
                            </w:r>
                            <w:r w:rsidRPr="007C3E7D">
                              <w:rPr>
                                <w:b w:val="0"/>
                                <w:i/>
                                <w:lang w:val="en-GB"/>
                              </w:rPr>
                              <w:t xml:space="preserve"> (n = </w:t>
                            </w:r>
                            <w:r w:rsidRPr="007C3E7D">
                              <w:rPr>
                                <w:b w:val="0"/>
                                <w:lang w:val="en-GB"/>
                              </w:rPr>
                              <w:t>70</w:t>
                            </w:r>
                            <w:r w:rsidRPr="007C3E7D">
                              <w:rPr>
                                <w:b w:val="0"/>
                                <w: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F58D4F" id="Text Box 190" o:spid="_x0000_s1170" type="#_x0000_t202" style="position:absolute;margin-left:-50.85pt;margin-top:15.4pt;width:610.6pt;height:26.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NuJi8CAABjBAAADgAAAGRycy9lMm9Eb2MueG1srFRRb9owEH6ftP9g+X0EaAorIlSsFdMk1FaC&#10;qc/GcSBS4vNsQ8J+/T47QFm3p2kv5nz35fPdfXdM79u6YgdlXUk644NenzOlJeWl3mb8+3rx6TNn&#10;zgudi4q0yvhROX4/+/hh2piJGtKOqlxZBhLtJo3J+M57M0kSJ3eqFq5HRmkEC7K18LjabZJb0YC9&#10;rpJhvz9KGrK5sSSVc/A+dkE+i/xFoaR/LgqnPKsyjtx8PG08N+FMZlMx2VphdqU8pSH+IYtalBqP&#10;XqgehRdsb8s/qOpSWnJU+J6kOqGiKKWKNaCaQf9dNaudMCrWguY4c2mT+3+08unwYlmZQ7s79EeL&#10;GiKtVevZF2pZ8KFDjXETAFcGUN8iAPTZ7+AMhbeFrcMvSmKIg+t46W+gk3COx7fpaIiQROwmHYxu&#10;In3y9rWxzn9VVLNgZNxCv9hWcVg6j0wAPUPCY5oWZVVFDSv9mwPAzqPiEJy+DoV0CQfLt5u2Kz1N&#10;z+VsKD+iSkvdpDgjFyVSWQrnX4TFaCB7jLt/xlFU1GScThZnO7I//+YPeCiGKGcNRi3j7sdeWMVZ&#10;9U1Dy7tBmoLWx0t6Ow4dsteRzXVE7+sHwjQPsFhGRjPgfXU2C0v1K7ZiHl5FSGiJtzPuz+aD7xYA&#10;WyXVfB5BmEYj/FKvjAzUoZeh0ev2VVhzUsNDxyc6D6WYvBOlw3YqzPeeijIqFjrddRXyhQsmOQp5&#10;2rqwKtf3iHr7b5j9AgAA//8DAFBLAwQUAAYACAAAACEAyuhhl98AAAALAQAADwAAAGRycy9kb3du&#10;cmV2LnhtbEyPwU7DMBBE70j8g7VI3Frb0JY2ZFMhEFdQC63EzY23SUS8jmK3CX+Pe4Ljap9m3uTr&#10;0bXiTH1oPCPoqQJBXHrbcIXw+fE6WYII0bA1rWdC+KEA6+L6KjeZ9QNv6LyNlUghHDKDUMfYZVKG&#10;siZnwtR3xOl39L0zMZ19JW1vhhTuWnmn1EI603BqqE1HzzWV39uTQ9i9Hb/2M/Vevbh5N/hRSXYr&#10;iXh7Mz49gog0xj8YLvpJHYrkdPAntkG0CBOt9ENiEe5V2nAhtF7NQRwQlrMFyCKX/zcUvwAAAP//&#10;AwBQSwECLQAUAAYACAAAACEA5JnDwPsAAADhAQAAEwAAAAAAAAAAAAAAAAAAAAAAW0NvbnRlbnRf&#10;VHlwZXNdLnhtbFBLAQItABQABgAIAAAAIQAjsmrh1wAAAJQBAAALAAAAAAAAAAAAAAAAACwBAABf&#10;cmVscy8ucmVsc1BLAQItABQABgAIAAAAIQAiw24mLwIAAGMEAAAOAAAAAAAAAAAAAAAAACwCAABk&#10;cnMvZTJvRG9jLnhtbFBLAQItABQABgAIAAAAIQDK6GGX3wAAAAsBAAAPAAAAAAAAAAAAAAAAAIcE&#10;AABkcnMvZG93bnJldi54bWxQSwUGAAAAAAQABADzAAAAkwUAAAAA&#10;" filled="f" stroked="f">
                <v:textbox>
                  <w:txbxContent>
                    <w:p w14:paraId="38A0BA4F" w14:textId="77777777" w:rsidR="00FF410A" w:rsidRPr="005C7435" w:rsidRDefault="00FF410A" w:rsidP="00112071">
                      <w:pPr>
                        <w:pStyle w:val="Heading2"/>
                        <w:rPr>
                          <w:noProof/>
                        </w:rPr>
                      </w:pPr>
                      <w:r w:rsidRPr="007C3E7D">
                        <w:rPr>
                          <w:b w:val="0"/>
                          <w:lang w:val="en-GB"/>
                        </w:rPr>
                        <w:t xml:space="preserve">Table 5.1 – </w:t>
                      </w:r>
                      <w:r w:rsidRPr="007C3E7D">
                        <w:rPr>
                          <w:b w:val="0"/>
                          <w:i/>
                          <w:lang w:val="en-GB"/>
                        </w:rPr>
                        <w:t xml:space="preserve">Descriptive statistics and correlation matrix of baseline measures </w:t>
                      </w:r>
                      <w:r>
                        <w:rPr>
                          <w:b w:val="0"/>
                          <w:i/>
                          <w:lang w:val="en-GB"/>
                        </w:rPr>
                        <w:t>of trait attachment and mindfulness</w:t>
                      </w:r>
                      <w:r w:rsidRPr="007C3E7D">
                        <w:rPr>
                          <w:b w:val="0"/>
                          <w:i/>
                          <w:lang w:val="en-GB"/>
                        </w:rPr>
                        <w:t xml:space="preserve"> (n = </w:t>
                      </w:r>
                      <w:r w:rsidRPr="007C3E7D">
                        <w:rPr>
                          <w:b w:val="0"/>
                          <w:lang w:val="en-GB"/>
                        </w:rPr>
                        <w:t>70</w:t>
                      </w:r>
                      <w:r w:rsidRPr="007C3E7D">
                        <w:rPr>
                          <w:b w:val="0"/>
                          <w:i/>
                          <w:lang w:val="en-GB"/>
                        </w:rPr>
                        <w:t>).</w:t>
                      </w:r>
                    </w:p>
                  </w:txbxContent>
                </v:textbox>
                <w10:wrap type="square"/>
              </v:shape>
            </w:pict>
          </mc:Fallback>
        </mc:AlternateContent>
      </w:r>
      <w:r w:rsidR="00112071" w:rsidRPr="00102B68">
        <w:rPr>
          <w:b w:val="0"/>
          <w:noProof/>
          <w:lang w:val="en-GB"/>
        </w:rPr>
        <mc:AlternateContent>
          <mc:Choice Requires="wps">
            <w:drawing>
              <wp:anchor distT="0" distB="0" distL="114300" distR="114300" simplePos="0" relativeHeight="251996160" behindDoc="0" locked="0" layoutInCell="1" allowOverlap="1" wp14:anchorId="0A6B95CE" wp14:editId="7ACBF967">
                <wp:simplePos x="0" y="0"/>
                <wp:positionH relativeFrom="column">
                  <wp:posOffset>8470265</wp:posOffset>
                </wp:positionH>
                <wp:positionV relativeFrom="margin">
                  <wp:align>center</wp:align>
                </wp:positionV>
                <wp:extent cx="375920" cy="342900"/>
                <wp:effectExtent l="0" t="0" r="0" b="12700"/>
                <wp:wrapSquare wrapText="bothSides"/>
                <wp:docPr id="197" name="Text Box 197"/>
                <wp:cNvGraphicFramePr/>
                <a:graphic xmlns:a="http://schemas.openxmlformats.org/drawingml/2006/main">
                  <a:graphicData uri="http://schemas.microsoft.com/office/word/2010/wordprocessingShape">
                    <wps:wsp>
                      <wps:cNvSpPr txBox="1"/>
                      <wps:spPr>
                        <a:xfrm rot="10800000">
                          <a:off x="0" y="0"/>
                          <a:ext cx="3759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C5EDE9" w14:textId="4D122DB0" w:rsidR="00FF410A" w:rsidRDefault="00FF410A">
                            <w:r>
                              <w:t>193</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A6B95CE" id="Text Box 197" o:spid="_x0000_s1171" type="#_x0000_t202" style="position:absolute;margin-left:666.95pt;margin-top:0;width:29.6pt;height:27pt;rotation:180;z-index:251996160;visibility:visible;mso-wrap-style:square;mso-width-percent:0;mso-wrap-distance-left:9pt;mso-wrap-distance-top:0;mso-wrap-distance-right:9pt;mso-wrap-distance-bottom:0;mso-position-horizontal:absolute;mso-position-horizontal-relative:text;mso-position-vertical:center;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cmyYcCAAB2BQAADgAAAGRycy9lMm9Eb2MueG1srFTBbhMxEL0j8Q+W73STNKVN1E0VWhUhVW1F&#10;Cz07XrtZ4fUY20k2fD3P3k0IhUsROTjemTfPM2/GPr9oG8PWyoeabMmHRwPOlJVU1fa55F8er9+d&#10;cRaisJUwZFXJtyrwi9nbN+cbN1UjWpKplGcgsWG6cSVfxuimRRHkUjUiHJFTFk5NvhERn/65qLzY&#10;gL0xxWgweF9syFfOk1QhwHrVOfks82utZLzTOqjITMmRW8yrz+sircXsXEyfvXDLWvZpiH/IohG1&#10;xaF7qisRBVv5+g+qppaeAul4JKkpSOtaqlwDqhkOXlTzsBRO5VogTnB7mcL/o5W363vP6gq9m5xy&#10;ZkWDJj2qNrIP1LJkg0IbF6YAPjhAYwsH0Dt7gDEV3mrfME8QeDg4G6Rf1gMVMsAh/XYvd2KXMB6f&#10;nkxG8Ei4jsejCUJwWNFxJU7nQ/yoqGFpU3KPbmZSsb4JsYPuIAlu6bo2JnfU2N8M4OwsKo9EH53K&#10;6tLPu7g1KkUZ+1lpSJLTToY8jOrSeLYWGCMhpbIxC5B5gU4ojbNfE9jjU2iX1WuC9xH5ZLJxH9zU&#10;lnxW6UXa1bddyrrDQ+qDutM2tou2m4Xxya6/C6q2aHvuLHoVnLyu0Y0bEeK98LgrMOL+xzss2tCm&#10;5NTvOFuS//E3e8KXXImv+Odsg9tX8vB9JbzizHyyGO/JcDwGccwf45PTNCb+0LM49NhVc0nozDDn&#10;l7cJH81uqz01T3go5ulcuISVyK3kOL3bXsbuTcBDI9V8nkG4oE7EG/vgZKJOSqdpe2yfhHf9SEbM&#10;8i3t7qmYvpjMDpsiLc1XkXSdxzZp3ena9wCXOw9+/xCl1+PwO6N+PZeznwAAAP//AwBQSwMEFAAG&#10;AAgAAAAhAMCEoNrfAAAACQEAAA8AAABkcnMvZG93bnJldi54bWxMj11LwzAYhe8F/0N4Be9cskbF&#10;dU1HEYYiMmY32G3WvDbFfNQm3eq/N7vSy8M5nPOcYjVZQ044hM47AfMZA4Ku8apzrYD9bn33BCRE&#10;6ZQ03qGAHwywKq+vCpkrf3YfeKpjS1KJC7kUoGPsc0pDo9HKMPM9uuR9+sHKmOTQUjXIcyq3hmaM&#10;PVIrO5cWtOzxWWPzVY9WwHZz+NZVth5fTPb2zl6bqt4dtkLc3kzVEkjEKf6F4YKf0KFMTEc/OhWI&#10;SZpzvkhZAenSxecLPgdyFPBwz4CWBf3/oPwFAAD//wMAUEsBAi0AFAAGAAgAAAAhAOSZw8D7AAAA&#10;4QEAABMAAAAAAAAAAAAAAAAAAAAAAFtDb250ZW50X1R5cGVzXS54bWxQSwECLQAUAAYACAAAACEA&#10;I7Jq4dcAAACUAQAACwAAAAAAAAAAAAAAAAAsAQAAX3JlbHMvLnJlbHNQSwECLQAUAAYACAAAACEA&#10;rrcmyYcCAAB2BQAADgAAAAAAAAAAAAAAAAAsAgAAZHJzL2Uyb0RvYy54bWxQSwECLQAUAAYACAAA&#10;ACEAwISg2t8AAAAJAQAADwAAAAAAAAAAAAAAAADfBAAAZHJzL2Rvd25yZXYueG1sUEsFBgAAAAAE&#10;AAQA8wAAAOsFAAAAAA==&#10;" filled="f" stroked="f">
                <v:textbox style="layout-flow:vertical-ideographic">
                  <w:txbxContent>
                    <w:p w14:paraId="03C5EDE9" w14:textId="4D122DB0" w:rsidR="00FF410A" w:rsidRDefault="00FF410A">
                      <w:r>
                        <w:t>193</w:t>
                      </w:r>
                    </w:p>
                  </w:txbxContent>
                </v:textbox>
                <w10:wrap type="square" anchory="margin"/>
              </v:shape>
            </w:pict>
          </mc:Fallback>
        </mc:AlternateContent>
      </w:r>
      <w:bookmarkEnd w:id="125"/>
    </w:p>
    <w:tbl>
      <w:tblPr>
        <w:tblStyle w:val="TableGrid"/>
        <w:tblW w:w="12965" w:type="dxa"/>
        <w:tblInd w:w="-90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2345"/>
        <w:gridCol w:w="973"/>
        <w:gridCol w:w="917"/>
        <w:gridCol w:w="450"/>
        <w:gridCol w:w="540"/>
        <w:gridCol w:w="540"/>
        <w:gridCol w:w="990"/>
        <w:gridCol w:w="805"/>
        <w:gridCol w:w="815"/>
        <w:gridCol w:w="805"/>
        <w:gridCol w:w="815"/>
        <w:gridCol w:w="810"/>
        <w:gridCol w:w="810"/>
      </w:tblGrid>
      <w:tr w:rsidR="00AB379D" w:rsidRPr="003D2428" w14:paraId="1EC4A6DB" w14:textId="77777777" w:rsidTr="00112071">
        <w:trPr>
          <w:trHeight w:val="300"/>
        </w:trPr>
        <w:tc>
          <w:tcPr>
            <w:tcW w:w="1350" w:type="dxa"/>
            <w:tcBorders>
              <w:top w:val="single" w:sz="4" w:space="0" w:color="auto"/>
              <w:bottom w:val="single" w:sz="4" w:space="0" w:color="auto"/>
              <w:right w:val="nil"/>
            </w:tcBorders>
          </w:tcPr>
          <w:p w14:paraId="296EB6AB" w14:textId="562AAF2D" w:rsidR="001D5509" w:rsidRPr="003D2428" w:rsidRDefault="001D5509" w:rsidP="00DB0FF3">
            <w:pPr>
              <w:rPr>
                <w:rFonts w:ascii="TimesNewRoman" w:hAnsi="TimesNewRoman"/>
                <w:sz w:val="22"/>
                <w:szCs w:val="22"/>
              </w:rPr>
            </w:pPr>
          </w:p>
        </w:tc>
        <w:tc>
          <w:tcPr>
            <w:tcW w:w="2345" w:type="dxa"/>
            <w:tcBorders>
              <w:top w:val="single" w:sz="4" w:space="0" w:color="auto"/>
              <w:left w:val="nil"/>
              <w:bottom w:val="single" w:sz="4" w:space="0" w:color="auto"/>
            </w:tcBorders>
          </w:tcPr>
          <w:p w14:paraId="74415987" w14:textId="77777777" w:rsidR="001D5509" w:rsidRPr="00DB15DF" w:rsidRDefault="001D5509" w:rsidP="00DB0FF3">
            <w:pPr>
              <w:rPr>
                <w:rFonts w:ascii="TimesNewRoman" w:hAnsi="TimesNewRoman"/>
                <w:sz w:val="22"/>
                <w:szCs w:val="22"/>
              </w:rPr>
            </w:pPr>
          </w:p>
        </w:tc>
        <w:tc>
          <w:tcPr>
            <w:tcW w:w="973" w:type="dxa"/>
            <w:tcBorders>
              <w:top w:val="single" w:sz="4" w:space="0" w:color="auto"/>
              <w:bottom w:val="single" w:sz="4" w:space="0" w:color="auto"/>
              <w:right w:val="nil"/>
            </w:tcBorders>
          </w:tcPr>
          <w:p w14:paraId="176284EE" w14:textId="278A007C" w:rsidR="001D5509" w:rsidRPr="006771CC" w:rsidRDefault="001D5509" w:rsidP="00B7570A">
            <w:pPr>
              <w:jc w:val="center"/>
              <w:rPr>
                <w:rFonts w:ascii="TimesNewRoman" w:hAnsi="TimesNewRoman"/>
                <w:sz w:val="22"/>
                <w:szCs w:val="22"/>
              </w:rPr>
            </w:pPr>
            <w:r w:rsidRPr="006771CC">
              <w:rPr>
                <w:rFonts w:ascii="TimesNewRoman" w:hAnsi="TimesNewRoman"/>
                <w:sz w:val="22"/>
                <w:szCs w:val="22"/>
              </w:rPr>
              <w:t>M</w:t>
            </w:r>
          </w:p>
        </w:tc>
        <w:tc>
          <w:tcPr>
            <w:tcW w:w="917" w:type="dxa"/>
            <w:tcBorders>
              <w:top w:val="single" w:sz="4" w:space="0" w:color="auto"/>
              <w:left w:val="nil"/>
              <w:bottom w:val="single" w:sz="4" w:space="0" w:color="auto"/>
              <w:right w:val="nil"/>
            </w:tcBorders>
          </w:tcPr>
          <w:p w14:paraId="39926AE3" w14:textId="77777777" w:rsidR="001D5509" w:rsidRPr="00F66656" w:rsidRDefault="001D5509" w:rsidP="00B7570A">
            <w:pPr>
              <w:jc w:val="center"/>
              <w:rPr>
                <w:rFonts w:ascii="TimesNewRoman" w:hAnsi="TimesNewRoman"/>
                <w:sz w:val="22"/>
                <w:szCs w:val="22"/>
              </w:rPr>
            </w:pPr>
            <w:r w:rsidRPr="00F66656">
              <w:rPr>
                <w:rFonts w:ascii="TimesNewRoman" w:hAnsi="TimesNewRoman"/>
                <w:sz w:val="22"/>
                <w:szCs w:val="22"/>
              </w:rPr>
              <w:t>SD</w:t>
            </w:r>
          </w:p>
        </w:tc>
        <w:tc>
          <w:tcPr>
            <w:tcW w:w="450" w:type="dxa"/>
            <w:tcBorders>
              <w:top w:val="single" w:sz="4" w:space="0" w:color="auto"/>
              <w:left w:val="nil"/>
              <w:bottom w:val="single" w:sz="4" w:space="0" w:color="auto"/>
              <w:right w:val="nil"/>
            </w:tcBorders>
          </w:tcPr>
          <w:p w14:paraId="411B6ACB" w14:textId="7BB4DA2F" w:rsidR="001D5509" w:rsidRPr="00F66656" w:rsidRDefault="001D5509" w:rsidP="00B7570A">
            <w:pPr>
              <w:jc w:val="center"/>
              <w:rPr>
                <w:rFonts w:ascii="TimesNewRoman" w:hAnsi="TimesNewRoman"/>
                <w:sz w:val="22"/>
                <w:szCs w:val="22"/>
              </w:rPr>
            </w:pPr>
          </w:p>
        </w:tc>
        <w:tc>
          <w:tcPr>
            <w:tcW w:w="540" w:type="dxa"/>
            <w:tcBorders>
              <w:top w:val="single" w:sz="4" w:space="0" w:color="auto"/>
              <w:left w:val="nil"/>
              <w:bottom w:val="single" w:sz="4" w:space="0" w:color="auto"/>
              <w:right w:val="nil"/>
            </w:tcBorders>
          </w:tcPr>
          <w:p w14:paraId="57E06055" w14:textId="057885E2" w:rsidR="001D5509" w:rsidRPr="00C12989" w:rsidRDefault="001D5509" w:rsidP="00B7570A">
            <w:pPr>
              <w:jc w:val="center"/>
              <w:rPr>
                <w:rFonts w:ascii="TimesNewRoman" w:hAnsi="TimesNewRoman"/>
                <w:sz w:val="22"/>
                <w:szCs w:val="22"/>
              </w:rPr>
            </w:pPr>
            <w:r w:rsidRPr="00C12989">
              <w:rPr>
                <w:rFonts w:ascii="TimesNewRoman" w:hAnsi="TimesNewRoman"/>
                <w:sz w:val="22"/>
                <w:szCs w:val="22"/>
              </w:rPr>
              <w:t>1</w:t>
            </w:r>
          </w:p>
        </w:tc>
        <w:tc>
          <w:tcPr>
            <w:tcW w:w="540" w:type="dxa"/>
            <w:tcBorders>
              <w:top w:val="single" w:sz="4" w:space="0" w:color="auto"/>
              <w:left w:val="nil"/>
              <w:bottom w:val="single" w:sz="4" w:space="0" w:color="auto"/>
              <w:right w:val="nil"/>
            </w:tcBorders>
          </w:tcPr>
          <w:p w14:paraId="53DCCFE7" w14:textId="46E19A11"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2</w:t>
            </w:r>
          </w:p>
        </w:tc>
        <w:tc>
          <w:tcPr>
            <w:tcW w:w="990" w:type="dxa"/>
            <w:tcBorders>
              <w:top w:val="single" w:sz="4" w:space="0" w:color="auto"/>
              <w:left w:val="nil"/>
              <w:bottom w:val="single" w:sz="4" w:space="0" w:color="auto"/>
              <w:right w:val="nil"/>
            </w:tcBorders>
          </w:tcPr>
          <w:p w14:paraId="5920A8CF"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3</w:t>
            </w:r>
          </w:p>
        </w:tc>
        <w:tc>
          <w:tcPr>
            <w:tcW w:w="805" w:type="dxa"/>
            <w:tcBorders>
              <w:top w:val="single" w:sz="4" w:space="0" w:color="auto"/>
              <w:left w:val="nil"/>
              <w:bottom w:val="single" w:sz="4" w:space="0" w:color="auto"/>
            </w:tcBorders>
          </w:tcPr>
          <w:p w14:paraId="54F8E983"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4</w:t>
            </w:r>
          </w:p>
        </w:tc>
        <w:tc>
          <w:tcPr>
            <w:tcW w:w="815" w:type="dxa"/>
            <w:tcBorders>
              <w:top w:val="single" w:sz="4" w:space="0" w:color="auto"/>
              <w:bottom w:val="single" w:sz="4" w:space="0" w:color="auto"/>
            </w:tcBorders>
          </w:tcPr>
          <w:p w14:paraId="6C231809"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5</w:t>
            </w:r>
          </w:p>
        </w:tc>
        <w:tc>
          <w:tcPr>
            <w:tcW w:w="805" w:type="dxa"/>
            <w:tcBorders>
              <w:top w:val="single" w:sz="4" w:space="0" w:color="auto"/>
              <w:bottom w:val="single" w:sz="4" w:space="0" w:color="auto"/>
            </w:tcBorders>
          </w:tcPr>
          <w:p w14:paraId="195DFC1F"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6</w:t>
            </w:r>
          </w:p>
        </w:tc>
        <w:tc>
          <w:tcPr>
            <w:tcW w:w="815" w:type="dxa"/>
            <w:tcBorders>
              <w:top w:val="single" w:sz="4" w:space="0" w:color="auto"/>
              <w:bottom w:val="single" w:sz="4" w:space="0" w:color="auto"/>
            </w:tcBorders>
          </w:tcPr>
          <w:p w14:paraId="459DE5A3"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7</w:t>
            </w:r>
          </w:p>
        </w:tc>
        <w:tc>
          <w:tcPr>
            <w:tcW w:w="810" w:type="dxa"/>
            <w:tcBorders>
              <w:top w:val="single" w:sz="4" w:space="0" w:color="auto"/>
              <w:bottom w:val="single" w:sz="4" w:space="0" w:color="auto"/>
            </w:tcBorders>
          </w:tcPr>
          <w:p w14:paraId="557F76C7"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8</w:t>
            </w:r>
          </w:p>
        </w:tc>
        <w:tc>
          <w:tcPr>
            <w:tcW w:w="810" w:type="dxa"/>
            <w:tcBorders>
              <w:top w:val="single" w:sz="4" w:space="0" w:color="auto"/>
              <w:bottom w:val="single" w:sz="4" w:space="0" w:color="auto"/>
            </w:tcBorders>
          </w:tcPr>
          <w:p w14:paraId="15FCA4F6" w14:textId="77777777" w:rsidR="001D5509" w:rsidRPr="003D2428" w:rsidRDefault="001D5509" w:rsidP="00B7570A">
            <w:pPr>
              <w:jc w:val="center"/>
              <w:rPr>
                <w:rFonts w:ascii="TimesNewRoman" w:hAnsi="TimesNewRoman"/>
                <w:sz w:val="22"/>
                <w:szCs w:val="22"/>
              </w:rPr>
            </w:pPr>
            <w:r w:rsidRPr="003D2428">
              <w:rPr>
                <w:rFonts w:ascii="TimesNewRoman" w:hAnsi="TimesNewRoman"/>
                <w:sz w:val="22"/>
                <w:szCs w:val="22"/>
              </w:rPr>
              <w:t>9</w:t>
            </w:r>
          </w:p>
        </w:tc>
      </w:tr>
      <w:tr w:rsidR="00AB379D" w:rsidRPr="003D2428" w14:paraId="7700AA59" w14:textId="77777777" w:rsidTr="00112071">
        <w:tc>
          <w:tcPr>
            <w:tcW w:w="1350" w:type="dxa"/>
            <w:vMerge w:val="restart"/>
            <w:tcBorders>
              <w:top w:val="single" w:sz="4" w:space="0" w:color="auto"/>
              <w:right w:val="nil"/>
            </w:tcBorders>
          </w:tcPr>
          <w:p w14:paraId="7941F0B4" w14:textId="1F9726DF" w:rsidR="00AB379D" w:rsidRPr="006A44FA" w:rsidRDefault="00AB379D" w:rsidP="00AB379D">
            <w:pPr>
              <w:spacing w:before="60"/>
              <w:rPr>
                <w:rFonts w:ascii="TimesNewRoman" w:hAnsi="TimesNewRoman"/>
                <w:sz w:val="22"/>
                <w:szCs w:val="22"/>
              </w:rPr>
            </w:pPr>
            <w:r>
              <w:rPr>
                <w:rFonts w:ascii="TimesNewRoman" w:hAnsi="TimesNewRoman"/>
                <w:sz w:val="22"/>
                <w:szCs w:val="22"/>
              </w:rPr>
              <w:t>Attachment dimensions</w:t>
            </w:r>
          </w:p>
        </w:tc>
        <w:tc>
          <w:tcPr>
            <w:tcW w:w="2345" w:type="dxa"/>
            <w:tcBorders>
              <w:top w:val="single" w:sz="4" w:space="0" w:color="auto"/>
              <w:left w:val="nil"/>
              <w:bottom w:val="nil"/>
              <w:right w:val="nil"/>
            </w:tcBorders>
          </w:tcPr>
          <w:p w14:paraId="18F91E77" w14:textId="36EA9D6B" w:rsidR="00AB379D" w:rsidRPr="003D2428" w:rsidRDefault="00AB379D" w:rsidP="008A6EFF">
            <w:pPr>
              <w:spacing w:before="60" w:line="360" w:lineRule="auto"/>
              <w:rPr>
                <w:rFonts w:ascii="TimesNewRoman" w:hAnsi="TimesNewRoman"/>
                <w:sz w:val="22"/>
                <w:szCs w:val="22"/>
              </w:rPr>
            </w:pPr>
            <w:r w:rsidRPr="003D2428">
              <w:rPr>
                <w:rFonts w:ascii="TimesNewRoman" w:hAnsi="TimesNewRoman"/>
                <w:sz w:val="22"/>
                <w:szCs w:val="22"/>
              </w:rPr>
              <w:t>Anxiety</w:t>
            </w:r>
          </w:p>
        </w:tc>
        <w:tc>
          <w:tcPr>
            <w:tcW w:w="973" w:type="dxa"/>
            <w:tcBorders>
              <w:top w:val="single" w:sz="4" w:space="0" w:color="auto"/>
              <w:left w:val="nil"/>
              <w:bottom w:val="nil"/>
              <w:right w:val="nil"/>
            </w:tcBorders>
          </w:tcPr>
          <w:p w14:paraId="71BC1EBA" w14:textId="41F5F8BD" w:rsidR="00AB379D" w:rsidRPr="003D2428" w:rsidRDefault="00AB379D" w:rsidP="00AB379D">
            <w:pPr>
              <w:tabs>
                <w:tab w:val="decimal" w:pos="288"/>
              </w:tabs>
              <w:spacing w:before="60" w:line="360" w:lineRule="auto"/>
              <w:rPr>
                <w:rFonts w:ascii="TimesNewRoman" w:hAnsi="TimesNewRoman"/>
                <w:sz w:val="22"/>
                <w:szCs w:val="22"/>
              </w:rPr>
            </w:pPr>
            <w:r w:rsidRPr="003D2428">
              <w:rPr>
                <w:rFonts w:ascii="TimesNewRoman" w:hAnsi="TimesNewRoman"/>
                <w:sz w:val="22"/>
                <w:szCs w:val="22"/>
              </w:rPr>
              <w:t>4.36</w:t>
            </w:r>
          </w:p>
        </w:tc>
        <w:tc>
          <w:tcPr>
            <w:tcW w:w="917" w:type="dxa"/>
            <w:tcBorders>
              <w:top w:val="single" w:sz="4" w:space="0" w:color="auto"/>
              <w:left w:val="nil"/>
              <w:bottom w:val="nil"/>
              <w:right w:val="nil"/>
            </w:tcBorders>
          </w:tcPr>
          <w:p w14:paraId="58F3B0CB" w14:textId="15984CC3" w:rsidR="00AB379D" w:rsidRPr="003D2428" w:rsidRDefault="00AB379D" w:rsidP="00AB379D">
            <w:pPr>
              <w:tabs>
                <w:tab w:val="decimal" w:pos="288"/>
              </w:tabs>
              <w:spacing w:before="60" w:line="360" w:lineRule="auto"/>
              <w:rPr>
                <w:rFonts w:ascii="TimesNewRoman" w:hAnsi="TimesNewRoman"/>
                <w:sz w:val="22"/>
                <w:szCs w:val="22"/>
              </w:rPr>
            </w:pPr>
            <w:r w:rsidRPr="003D2428">
              <w:rPr>
                <w:rFonts w:ascii="TimesNewRoman" w:hAnsi="TimesNewRoman"/>
                <w:sz w:val="22"/>
                <w:szCs w:val="22"/>
              </w:rPr>
              <w:t>1.33</w:t>
            </w:r>
          </w:p>
        </w:tc>
        <w:tc>
          <w:tcPr>
            <w:tcW w:w="450" w:type="dxa"/>
            <w:tcBorders>
              <w:top w:val="single" w:sz="4" w:space="0" w:color="auto"/>
              <w:left w:val="nil"/>
              <w:bottom w:val="nil"/>
              <w:right w:val="nil"/>
            </w:tcBorders>
          </w:tcPr>
          <w:p w14:paraId="17D232E4" w14:textId="6E37132C" w:rsidR="00AB379D" w:rsidRPr="003D2428" w:rsidRDefault="00AB379D" w:rsidP="00B7570A">
            <w:pPr>
              <w:spacing w:before="60" w:line="360" w:lineRule="auto"/>
              <w:jc w:val="center"/>
              <w:rPr>
                <w:rFonts w:ascii="TimesNewRoman" w:hAnsi="TimesNewRoman"/>
                <w:sz w:val="22"/>
                <w:szCs w:val="22"/>
              </w:rPr>
            </w:pPr>
            <w:r w:rsidRPr="003D2428">
              <w:rPr>
                <w:rFonts w:ascii="TimesNewRoman" w:hAnsi="TimesNewRoman"/>
                <w:sz w:val="22"/>
                <w:szCs w:val="22"/>
              </w:rPr>
              <w:t>1</w:t>
            </w:r>
          </w:p>
        </w:tc>
        <w:tc>
          <w:tcPr>
            <w:tcW w:w="540" w:type="dxa"/>
            <w:tcBorders>
              <w:top w:val="single" w:sz="4" w:space="0" w:color="auto"/>
              <w:left w:val="nil"/>
              <w:bottom w:val="nil"/>
              <w:right w:val="nil"/>
            </w:tcBorders>
          </w:tcPr>
          <w:p w14:paraId="309DD78E" w14:textId="20CEE8D7" w:rsidR="00AB379D" w:rsidRPr="003D2428" w:rsidRDefault="00AB379D" w:rsidP="00B7570A">
            <w:pPr>
              <w:spacing w:before="60"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single" w:sz="4" w:space="0" w:color="auto"/>
              <w:left w:val="nil"/>
              <w:bottom w:val="nil"/>
              <w:right w:val="nil"/>
            </w:tcBorders>
          </w:tcPr>
          <w:p w14:paraId="75F711D1" w14:textId="79FF780B" w:rsidR="00AB379D" w:rsidRPr="003D2428" w:rsidRDefault="00AB379D" w:rsidP="00B7570A">
            <w:pPr>
              <w:spacing w:before="60" w:line="360" w:lineRule="auto"/>
              <w:jc w:val="center"/>
              <w:rPr>
                <w:rFonts w:ascii="TimesNewRoman" w:hAnsi="TimesNewRoman"/>
                <w:sz w:val="22"/>
                <w:szCs w:val="22"/>
              </w:rPr>
            </w:pPr>
            <w:r w:rsidRPr="003D2428">
              <w:rPr>
                <w:rFonts w:ascii="TimesNewRoman" w:hAnsi="TimesNewRoman"/>
                <w:sz w:val="22"/>
                <w:szCs w:val="22"/>
              </w:rPr>
              <w:t>.16</w:t>
            </w:r>
          </w:p>
        </w:tc>
        <w:tc>
          <w:tcPr>
            <w:tcW w:w="990" w:type="dxa"/>
            <w:tcBorders>
              <w:top w:val="single" w:sz="4" w:space="0" w:color="auto"/>
              <w:left w:val="nil"/>
              <w:bottom w:val="nil"/>
              <w:right w:val="nil"/>
            </w:tcBorders>
          </w:tcPr>
          <w:p w14:paraId="22737996" w14:textId="3E7B4954" w:rsidR="00AB379D" w:rsidRPr="003D2428" w:rsidRDefault="00AB379D" w:rsidP="00B7570A">
            <w:pPr>
              <w:spacing w:before="60" w:line="360" w:lineRule="auto"/>
              <w:jc w:val="center"/>
              <w:rPr>
                <w:rFonts w:ascii="TimesNewRoman" w:hAnsi="TimesNewRoman"/>
                <w:sz w:val="22"/>
                <w:szCs w:val="22"/>
              </w:rPr>
            </w:pPr>
            <w:r w:rsidRPr="003D2428">
              <w:rPr>
                <w:rFonts w:ascii="TimesNewRoman" w:hAnsi="TimesNewRoman"/>
                <w:sz w:val="22"/>
                <w:szCs w:val="22"/>
              </w:rPr>
              <w:t>.40**</w:t>
            </w:r>
          </w:p>
        </w:tc>
        <w:tc>
          <w:tcPr>
            <w:tcW w:w="805" w:type="dxa"/>
            <w:tcBorders>
              <w:top w:val="single" w:sz="4" w:space="0" w:color="auto"/>
              <w:left w:val="nil"/>
              <w:bottom w:val="nil"/>
              <w:right w:val="nil"/>
            </w:tcBorders>
          </w:tcPr>
          <w:p w14:paraId="430C304E" w14:textId="2EBD58BC" w:rsidR="00AB379D" w:rsidRPr="003D2428" w:rsidRDefault="00AB379D" w:rsidP="00AB379D">
            <w:pPr>
              <w:tabs>
                <w:tab w:val="decimal" w:pos="76"/>
              </w:tabs>
              <w:spacing w:before="60" w:line="360" w:lineRule="auto"/>
              <w:rPr>
                <w:rFonts w:ascii="TimesNewRoman" w:hAnsi="TimesNewRoman"/>
                <w:sz w:val="22"/>
                <w:szCs w:val="22"/>
              </w:rPr>
            </w:pPr>
            <w:r w:rsidRPr="003D2428">
              <w:rPr>
                <w:rFonts w:ascii="TimesNewRoman" w:hAnsi="TimesNewRoman"/>
                <w:sz w:val="22"/>
                <w:szCs w:val="22"/>
              </w:rPr>
              <w:t>-.44**</w:t>
            </w:r>
          </w:p>
        </w:tc>
        <w:tc>
          <w:tcPr>
            <w:tcW w:w="815" w:type="dxa"/>
            <w:tcBorders>
              <w:top w:val="single" w:sz="4" w:space="0" w:color="auto"/>
              <w:left w:val="nil"/>
              <w:bottom w:val="nil"/>
              <w:right w:val="nil"/>
            </w:tcBorders>
          </w:tcPr>
          <w:p w14:paraId="45A5FEBF" w14:textId="0A7B54C7" w:rsidR="00AB379D" w:rsidRPr="003D2428" w:rsidRDefault="00AB379D" w:rsidP="00AB379D">
            <w:pPr>
              <w:tabs>
                <w:tab w:val="decimal" w:pos="73"/>
              </w:tabs>
              <w:spacing w:before="60" w:line="360" w:lineRule="auto"/>
              <w:rPr>
                <w:rFonts w:ascii="TimesNewRoman" w:hAnsi="TimesNewRoman"/>
                <w:sz w:val="22"/>
                <w:szCs w:val="22"/>
              </w:rPr>
            </w:pPr>
            <w:r w:rsidRPr="003D2428">
              <w:rPr>
                <w:rFonts w:ascii="TimesNewRoman" w:hAnsi="TimesNewRoman"/>
                <w:sz w:val="22"/>
                <w:szCs w:val="22"/>
              </w:rPr>
              <w:t>-.24*</w:t>
            </w:r>
          </w:p>
        </w:tc>
        <w:tc>
          <w:tcPr>
            <w:tcW w:w="805" w:type="dxa"/>
            <w:tcBorders>
              <w:top w:val="single" w:sz="4" w:space="0" w:color="auto"/>
              <w:left w:val="nil"/>
              <w:bottom w:val="nil"/>
              <w:right w:val="nil"/>
            </w:tcBorders>
          </w:tcPr>
          <w:p w14:paraId="0C2ABA22" w14:textId="7FD616D0" w:rsidR="00AB379D" w:rsidRPr="003D2428" w:rsidRDefault="00AB379D" w:rsidP="00AB379D">
            <w:pPr>
              <w:tabs>
                <w:tab w:val="decimal" w:pos="0"/>
              </w:tabs>
              <w:spacing w:before="60" w:line="360" w:lineRule="auto"/>
              <w:rPr>
                <w:rFonts w:ascii="TimesNewRoman" w:hAnsi="TimesNewRoman"/>
                <w:sz w:val="22"/>
                <w:szCs w:val="22"/>
              </w:rPr>
            </w:pPr>
            <w:r>
              <w:rPr>
                <w:rFonts w:ascii="TimesNewRoman" w:hAnsi="TimesNewRoman"/>
                <w:sz w:val="22"/>
                <w:szCs w:val="22"/>
              </w:rPr>
              <w:t xml:space="preserve"> </w:t>
            </w:r>
            <w:r w:rsidRPr="003D2428">
              <w:rPr>
                <w:rFonts w:ascii="TimesNewRoman" w:hAnsi="TimesNewRoman"/>
                <w:sz w:val="22"/>
                <w:szCs w:val="22"/>
              </w:rPr>
              <w:t>.21</w:t>
            </w:r>
          </w:p>
        </w:tc>
        <w:tc>
          <w:tcPr>
            <w:tcW w:w="815" w:type="dxa"/>
            <w:tcBorders>
              <w:top w:val="single" w:sz="4" w:space="0" w:color="auto"/>
              <w:left w:val="nil"/>
              <w:bottom w:val="nil"/>
              <w:right w:val="nil"/>
            </w:tcBorders>
          </w:tcPr>
          <w:p w14:paraId="5E336E89" w14:textId="48222D84" w:rsidR="00AB379D" w:rsidRPr="003D2428" w:rsidRDefault="00AB379D" w:rsidP="00AB379D">
            <w:pPr>
              <w:spacing w:before="60" w:line="360" w:lineRule="auto"/>
              <w:rPr>
                <w:rFonts w:ascii="TimesNewRoman" w:hAnsi="TimesNewRoman"/>
                <w:sz w:val="22"/>
                <w:szCs w:val="22"/>
              </w:rPr>
            </w:pPr>
            <w:r w:rsidRPr="003D2428">
              <w:rPr>
                <w:rFonts w:ascii="TimesNewRoman" w:hAnsi="TimesNewRoman"/>
                <w:sz w:val="22"/>
                <w:szCs w:val="22"/>
              </w:rPr>
              <w:t>-.28*</w:t>
            </w:r>
          </w:p>
        </w:tc>
        <w:tc>
          <w:tcPr>
            <w:tcW w:w="810" w:type="dxa"/>
            <w:tcBorders>
              <w:top w:val="single" w:sz="4" w:space="0" w:color="auto"/>
              <w:left w:val="nil"/>
              <w:bottom w:val="nil"/>
              <w:right w:val="nil"/>
            </w:tcBorders>
          </w:tcPr>
          <w:p w14:paraId="762462D8" w14:textId="224E12D5" w:rsidR="00AB379D" w:rsidRPr="003D2428" w:rsidRDefault="00AB379D" w:rsidP="00AB379D">
            <w:pPr>
              <w:tabs>
                <w:tab w:val="decimal" w:pos="76"/>
              </w:tabs>
              <w:spacing w:before="60" w:line="360" w:lineRule="auto"/>
              <w:rPr>
                <w:rFonts w:ascii="TimesNewRoman" w:hAnsi="TimesNewRoman"/>
                <w:sz w:val="22"/>
                <w:szCs w:val="22"/>
              </w:rPr>
            </w:pPr>
            <w:r w:rsidRPr="003D2428">
              <w:rPr>
                <w:rFonts w:ascii="TimesNewRoman" w:hAnsi="TimesNewRoman"/>
                <w:sz w:val="22"/>
                <w:szCs w:val="22"/>
              </w:rPr>
              <w:t>-.49**</w:t>
            </w:r>
          </w:p>
        </w:tc>
        <w:tc>
          <w:tcPr>
            <w:tcW w:w="810" w:type="dxa"/>
            <w:tcBorders>
              <w:top w:val="single" w:sz="4" w:space="0" w:color="auto"/>
              <w:left w:val="nil"/>
              <w:bottom w:val="nil"/>
              <w:right w:val="nil"/>
            </w:tcBorders>
          </w:tcPr>
          <w:p w14:paraId="6CF0F9F1" w14:textId="45AD9699" w:rsidR="00AB379D" w:rsidRPr="003D2428" w:rsidRDefault="00AB379D" w:rsidP="00AB379D">
            <w:pPr>
              <w:tabs>
                <w:tab w:val="decimal" w:pos="73"/>
              </w:tabs>
              <w:spacing w:before="60" w:line="360" w:lineRule="auto"/>
              <w:rPr>
                <w:rFonts w:ascii="TimesNewRoman" w:hAnsi="TimesNewRoman"/>
                <w:sz w:val="22"/>
                <w:szCs w:val="22"/>
              </w:rPr>
            </w:pPr>
            <w:r w:rsidRPr="003D2428">
              <w:rPr>
                <w:rFonts w:ascii="TimesNewRoman" w:hAnsi="TimesNewRoman"/>
                <w:sz w:val="22"/>
                <w:szCs w:val="22"/>
              </w:rPr>
              <w:t>-.42**</w:t>
            </w:r>
          </w:p>
        </w:tc>
      </w:tr>
      <w:tr w:rsidR="00AB379D" w:rsidRPr="003D2428" w14:paraId="12E3972D" w14:textId="77777777" w:rsidTr="00112071">
        <w:trPr>
          <w:trHeight w:val="126"/>
        </w:trPr>
        <w:tc>
          <w:tcPr>
            <w:tcW w:w="1350" w:type="dxa"/>
            <w:vMerge/>
            <w:tcBorders>
              <w:bottom w:val="nil"/>
              <w:right w:val="nil"/>
            </w:tcBorders>
          </w:tcPr>
          <w:p w14:paraId="6F941E3A" w14:textId="16B9FBE5" w:rsidR="00AB379D" w:rsidRPr="00FF53D7" w:rsidRDefault="00AB379D" w:rsidP="008A6EFF">
            <w:pPr>
              <w:spacing w:line="360" w:lineRule="auto"/>
              <w:rPr>
                <w:rFonts w:ascii="TimesNewRoman" w:hAnsi="TimesNewRoman"/>
                <w:sz w:val="22"/>
                <w:szCs w:val="22"/>
              </w:rPr>
            </w:pPr>
          </w:p>
        </w:tc>
        <w:tc>
          <w:tcPr>
            <w:tcW w:w="2345" w:type="dxa"/>
            <w:tcBorders>
              <w:top w:val="nil"/>
              <w:left w:val="nil"/>
              <w:bottom w:val="nil"/>
              <w:right w:val="nil"/>
            </w:tcBorders>
          </w:tcPr>
          <w:p w14:paraId="1F83BE50" w14:textId="06F8ED73" w:rsidR="00AB379D" w:rsidRPr="003D2428" w:rsidRDefault="00AB379D" w:rsidP="008A6EFF">
            <w:pPr>
              <w:spacing w:line="360" w:lineRule="auto"/>
              <w:rPr>
                <w:rFonts w:ascii="TimesNewRoman" w:hAnsi="TimesNewRoman"/>
                <w:sz w:val="22"/>
                <w:szCs w:val="22"/>
              </w:rPr>
            </w:pPr>
            <w:r w:rsidRPr="003D2428">
              <w:rPr>
                <w:rFonts w:ascii="TimesNewRoman" w:hAnsi="TimesNewRoman"/>
                <w:sz w:val="22"/>
                <w:szCs w:val="22"/>
              </w:rPr>
              <w:t>Avoidance</w:t>
            </w:r>
          </w:p>
        </w:tc>
        <w:tc>
          <w:tcPr>
            <w:tcW w:w="973" w:type="dxa"/>
            <w:tcBorders>
              <w:top w:val="nil"/>
              <w:left w:val="nil"/>
              <w:bottom w:val="nil"/>
              <w:right w:val="nil"/>
            </w:tcBorders>
          </w:tcPr>
          <w:p w14:paraId="205887B1" w14:textId="421DADBD" w:rsidR="00AB379D" w:rsidRPr="003D2428" w:rsidRDefault="00AB379D"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3.25</w:t>
            </w:r>
          </w:p>
        </w:tc>
        <w:tc>
          <w:tcPr>
            <w:tcW w:w="917" w:type="dxa"/>
            <w:tcBorders>
              <w:top w:val="nil"/>
              <w:left w:val="nil"/>
              <w:bottom w:val="nil"/>
              <w:right w:val="nil"/>
            </w:tcBorders>
          </w:tcPr>
          <w:p w14:paraId="7F5A4513" w14:textId="2A7AE807" w:rsidR="00AB379D" w:rsidRPr="003D2428" w:rsidRDefault="00AB379D"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1.29</w:t>
            </w:r>
          </w:p>
        </w:tc>
        <w:tc>
          <w:tcPr>
            <w:tcW w:w="450" w:type="dxa"/>
            <w:tcBorders>
              <w:top w:val="nil"/>
              <w:left w:val="nil"/>
              <w:bottom w:val="nil"/>
              <w:right w:val="nil"/>
            </w:tcBorders>
          </w:tcPr>
          <w:p w14:paraId="4518D773" w14:textId="51E76350" w:rsidR="00AB379D" w:rsidRPr="003D2428" w:rsidRDefault="00AB379D" w:rsidP="00B7570A">
            <w:pPr>
              <w:spacing w:line="360" w:lineRule="auto"/>
              <w:jc w:val="center"/>
              <w:rPr>
                <w:rFonts w:ascii="TimesNewRoman" w:hAnsi="TimesNewRoman"/>
                <w:sz w:val="22"/>
                <w:szCs w:val="22"/>
              </w:rPr>
            </w:pPr>
            <w:r w:rsidRPr="003D2428">
              <w:rPr>
                <w:rFonts w:ascii="TimesNewRoman" w:hAnsi="TimesNewRoman"/>
                <w:sz w:val="22"/>
                <w:szCs w:val="22"/>
              </w:rPr>
              <w:t>2</w:t>
            </w:r>
          </w:p>
        </w:tc>
        <w:tc>
          <w:tcPr>
            <w:tcW w:w="540" w:type="dxa"/>
            <w:tcBorders>
              <w:top w:val="nil"/>
              <w:left w:val="nil"/>
              <w:bottom w:val="nil"/>
              <w:right w:val="nil"/>
            </w:tcBorders>
          </w:tcPr>
          <w:p w14:paraId="2B50B81F" w14:textId="699E47B6" w:rsidR="00AB379D" w:rsidRPr="003D2428" w:rsidRDefault="00AB379D"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650E1FD5" w14:textId="659F4CC3" w:rsidR="00AB379D" w:rsidRPr="003D2428" w:rsidRDefault="00AB379D"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69E80C09" w14:textId="0E725558" w:rsidR="00AB379D" w:rsidRPr="003D2428" w:rsidRDefault="00AB379D" w:rsidP="00B7570A">
            <w:pPr>
              <w:spacing w:line="360" w:lineRule="auto"/>
              <w:jc w:val="center"/>
              <w:rPr>
                <w:rFonts w:ascii="TimesNewRoman" w:hAnsi="TimesNewRoman"/>
                <w:sz w:val="22"/>
                <w:szCs w:val="22"/>
              </w:rPr>
            </w:pPr>
            <w:r w:rsidRPr="003D2428">
              <w:rPr>
                <w:rFonts w:ascii="TimesNewRoman" w:hAnsi="TimesNewRoman"/>
                <w:sz w:val="22"/>
                <w:szCs w:val="22"/>
              </w:rPr>
              <w:t>.55**</w:t>
            </w:r>
          </w:p>
        </w:tc>
        <w:tc>
          <w:tcPr>
            <w:tcW w:w="805" w:type="dxa"/>
            <w:tcBorders>
              <w:top w:val="nil"/>
              <w:left w:val="nil"/>
              <w:bottom w:val="nil"/>
              <w:right w:val="nil"/>
            </w:tcBorders>
          </w:tcPr>
          <w:p w14:paraId="0622B76C" w14:textId="415C55A8" w:rsidR="00AB379D" w:rsidRPr="003D2428" w:rsidRDefault="00AB379D"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-.28*</w:t>
            </w:r>
          </w:p>
        </w:tc>
        <w:tc>
          <w:tcPr>
            <w:tcW w:w="815" w:type="dxa"/>
            <w:tcBorders>
              <w:top w:val="nil"/>
              <w:left w:val="nil"/>
              <w:bottom w:val="nil"/>
              <w:right w:val="nil"/>
            </w:tcBorders>
          </w:tcPr>
          <w:p w14:paraId="7CE37143" w14:textId="73B2ECD5" w:rsidR="00AB379D" w:rsidRPr="003D2428" w:rsidRDefault="00AB379D"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-.27*</w:t>
            </w:r>
          </w:p>
        </w:tc>
        <w:tc>
          <w:tcPr>
            <w:tcW w:w="805" w:type="dxa"/>
            <w:tcBorders>
              <w:top w:val="nil"/>
              <w:left w:val="nil"/>
              <w:bottom w:val="nil"/>
              <w:right w:val="nil"/>
            </w:tcBorders>
          </w:tcPr>
          <w:p w14:paraId="3C7D1F09" w14:textId="79D51D68" w:rsidR="00AB379D" w:rsidRPr="003D2428" w:rsidRDefault="00AB379D" w:rsidP="00AB379D">
            <w:pPr>
              <w:tabs>
                <w:tab w:val="decimal" w:pos="0"/>
              </w:tabs>
              <w:spacing w:line="360" w:lineRule="auto"/>
              <w:rPr>
                <w:rFonts w:ascii="TimesNewRoman" w:hAnsi="TimesNewRoman"/>
                <w:sz w:val="22"/>
                <w:szCs w:val="22"/>
              </w:rPr>
            </w:pPr>
            <w:r>
              <w:rPr>
                <w:rFonts w:ascii="TimesNewRoman" w:hAnsi="TimesNewRoman"/>
                <w:sz w:val="22"/>
                <w:szCs w:val="22"/>
              </w:rPr>
              <w:t xml:space="preserve"> </w:t>
            </w:r>
            <w:r w:rsidRPr="003D2428">
              <w:rPr>
                <w:rFonts w:ascii="TimesNewRoman" w:hAnsi="TimesNewRoman"/>
                <w:sz w:val="22"/>
                <w:szCs w:val="22"/>
              </w:rPr>
              <w:t>.22</w:t>
            </w:r>
          </w:p>
        </w:tc>
        <w:tc>
          <w:tcPr>
            <w:tcW w:w="815" w:type="dxa"/>
            <w:tcBorders>
              <w:top w:val="nil"/>
              <w:left w:val="nil"/>
              <w:bottom w:val="nil"/>
              <w:right w:val="nil"/>
            </w:tcBorders>
          </w:tcPr>
          <w:p w14:paraId="271C7450" w14:textId="5CE10142" w:rsidR="00AB379D" w:rsidRPr="003D2428" w:rsidRDefault="00AB379D" w:rsidP="00AB379D">
            <w:pPr>
              <w:spacing w:line="360" w:lineRule="auto"/>
              <w:rPr>
                <w:rFonts w:ascii="TimesNewRoman" w:hAnsi="TimesNewRoman"/>
                <w:sz w:val="22"/>
                <w:szCs w:val="22"/>
              </w:rPr>
            </w:pPr>
            <w:r w:rsidRPr="003D2428">
              <w:rPr>
                <w:rFonts w:ascii="TimesNewRoman" w:hAnsi="TimesNewRoman"/>
                <w:sz w:val="22"/>
                <w:szCs w:val="22"/>
              </w:rPr>
              <w:t>-.33**</w:t>
            </w:r>
          </w:p>
        </w:tc>
        <w:tc>
          <w:tcPr>
            <w:tcW w:w="810" w:type="dxa"/>
            <w:tcBorders>
              <w:top w:val="nil"/>
              <w:left w:val="nil"/>
              <w:bottom w:val="nil"/>
              <w:right w:val="nil"/>
            </w:tcBorders>
          </w:tcPr>
          <w:p w14:paraId="09A6E4F4" w14:textId="4EDE98CC" w:rsidR="00AB379D" w:rsidRPr="003D2428" w:rsidRDefault="00AB379D"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-.21</w:t>
            </w:r>
          </w:p>
        </w:tc>
        <w:tc>
          <w:tcPr>
            <w:tcW w:w="810" w:type="dxa"/>
            <w:tcBorders>
              <w:top w:val="nil"/>
              <w:left w:val="nil"/>
              <w:bottom w:val="nil"/>
              <w:right w:val="nil"/>
            </w:tcBorders>
          </w:tcPr>
          <w:p w14:paraId="62AA077B" w14:textId="48CF2DB1" w:rsidR="00AB379D" w:rsidRPr="003D2428" w:rsidRDefault="00AB379D"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-.20</w:t>
            </w:r>
          </w:p>
        </w:tc>
      </w:tr>
      <w:tr w:rsidR="00AB379D" w:rsidRPr="003D2428" w14:paraId="2DCB4CF3" w14:textId="77777777" w:rsidTr="00112071">
        <w:trPr>
          <w:trHeight w:val="91"/>
        </w:trPr>
        <w:tc>
          <w:tcPr>
            <w:tcW w:w="1350" w:type="dxa"/>
            <w:tcBorders>
              <w:top w:val="nil"/>
              <w:bottom w:val="nil"/>
              <w:right w:val="nil"/>
            </w:tcBorders>
          </w:tcPr>
          <w:p w14:paraId="402B4D46" w14:textId="0F91BCF6" w:rsidR="001D5509" w:rsidRPr="006A44FA" w:rsidRDefault="001D5509" w:rsidP="008A6EFF">
            <w:pPr>
              <w:spacing w:line="360" w:lineRule="auto"/>
              <w:rPr>
                <w:rFonts w:ascii="TimesNewRoman" w:hAnsi="TimesNewRoman"/>
                <w:sz w:val="22"/>
                <w:szCs w:val="22"/>
              </w:rPr>
            </w:pPr>
          </w:p>
        </w:tc>
        <w:tc>
          <w:tcPr>
            <w:tcW w:w="2345" w:type="dxa"/>
            <w:tcBorders>
              <w:top w:val="nil"/>
              <w:left w:val="nil"/>
              <w:bottom w:val="nil"/>
              <w:right w:val="nil"/>
            </w:tcBorders>
          </w:tcPr>
          <w:p w14:paraId="48248C81" w14:textId="4EFC9584" w:rsidR="001D5509" w:rsidRPr="003D2428" w:rsidRDefault="001D5509" w:rsidP="00AB379D">
            <w:pPr>
              <w:spacing w:line="360" w:lineRule="auto"/>
              <w:rPr>
                <w:rFonts w:ascii="TimesNewRoman" w:hAnsi="TimesNewRoman"/>
                <w:sz w:val="22"/>
                <w:szCs w:val="22"/>
              </w:rPr>
            </w:pPr>
            <w:r w:rsidRPr="003D2428">
              <w:rPr>
                <w:rFonts w:ascii="TimesNewRoman" w:hAnsi="TimesNewRoman"/>
                <w:sz w:val="22"/>
                <w:szCs w:val="22"/>
              </w:rPr>
              <w:t xml:space="preserve">Disorganised </w:t>
            </w:r>
          </w:p>
        </w:tc>
        <w:tc>
          <w:tcPr>
            <w:tcW w:w="973" w:type="dxa"/>
            <w:tcBorders>
              <w:top w:val="nil"/>
              <w:left w:val="nil"/>
              <w:bottom w:val="nil"/>
              <w:right w:val="nil"/>
            </w:tcBorders>
          </w:tcPr>
          <w:p w14:paraId="58404B8C" w14:textId="1EA8868F" w:rsidR="001D5509" w:rsidRPr="003D2428" w:rsidRDefault="00BC55C2"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25.66</w:t>
            </w:r>
          </w:p>
        </w:tc>
        <w:tc>
          <w:tcPr>
            <w:tcW w:w="917" w:type="dxa"/>
            <w:tcBorders>
              <w:top w:val="nil"/>
              <w:left w:val="nil"/>
              <w:bottom w:val="nil"/>
              <w:right w:val="nil"/>
            </w:tcBorders>
          </w:tcPr>
          <w:p w14:paraId="359F20E3" w14:textId="423EF018" w:rsidR="001D5509" w:rsidRPr="003D2428" w:rsidRDefault="00BC55C2"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10.49</w:t>
            </w:r>
          </w:p>
        </w:tc>
        <w:tc>
          <w:tcPr>
            <w:tcW w:w="450" w:type="dxa"/>
            <w:tcBorders>
              <w:top w:val="nil"/>
              <w:left w:val="nil"/>
              <w:bottom w:val="nil"/>
              <w:right w:val="nil"/>
            </w:tcBorders>
          </w:tcPr>
          <w:p w14:paraId="34BD74F0" w14:textId="34D9D64B"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3</w:t>
            </w:r>
          </w:p>
        </w:tc>
        <w:tc>
          <w:tcPr>
            <w:tcW w:w="540" w:type="dxa"/>
            <w:tcBorders>
              <w:top w:val="nil"/>
              <w:left w:val="nil"/>
              <w:bottom w:val="nil"/>
              <w:right w:val="nil"/>
            </w:tcBorders>
          </w:tcPr>
          <w:p w14:paraId="56371952" w14:textId="34726730"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633BF82C" w14:textId="65F72AF0"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0EAC99C9"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0E9479C8" w14:textId="509D2EE6" w:rsidR="001D5509" w:rsidRPr="003D2428" w:rsidRDefault="001D5509"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-.1</w:t>
            </w:r>
            <w:r w:rsidR="00CB6CD6" w:rsidRPr="003D2428">
              <w:rPr>
                <w:rFonts w:ascii="TimesNewRoman" w:hAnsi="TimesNewRoman"/>
                <w:sz w:val="22"/>
                <w:szCs w:val="22"/>
              </w:rPr>
              <w:t>8</w:t>
            </w:r>
          </w:p>
        </w:tc>
        <w:tc>
          <w:tcPr>
            <w:tcW w:w="815" w:type="dxa"/>
            <w:tcBorders>
              <w:top w:val="nil"/>
              <w:left w:val="nil"/>
              <w:bottom w:val="nil"/>
              <w:right w:val="nil"/>
            </w:tcBorders>
          </w:tcPr>
          <w:p w14:paraId="7110A540" w14:textId="6E83192A"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w:t>
            </w:r>
            <w:r w:rsidR="00CB6CD6" w:rsidRPr="003D2428">
              <w:rPr>
                <w:rFonts w:ascii="TimesNewRoman" w:hAnsi="TimesNewRoman"/>
                <w:sz w:val="22"/>
                <w:szCs w:val="22"/>
              </w:rPr>
              <w:t>22</w:t>
            </w:r>
          </w:p>
        </w:tc>
        <w:tc>
          <w:tcPr>
            <w:tcW w:w="805" w:type="dxa"/>
            <w:tcBorders>
              <w:top w:val="nil"/>
              <w:left w:val="nil"/>
              <w:bottom w:val="nil"/>
              <w:right w:val="nil"/>
            </w:tcBorders>
          </w:tcPr>
          <w:p w14:paraId="26A07FEA" w14:textId="514FB4BA" w:rsidR="001D5509" w:rsidRPr="003D2428" w:rsidRDefault="00AB379D" w:rsidP="00AB379D">
            <w:pPr>
              <w:tabs>
                <w:tab w:val="decimal" w:pos="0"/>
              </w:tabs>
              <w:spacing w:line="360" w:lineRule="auto"/>
              <w:rPr>
                <w:rFonts w:ascii="TimesNewRoman" w:hAnsi="TimesNewRoman"/>
                <w:sz w:val="22"/>
                <w:szCs w:val="22"/>
              </w:rPr>
            </w:pPr>
            <w:r>
              <w:rPr>
                <w:rFonts w:ascii="TimesNewRoman" w:hAnsi="TimesNewRoman"/>
                <w:sz w:val="22"/>
                <w:szCs w:val="22"/>
              </w:rPr>
              <w:t xml:space="preserve"> </w:t>
            </w:r>
            <w:r w:rsidR="001D5509" w:rsidRPr="003D2428">
              <w:rPr>
                <w:rFonts w:ascii="TimesNewRoman" w:hAnsi="TimesNewRoman"/>
                <w:sz w:val="22"/>
                <w:szCs w:val="22"/>
              </w:rPr>
              <w:t>.4</w:t>
            </w:r>
            <w:r w:rsidR="00CB6CD6" w:rsidRPr="003D2428">
              <w:rPr>
                <w:rFonts w:ascii="TimesNewRoman" w:hAnsi="TimesNewRoman"/>
                <w:sz w:val="22"/>
                <w:szCs w:val="22"/>
              </w:rPr>
              <w:t>0</w:t>
            </w:r>
            <w:r w:rsidR="001D5509" w:rsidRPr="003D2428">
              <w:rPr>
                <w:rFonts w:ascii="TimesNewRoman" w:hAnsi="TimesNewRoman"/>
                <w:sz w:val="22"/>
                <w:szCs w:val="22"/>
              </w:rPr>
              <w:t>**</w:t>
            </w:r>
          </w:p>
        </w:tc>
        <w:tc>
          <w:tcPr>
            <w:tcW w:w="815" w:type="dxa"/>
            <w:tcBorders>
              <w:top w:val="nil"/>
              <w:left w:val="nil"/>
              <w:bottom w:val="nil"/>
              <w:right w:val="nil"/>
            </w:tcBorders>
          </w:tcPr>
          <w:p w14:paraId="7657EAA1" w14:textId="247DA75B" w:rsidR="001D5509" w:rsidRPr="003D2428" w:rsidRDefault="001D5509" w:rsidP="00AB379D">
            <w:pPr>
              <w:spacing w:line="360" w:lineRule="auto"/>
              <w:rPr>
                <w:rFonts w:ascii="TimesNewRoman" w:hAnsi="TimesNewRoman"/>
                <w:sz w:val="22"/>
                <w:szCs w:val="22"/>
              </w:rPr>
            </w:pPr>
            <w:r w:rsidRPr="003D2428">
              <w:rPr>
                <w:rFonts w:ascii="TimesNewRoman" w:hAnsi="TimesNewRoman"/>
                <w:sz w:val="22"/>
                <w:szCs w:val="22"/>
              </w:rPr>
              <w:t>-.15</w:t>
            </w:r>
          </w:p>
        </w:tc>
        <w:tc>
          <w:tcPr>
            <w:tcW w:w="810" w:type="dxa"/>
            <w:tcBorders>
              <w:top w:val="nil"/>
              <w:left w:val="nil"/>
              <w:bottom w:val="nil"/>
              <w:right w:val="nil"/>
            </w:tcBorders>
          </w:tcPr>
          <w:p w14:paraId="25D10C4A" w14:textId="646BDA4B" w:rsidR="001D5509" w:rsidRPr="003D2428" w:rsidRDefault="001D5509"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w:t>
            </w:r>
            <w:r w:rsidR="00CB6CD6" w:rsidRPr="003D2428">
              <w:rPr>
                <w:rFonts w:ascii="TimesNewRoman" w:hAnsi="TimesNewRoman"/>
                <w:sz w:val="22"/>
                <w:szCs w:val="22"/>
              </w:rPr>
              <w:t>31</w:t>
            </w:r>
            <w:r w:rsidRPr="003D2428">
              <w:rPr>
                <w:rFonts w:ascii="TimesNewRoman" w:hAnsi="TimesNewRoman"/>
                <w:sz w:val="22"/>
                <w:szCs w:val="22"/>
              </w:rPr>
              <w:t>*</w:t>
            </w:r>
            <w:r w:rsidR="00CB6CD6" w:rsidRPr="003D2428">
              <w:rPr>
                <w:rFonts w:ascii="TimesNewRoman" w:hAnsi="TimesNewRoman"/>
                <w:sz w:val="22"/>
                <w:szCs w:val="22"/>
              </w:rPr>
              <w:t>*</w:t>
            </w:r>
          </w:p>
        </w:tc>
        <w:tc>
          <w:tcPr>
            <w:tcW w:w="810" w:type="dxa"/>
            <w:tcBorders>
              <w:top w:val="nil"/>
              <w:left w:val="nil"/>
              <w:bottom w:val="nil"/>
              <w:right w:val="nil"/>
            </w:tcBorders>
          </w:tcPr>
          <w:p w14:paraId="5FD138A4" w14:textId="14834174"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w:t>
            </w:r>
            <w:r w:rsidR="00CB6CD6" w:rsidRPr="003D2428">
              <w:rPr>
                <w:rFonts w:ascii="TimesNewRoman" w:hAnsi="TimesNewRoman"/>
                <w:sz w:val="22"/>
                <w:szCs w:val="22"/>
              </w:rPr>
              <w:t>19</w:t>
            </w:r>
          </w:p>
        </w:tc>
      </w:tr>
      <w:tr w:rsidR="00AB379D" w:rsidRPr="003D2428" w14:paraId="5F884072" w14:textId="77777777" w:rsidTr="00112071">
        <w:tc>
          <w:tcPr>
            <w:tcW w:w="1350" w:type="dxa"/>
            <w:tcBorders>
              <w:top w:val="nil"/>
              <w:bottom w:val="nil"/>
              <w:right w:val="nil"/>
            </w:tcBorders>
          </w:tcPr>
          <w:p w14:paraId="6B53C9B6" w14:textId="6D14B8A5" w:rsidR="001D5509" w:rsidRPr="006A44FA" w:rsidRDefault="00AB379D" w:rsidP="008A6EFF">
            <w:pPr>
              <w:spacing w:line="360" w:lineRule="auto"/>
              <w:rPr>
                <w:rFonts w:ascii="TimesNewRoman" w:hAnsi="TimesNewRoman"/>
                <w:sz w:val="22"/>
                <w:szCs w:val="22"/>
              </w:rPr>
            </w:pPr>
            <w:r>
              <w:rPr>
                <w:rFonts w:ascii="TimesNewRoman" w:hAnsi="TimesNewRoman"/>
                <w:sz w:val="22"/>
                <w:szCs w:val="22"/>
              </w:rPr>
              <w:t>Mindfulness</w:t>
            </w:r>
          </w:p>
        </w:tc>
        <w:tc>
          <w:tcPr>
            <w:tcW w:w="2345" w:type="dxa"/>
            <w:tcBorders>
              <w:top w:val="nil"/>
              <w:left w:val="nil"/>
              <w:bottom w:val="nil"/>
              <w:right w:val="nil"/>
            </w:tcBorders>
          </w:tcPr>
          <w:p w14:paraId="58E10115" w14:textId="6E8312D8" w:rsidR="001D5509" w:rsidRPr="003D2428" w:rsidRDefault="001D5509" w:rsidP="008A6EFF">
            <w:pPr>
              <w:spacing w:line="360" w:lineRule="auto"/>
              <w:rPr>
                <w:rFonts w:ascii="TimesNewRoman" w:hAnsi="TimesNewRoman"/>
                <w:sz w:val="22"/>
                <w:szCs w:val="22"/>
              </w:rPr>
            </w:pPr>
            <w:r w:rsidRPr="003D2428">
              <w:rPr>
                <w:rFonts w:ascii="TimesNewRoman" w:hAnsi="TimesNewRoman"/>
                <w:sz w:val="22"/>
                <w:szCs w:val="22"/>
              </w:rPr>
              <w:t>Total</w:t>
            </w:r>
          </w:p>
        </w:tc>
        <w:tc>
          <w:tcPr>
            <w:tcW w:w="973" w:type="dxa"/>
            <w:tcBorders>
              <w:top w:val="nil"/>
              <w:left w:val="nil"/>
              <w:bottom w:val="nil"/>
              <w:right w:val="nil"/>
            </w:tcBorders>
          </w:tcPr>
          <w:p w14:paraId="086E45A1" w14:textId="211F4E92"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7</w:t>
            </w:r>
            <w:r w:rsidR="00BC55C2" w:rsidRPr="003D2428">
              <w:rPr>
                <w:rFonts w:ascii="TimesNewRoman" w:hAnsi="TimesNewRoman"/>
                <w:sz w:val="22"/>
                <w:szCs w:val="22"/>
              </w:rPr>
              <w:t>3.89</w:t>
            </w:r>
          </w:p>
        </w:tc>
        <w:tc>
          <w:tcPr>
            <w:tcW w:w="917" w:type="dxa"/>
            <w:tcBorders>
              <w:top w:val="nil"/>
              <w:left w:val="nil"/>
              <w:bottom w:val="nil"/>
              <w:right w:val="nil"/>
            </w:tcBorders>
          </w:tcPr>
          <w:p w14:paraId="0971E45E" w14:textId="35DB0BD1" w:rsidR="001D5509" w:rsidRPr="003D2428" w:rsidRDefault="00BC55C2"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10.35</w:t>
            </w:r>
          </w:p>
        </w:tc>
        <w:tc>
          <w:tcPr>
            <w:tcW w:w="450" w:type="dxa"/>
            <w:tcBorders>
              <w:top w:val="nil"/>
              <w:left w:val="nil"/>
              <w:bottom w:val="nil"/>
              <w:right w:val="nil"/>
            </w:tcBorders>
          </w:tcPr>
          <w:p w14:paraId="7152AA6F" w14:textId="0212CFD3"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4</w:t>
            </w:r>
          </w:p>
        </w:tc>
        <w:tc>
          <w:tcPr>
            <w:tcW w:w="540" w:type="dxa"/>
            <w:tcBorders>
              <w:top w:val="nil"/>
              <w:left w:val="nil"/>
              <w:bottom w:val="nil"/>
              <w:right w:val="nil"/>
            </w:tcBorders>
          </w:tcPr>
          <w:p w14:paraId="3E3E050B" w14:textId="77F62733"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0B615EB0" w14:textId="69D8D3B0"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317A2AE1"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36CBC245"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41E8A450" w14:textId="1B1C51C6"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.62**</w:t>
            </w:r>
          </w:p>
        </w:tc>
        <w:tc>
          <w:tcPr>
            <w:tcW w:w="805" w:type="dxa"/>
            <w:tcBorders>
              <w:top w:val="nil"/>
              <w:left w:val="nil"/>
              <w:bottom w:val="nil"/>
              <w:right w:val="nil"/>
            </w:tcBorders>
          </w:tcPr>
          <w:p w14:paraId="14F46356" w14:textId="04626A8F" w:rsidR="001D5509" w:rsidRPr="003D2428" w:rsidRDefault="00AB379D" w:rsidP="00AB379D">
            <w:pPr>
              <w:tabs>
                <w:tab w:val="decimal" w:pos="0"/>
              </w:tabs>
              <w:spacing w:line="360" w:lineRule="auto"/>
              <w:rPr>
                <w:rFonts w:ascii="TimesNewRoman" w:hAnsi="TimesNewRoman"/>
                <w:sz w:val="22"/>
                <w:szCs w:val="22"/>
              </w:rPr>
            </w:pPr>
            <w:r>
              <w:rPr>
                <w:rFonts w:ascii="TimesNewRoman" w:hAnsi="TimesNewRoman"/>
                <w:sz w:val="22"/>
                <w:szCs w:val="22"/>
              </w:rPr>
              <w:t xml:space="preserve"> </w:t>
            </w:r>
            <w:r w:rsidR="001D5509" w:rsidRPr="003D2428">
              <w:rPr>
                <w:rFonts w:ascii="TimesNewRoman" w:hAnsi="TimesNewRoman"/>
                <w:sz w:val="22"/>
                <w:szCs w:val="22"/>
              </w:rPr>
              <w:t>.</w:t>
            </w:r>
            <w:r w:rsidR="008A6EFF" w:rsidRPr="003D2428">
              <w:rPr>
                <w:rFonts w:ascii="TimesNewRoman" w:hAnsi="TimesNewRoman"/>
                <w:sz w:val="22"/>
                <w:szCs w:val="22"/>
              </w:rPr>
              <w:t>22</w:t>
            </w:r>
          </w:p>
        </w:tc>
        <w:tc>
          <w:tcPr>
            <w:tcW w:w="815" w:type="dxa"/>
            <w:tcBorders>
              <w:top w:val="nil"/>
              <w:left w:val="nil"/>
              <w:bottom w:val="nil"/>
              <w:right w:val="nil"/>
            </w:tcBorders>
          </w:tcPr>
          <w:p w14:paraId="7E939EA6" w14:textId="3DA33684" w:rsidR="001D5509" w:rsidRPr="003D2428" w:rsidRDefault="00AB379D" w:rsidP="00AB379D">
            <w:pPr>
              <w:spacing w:line="360" w:lineRule="auto"/>
              <w:rPr>
                <w:rFonts w:ascii="TimesNewRoman" w:hAnsi="TimesNewRoman"/>
                <w:sz w:val="22"/>
                <w:szCs w:val="22"/>
              </w:rPr>
            </w:pPr>
            <w:r>
              <w:rPr>
                <w:rFonts w:ascii="TimesNewRoman" w:hAnsi="TimesNewRoman"/>
                <w:sz w:val="22"/>
                <w:szCs w:val="22"/>
              </w:rPr>
              <w:t xml:space="preserve"> </w:t>
            </w:r>
            <w:r w:rsidR="001D5509" w:rsidRPr="003D2428">
              <w:rPr>
                <w:rFonts w:ascii="TimesNewRoman" w:hAnsi="TimesNewRoman"/>
                <w:sz w:val="22"/>
                <w:szCs w:val="22"/>
              </w:rPr>
              <w:t>.</w:t>
            </w:r>
            <w:r w:rsidR="008A6EFF" w:rsidRPr="003D2428">
              <w:rPr>
                <w:rFonts w:ascii="TimesNewRoman" w:hAnsi="TimesNewRoman"/>
                <w:sz w:val="22"/>
                <w:szCs w:val="22"/>
              </w:rPr>
              <w:t>68</w:t>
            </w:r>
            <w:r w:rsidR="001D5509" w:rsidRPr="003D2428">
              <w:rPr>
                <w:rFonts w:ascii="TimesNewRoman" w:hAnsi="TimesNewRoman"/>
                <w:sz w:val="22"/>
                <w:szCs w:val="22"/>
              </w:rPr>
              <w:t>**</w:t>
            </w:r>
          </w:p>
        </w:tc>
        <w:tc>
          <w:tcPr>
            <w:tcW w:w="810" w:type="dxa"/>
            <w:tcBorders>
              <w:top w:val="nil"/>
              <w:left w:val="nil"/>
              <w:bottom w:val="nil"/>
              <w:right w:val="nil"/>
            </w:tcBorders>
          </w:tcPr>
          <w:p w14:paraId="003A404B" w14:textId="297F469A" w:rsidR="001D5509" w:rsidRPr="003D2428" w:rsidRDefault="001D5509"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.68**</w:t>
            </w:r>
          </w:p>
        </w:tc>
        <w:tc>
          <w:tcPr>
            <w:tcW w:w="810" w:type="dxa"/>
            <w:tcBorders>
              <w:top w:val="nil"/>
              <w:left w:val="nil"/>
              <w:bottom w:val="nil"/>
              <w:right w:val="nil"/>
            </w:tcBorders>
          </w:tcPr>
          <w:p w14:paraId="55C125A2" w14:textId="4F7E4508"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.6</w:t>
            </w:r>
            <w:r w:rsidR="008A6EFF" w:rsidRPr="003D2428">
              <w:rPr>
                <w:rFonts w:ascii="TimesNewRoman" w:hAnsi="TimesNewRoman"/>
                <w:sz w:val="22"/>
                <w:szCs w:val="22"/>
              </w:rPr>
              <w:t>5</w:t>
            </w:r>
            <w:r w:rsidRPr="003D2428">
              <w:rPr>
                <w:rFonts w:ascii="TimesNewRoman" w:hAnsi="TimesNewRoman"/>
                <w:sz w:val="22"/>
                <w:szCs w:val="22"/>
              </w:rPr>
              <w:t>**</w:t>
            </w:r>
          </w:p>
        </w:tc>
      </w:tr>
      <w:tr w:rsidR="00AB379D" w:rsidRPr="003D2428" w14:paraId="42F57A2F" w14:textId="77777777" w:rsidTr="00112071">
        <w:tc>
          <w:tcPr>
            <w:tcW w:w="1350" w:type="dxa"/>
            <w:tcBorders>
              <w:top w:val="nil"/>
              <w:bottom w:val="nil"/>
              <w:right w:val="nil"/>
            </w:tcBorders>
          </w:tcPr>
          <w:p w14:paraId="091D4D01" w14:textId="69D7E891" w:rsidR="001D5509" w:rsidRPr="003D2428" w:rsidRDefault="001D5509" w:rsidP="008A6EFF">
            <w:pPr>
              <w:spacing w:line="360" w:lineRule="auto"/>
              <w:rPr>
                <w:rFonts w:ascii="TimesNewRoman" w:hAnsi="TimesNewRoman"/>
                <w:sz w:val="22"/>
                <w:szCs w:val="22"/>
              </w:rPr>
            </w:pPr>
          </w:p>
        </w:tc>
        <w:tc>
          <w:tcPr>
            <w:tcW w:w="2345" w:type="dxa"/>
            <w:tcBorders>
              <w:top w:val="nil"/>
              <w:left w:val="nil"/>
              <w:bottom w:val="nil"/>
              <w:right w:val="nil"/>
            </w:tcBorders>
          </w:tcPr>
          <w:p w14:paraId="37185DB1" w14:textId="329DC694" w:rsidR="001D5509" w:rsidRPr="003D2428" w:rsidRDefault="001D5509" w:rsidP="008A6EFF">
            <w:pPr>
              <w:spacing w:line="360" w:lineRule="auto"/>
              <w:rPr>
                <w:rFonts w:ascii="TimesNewRoman" w:hAnsi="TimesNewRoman"/>
                <w:sz w:val="22"/>
                <w:szCs w:val="22"/>
              </w:rPr>
            </w:pPr>
            <w:r w:rsidRPr="003D2428">
              <w:rPr>
                <w:rFonts w:ascii="TimesNewRoman" w:hAnsi="TimesNewRoman"/>
                <w:sz w:val="22"/>
                <w:szCs w:val="22"/>
              </w:rPr>
              <w:t>Act with awareness</w:t>
            </w:r>
          </w:p>
        </w:tc>
        <w:tc>
          <w:tcPr>
            <w:tcW w:w="973" w:type="dxa"/>
            <w:tcBorders>
              <w:top w:val="nil"/>
              <w:left w:val="nil"/>
              <w:bottom w:val="nil"/>
              <w:right w:val="nil"/>
            </w:tcBorders>
          </w:tcPr>
          <w:p w14:paraId="441FE5F2" w14:textId="0085A230"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15.</w:t>
            </w:r>
            <w:r w:rsidR="00BC55C2" w:rsidRPr="003D2428">
              <w:rPr>
                <w:rFonts w:ascii="TimesNewRoman" w:hAnsi="TimesNewRoman"/>
                <w:sz w:val="22"/>
                <w:szCs w:val="22"/>
              </w:rPr>
              <w:t>56</w:t>
            </w:r>
          </w:p>
        </w:tc>
        <w:tc>
          <w:tcPr>
            <w:tcW w:w="917" w:type="dxa"/>
            <w:tcBorders>
              <w:top w:val="nil"/>
              <w:left w:val="nil"/>
              <w:bottom w:val="nil"/>
              <w:right w:val="nil"/>
            </w:tcBorders>
          </w:tcPr>
          <w:p w14:paraId="16C552CD" w14:textId="30D794C8"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3.3</w:t>
            </w:r>
            <w:r w:rsidR="00BC55C2" w:rsidRPr="003D2428">
              <w:rPr>
                <w:rFonts w:ascii="TimesNewRoman" w:hAnsi="TimesNewRoman"/>
                <w:sz w:val="22"/>
                <w:szCs w:val="22"/>
              </w:rPr>
              <w:t>7</w:t>
            </w:r>
          </w:p>
        </w:tc>
        <w:tc>
          <w:tcPr>
            <w:tcW w:w="450" w:type="dxa"/>
            <w:tcBorders>
              <w:top w:val="nil"/>
              <w:left w:val="nil"/>
              <w:bottom w:val="nil"/>
              <w:right w:val="nil"/>
            </w:tcBorders>
          </w:tcPr>
          <w:p w14:paraId="2B064CCE" w14:textId="26BB929F"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5</w:t>
            </w:r>
          </w:p>
        </w:tc>
        <w:tc>
          <w:tcPr>
            <w:tcW w:w="540" w:type="dxa"/>
            <w:tcBorders>
              <w:top w:val="nil"/>
              <w:left w:val="nil"/>
              <w:bottom w:val="nil"/>
              <w:right w:val="nil"/>
            </w:tcBorders>
          </w:tcPr>
          <w:p w14:paraId="5EDD15B7" w14:textId="5334DAF3"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2BBD3582" w14:textId="1C4A0636"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14BA7852" w14:textId="6AFA3B23"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50A6AF30"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259BB6A1"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61BA116F" w14:textId="5827A21C" w:rsidR="001D5509" w:rsidRPr="003D2428" w:rsidRDefault="001D5509" w:rsidP="00AB379D">
            <w:pPr>
              <w:tabs>
                <w:tab w:val="decimal" w:pos="0"/>
              </w:tabs>
              <w:spacing w:line="360" w:lineRule="auto"/>
              <w:rPr>
                <w:rFonts w:ascii="TimesNewRoman" w:hAnsi="TimesNewRoman"/>
                <w:sz w:val="22"/>
                <w:szCs w:val="22"/>
              </w:rPr>
            </w:pPr>
            <w:r w:rsidRPr="003D2428">
              <w:rPr>
                <w:rFonts w:ascii="TimesNewRoman" w:hAnsi="TimesNewRoman"/>
                <w:sz w:val="22"/>
                <w:szCs w:val="22"/>
              </w:rPr>
              <w:t>-.16</w:t>
            </w:r>
          </w:p>
        </w:tc>
        <w:tc>
          <w:tcPr>
            <w:tcW w:w="815" w:type="dxa"/>
            <w:tcBorders>
              <w:top w:val="nil"/>
              <w:left w:val="nil"/>
              <w:bottom w:val="nil"/>
              <w:right w:val="nil"/>
            </w:tcBorders>
          </w:tcPr>
          <w:p w14:paraId="3A3BAC16" w14:textId="396F3B13" w:rsidR="001D5509" w:rsidRPr="003D2428" w:rsidRDefault="00AB379D" w:rsidP="00AB379D">
            <w:pPr>
              <w:spacing w:line="360" w:lineRule="auto"/>
              <w:rPr>
                <w:rFonts w:ascii="TimesNewRoman" w:hAnsi="TimesNewRoman"/>
                <w:sz w:val="22"/>
                <w:szCs w:val="22"/>
              </w:rPr>
            </w:pPr>
            <w:r>
              <w:rPr>
                <w:rFonts w:ascii="TimesNewRoman" w:hAnsi="TimesNewRoman"/>
                <w:sz w:val="22"/>
                <w:szCs w:val="22"/>
              </w:rPr>
              <w:t xml:space="preserve"> </w:t>
            </w:r>
            <w:r w:rsidR="001D5509" w:rsidRPr="003D2428">
              <w:rPr>
                <w:rFonts w:ascii="TimesNewRoman" w:hAnsi="TimesNewRoman"/>
                <w:sz w:val="22"/>
                <w:szCs w:val="22"/>
              </w:rPr>
              <w:t>.28*</w:t>
            </w:r>
          </w:p>
        </w:tc>
        <w:tc>
          <w:tcPr>
            <w:tcW w:w="810" w:type="dxa"/>
            <w:tcBorders>
              <w:top w:val="nil"/>
              <w:left w:val="nil"/>
              <w:bottom w:val="nil"/>
              <w:right w:val="nil"/>
            </w:tcBorders>
          </w:tcPr>
          <w:p w14:paraId="1E459CE3" w14:textId="3218F208" w:rsidR="001D5509" w:rsidRPr="003D2428" w:rsidRDefault="001D5509"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.3</w:t>
            </w:r>
            <w:r w:rsidR="008A6EFF" w:rsidRPr="003D2428">
              <w:rPr>
                <w:rFonts w:ascii="TimesNewRoman" w:hAnsi="TimesNewRoman"/>
                <w:sz w:val="22"/>
                <w:szCs w:val="22"/>
              </w:rPr>
              <w:t>7</w:t>
            </w:r>
            <w:r w:rsidRPr="003D2428">
              <w:rPr>
                <w:rFonts w:ascii="TimesNewRoman" w:hAnsi="TimesNewRoman"/>
                <w:sz w:val="22"/>
                <w:szCs w:val="22"/>
              </w:rPr>
              <w:t>**</w:t>
            </w:r>
          </w:p>
        </w:tc>
        <w:tc>
          <w:tcPr>
            <w:tcW w:w="810" w:type="dxa"/>
            <w:tcBorders>
              <w:top w:val="nil"/>
              <w:left w:val="nil"/>
              <w:bottom w:val="nil"/>
              <w:right w:val="nil"/>
            </w:tcBorders>
          </w:tcPr>
          <w:p w14:paraId="6FA08295" w14:textId="04D81695"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.3</w:t>
            </w:r>
            <w:r w:rsidR="008A6EFF" w:rsidRPr="003D2428">
              <w:rPr>
                <w:rFonts w:ascii="TimesNewRoman" w:hAnsi="TimesNewRoman"/>
                <w:sz w:val="22"/>
                <w:szCs w:val="22"/>
              </w:rPr>
              <w:t>2</w:t>
            </w:r>
            <w:r w:rsidRPr="003D2428">
              <w:rPr>
                <w:rFonts w:ascii="TimesNewRoman" w:hAnsi="TimesNewRoman"/>
                <w:sz w:val="22"/>
                <w:szCs w:val="22"/>
              </w:rPr>
              <w:t>**</w:t>
            </w:r>
          </w:p>
        </w:tc>
      </w:tr>
      <w:tr w:rsidR="00AB379D" w:rsidRPr="003D2428" w14:paraId="0AEAA311" w14:textId="77777777" w:rsidTr="00112071">
        <w:tc>
          <w:tcPr>
            <w:tcW w:w="1350" w:type="dxa"/>
            <w:tcBorders>
              <w:top w:val="nil"/>
              <w:bottom w:val="nil"/>
              <w:right w:val="nil"/>
            </w:tcBorders>
          </w:tcPr>
          <w:p w14:paraId="5E5D3D21" w14:textId="1A48E1B3" w:rsidR="001D5509" w:rsidRPr="003D2428" w:rsidRDefault="001D5509" w:rsidP="008A6EFF">
            <w:pPr>
              <w:spacing w:line="360" w:lineRule="auto"/>
              <w:rPr>
                <w:rFonts w:ascii="TimesNewRoman" w:hAnsi="TimesNewRoman"/>
                <w:sz w:val="22"/>
                <w:szCs w:val="22"/>
              </w:rPr>
            </w:pPr>
          </w:p>
        </w:tc>
        <w:tc>
          <w:tcPr>
            <w:tcW w:w="2345" w:type="dxa"/>
            <w:tcBorders>
              <w:top w:val="nil"/>
              <w:left w:val="nil"/>
              <w:bottom w:val="nil"/>
              <w:right w:val="nil"/>
            </w:tcBorders>
          </w:tcPr>
          <w:p w14:paraId="494A9F80" w14:textId="1D077D20" w:rsidR="001D5509" w:rsidRPr="003D2428" w:rsidRDefault="001D5509" w:rsidP="008A6EFF">
            <w:pPr>
              <w:spacing w:line="360" w:lineRule="auto"/>
              <w:rPr>
                <w:rFonts w:ascii="TimesNewRoman" w:hAnsi="TimesNewRoman"/>
                <w:sz w:val="22"/>
                <w:szCs w:val="22"/>
              </w:rPr>
            </w:pPr>
            <w:r w:rsidRPr="003D2428">
              <w:rPr>
                <w:rFonts w:ascii="TimesNewRoman" w:hAnsi="TimesNewRoman"/>
                <w:sz w:val="22"/>
                <w:szCs w:val="22"/>
              </w:rPr>
              <w:t>Observe</w:t>
            </w:r>
          </w:p>
        </w:tc>
        <w:tc>
          <w:tcPr>
            <w:tcW w:w="973" w:type="dxa"/>
            <w:tcBorders>
              <w:top w:val="nil"/>
              <w:left w:val="nil"/>
              <w:bottom w:val="nil"/>
              <w:right w:val="nil"/>
            </w:tcBorders>
          </w:tcPr>
          <w:p w14:paraId="39FF15F2" w14:textId="34154A90"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13.5</w:t>
            </w:r>
            <w:r w:rsidR="00BC55C2" w:rsidRPr="003D2428">
              <w:rPr>
                <w:rFonts w:ascii="TimesNewRoman" w:hAnsi="TimesNewRoman"/>
                <w:sz w:val="22"/>
                <w:szCs w:val="22"/>
              </w:rPr>
              <w:t>7</w:t>
            </w:r>
          </w:p>
        </w:tc>
        <w:tc>
          <w:tcPr>
            <w:tcW w:w="917" w:type="dxa"/>
            <w:tcBorders>
              <w:top w:val="nil"/>
              <w:left w:val="nil"/>
              <w:bottom w:val="nil"/>
              <w:right w:val="nil"/>
            </w:tcBorders>
          </w:tcPr>
          <w:p w14:paraId="09F9C187" w14:textId="54E31596"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3.4</w:t>
            </w:r>
            <w:r w:rsidR="00BC55C2" w:rsidRPr="003D2428">
              <w:rPr>
                <w:rFonts w:ascii="TimesNewRoman" w:hAnsi="TimesNewRoman"/>
                <w:sz w:val="22"/>
                <w:szCs w:val="22"/>
              </w:rPr>
              <w:t>2</w:t>
            </w:r>
          </w:p>
        </w:tc>
        <w:tc>
          <w:tcPr>
            <w:tcW w:w="450" w:type="dxa"/>
            <w:tcBorders>
              <w:top w:val="nil"/>
              <w:left w:val="nil"/>
              <w:bottom w:val="nil"/>
              <w:right w:val="nil"/>
            </w:tcBorders>
          </w:tcPr>
          <w:p w14:paraId="4D821F00" w14:textId="04F49462"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6</w:t>
            </w:r>
          </w:p>
        </w:tc>
        <w:tc>
          <w:tcPr>
            <w:tcW w:w="540" w:type="dxa"/>
            <w:tcBorders>
              <w:top w:val="nil"/>
              <w:left w:val="nil"/>
              <w:bottom w:val="nil"/>
              <w:right w:val="nil"/>
            </w:tcBorders>
          </w:tcPr>
          <w:p w14:paraId="12960E08" w14:textId="500BBD70"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13EC1D5E" w14:textId="13ED5301"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642F54DF"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06D7D1EC"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209CF539"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40783ECF"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600E6064" w14:textId="7187F1E6" w:rsidR="001D5509" w:rsidRPr="003D2428" w:rsidRDefault="001D5509" w:rsidP="00AB379D">
            <w:pPr>
              <w:spacing w:line="360" w:lineRule="auto"/>
              <w:rPr>
                <w:rFonts w:ascii="TimesNewRoman" w:hAnsi="TimesNewRoman"/>
                <w:sz w:val="22"/>
                <w:szCs w:val="22"/>
              </w:rPr>
            </w:pPr>
            <w:r w:rsidRPr="003D2428">
              <w:rPr>
                <w:rFonts w:ascii="TimesNewRoman" w:hAnsi="TimesNewRoman"/>
                <w:sz w:val="22"/>
                <w:szCs w:val="22"/>
              </w:rPr>
              <w:t>-.0</w:t>
            </w:r>
            <w:r w:rsidR="008A6EFF" w:rsidRPr="003D2428">
              <w:rPr>
                <w:rFonts w:ascii="TimesNewRoman" w:hAnsi="TimesNewRoman"/>
                <w:sz w:val="22"/>
                <w:szCs w:val="22"/>
              </w:rPr>
              <w:t>2</w:t>
            </w:r>
          </w:p>
        </w:tc>
        <w:tc>
          <w:tcPr>
            <w:tcW w:w="810" w:type="dxa"/>
            <w:tcBorders>
              <w:top w:val="nil"/>
              <w:left w:val="nil"/>
              <w:bottom w:val="nil"/>
              <w:right w:val="nil"/>
            </w:tcBorders>
          </w:tcPr>
          <w:p w14:paraId="2294CA53" w14:textId="6F4B495F" w:rsidR="001D5509" w:rsidRPr="003D2428" w:rsidRDefault="001D5509"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-.1</w:t>
            </w:r>
            <w:r w:rsidR="008A6EFF" w:rsidRPr="003D2428">
              <w:rPr>
                <w:rFonts w:ascii="TimesNewRoman" w:hAnsi="TimesNewRoman"/>
                <w:sz w:val="22"/>
                <w:szCs w:val="22"/>
              </w:rPr>
              <w:t>1</w:t>
            </w:r>
          </w:p>
        </w:tc>
        <w:tc>
          <w:tcPr>
            <w:tcW w:w="810" w:type="dxa"/>
            <w:tcBorders>
              <w:top w:val="nil"/>
              <w:left w:val="nil"/>
              <w:bottom w:val="nil"/>
              <w:right w:val="nil"/>
            </w:tcBorders>
          </w:tcPr>
          <w:p w14:paraId="41229E81" w14:textId="42BBAA04"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w:t>
            </w:r>
            <w:r w:rsidR="008A6EFF" w:rsidRPr="003D2428">
              <w:rPr>
                <w:rFonts w:ascii="TimesNewRoman" w:hAnsi="TimesNewRoman"/>
                <w:sz w:val="22"/>
                <w:szCs w:val="22"/>
              </w:rPr>
              <w:t>05</w:t>
            </w:r>
          </w:p>
        </w:tc>
      </w:tr>
      <w:tr w:rsidR="00AB379D" w:rsidRPr="003D2428" w14:paraId="33D178F7" w14:textId="77777777" w:rsidTr="00112071">
        <w:tc>
          <w:tcPr>
            <w:tcW w:w="1350" w:type="dxa"/>
            <w:tcBorders>
              <w:top w:val="nil"/>
              <w:bottom w:val="nil"/>
              <w:right w:val="nil"/>
            </w:tcBorders>
          </w:tcPr>
          <w:p w14:paraId="667E7CA5" w14:textId="7019CA15" w:rsidR="001D5509" w:rsidRPr="003D2428" w:rsidRDefault="001D5509" w:rsidP="008A6EFF">
            <w:pPr>
              <w:spacing w:line="360" w:lineRule="auto"/>
              <w:rPr>
                <w:rFonts w:ascii="TimesNewRoman" w:hAnsi="TimesNewRoman"/>
                <w:sz w:val="22"/>
                <w:szCs w:val="22"/>
              </w:rPr>
            </w:pPr>
          </w:p>
        </w:tc>
        <w:tc>
          <w:tcPr>
            <w:tcW w:w="2345" w:type="dxa"/>
            <w:tcBorders>
              <w:top w:val="nil"/>
              <w:left w:val="nil"/>
              <w:bottom w:val="nil"/>
              <w:right w:val="nil"/>
            </w:tcBorders>
          </w:tcPr>
          <w:p w14:paraId="7082F001" w14:textId="2DD56F41" w:rsidR="001D5509" w:rsidRPr="003D2428" w:rsidRDefault="001D5509" w:rsidP="008A6EFF">
            <w:pPr>
              <w:spacing w:line="360" w:lineRule="auto"/>
              <w:rPr>
                <w:rFonts w:ascii="TimesNewRoman" w:hAnsi="TimesNewRoman"/>
                <w:sz w:val="22"/>
                <w:szCs w:val="22"/>
              </w:rPr>
            </w:pPr>
            <w:r w:rsidRPr="003D2428">
              <w:rPr>
                <w:rFonts w:ascii="TimesNewRoman" w:hAnsi="TimesNewRoman"/>
                <w:sz w:val="22"/>
                <w:szCs w:val="22"/>
              </w:rPr>
              <w:t>Describe</w:t>
            </w:r>
          </w:p>
        </w:tc>
        <w:tc>
          <w:tcPr>
            <w:tcW w:w="973" w:type="dxa"/>
            <w:tcBorders>
              <w:top w:val="nil"/>
              <w:left w:val="nil"/>
              <w:bottom w:val="nil"/>
              <w:right w:val="nil"/>
            </w:tcBorders>
          </w:tcPr>
          <w:p w14:paraId="1D80ABFF" w14:textId="12AD6794"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16.3</w:t>
            </w:r>
            <w:r w:rsidR="00BC55C2" w:rsidRPr="003D2428">
              <w:rPr>
                <w:rFonts w:ascii="TimesNewRoman" w:hAnsi="TimesNewRoman"/>
                <w:sz w:val="22"/>
                <w:szCs w:val="22"/>
              </w:rPr>
              <w:t>0</w:t>
            </w:r>
          </w:p>
        </w:tc>
        <w:tc>
          <w:tcPr>
            <w:tcW w:w="917" w:type="dxa"/>
            <w:tcBorders>
              <w:top w:val="nil"/>
              <w:left w:val="nil"/>
              <w:bottom w:val="nil"/>
              <w:right w:val="nil"/>
            </w:tcBorders>
          </w:tcPr>
          <w:p w14:paraId="6C53183F" w14:textId="77777777"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3.76</w:t>
            </w:r>
          </w:p>
        </w:tc>
        <w:tc>
          <w:tcPr>
            <w:tcW w:w="450" w:type="dxa"/>
            <w:tcBorders>
              <w:top w:val="nil"/>
              <w:left w:val="nil"/>
              <w:bottom w:val="nil"/>
              <w:right w:val="nil"/>
            </w:tcBorders>
          </w:tcPr>
          <w:p w14:paraId="4AD61515" w14:textId="35ED2F65"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7</w:t>
            </w:r>
          </w:p>
        </w:tc>
        <w:tc>
          <w:tcPr>
            <w:tcW w:w="540" w:type="dxa"/>
            <w:tcBorders>
              <w:top w:val="nil"/>
              <w:left w:val="nil"/>
              <w:bottom w:val="nil"/>
              <w:right w:val="nil"/>
            </w:tcBorders>
          </w:tcPr>
          <w:p w14:paraId="4B512C02" w14:textId="464C2BC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11F3AB8F" w14:textId="0916D0B4"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4C095A20"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1DD35AEA"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50537BF4"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2DC71B48"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4A6E5240"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0" w:type="dxa"/>
            <w:tcBorders>
              <w:top w:val="nil"/>
              <w:left w:val="nil"/>
              <w:bottom w:val="nil"/>
              <w:right w:val="nil"/>
            </w:tcBorders>
          </w:tcPr>
          <w:p w14:paraId="05564AD4" w14:textId="3E1C247B" w:rsidR="001D5509" w:rsidRPr="003D2428" w:rsidRDefault="001D5509" w:rsidP="00AB379D">
            <w:pPr>
              <w:tabs>
                <w:tab w:val="decimal" w:pos="76"/>
              </w:tabs>
              <w:spacing w:line="360" w:lineRule="auto"/>
              <w:rPr>
                <w:rFonts w:ascii="TimesNewRoman" w:hAnsi="TimesNewRoman"/>
                <w:sz w:val="22"/>
                <w:szCs w:val="22"/>
              </w:rPr>
            </w:pPr>
            <w:r w:rsidRPr="003D2428">
              <w:rPr>
                <w:rFonts w:ascii="TimesNewRoman" w:hAnsi="TimesNewRoman"/>
                <w:sz w:val="22"/>
                <w:szCs w:val="22"/>
              </w:rPr>
              <w:t>.3</w:t>
            </w:r>
            <w:r w:rsidR="008A6EFF" w:rsidRPr="003D2428">
              <w:rPr>
                <w:rFonts w:ascii="TimesNewRoman" w:hAnsi="TimesNewRoman"/>
                <w:sz w:val="22"/>
                <w:szCs w:val="22"/>
              </w:rPr>
              <w:t>6</w:t>
            </w:r>
            <w:r w:rsidRPr="003D2428">
              <w:rPr>
                <w:rFonts w:ascii="TimesNewRoman" w:hAnsi="TimesNewRoman"/>
                <w:sz w:val="22"/>
                <w:szCs w:val="22"/>
              </w:rPr>
              <w:t>**</w:t>
            </w:r>
          </w:p>
        </w:tc>
        <w:tc>
          <w:tcPr>
            <w:tcW w:w="810" w:type="dxa"/>
            <w:tcBorders>
              <w:top w:val="nil"/>
              <w:left w:val="nil"/>
              <w:bottom w:val="nil"/>
              <w:right w:val="nil"/>
            </w:tcBorders>
          </w:tcPr>
          <w:p w14:paraId="5A8157DE" w14:textId="1ED9252D"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w:t>
            </w:r>
            <w:r w:rsidR="008A6EFF" w:rsidRPr="003D2428">
              <w:rPr>
                <w:rFonts w:ascii="TimesNewRoman" w:hAnsi="TimesNewRoman"/>
                <w:sz w:val="22"/>
                <w:szCs w:val="22"/>
              </w:rPr>
              <w:t>29</w:t>
            </w:r>
            <w:r w:rsidRPr="003D2428">
              <w:rPr>
                <w:rFonts w:ascii="TimesNewRoman" w:hAnsi="TimesNewRoman"/>
                <w:sz w:val="22"/>
                <w:szCs w:val="22"/>
              </w:rPr>
              <w:t>**</w:t>
            </w:r>
          </w:p>
        </w:tc>
      </w:tr>
      <w:tr w:rsidR="00AB379D" w:rsidRPr="003D2428" w14:paraId="5E79A5C6" w14:textId="77777777" w:rsidTr="00112071">
        <w:tc>
          <w:tcPr>
            <w:tcW w:w="1350" w:type="dxa"/>
            <w:tcBorders>
              <w:top w:val="nil"/>
              <w:bottom w:val="nil"/>
              <w:right w:val="nil"/>
            </w:tcBorders>
          </w:tcPr>
          <w:p w14:paraId="061A6FA7" w14:textId="4F737202" w:rsidR="001D5509" w:rsidRPr="003D2428" w:rsidRDefault="001D5509" w:rsidP="008A6EFF">
            <w:pPr>
              <w:spacing w:line="360" w:lineRule="auto"/>
              <w:rPr>
                <w:rFonts w:ascii="TimesNewRoman" w:hAnsi="TimesNewRoman"/>
                <w:sz w:val="22"/>
                <w:szCs w:val="22"/>
              </w:rPr>
            </w:pPr>
          </w:p>
        </w:tc>
        <w:tc>
          <w:tcPr>
            <w:tcW w:w="2345" w:type="dxa"/>
            <w:tcBorders>
              <w:top w:val="nil"/>
              <w:left w:val="nil"/>
              <w:bottom w:val="nil"/>
              <w:right w:val="nil"/>
            </w:tcBorders>
          </w:tcPr>
          <w:p w14:paraId="3FC2EBF4" w14:textId="1BC4295C" w:rsidR="001D5509" w:rsidRPr="003D2428" w:rsidRDefault="001D5509" w:rsidP="008A6EFF">
            <w:pPr>
              <w:spacing w:line="360" w:lineRule="auto"/>
              <w:rPr>
                <w:rFonts w:ascii="TimesNewRoman" w:hAnsi="TimesNewRoman"/>
                <w:sz w:val="22"/>
                <w:szCs w:val="22"/>
              </w:rPr>
            </w:pPr>
            <w:r w:rsidRPr="003D2428">
              <w:rPr>
                <w:rFonts w:ascii="TimesNewRoman" w:hAnsi="TimesNewRoman"/>
                <w:sz w:val="22"/>
                <w:szCs w:val="22"/>
              </w:rPr>
              <w:t>Non-judging</w:t>
            </w:r>
          </w:p>
        </w:tc>
        <w:tc>
          <w:tcPr>
            <w:tcW w:w="973" w:type="dxa"/>
            <w:tcBorders>
              <w:top w:val="nil"/>
              <w:left w:val="nil"/>
              <w:bottom w:val="nil"/>
              <w:right w:val="nil"/>
            </w:tcBorders>
          </w:tcPr>
          <w:p w14:paraId="3F3A1DEE" w14:textId="4DE4E646" w:rsidR="001D5509" w:rsidRPr="003D2428" w:rsidRDefault="00BC55C2"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14.74</w:t>
            </w:r>
          </w:p>
        </w:tc>
        <w:tc>
          <w:tcPr>
            <w:tcW w:w="917" w:type="dxa"/>
            <w:tcBorders>
              <w:top w:val="nil"/>
              <w:left w:val="nil"/>
              <w:bottom w:val="nil"/>
              <w:right w:val="nil"/>
            </w:tcBorders>
          </w:tcPr>
          <w:p w14:paraId="339AF925" w14:textId="1612D0F4"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3.</w:t>
            </w:r>
            <w:r w:rsidR="00BC55C2" w:rsidRPr="003D2428">
              <w:rPr>
                <w:rFonts w:ascii="TimesNewRoman" w:hAnsi="TimesNewRoman"/>
                <w:sz w:val="22"/>
                <w:szCs w:val="22"/>
              </w:rPr>
              <w:t>81</w:t>
            </w:r>
          </w:p>
        </w:tc>
        <w:tc>
          <w:tcPr>
            <w:tcW w:w="450" w:type="dxa"/>
            <w:tcBorders>
              <w:top w:val="nil"/>
              <w:left w:val="nil"/>
              <w:bottom w:val="nil"/>
              <w:right w:val="nil"/>
            </w:tcBorders>
          </w:tcPr>
          <w:p w14:paraId="5B54D76F" w14:textId="67400D95"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8</w:t>
            </w:r>
          </w:p>
        </w:tc>
        <w:tc>
          <w:tcPr>
            <w:tcW w:w="540" w:type="dxa"/>
            <w:tcBorders>
              <w:top w:val="nil"/>
              <w:left w:val="nil"/>
              <w:bottom w:val="nil"/>
              <w:right w:val="nil"/>
            </w:tcBorders>
          </w:tcPr>
          <w:p w14:paraId="50374766" w14:textId="6362519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nil"/>
              <w:right w:val="nil"/>
            </w:tcBorders>
          </w:tcPr>
          <w:p w14:paraId="60D992BE" w14:textId="6C09D4D8"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nil"/>
              <w:right w:val="nil"/>
            </w:tcBorders>
          </w:tcPr>
          <w:p w14:paraId="15DF5F90"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3561D74D"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058D8376"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nil"/>
              <w:right w:val="nil"/>
            </w:tcBorders>
          </w:tcPr>
          <w:p w14:paraId="20F8FB38"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nil"/>
              <w:right w:val="nil"/>
            </w:tcBorders>
          </w:tcPr>
          <w:p w14:paraId="0ACA5369"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0" w:type="dxa"/>
            <w:tcBorders>
              <w:top w:val="nil"/>
              <w:left w:val="nil"/>
              <w:bottom w:val="nil"/>
              <w:right w:val="nil"/>
            </w:tcBorders>
          </w:tcPr>
          <w:p w14:paraId="0EEEA23D"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0" w:type="dxa"/>
            <w:tcBorders>
              <w:top w:val="nil"/>
              <w:left w:val="nil"/>
              <w:bottom w:val="nil"/>
              <w:right w:val="nil"/>
            </w:tcBorders>
          </w:tcPr>
          <w:p w14:paraId="73D2AF63" w14:textId="54313704" w:rsidR="001D5509" w:rsidRPr="003D2428" w:rsidRDefault="001D5509" w:rsidP="00AB379D">
            <w:pPr>
              <w:tabs>
                <w:tab w:val="decimal" w:pos="73"/>
              </w:tabs>
              <w:spacing w:line="360" w:lineRule="auto"/>
              <w:rPr>
                <w:rFonts w:ascii="TimesNewRoman" w:hAnsi="TimesNewRoman"/>
                <w:sz w:val="22"/>
                <w:szCs w:val="22"/>
              </w:rPr>
            </w:pPr>
            <w:r w:rsidRPr="003D2428">
              <w:rPr>
                <w:rFonts w:ascii="TimesNewRoman" w:hAnsi="TimesNewRoman"/>
                <w:sz w:val="22"/>
                <w:szCs w:val="22"/>
              </w:rPr>
              <w:t>.</w:t>
            </w:r>
            <w:r w:rsidR="008A6EFF" w:rsidRPr="003D2428">
              <w:rPr>
                <w:rFonts w:ascii="TimesNewRoman" w:hAnsi="TimesNewRoman"/>
                <w:sz w:val="22"/>
                <w:szCs w:val="22"/>
              </w:rPr>
              <w:t>28</w:t>
            </w:r>
            <w:r w:rsidRPr="003D2428">
              <w:rPr>
                <w:rFonts w:ascii="TimesNewRoman" w:hAnsi="TimesNewRoman"/>
                <w:sz w:val="22"/>
                <w:szCs w:val="22"/>
              </w:rPr>
              <w:t>**</w:t>
            </w:r>
          </w:p>
        </w:tc>
      </w:tr>
      <w:tr w:rsidR="00AB379D" w:rsidRPr="003D2428" w14:paraId="39F2DD6D" w14:textId="77777777" w:rsidTr="00112071">
        <w:tc>
          <w:tcPr>
            <w:tcW w:w="1350" w:type="dxa"/>
            <w:tcBorders>
              <w:top w:val="nil"/>
              <w:bottom w:val="single" w:sz="4" w:space="0" w:color="auto"/>
              <w:right w:val="nil"/>
            </w:tcBorders>
          </w:tcPr>
          <w:p w14:paraId="7BD98C92" w14:textId="094EB6CF" w:rsidR="001D5509" w:rsidRPr="003D2428" w:rsidRDefault="001D5509" w:rsidP="008A6EFF">
            <w:pPr>
              <w:spacing w:line="360" w:lineRule="auto"/>
              <w:rPr>
                <w:rFonts w:ascii="TimesNewRoman" w:hAnsi="TimesNewRoman"/>
                <w:sz w:val="22"/>
                <w:szCs w:val="22"/>
              </w:rPr>
            </w:pPr>
          </w:p>
        </w:tc>
        <w:tc>
          <w:tcPr>
            <w:tcW w:w="2345" w:type="dxa"/>
            <w:tcBorders>
              <w:top w:val="nil"/>
              <w:left w:val="nil"/>
              <w:bottom w:val="single" w:sz="4" w:space="0" w:color="auto"/>
              <w:right w:val="nil"/>
            </w:tcBorders>
          </w:tcPr>
          <w:p w14:paraId="4CC769BD" w14:textId="6F93847E" w:rsidR="001D5509" w:rsidRPr="003D2428" w:rsidRDefault="001D5509" w:rsidP="008A6EFF">
            <w:pPr>
              <w:spacing w:line="360" w:lineRule="auto"/>
              <w:rPr>
                <w:rFonts w:ascii="TimesNewRoman" w:hAnsi="TimesNewRoman"/>
                <w:sz w:val="22"/>
                <w:szCs w:val="22"/>
              </w:rPr>
            </w:pPr>
            <w:r w:rsidRPr="003D2428">
              <w:rPr>
                <w:rFonts w:ascii="TimesNewRoman" w:hAnsi="TimesNewRoman"/>
                <w:sz w:val="22"/>
                <w:szCs w:val="22"/>
              </w:rPr>
              <w:t>Non-reacting</w:t>
            </w:r>
          </w:p>
        </w:tc>
        <w:tc>
          <w:tcPr>
            <w:tcW w:w="973" w:type="dxa"/>
            <w:tcBorders>
              <w:top w:val="nil"/>
              <w:left w:val="nil"/>
              <w:bottom w:val="single" w:sz="4" w:space="0" w:color="auto"/>
              <w:right w:val="nil"/>
            </w:tcBorders>
          </w:tcPr>
          <w:p w14:paraId="63F2AF9A" w14:textId="185539C5" w:rsidR="001D5509" w:rsidRPr="003D2428" w:rsidRDefault="001D5509"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13.</w:t>
            </w:r>
            <w:r w:rsidR="00BC55C2" w:rsidRPr="003D2428">
              <w:rPr>
                <w:rFonts w:ascii="TimesNewRoman" w:hAnsi="TimesNewRoman"/>
                <w:sz w:val="22"/>
                <w:szCs w:val="22"/>
              </w:rPr>
              <w:t>71</w:t>
            </w:r>
          </w:p>
        </w:tc>
        <w:tc>
          <w:tcPr>
            <w:tcW w:w="917" w:type="dxa"/>
            <w:tcBorders>
              <w:top w:val="nil"/>
              <w:left w:val="nil"/>
              <w:bottom w:val="single" w:sz="4" w:space="0" w:color="auto"/>
              <w:right w:val="nil"/>
            </w:tcBorders>
          </w:tcPr>
          <w:p w14:paraId="70479CCE" w14:textId="24945AED" w:rsidR="001D5509" w:rsidRPr="003D2428" w:rsidRDefault="00BC55C2" w:rsidP="00AB379D">
            <w:pPr>
              <w:tabs>
                <w:tab w:val="decimal" w:pos="288"/>
              </w:tabs>
              <w:spacing w:line="360" w:lineRule="auto"/>
              <w:rPr>
                <w:rFonts w:ascii="TimesNewRoman" w:hAnsi="TimesNewRoman"/>
                <w:sz w:val="22"/>
                <w:szCs w:val="22"/>
              </w:rPr>
            </w:pPr>
            <w:r w:rsidRPr="003D2428">
              <w:rPr>
                <w:rFonts w:ascii="TimesNewRoman" w:hAnsi="TimesNewRoman"/>
                <w:sz w:val="22"/>
                <w:szCs w:val="22"/>
              </w:rPr>
              <w:t>3.64</w:t>
            </w:r>
          </w:p>
        </w:tc>
        <w:tc>
          <w:tcPr>
            <w:tcW w:w="450" w:type="dxa"/>
            <w:tcBorders>
              <w:top w:val="nil"/>
              <w:left w:val="nil"/>
              <w:bottom w:val="single" w:sz="4" w:space="0" w:color="auto"/>
              <w:right w:val="nil"/>
            </w:tcBorders>
          </w:tcPr>
          <w:p w14:paraId="06578054" w14:textId="1F55E971"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9</w:t>
            </w:r>
          </w:p>
        </w:tc>
        <w:tc>
          <w:tcPr>
            <w:tcW w:w="540" w:type="dxa"/>
            <w:tcBorders>
              <w:top w:val="nil"/>
              <w:left w:val="nil"/>
              <w:bottom w:val="single" w:sz="4" w:space="0" w:color="auto"/>
              <w:right w:val="nil"/>
            </w:tcBorders>
          </w:tcPr>
          <w:p w14:paraId="5D1C9F8B" w14:textId="561989FD"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540" w:type="dxa"/>
            <w:tcBorders>
              <w:top w:val="nil"/>
              <w:left w:val="nil"/>
              <w:bottom w:val="single" w:sz="4" w:space="0" w:color="auto"/>
              <w:right w:val="nil"/>
            </w:tcBorders>
          </w:tcPr>
          <w:p w14:paraId="65E2C2CC" w14:textId="58234BB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990" w:type="dxa"/>
            <w:tcBorders>
              <w:top w:val="nil"/>
              <w:left w:val="nil"/>
              <w:bottom w:val="single" w:sz="4" w:space="0" w:color="auto"/>
              <w:right w:val="nil"/>
            </w:tcBorders>
          </w:tcPr>
          <w:p w14:paraId="4757F35C"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single" w:sz="4" w:space="0" w:color="auto"/>
              <w:right w:val="nil"/>
            </w:tcBorders>
          </w:tcPr>
          <w:p w14:paraId="141FF5CE"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single" w:sz="4" w:space="0" w:color="auto"/>
              <w:right w:val="nil"/>
            </w:tcBorders>
          </w:tcPr>
          <w:p w14:paraId="29258A19"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05" w:type="dxa"/>
            <w:tcBorders>
              <w:top w:val="nil"/>
              <w:left w:val="nil"/>
              <w:bottom w:val="single" w:sz="4" w:space="0" w:color="auto"/>
              <w:right w:val="nil"/>
            </w:tcBorders>
          </w:tcPr>
          <w:p w14:paraId="202FA5A5"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5" w:type="dxa"/>
            <w:tcBorders>
              <w:top w:val="nil"/>
              <w:left w:val="nil"/>
              <w:bottom w:val="single" w:sz="4" w:space="0" w:color="auto"/>
              <w:right w:val="nil"/>
            </w:tcBorders>
          </w:tcPr>
          <w:p w14:paraId="5EF26622"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0" w:type="dxa"/>
            <w:tcBorders>
              <w:top w:val="nil"/>
              <w:left w:val="nil"/>
              <w:bottom w:val="single" w:sz="4" w:space="0" w:color="auto"/>
              <w:right w:val="nil"/>
            </w:tcBorders>
          </w:tcPr>
          <w:p w14:paraId="1445133A"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c>
          <w:tcPr>
            <w:tcW w:w="810" w:type="dxa"/>
            <w:tcBorders>
              <w:top w:val="nil"/>
              <w:left w:val="nil"/>
              <w:bottom w:val="single" w:sz="4" w:space="0" w:color="auto"/>
              <w:right w:val="nil"/>
            </w:tcBorders>
          </w:tcPr>
          <w:p w14:paraId="38FF48A0" w14:textId="77777777" w:rsidR="001D5509" w:rsidRPr="003D2428" w:rsidRDefault="001D5509" w:rsidP="00B7570A">
            <w:pPr>
              <w:spacing w:line="360" w:lineRule="auto"/>
              <w:jc w:val="center"/>
              <w:rPr>
                <w:rFonts w:ascii="TimesNewRoman" w:hAnsi="TimesNewRoman"/>
                <w:sz w:val="22"/>
                <w:szCs w:val="22"/>
              </w:rPr>
            </w:pPr>
            <w:r w:rsidRPr="003D2428">
              <w:rPr>
                <w:rFonts w:ascii="TimesNewRoman" w:hAnsi="TimesNewRoman"/>
                <w:sz w:val="22"/>
                <w:szCs w:val="22"/>
              </w:rPr>
              <w:t>-</w:t>
            </w:r>
          </w:p>
        </w:tc>
      </w:tr>
    </w:tbl>
    <w:p w14:paraId="2D6AAE77" w14:textId="572AF269" w:rsidR="00112071" w:rsidRPr="003D2428" w:rsidRDefault="00112071">
      <w:r w:rsidRPr="00102B68">
        <w:rPr>
          <w:noProof/>
          <w:sz w:val="22"/>
          <w:szCs w:val="22"/>
        </w:rPr>
        <mc:AlternateContent>
          <mc:Choice Requires="wps">
            <w:drawing>
              <wp:anchor distT="0" distB="0" distL="114300" distR="114300" simplePos="0" relativeHeight="251997184" behindDoc="0" locked="0" layoutInCell="1" allowOverlap="1" wp14:anchorId="42270D05" wp14:editId="569D2193">
                <wp:simplePos x="0" y="0"/>
                <wp:positionH relativeFrom="column">
                  <wp:posOffset>-569595</wp:posOffset>
                </wp:positionH>
                <wp:positionV relativeFrom="paragraph">
                  <wp:posOffset>98425</wp:posOffset>
                </wp:positionV>
                <wp:extent cx="2895600" cy="341630"/>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289560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DE41EB" w14:textId="1D345CED" w:rsidR="00FF410A" w:rsidRPr="00112071" w:rsidRDefault="00FF410A">
                            <w:r>
                              <w:t>*</w:t>
                            </w:r>
                            <w:r>
                              <w:rPr>
                                <w:i/>
                              </w:rPr>
                              <w:t xml:space="preserve">p </w:t>
                            </w:r>
                            <w:r>
                              <w:t>&lt; .05; **</w:t>
                            </w:r>
                            <w:r>
                              <w:rPr>
                                <w:i/>
                              </w:rPr>
                              <w:t>p</w:t>
                            </w:r>
                            <w:r>
                              <w:t xml:space="preserve"> &lt;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270D05" id="Text Box 202" o:spid="_x0000_s1172" type="#_x0000_t202" style="position:absolute;margin-left:-44.85pt;margin-top:7.75pt;width:228pt;height:26.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eua3wCAABmBQAADgAAAGRycy9lMm9Eb2MueG1srFTdT9swEH+ftP/B8vtIW0oHFSnqQEyTEKDB&#10;xLPr2DSa7fPsa5Pur9/ZSUrH9sK0l+R897vvj/OL1hq2VSHW4Eo+PhpxppyEqnbPJf/2eP3hlLOI&#10;wlXCgFMl36nILxbv3503fq4msAZTqcDIiIvzxpd8jejnRRHlWlkRj8ArR0INwQqkZ3guqiAasm5N&#10;MRmNZkUDofIBpIqRuFedkC+yfa2VxDuto0JmSk6xYf6G/F2lb7E4F/PnIPy6ln0Y4h+isKJ25HRv&#10;6kqgYJtQ/2HK1jJABI1HEmwBWtdS5Rwom/HoVTYPa+FVzoWKE/2+TPH/mZW32/vA6qrkk9GEMycs&#10;NelRtcg+QcsSjyrU+Dgn4IMnKLYkoE4P/EjMlHirg01/SomRnGq929c3mZPEnJyencxGJJIkO56O&#10;Z8e5AcWLtg8RPyuwLBElD9S/XFaxvYlIkRB0gCRnDq5rY3IPjfuNQcCOo/IQ9NopkS7gTOHOqKRl&#10;3FelqQg57sTI46cuTWBbQYMjpFQOc8rZLqETSpPvtyj2+KTaRfUW5b1G9gwO98q2dhBylV6FXX0f&#10;QtYdnup3kHcisV21ufvj6Wzo6AqqHTU6QLcs0cvrmrpxIyLei0DbQQ2kjcc7+mgDTcmhpzhbQ/j5&#10;N37C09CSlLOGtq3k8cdGBMWZ+eJonM/G02laz/yYnnyc0CMcSlaHErexl0B9GdNt8TKTCY9mIHUA&#10;+0SHYZm8kkg4Sb5LjgN5id0NoMMi1XKZQbSQXuCNe/AymU51TrP22D6J4PuBRBrlWxj2UsxfzWWH&#10;TZoOlhsEXeehTZXuqtp3gJY5z3J/eNK1OHxn1Mt5XPwCAAD//wMAUEsDBBQABgAIAAAAIQBeZGAi&#10;3QAAAAkBAAAPAAAAZHJzL2Rvd25yZXYueG1sTI/BTsMwEETvSPyDtUjcWhtCQhPiVAjEFdRCK3Fz&#10;420SEa+j2G3C37Oc4Liap5m35Xp2vTjjGDpPGm6WCgRS7W1HjYaP95fFCkSIhqzpPaGGbwywri4v&#10;SlNYP9EGz9vYCC6hUBgNbYxDIWWoW3QmLP2AxNnRj85EPsdG2tFMXO56eatUJp3piBdaM+BTi/XX&#10;9uQ07F6Pn/s79dY8u3SY/KwkuVxqfX01Pz6AiDjHPxh+9VkdKnY6+BPZIHoNi1V+zygHaQqCgSTL&#10;EhAHDVmegKxK+f+D6gcAAP//AwBQSwECLQAUAAYACAAAACEA5JnDwPsAAADhAQAAEwAAAAAAAAAA&#10;AAAAAAAAAAAAW0NvbnRlbnRfVHlwZXNdLnhtbFBLAQItABQABgAIAAAAIQAjsmrh1wAAAJQBAAAL&#10;AAAAAAAAAAAAAAAAACwBAABfcmVscy8ucmVsc1BLAQItABQABgAIAAAAIQCBB65rfAIAAGYFAAAO&#10;AAAAAAAAAAAAAAAAACwCAABkcnMvZTJvRG9jLnhtbFBLAQItABQABgAIAAAAIQBeZGAi3QAAAAkB&#10;AAAPAAAAAAAAAAAAAAAAANQEAABkcnMvZG93bnJldi54bWxQSwUGAAAAAAQABADzAAAA3gUAAAAA&#10;" filled="f" stroked="f">
                <v:textbox>
                  <w:txbxContent>
                    <w:p w14:paraId="69DE41EB" w14:textId="1D345CED" w:rsidR="00FF410A" w:rsidRPr="00112071" w:rsidRDefault="00FF410A">
                      <w:r>
                        <w:t>*</w:t>
                      </w:r>
                      <w:r>
                        <w:rPr>
                          <w:i/>
                        </w:rPr>
                        <w:t xml:space="preserve">p </w:t>
                      </w:r>
                      <w:r>
                        <w:t>&lt; .05; **</w:t>
                      </w:r>
                      <w:r>
                        <w:rPr>
                          <w:i/>
                        </w:rPr>
                        <w:t>p</w:t>
                      </w:r>
                      <w:r>
                        <w:t xml:space="preserve"> &lt; .01</w:t>
                      </w:r>
                    </w:p>
                  </w:txbxContent>
                </v:textbox>
                <w10:wrap type="square"/>
              </v:shape>
            </w:pict>
          </mc:Fallback>
        </mc:AlternateContent>
      </w:r>
    </w:p>
    <w:p w14:paraId="2D4EB1C4" w14:textId="0A119737" w:rsidR="00112071" w:rsidRDefault="00112071">
      <w:pPr>
        <w:rPr>
          <w:sz w:val="22"/>
          <w:szCs w:val="22"/>
        </w:rPr>
      </w:pPr>
    </w:p>
    <w:p w14:paraId="777F4F1B" w14:textId="5E9943AE" w:rsidR="00112071" w:rsidRDefault="00112071">
      <w:pPr>
        <w:rPr>
          <w:sz w:val="22"/>
          <w:szCs w:val="22"/>
        </w:rPr>
      </w:pPr>
    </w:p>
    <w:p w14:paraId="6A0AB87D" w14:textId="28DE2816" w:rsidR="00112071" w:rsidRDefault="00112071">
      <w:pPr>
        <w:rPr>
          <w:sz w:val="22"/>
          <w:szCs w:val="22"/>
        </w:rPr>
      </w:pPr>
    </w:p>
    <w:p w14:paraId="4BE7F244" w14:textId="59F78C3C" w:rsidR="008226DD" w:rsidRPr="006A44FA" w:rsidRDefault="008226DD">
      <w:pPr>
        <w:rPr>
          <w:sz w:val="22"/>
          <w:szCs w:val="22"/>
        </w:rPr>
        <w:sectPr w:rsidR="008226DD" w:rsidRPr="006A44FA" w:rsidSect="003701AE">
          <w:headerReference w:type="default" r:id="rId43"/>
          <w:footerReference w:type="default" r:id="rId44"/>
          <w:pgSz w:w="16840" w:h="11900" w:orient="landscape"/>
          <w:pgMar w:top="1138" w:right="1138" w:bottom="1138" w:left="2275" w:header="706" w:footer="706" w:gutter="0"/>
          <w:cols w:space="720"/>
          <w:docGrid w:linePitch="360"/>
        </w:sectPr>
      </w:pPr>
      <w:r w:rsidRPr="006A44FA">
        <w:rPr>
          <w:sz w:val="22"/>
          <w:szCs w:val="22"/>
        </w:rPr>
        <w:t>.</w:t>
      </w:r>
    </w:p>
    <w:p w14:paraId="1284A3C1" w14:textId="77777777" w:rsidR="00F23053" w:rsidRPr="007C3E7D" w:rsidRDefault="00F23053" w:rsidP="00F23053">
      <w:pPr>
        <w:pStyle w:val="Heading2"/>
        <w:rPr>
          <w:lang w:val="en-GB"/>
        </w:rPr>
      </w:pPr>
      <w:bookmarkStart w:id="126" w:name="_Toc13610240"/>
      <w:r w:rsidRPr="007C3E7D">
        <w:rPr>
          <w:lang w:val="en-GB"/>
        </w:rPr>
        <w:lastRenderedPageBreak/>
        <w:t>5.3.2. Efficacy of Experimental Manipulations</w:t>
      </w:r>
      <w:bookmarkEnd w:id="126"/>
    </w:p>
    <w:p w14:paraId="058AD2C6" w14:textId="65B96013" w:rsidR="00F23053" w:rsidRPr="00F66656" w:rsidRDefault="00F23053" w:rsidP="00F23053">
      <w:pPr>
        <w:spacing w:line="480" w:lineRule="auto"/>
        <w:ind w:firstLine="720"/>
      </w:pPr>
      <w:r w:rsidRPr="003D2428">
        <w:rPr>
          <w:rFonts w:eastAsia="Times New Roman"/>
        </w:rPr>
        <w:t>In order to control for any effects of dispositional attachment orientation, attachment anxiety, avoidance</w:t>
      </w:r>
      <w:r w:rsidR="00184C47">
        <w:rPr>
          <w:rFonts w:eastAsia="Times New Roman"/>
        </w:rPr>
        <w:t>, and disorganis</w:t>
      </w:r>
      <w:r w:rsidRPr="00DB15DF">
        <w:rPr>
          <w:rFonts w:eastAsia="Times New Roman"/>
        </w:rPr>
        <w:t>ation were included as covariates in our analysis of changes in state measure from pre- to post- manipulation, between conditions. Co-variates were determined from preliminary bivariate correlations between baseline measures and change scores of state measure</w:t>
      </w:r>
      <w:r w:rsidR="00184C47">
        <w:rPr>
          <w:rFonts w:eastAsia="Times New Roman"/>
        </w:rPr>
        <w:t>s</w:t>
      </w:r>
      <w:r w:rsidRPr="00DB15DF">
        <w:rPr>
          <w:rFonts w:eastAsia="Times New Roman"/>
        </w:rPr>
        <w:t xml:space="preserve"> in each condition. A series o</w:t>
      </w:r>
      <w:r w:rsidRPr="006771CC">
        <w:rPr>
          <w:rFonts w:eastAsia="Times New Roman"/>
        </w:rPr>
        <w:t xml:space="preserve">f 3 (condition; security prime, mindfulness induction, control) x 2 (time; pre, post) </w:t>
      </w:r>
      <w:r w:rsidR="00184C47">
        <w:rPr>
          <w:rFonts w:eastAsia="Times New Roman"/>
        </w:rPr>
        <w:t>ANCOVAs</w:t>
      </w:r>
      <w:r w:rsidRPr="006771CC">
        <w:rPr>
          <w:rFonts w:eastAsia="Times New Roman"/>
        </w:rPr>
        <w:t xml:space="preserve"> with the outlined covariates were conducted (covariate scores were appropriately mean centred prior to analysis).</w:t>
      </w:r>
    </w:p>
    <w:p w14:paraId="0761D4F6" w14:textId="77777777" w:rsidR="0056521C" w:rsidRDefault="0056521C" w:rsidP="0056521C">
      <w:pPr>
        <w:pStyle w:val="Heading3"/>
        <w:spacing w:line="240" w:lineRule="auto"/>
        <w:rPr>
          <w:rFonts w:eastAsia="Times New Roman"/>
        </w:rPr>
      </w:pPr>
    </w:p>
    <w:p w14:paraId="39C49720" w14:textId="77777777" w:rsidR="00F23053" w:rsidRPr="00667DCE" w:rsidRDefault="00F23053" w:rsidP="00F23053">
      <w:pPr>
        <w:pStyle w:val="Heading3"/>
        <w:rPr>
          <w:rFonts w:eastAsia="Times New Roman"/>
        </w:rPr>
      </w:pPr>
      <w:bookmarkStart w:id="127" w:name="_Toc13610241"/>
      <w:r w:rsidRPr="00F66656">
        <w:rPr>
          <w:rFonts w:eastAsia="Times New Roman"/>
        </w:rPr>
        <w:t xml:space="preserve">5.3.2.1. </w:t>
      </w:r>
      <w:r w:rsidRPr="00C12989">
        <w:rPr>
          <w:rFonts w:eastAsia="Times New Roman"/>
          <w:i/>
        </w:rPr>
        <w:t>SAAM Security</w:t>
      </w:r>
      <w:bookmarkEnd w:id="127"/>
    </w:p>
    <w:p w14:paraId="45E66C02" w14:textId="3A15D179" w:rsidR="00F23053" w:rsidRPr="00124FD5" w:rsidRDefault="00F23053" w:rsidP="00F23053">
      <w:pPr>
        <w:spacing w:line="480" w:lineRule="auto"/>
        <w:ind w:firstLine="720"/>
        <w:rPr>
          <w:rFonts w:eastAsia="Times New Roman"/>
          <w:color w:val="000000" w:themeColor="text1"/>
          <w:shd w:val="clear" w:color="auto" w:fill="FFFFFF"/>
        </w:rPr>
      </w:pPr>
      <w:r w:rsidRPr="003D2428">
        <w:rPr>
          <w:rFonts w:eastAsia="Times New Roman"/>
        </w:rPr>
        <w:t>For state attachment security, there was no significant main effect of condition, but there was a significant main effect of time (</w:t>
      </w:r>
      <w:r w:rsidRPr="003D2428">
        <w:rPr>
          <w:rFonts w:eastAsia="Times New Roman"/>
          <w:i/>
        </w:rPr>
        <w:t>F</w:t>
      </w:r>
      <w:r w:rsidRPr="003D2428">
        <w:rPr>
          <w:rFonts w:eastAsia="Times New Roman"/>
        </w:rPr>
        <w:t xml:space="preserve">(1, 66) = 37.92, </w:t>
      </w:r>
      <w:r w:rsidRPr="003D2428">
        <w:rPr>
          <w:rFonts w:eastAsia="Times New Roman"/>
          <w:i/>
        </w:rPr>
        <w:t>p</w:t>
      </w:r>
      <w:r w:rsidRPr="003D2428">
        <w:rPr>
          <w:rFonts w:eastAsia="Times New Roman"/>
        </w:rPr>
        <w:t xml:space="preserve"> &lt; .001, </w:t>
      </w:r>
      <w:r w:rsidRPr="003D2428">
        <w:rPr>
          <w:rFonts w:eastAsia="Times New Roman"/>
          <w:bCs/>
          <w:color w:val="000000" w:themeColor="text1"/>
          <w:shd w:val="clear" w:color="auto" w:fill="FFFFFF"/>
        </w:rPr>
        <w:t>η</w:t>
      </w:r>
      <w:r w:rsidRPr="003D2428">
        <w:rPr>
          <w:rFonts w:eastAsia="Times New Roman"/>
          <w:color w:val="000000" w:themeColor="text1"/>
          <w:shd w:val="clear" w:color="auto" w:fill="FFFFFF"/>
          <w:vertAlign w:val="subscript"/>
        </w:rPr>
        <w:t>p</w:t>
      </w:r>
      <w:r w:rsidRPr="003D2428">
        <w:rPr>
          <w:rFonts w:eastAsia="Times New Roman"/>
          <w:color w:val="000000" w:themeColor="text1"/>
          <w:shd w:val="clear" w:color="auto" w:fill="FFFFFF"/>
          <w:vertAlign w:val="superscript"/>
        </w:rPr>
        <w:t>2</w:t>
      </w:r>
      <w:r w:rsidRPr="003D2428">
        <w:rPr>
          <w:rFonts w:eastAsia="Times New Roman"/>
          <w:color w:val="000000" w:themeColor="text1"/>
          <w:shd w:val="clear" w:color="auto" w:fill="FFFFFF"/>
        </w:rPr>
        <w:t xml:space="preserve"> = .3</w:t>
      </w:r>
      <w:r w:rsidR="00B2717D" w:rsidRPr="003D2428">
        <w:rPr>
          <w:rFonts w:eastAsia="Times New Roman"/>
          <w:color w:val="000000" w:themeColor="text1"/>
          <w:shd w:val="clear" w:color="auto" w:fill="FFFFFF"/>
        </w:rPr>
        <w:t>7</w:t>
      </w:r>
      <w:r w:rsidR="00CD4592">
        <w:rPr>
          <w:rFonts w:eastAsia="Times New Roman"/>
          <w:color w:val="000000" w:themeColor="text1"/>
          <w:shd w:val="clear" w:color="auto" w:fill="FFFFFF"/>
        </w:rPr>
        <w:t>), indicating a significant increase between pre- (</w:t>
      </w:r>
      <w:r w:rsidR="0068541D">
        <w:rPr>
          <w:rFonts w:eastAsia="Times New Roman"/>
          <w:i/>
          <w:color w:val="000000" w:themeColor="text1"/>
          <w:shd w:val="clear" w:color="auto" w:fill="FFFFFF"/>
        </w:rPr>
        <w:t>M</w:t>
      </w:r>
      <w:r w:rsidR="0068541D">
        <w:rPr>
          <w:rFonts w:eastAsia="Times New Roman"/>
          <w:color w:val="000000" w:themeColor="text1"/>
          <w:shd w:val="clear" w:color="auto" w:fill="FFFFFF"/>
        </w:rPr>
        <w:t xml:space="preserve"> = 5.19, 95% CI [4.97, 5.42]</w:t>
      </w:r>
      <w:r w:rsidR="00CD4592">
        <w:rPr>
          <w:rFonts w:eastAsia="Times New Roman"/>
          <w:color w:val="000000" w:themeColor="text1"/>
          <w:shd w:val="clear" w:color="auto" w:fill="FFFFFF"/>
        </w:rPr>
        <w:t>) and post-(</w:t>
      </w:r>
      <w:r w:rsidR="0068541D" w:rsidRPr="0068541D">
        <w:rPr>
          <w:rFonts w:eastAsia="Times New Roman"/>
          <w:i/>
          <w:color w:val="000000" w:themeColor="text1"/>
          <w:shd w:val="clear" w:color="auto" w:fill="FFFFFF"/>
        </w:rPr>
        <w:t>M</w:t>
      </w:r>
      <w:r w:rsidR="0068541D" w:rsidRPr="0068541D">
        <w:rPr>
          <w:rFonts w:eastAsia="Times New Roman"/>
          <w:color w:val="000000" w:themeColor="text1"/>
          <w:shd w:val="clear" w:color="auto" w:fill="FFFFFF"/>
        </w:rPr>
        <w:t xml:space="preserve"> = 5.57, 95%  [5.35, 5.79])</w:t>
      </w:r>
      <w:r w:rsidR="00CD4592">
        <w:rPr>
          <w:rFonts w:eastAsia="Times New Roman"/>
          <w:color w:val="000000" w:themeColor="text1"/>
          <w:shd w:val="clear" w:color="auto" w:fill="FFFFFF"/>
        </w:rPr>
        <w:t xml:space="preserve"> test. </w:t>
      </w:r>
      <w:r w:rsidR="00F946BB">
        <w:rPr>
          <w:rFonts w:eastAsia="Times New Roman"/>
          <w:color w:val="000000" w:themeColor="text1"/>
          <w:shd w:val="clear" w:color="auto" w:fill="FFFFFF"/>
        </w:rPr>
        <w:t xml:space="preserve">The results </w:t>
      </w:r>
      <w:r w:rsidR="00CD4592">
        <w:rPr>
          <w:rFonts w:eastAsia="Times New Roman"/>
          <w:color w:val="000000" w:themeColor="text1"/>
          <w:shd w:val="clear" w:color="auto" w:fill="FFFFFF"/>
        </w:rPr>
        <w:t>also revealed a</w:t>
      </w:r>
      <w:r w:rsidRPr="003D2428">
        <w:rPr>
          <w:rFonts w:eastAsia="Times New Roman"/>
          <w:color w:val="000000" w:themeColor="text1"/>
          <w:shd w:val="clear" w:color="auto" w:fill="FFFFFF"/>
        </w:rPr>
        <w:t xml:space="preserve"> significant interaction between ti</w:t>
      </w:r>
      <w:r w:rsidR="00042BA2">
        <w:rPr>
          <w:rFonts w:eastAsia="Times New Roman"/>
          <w:color w:val="000000" w:themeColor="text1"/>
          <w:shd w:val="clear" w:color="auto" w:fill="FFFFFF"/>
        </w:rPr>
        <w:t>me and dispositional attachment</w:t>
      </w:r>
      <w:r w:rsidRPr="003D2428">
        <w:rPr>
          <w:rFonts w:eastAsia="Times New Roman"/>
          <w:color w:val="000000" w:themeColor="text1"/>
          <w:shd w:val="clear" w:color="auto" w:fill="FFFFFF"/>
        </w:rPr>
        <w:t xml:space="preserve"> avoidance (ECR-12) (</w:t>
      </w:r>
      <w:r w:rsidRPr="003D2428">
        <w:rPr>
          <w:rFonts w:eastAsia="Times New Roman"/>
          <w:i/>
          <w:color w:val="000000" w:themeColor="text1"/>
          <w:shd w:val="clear" w:color="auto" w:fill="FFFFFF"/>
        </w:rPr>
        <w:t>F</w:t>
      </w:r>
      <w:r w:rsidRPr="003D2428">
        <w:rPr>
          <w:rFonts w:eastAsia="Times New Roman"/>
          <w:color w:val="000000" w:themeColor="text1"/>
          <w:shd w:val="clear" w:color="auto" w:fill="FFFFFF"/>
        </w:rPr>
        <w:t xml:space="preserve">(1, 66) = 7.45, </w:t>
      </w:r>
      <w:r w:rsidRPr="003D2428">
        <w:rPr>
          <w:rFonts w:eastAsia="Times New Roman"/>
          <w:i/>
          <w:color w:val="000000" w:themeColor="text1"/>
          <w:shd w:val="clear" w:color="auto" w:fill="FFFFFF"/>
        </w:rPr>
        <w:t xml:space="preserve">p </w:t>
      </w:r>
      <w:r w:rsidRPr="003D2428">
        <w:rPr>
          <w:rFonts w:eastAsia="Times New Roman"/>
          <w:color w:val="000000" w:themeColor="text1"/>
          <w:shd w:val="clear" w:color="auto" w:fill="FFFFFF"/>
        </w:rPr>
        <w:t>= .008,</w:t>
      </w:r>
      <w:r w:rsidRPr="003D2428">
        <w:rPr>
          <w:rFonts w:eastAsia="Times New Roman"/>
          <w:i/>
          <w:color w:val="000000" w:themeColor="text1"/>
          <w:shd w:val="clear" w:color="auto" w:fill="FFFFFF"/>
        </w:rPr>
        <w:t xml:space="preserve"> </w:t>
      </w:r>
      <w:r w:rsidRPr="003D2428">
        <w:rPr>
          <w:rFonts w:eastAsia="Times New Roman"/>
          <w:bCs/>
          <w:color w:val="000000" w:themeColor="text1"/>
          <w:shd w:val="clear" w:color="auto" w:fill="FFFFFF"/>
        </w:rPr>
        <w:t>η</w:t>
      </w:r>
      <w:r w:rsidRPr="003D2428">
        <w:rPr>
          <w:rFonts w:eastAsia="Times New Roman"/>
          <w:color w:val="000000" w:themeColor="text1"/>
          <w:shd w:val="clear" w:color="auto" w:fill="FFFFFF"/>
          <w:vertAlign w:val="subscript"/>
        </w:rPr>
        <w:t>p</w:t>
      </w:r>
      <w:r w:rsidRPr="003D2428">
        <w:rPr>
          <w:rFonts w:eastAsia="Times New Roman"/>
          <w:color w:val="000000" w:themeColor="text1"/>
          <w:shd w:val="clear" w:color="auto" w:fill="FFFFFF"/>
          <w:vertAlign w:val="superscript"/>
        </w:rPr>
        <w:t>2</w:t>
      </w:r>
      <w:r w:rsidRPr="003D2428">
        <w:rPr>
          <w:rFonts w:eastAsia="Times New Roman"/>
          <w:color w:val="000000" w:themeColor="text1"/>
          <w:shd w:val="clear" w:color="auto" w:fill="FFFFFF"/>
        </w:rPr>
        <w:t xml:space="preserve"> = .10),</w:t>
      </w:r>
      <w:r w:rsidRPr="003D2428">
        <w:rPr>
          <w:rFonts w:eastAsia="Times New Roman"/>
          <w:i/>
          <w:color w:val="000000" w:themeColor="text1"/>
          <w:shd w:val="clear" w:color="auto" w:fill="FFFFFF"/>
        </w:rPr>
        <w:t xml:space="preserve"> </w:t>
      </w:r>
      <w:r w:rsidRPr="003D2428">
        <w:rPr>
          <w:rFonts w:eastAsia="Times New Roman"/>
          <w:color w:val="000000" w:themeColor="text1"/>
          <w:shd w:val="clear" w:color="auto" w:fill="FFFFFF"/>
        </w:rPr>
        <w:t>and a significant interaction between condition and time (</w:t>
      </w:r>
      <w:r w:rsidRPr="003D2428">
        <w:rPr>
          <w:rFonts w:eastAsia="Times New Roman"/>
          <w:i/>
          <w:color w:val="000000" w:themeColor="text1"/>
          <w:shd w:val="clear" w:color="auto" w:fill="FFFFFF"/>
        </w:rPr>
        <w:t>F</w:t>
      </w:r>
      <w:r w:rsidRPr="003D2428">
        <w:rPr>
          <w:rFonts w:eastAsia="Times New Roman"/>
          <w:color w:val="000000" w:themeColor="text1"/>
          <w:shd w:val="clear" w:color="auto" w:fill="FFFFFF"/>
        </w:rPr>
        <w:t xml:space="preserve">(2, 132) = 7.96, </w:t>
      </w:r>
      <w:r w:rsidRPr="003D2428">
        <w:rPr>
          <w:rFonts w:eastAsia="Times New Roman"/>
          <w:i/>
          <w:color w:val="000000" w:themeColor="text1"/>
          <w:shd w:val="clear" w:color="auto" w:fill="FFFFFF"/>
        </w:rPr>
        <w:t>p</w:t>
      </w:r>
      <w:r w:rsidRPr="003D2428">
        <w:rPr>
          <w:rFonts w:eastAsia="Times New Roman"/>
          <w:color w:val="000000" w:themeColor="text1"/>
          <w:shd w:val="clear" w:color="auto" w:fill="FFFFFF"/>
        </w:rPr>
        <w:t xml:space="preserve"> = .001, </w:t>
      </w:r>
      <w:r w:rsidRPr="003D2428">
        <w:rPr>
          <w:rFonts w:eastAsia="Times New Roman"/>
          <w:bCs/>
          <w:color w:val="000000" w:themeColor="text1"/>
          <w:shd w:val="clear" w:color="auto" w:fill="FFFFFF"/>
        </w:rPr>
        <w:t>η</w:t>
      </w:r>
      <w:r w:rsidRPr="003D2428">
        <w:rPr>
          <w:rFonts w:eastAsia="Times New Roman"/>
          <w:color w:val="000000" w:themeColor="text1"/>
          <w:shd w:val="clear" w:color="auto" w:fill="FFFFFF"/>
          <w:vertAlign w:val="subscript"/>
        </w:rPr>
        <w:t>p</w:t>
      </w:r>
      <w:r w:rsidRPr="003D2428">
        <w:rPr>
          <w:rFonts w:eastAsia="Times New Roman"/>
          <w:color w:val="000000" w:themeColor="text1"/>
          <w:shd w:val="clear" w:color="auto" w:fill="FFFFFF"/>
          <w:vertAlign w:val="superscript"/>
        </w:rPr>
        <w:t>2</w:t>
      </w:r>
      <w:r w:rsidRPr="003D2428">
        <w:rPr>
          <w:rFonts w:eastAsia="Times New Roman"/>
          <w:color w:val="000000" w:themeColor="text1"/>
          <w:shd w:val="clear" w:color="auto" w:fill="FFFFFF"/>
        </w:rPr>
        <w:t xml:space="preserve"> = .1</w:t>
      </w:r>
      <w:r w:rsidR="00B2717D" w:rsidRPr="003D2428">
        <w:rPr>
          <w:rFonts w:eastAsia="Times New Roman"/>
          <w:color w:val="000000" w:themeColor="text1"/>
          <w:shd w:val="clear" w:color="auto" w:fill="FFFFFF"/>
        </w:rPr>
        <w:t>1</w:t>
      </w:r>
      <w:r w:rsidRPr="003D2428">
        <w:rPr>
          <w:rFonts w:eastAsia="Times New Roman"/>
          <w:color w:val="000000" w:themeColor="text1"/>
          <w:shd w:val="clear" w:color="auto" w:fill="FFFFFF"/>
        </w:rPr>
        <w:t>).</w:t>
      </w:r>
      <w:r w:rsidR="00124FD5">
        <w:rPr>
          <w:rFonts w:eastAsia="Times New Roman"/>
          <w:color w:val="000000" w:themeColor="text1"/>
          <w:shd w:val="clear" w:color="auto" w:fill="FFFFFF"/>
        </w:rPr>
        <w:t xml:space="preserve"> Post-hoc analysis (with a Bonferroni adjustment) revealed state attachment s</w:t>
      </w:r>
      <w:r w:rsidR="00585BB3">
        <w:rPr>
          <w:rFonts w:eastAsia="Times New Roman"/>
          <w:color w:val="000000" w:themeColor="text1"/>
          <w:shd w:val="clear" w:color="auto" w:fill="FFFFFF"/>
        </w:rPr>
        <w:t xml:space="preserve">ecurity </w:t>
      </w:r>
      <w:r w:rsidR="00124FD5">
        <w:rPr>
          <w:rFonts w:eastAsia="Times New Roman"/>
          <w:color w:val="000000" w:themeColor="text1"/>
          <w:shd w:val="clear" w:color="auto" w:fill="FFFFFF"/>
        </w:rPr>
        <w:t>increased significantly following</w:t>
      </w:r>
      <w:r w:rsidR="009C3931">
        <w:rPr>
          <w:rFonts w:eastAsia="Times New Roman"/>
          <w:color w:val="000000" w:themeColor="text1"/>
          <w:shd w:val="clear" w:color="auto" w:fill="FFFFFF"/>
        </w:rPr>
        <w:t xml:space="preserve"> each experimental condition although </w:t>
      </w:r>
      <w:r w:rsidR="00DF3D25">
        <w:rPr>
          <w:rFonts w:eastAsia="Times New Roman"/>
          <w:color w:val="000000" w:themeColor="text1"/>
          <w:shd w:val="clear" w:color="auto" w:fill="FFFFFF"/>
        </w:rPr>
        <w:t xml:space="preserve">mean change scores were </w:t>
      </w:r>
      <w:r w:rsidR="009C3931">
        <w:rPr>
          <w:rFonts w:eastAsia="Times New Roman"/>
          <w:color w:val="000000" w:themeColor="text1"/>
          <w:shd w:val="clear" w:color="auto" w:fill="FFFFFF"/>
        </w:rPr>
        <w:t xml:space="preserve">significantly </w:t>
      </w:r>
      <w:r w:rsidR="00DF3D25">
        <w:rPr>
          <w:rFonts w:eastAsia="Times New Roman"/>
          <w:color w:val="000000" w:themeColor="text1"/>
          <w:shd w:val="clear" w:color="auto" w:fill="FFFFFF"/>
        </w:rPr>
        <w:t>higher</w:t>
      </w:r>
      <w:r w:rsidR="009C3931">
        <w:rPr>
          <w:rFonts w:eastAsia="Times New Roman"/>
          <w:color w:val="000000" w:themeColor="text1"/>
          <w:shd w:val="clear" w:color="auto" w:fill="FFFFFF"/>
        </w:rPr>
        <w:t xml:space="preserve"> following</w:t>
      </w:r>
      <w:r w:rsidR="00124FD5">
        <w:rPr>
          <w:rFonts w:eastAsia="Times New Roman"/>
          <w:color w:val="000000" w:themeColor="text1"/>
          <w:shd w:val="clear" w:color="auto" w:fill="FFFFFF"/>
        </w:rPr>
        <w:t xml:space="preserve"> the security prime condition</w:t>
      </w:r>
      <w:r w:rsidR="00725241">
        <w:rPr>
          <w:rFonts w:eastAsia="Times New Roman"/>
          <w:color w:val="000000" w:themeColor="text1"/>
          <w:shd w:val="clear" w:color="auto" w:fill="FFFFFF"/>
        </w:rPr>
        <w:t xml:space="preserve"> (</w:t>
      </w:r>
      <w:r w:rsidR="00725241">
        <w:rPr>
          <w:rFonts w:eastAsia="Times New Roman"/>
          <w:i/>
          <w:color w:val="000000" w:themeColor="text1"/>
          <w:shd w:val="clear" w:color="auto" w:fill="FFFFFF"/>
        </w:rPr>
        <w:t>M</w:t>
      </w:r>
      <w:r w:rsidR="00725241">
        <w:rPr>
          <w:rFonts w:eastAsia="Times New Roman"/>
          <w:color w:val="000000" w:themeColor="text1"/>
          <w:shd w:val="clear" w:color="auto" w:fill="FFFFFF"/>
        </w:rPr>
        <w:t xml:space="preserve"> = </w:t>
      </w:r>
      <w:r w:rsidR="008A2A02">
        <w:rPr>
          <w:rFonts w:eastAsia="Times New Roman"/>
          <w:color w:val="000000" w:themeColor="text1"/>
          <w:shd w:val="clear" w:color="auto" w:fill="FFFFFF"/>
        </w:rPr>
        <w:t>0.66, 95% CI [0.42, 0.90])</w:t>
      </w:r>
      <w:r w:rsidR="00B67104">
        <w:rPr>
          <w:rFonts w:eastAsia="Times New Roman"/>
          <w:color w:val="000000" w:themeColor="text1"/>
          <w:shd w:val="clear" w:color="auto" w:fill="FFFFFF"/>
        </w:rPr>
        <w:t xml:space="preserve"> when compared with</w:t>
      </w:r>
      <w:r w:rsidR="00124FD5">
        <w:rPr>
          <w:rFonts w:eastAsia="Times New Roman"/>
          <w:color w:val="000000" w:themeColor="text1"/>
          <w:shd w:val="clear" w:color="auto" w:fill="FFFFFF"/>
        </w:rPr>
        <w:t xml:space="preserve"> the mindfulness</w:t>
      </w:r>
      <w:r w:rsidR="00BC4BAC">
        <w:rPr>
          <w:rFonts w:eastAsia="Times New Roman"/>
          <w:color w:val="000000" w:themeColor="text1"/>
          <w:shd w:val="clear" w:color="auto" w:fill="FFFFFF"/>
        </w:rPr>
        <w:t xml:space="preserve"> induction</w:t>
      </w:r>
      <w:r w:rsidR="00124FD5">
        <w:rPr>
          <w:rFonts w:eastAsia="Times New Roman"/>
          <w:color w:val="000000" w:themeColor="text1"/>
          <w:shd w:val="clear" w:color="auto" w:fill="FFFFFF"/>
        </w:rPr>
        <w:t xml:space="preserve"> (</w:t>
      </w:r>
      <w:r w:rsidR="00124FD5">
        <w:rPr>
          <w:rFonts w:eastAsia="Times New Roman"/>
          <w:i/>
          <w:color w:val="000000" w:themeColor="text1"/>
          <w:shd w:val="clear" w:color="auto" w:fill="FFFFFF"/>
        </w:rPr>
        <w:t>M</w:t>
      </w:r>
      <w:r w:rsidR="008A2A02">
        <w:rPr>
          <w:rFonts w:eastAsia="Times New Roman"/>
          <w:color w:val="000000" w:themeColor="text1"/>
          <w:shd w:val="clear" w:color="auto" w:fill="FFFFFF"/>
        </w:rPr>
        <w:t xml:space="preserve"> =0.21, 95% CI [0.53</w:t>
      </w:r>
      <w:r w:rsidR="00124FD5">
        <w:rPr>
          <w:rFonts w:eastAsia="Times New Roman"/>
          <w:color w:val="000000" w:themeColor="text1"/>
          <w:shd w:val="clear" w:color="auto" w:fill="FFFFFF"/>
        </w:rPr>
        <w:t xml:space="preserve">, 0.68], </w:t>
      </w:r>
      <w:r w:rsidR="00124FD5">
        <w:rPr>
          <w:rFonts w:eastAsia="Times New Roman"/>
          <w:i/>
          <w:color w:val="000000" w:themeColor="text1"/>
          <w:shd w:val="clear" w:color="auto" w:fill="FFFFFF"/>
        </w:rPr>
        <w:t>p</w:t>
      </w:r>
      <w:r w:rsidR="00124FD5">
        <w:rPr>
          <w:rFonts w:eastAsia="Times New Roman"/>
          <w:color w:val="000000" w:themeColor="text1"/>
          <w:shd w:val="clear" w:color="auto" w:fill="FFFFFF"/>
        </w:rPr>
        <w:t xml:space="preserve"> &lt; .001) and control (</w:t>
      </w:r>
      <w:r w:rsidR="00124FD5">
        <w:rPr>
          <w:rFonts w:eastAsia="Times New Roman"/>
          <w:i/>
          <w:color w:val="000000" w:themeColor="text1"/>
          <w:shd w:val="clear" w:color="auto" w:fill="FFFFFF"/>
        </w:rPr>
        <w:t xml:space="preserve">M </w:t>
      </w:r>
      <w:r w:rsidR="008A2A02">
        <w:rPr>
          <w:rFonts w:eastAsia="Times New Roman"/>
          <w:color w:val="000000" w:themeColor="text1"/>
          <w:shd w:val="clear" w:color="auto" w:fill="FFFFFF"/>
        </w:rPr>
        <w:t>= 0.26, 95% CI [0.09, 0.43</w:t>
      </w:r>
      <w:r w:rsidR="00124FD5">
        <w:rPr>
          <w:rFonts w:eastAsia="Times New Roman"/>
          <w:color w:val="000000" w:themeColor="text1"/>
          <w:shd w:val="clear" w:color="auto" w:fill="FFFFFF"/>
        </w:rPr>
        <w:t xml:space="preserve">], </w:t>
      </w:r>
      <w:r w:rsidR="00124FD5">
        <w:rPr>
          <w:rFonts w:eastAsia="Times New Roman"/>
          <w:i/>
          <w:color w:val="000000" w:themeColor="text1"/>
          <w:shd w:val="clear" w:color="auto" w:fill="FFFFFF"/>
        </w:rPr>
        <w:t>p</w:t>
      </w:r>
      <w:r w:rsidR="00124FD5">
        <w:rPr>
          <w:rFonts w:eastAsia="Times New Roman"/>
          <w:color w:val="000000" w:themeColor="text1"/>
          <w:shd w:val="clear" w:color="auto" w:fill="FFFFFF"/>
        </w:rPr>
        <w:t xml:space="preserve"> = .007) conditions. </w:t>
      </w:r>
    </w:p>
    <w:p w14:paraId="33CA6A36" w14:textId="0F7FD365" w:rsidR="00F23053" w:rsidRPr="00DB15DF" w:rsidRDefault="00F23053" w:rsidP="00F23053">
      <w:pPr>
        <w:spacing w:line="480" w:lineRule="auto"/>
        <w:ind w:firstLine="720"/>
        <w:rPr>
          <w:rFonts w:eastAsia="Times New Roman"/>
          <w:color w:val="000000" w:themeColor="text1"/>
          <w:shd w:val="clear" w:color="auto" w:fill="FFFFFF"/>
        </w:rPr>
      </w:pPr>
      <w:r w:rsidRPr="003D2428">
        <w:rPr>
          <w:rFonts w:eastAsia="Times New Roman"/>
          <w:color w:val="000000" w:themeColor="text1"/>
          <w:shd w:val="clear" w:color="auto" w:fill="FFFFFF"/>
        </w:rPr>
        <w:t>The significant interaction between ti</w:t>
      </w:r>
      <w:r w:rsidR="00042BA2">
        <w:rPr>
          <w:rFonts w:eastAsia="Times New Roman"/>
          <w:color w:val="000000" w:themeColor="text1"/>
          <w:shd w:val="clear" w:color="auto" w:fill="FFFFFF"/>
        </w:rPr>
        <w:t>me and dispositional attachment</w:t>
      </w:r>
      <w:r w:rsidRPr="003D2428">
        <w:rPr>
          <w:rFonts w:eastAsia="Times New Roman"/>
          <w:color w:val="000000" w:themeColor="text1"/>
          <w:shd w:val="clear" w:color="auto" w:fill="FFFFFF"/>
        </w:rPr>
        <w:t xml:space="preserve"> avoidance (ECR-12) was explored further using Pearson’s correlations. This revealed a significant positive correlation b</w:t>
      </w:r>
      <w:r w:rsidR="00042BA2">
        <w:rPr>
          <w:rFonts w:eastAsia="Times New Roman"/>
          <w:color w:val="000000" w:themeColor="text1"/>
          <w:shd w:val="clear" w:color="auto" w:fill="FFFFFF"/>
        </w:rPr>
        <w:t>etween dispositional attachment</w:t>
      </w:r>
      <w:r w:rsidRPr="003D2428">
        <w:rPr>
          <w:rFonts w:eastAsia="Times New Roman"/>
          <w:color w:val="000000" w:themeColor="text1"/>
          <w:shd w:val="clear" w:color="auto" w:fill="FFFFFF"/>
        </w:rPr>
        <w:t xml:space="preserve"> avoidance (ECR-12) and </w:t>
      </w:r>
      <w:r w:rsidRPr="003D2428">
        <w:rPr>
          <w:rFonts w:eastAsia="Times New Roman"/>
          <w:color w:val="000000" w:themeColor="text1"/>
          <w:shd w:val="clear" w:color="auto" w:fill="FFFFFF"/>
        </w:rPr>
        <w:lastRenderedPageBreak/>
        <w:t>combined mean change scores (</w:t>
      </w:r>
      <w:r w:rsidRPr="003D2428">
        <w:rPr>
          <w:rFonts w:eastAsia="Times New Roman"/>
          <w:i/>
          <w:color w:val="000000" w:themeColor="text1"/>
          <w:shd w:val="clear" w:color="auto" w:fill="FFFFFF"/>
        </w:rPr>
        <w:t xml:space="preserve">r </w:t>
      </w:r>
      <w:r w:rsidRPr="003D2428">
        <w:rPr>
          <w:rFonts w:eastAsia="Times New Roman"/>
          <w:color w:val="000000" w:themeColor="text1"/>
          <w:shd w:val="clear" w:color="auto" w:fill="FFFFFF"/>
        </w:rPr>
        <w:t xml:space="preserve">= .27, </w:t>
      </w:r>
      <w:r w:rsidRPr="003D2428">
        <w:rPr>
          <w:rFonts w:eastAsia="Times New Roman"/>
          <w:i/>
          <w:color w:val="000000" w:themeColor="text1"/>
          <w:shd w:val="clear" w:color="auto" w:fill="FFFFFF"/>
        </w:rPr>
        <w:t>p</w:t>
      </w:r>
      <w:r w:rsidRPr="003D2428">
        <w:rPr>
          <w:rFonts w:eastAsia="Times New Roman"/>
          <w:color w:val="000000" w:themeColor="text1"/>
          <w:shd w:val="clear" w:color="auto" w:fill="FFFFFF"/>
        </w:rPr>
        <w:t xml:space="preserve"> = .023)</w:t>
      </w:r>
      <w:r w:rsidRPr="00F42D90">
        <w:rPr>
          <w:rFonts w:eastAsia="Times New Roman"/>
          <w:color w:val="000000" w:themeColor="text1"/>
          <w:shd w:val="clear" w:color="auto" w:fill="FFFFFF"/>
        </w:rPr>
        <w:t xml:space="preserve">, such that those higher in avoidance showed </w:t>
      </w:r>
      <w:r w:rsidR="00B30DA2">
        <w:rPr>
          <w:rFonts w:eastAsia="Times New Roman"/>
          <w:color w:val="000000" w:themeColor="text1"/>
          <w:shd w:val="clear" w:color="auto" w:fill="FFFFFF"/>
        </w:rPr>
        <w:t>greater</w:t>
      </w:r>
      <w:r w:rsidRPr="00F42D90">
        <w:rPr>
          <w:rFonts w:eastAsia="Times New Roman"/>
          <w:color w:val="000000" w:themeColor="text1"/>
          <w:shd w:val="clear" w:color="auto" w:fill="FFFFFF"/>
        </w:rPr>
        <w:t xml:space="preserve"> change in state secur</w:t>
      </w:r>
      <w:r w:rsidRPr="00DB15DF">
        <w:rPr>
          <w:rFonts w:eastAsia="Times New Roman"/>
          <w:color w:val="000000" w:themeColor="text1"/>
          <w:shd w:val="clear" w:color="auto" w:fill="FFFFFF"/>
        </w:rPr>
        <w:t xml:space="preserve">ity from pre- to post-manipulation, regardless of condition. </w:t>
      </w:r>
    </w:p>
    <w:p w14:paraId="77595927" w14:textId="77777777" w:rsidR="00F23053" w:rsidRPr="00DB15DF" w:rsidRDefault="00F23053" w:rsidP="00F23053">
      <w:pPr>
        <w:pStyle w:val="Heading3"/>
        <w:rPr>
          <w:rFonts w:eastAsia="Times New Roman"/>
          <w:i/>
          <w:shd w:val="clear" w:color="auto" w:fill="FFFFFF"/>
        </w:rPr>
      </w:pPr>
      <w:bookmarkStart w:id="128" w:name="_Toc13610242"/>
      <w:r w:rsidRPr="00DB15DF">
        <w:rPr>
          <w:rFonts w:eastAsia="Times New Roman"/>
          <w:shd w:val="clear" w:color="auto" w:fill="FFFFFF"/>
        </w:rPr>
        <w:t xml:space="preserve">5.3.2.2. </w:t>
      </w:r>
      <w:r w:rsidRPr="00DB15DF">
        <w:rPr>
          <w:rFonts w:eastAsia="Times New Roman"/>
          <w:i/>
          <w:shd w:val="clear" w:color="auto" w:fill="FFFFFF"/>
        </w:rPr>
        <w:t>SAAM Anxiety</w:t>
      </w:r>
      <w:bookmarkEnd w:id="128"/>
    </w:p>
    <w:p w14:paraId="39BE2E92" w14:textId="6739916C" w:rsidR="00F23053" w:rsidRPr="00BC4BAC" w:rsidRDefault="00F23053" w:rsidP="00F23053">
      <w:pPr>
        <w:spacing w:line="480" w:lineRule="auto"/>
        <w:ind w:firstLine="720"/>
        <w:rPr>
          <w:rFonts w:eastAsia="Times New Roman"/>
          <w:color w:val="000000" w:themeColor="text1"/>
          <w:shd w:val="clear" w:color="auto" w:fill="FFFFFF"/>
        </w:rPr>
      </w:pPr>
      <w:r w:rsidRPr="006771CC">
        <w:rPr>
          <w:rFonts w:eastAsia="Times New Roman"/>
          <w:color w:val="000000" w:themeColor="text1"/>
          <w:shd w:val="clear" w:color="auto" w:fill="FFFFFF"/>
        </w:rPr>
        <w:t>For state attachment anxiety, there was no significant main effect of condition</w:t>
      </w:r>
      <w:r w:rsidRPr="00F66656">
        <w:rPr>
          <w:rFonts w:eastAsia="Times New Roman"/>
        </w:rPr>
        <w:t>. However,</w:t>
      </w:r>
      <w:r w:rsidRPr="00C12989">
        <w:rPr>
          <w:rFonts w:eastAsia="Times New Roman"/>
          <w:color w:val="000000" w:themeColor="text1"/>
          <w:shd w:val="clear" w:color="auto" w:fill="FFFFFF"/>
        </w:rPr>
        <w:t xml:space="preserve"> there was a significant main effect of time (</w:t>
      </w:r>
      <w:r w:rsidRPr="00667DCE">
        <w:rPr>
          <w:rFonts w:eastAsia="Times New Roman"/>
          <w:i/>
          <w:color w:val="000000" w:themeColor="text1"/>
          <w:shd w:val="clear" w:color="auto" w:fill="FFFFFF"/>
        </w:rPr>
        <w:t>F</w:t>
      </w:r>
      <w:r w:rsidRPr="00F4235F">
        <w:rPr>
          <w:rFonts w:eastAsia="Times New Roman"/>
          <w:color w:val="000000" w:themeColor="text1"/>
          <w:shd w:val="clear" w:color="auto" w:fill="FFFFFF"/>
        </w:rPr>
        <w:t xml:space="preserve">(1, 66) = 4.47, </w:t>
      </w:r>
      <w:r w:rsidRPr="00B348B6">
        <w:rPr>
          <w:rFonts w:eastAsia="Times New Roman"/>
          <w:i/>
          <w:color w:val="000000" w:themeColor="text1"/>
          <w:shd w:val="clear" w:color="auto" w:fill="FFFFFF"/>
        </w:rPr>
        <w:t>p</w:t>
      </w:r>
      <w:r w:rsidRPr="00B348B6">
        <w:rPr>
          <w:rFonts w:eastAsia="Times New Roman"/>
          <w:color w:val="000000" w:themeColor="text1"/>
          <w:shd w:val="clear" w:color="auto" w:fill="FFFFFF"/>
        </w:rPr>
        <w:t xml:space="preserve"> = .038, </w:t>
      </w:r>
      <w:r w:rsidRPr="003D2428">
        <w:rPr>
          <w:rFonts w:eastAsia="Times New Roman"/>
          <w:bCs/>
          <w:color w:val="000000" w:themeColor="text1"/>
          <w:shd w:val="clear" w:color="auto" w:fill="FFFFFF"/>
        </w:rPr>
        <w:t>η</w:t>
      </w:r>
      <w:r w:rsidRPr="003D2428">
        <w:rPr>
          <w:rFonts w:eastAsia="Times New Roman"/>
          <w:color w:val="000000" w:themeColor="text1"/>
          <w:shd w:val="clear" w:color="auto" w:fill="FFFFFF"/>
          <w:vertAlign w:val="subscript"/>
        </w:rPr>
        <w:t>p</w:t>
      </w:r>
      <w:r w:rsidRPr="003D2428">
        <w:rPr>
          <w:rFonts w:eastAsia="Times New Roman"/>
          <w:color w:val="000000" w:themeColor="text1"/>
          <w:shd w:val="clear" w:color="auto" w:fill="FFFFFF"/>
          <w:vertAlign w:val="superscript"/>
        </w:rPr>
        <w:t>2</w:t>
      </w:r>
      <w:r w:rsidRPr="003D2428">
        <w:rPr>
          <w:rFonts w:eastAsia="Times New Roman"/>
          <w:color w:val="000000" w:themeColor="text1"/>
          <w:shd w:val="clear" w:color="auto" w:fill="FFFFFF"/>
        </w:rPr>
        <w:t xml:space="preserve"> = .06</w:t>
      </w:r>
      <w:r w:rsidRPr="00A06C02">
        <w:rPr>
          <w:rFonts w:eastAsia="Times New Roman"/>
          <w:color w:val="000000" w:themeColor="text1"/>
          <w:shd w:val="clear" w:color="auto" w:fill="FFFFFF"/>
        </w:rPr>
        <w:t>),</w:t>
      </w:r>
      <w:r w:rsidR="00CD4592">
        <w:rPr>
          <w:rFonts w:eastAsia="Times New Roman"/>
          <w:color w:val="000000" w:themeColor="text1"/>
          <w:shd w:val="clear" w:color="auto" w:fill="FFFFFF"/>
        </w:rPr>
        <w:t xml:space="preserve"> indicating a significant increase between pre- (</w:t>
      </w:r>
      <w:r w:rsidR="00CD4592">
        <w:rPr>
          <w:rFonts w:eastAsia="Times New Roman"/>
          <w:i/>
          <w:color w:val="000000" w:themeColor="text1"/>
          <w:shd w:val="clear" w:color="auto" w:fill="FFFFFF"/>
        </w:rPr>
        <w:t>M</w:t>
      </w:r>
      <w:r w:rsidR="008B360B">
        <w:rPr>
          <w:rFonts w:eastAsia="Times New Roman"/>
          <w:color w:val="000000" w:themeColor="text1"/>
          <w:shd w:val="clear" w:color="auto" w:fill="FFFFFF"/>
        </w:rPr>
        <w:t xml:space="preserve"> = 4.10, 95% CI [3.82</w:t>
      </w:r>
      <w:r w:rsidR="00CD4592">
        <w:rPr>
          <w:rFonts w:eastAsia="Times New Roman"/>
          <w:color w:val="000000" w:themeColor="text1"/>
          <w:shd w:val="clear" w:color="auto" w:fill="FFFFFF"/>
        </w:rPr>
        <w:t xml:space="preserve">, </w:t>
      </w:r>
      <w:r w:rsidR="008B360B">
        <w:rPr>
          <w:rFonts w:eastAsia="Times New Roman"/>
          <w:color w:val="000000" w:themeColor="text1"/>
          <w:shd w:val="clear" w:color="auto" w:fill="FFFFFF"/>
        </w:rPr>
        <w:t>4.37</w:t>
      </w:r>
      <w:r w:rsidR="00CD4592">
        <w:rPr>
          <w:rFonts w:eastAsia="Times New Roman"/>
          <w:color w:val="000000" w:themeColor="text1"/>
          <w:shd w:val="clear" w:color="auto" w:fill="FFFFFF"/>
        </w:rPr>
        <w:t>]) and post-</w:t>
      </w:r>
      <w:r w:rsidR="008B360B">
        <w:rPr>
          <w:rFonts w:eastAsia="Times New Roman"/>
          <w:color w:val="000000" w:themeColor="text1"/>
          <w:shd w:val="clear" w:color="auto" w:fill="FFFFFF"/>
        </w:rPr>
        <w:t xml:space="preserve"> </w:t>
      </w:r>
      <w:r w:rsidR="00CD4592">
        <w:rPr>
          <w:rFonts w:eastAsia="Times New Roman"/>
          <w:color w:val="000000" w:themeColor="text1"/>
          <w:shd w:val="clear" w:color="auto" w:fill="FFFFFF"/>
        </w:rPr>
        <w:t>(</w:t>
      </w:r>
      <w:r w:rsidR="00CD4592" w:rsidRPr="0068541D">
        <w:rPr>
          <w:rFonts w:eastAsia="Times New Roman"/>
          <w:i/>
          <w:color w:val="000000" w:themeColor="text1"/>
          <w:shd w:val="clear" w:color="auto" w:fill="FFFFFF"/>
        </w:rPr>
        <w:t>M</w:t>
      </w:r>
      <w:r w:rsidR="00CD4592" w:rsidRPr="0068541D">
        <w:rPr>
          <w:rFonts w:eastAsia="Times New Roman"/>
          <w:color w:val="000000" w:themeColor="text1"/>
          <w:shd w:val="clear" w:color="auto" w:fill="FFFFFF"/>
        </w:rPr>
        <w:t xml:space="preserve"> = </w:t>
      </w:r>
      <w:r w:rsidR="008B360B">
        <w:rPr>
          <w:rFonts w:eastAsia="Times New Roman"/>
          <w:color w:val="000000" w:themeColor="text1"/>
          <w:shd w:val="clear" w:color="auto" w:fill="FFFFFF"/>
        </w:rPr>
        <w:t>3.98</w:t>
      </w:r>
      <w:r w:rsidR="00CD4592" w:rsidRPr="0068541D">
        <w:rPr>
          <w:rFonts w:eastAsia="Times New Roman"/>
          <w:color w:val="000000" w:themeColor="text1"/>
          <w:shd w:val="clear" w:color="auto" w:fill="FFFFFF"/>
        </w:rPr>
        <w:t xml:space="preserve">, 95% </w:t>
      </w:r>
      <w:r w:rsidR="008B360B">
        <w:rPr>
          <w:rFonts w:eastAsia="Times New Roman"/>
          <w:color w:val="000000" w:themeColor="text1"/>
          <w:shd w:val="clear" w:color="auto" w:fill="FFFFFF"/>
        </w:rPr>
        <w:t xml:space="preserve"> [3.70, 4.26</w:t>
      </w:r>
      <w:r w:rsidR="00CD4592" w:rsidRPr="0068541D">
        <w:rPr>
          <w:rFonts w:eastAsia="Times New Roman"/>
          <w:color w:val="000000" w:themeColor="text1"/>
          <w:shd w:val="clear" w:color="auto" w:fill="FFFFFF"/>
        </w:rPr>
        <w:t>)</w:t>
      </w:r>
      <w:r w:rsidR="00CD4592">
        <w:rPr>
          <w:rFonts w:eastAsia="Times New Roman"/>
          <w:color w:val="000000" w:themeColor="text1"/>
          <w:shd w:val="clear" w:color="auto" w:fill="FFFFFF"/>
        </w:rPr>
        <w:t xml:space="preserve"> test. </w:t>
      </w:r>
      <w:r w:rsidR="00F946BB">
        <w:rPr>
          <w:rFonts w:eastAsia="Times New Roman"/>
          <w:color w:val="000000" w:themeColor="text1"/>
          <w:shd w:val="clear" w:color="auto" w:fill="FFFFFF"/>
        </w:rPr>
        <w:t>The results</w:t>
      </w:r>
      <w:r w:rsidR="008B360B">
        <w:rPr>
          <w:rFonts w:eastAsia="Times New Roman"/>
          <w:color w:val="000000" w:themeColor="text1"/>
          <w:shd w:val="clear" w:color="auto" w:fill="FFFFFF"/>
        </w:rPr>
        <w:t xml:space="preserve"> also revealed a</w:t>
      </w:r>
      <w:r w:rsidRPr="00A06C02">
        <w:rPr>
          <w:rFonts w:eastAsia="Times New Roman"/>
          <w:color w:val="000000" w:themeColor="text1"/>
          <w:shd w:val="clear" w:color="auto" w:fill="FFFFFF"/>
        </w:rPr>
        <w:t xml:space="preserve"> significant interaction between condition and time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(2, 132) = 4.14,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 .018,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.0</w:t>
      </w:r>
      <w:r w:rsidR="00AA6AA7">
        <w:rPr>
          <w:rFonts w:eastAsia="Times New Roman"/>
          <w:color w:val="000000" w:themeColor="text1"/>
          <w:shd w:val="clear" w:color="auto" w:fill="FFFFFF"/>
        </w:rPr>
        <w:t>6</w:t>
      </w:r>
      <w:r w:rsidRPr="00AA6AA7">
        <w:rPr>
          <w:rFonts w:eastAsia="Times New Roman"/>
          <w:color w:val="000000" w:themeColor="text1"/>
          <w:shd w:val="clear" w:color="auto" w:fill="FFFFFF"/>
        </w:rPr>
        <w:t>), and a significant interaction between condition, time, and ECR-12 avoidance (</w:t>
      </w:r>
      <w:r w:rsidRPr="00AA6AA7">
        <w:rPr>
          <w:rFonts w:eastAsia="Times New Roman"/>
          <w:i/>
          <w:color w:val="000000" w:themeColor="text1"/>
          <w:shd w:val="clear" w:color="auto" w:fill="FFFFFF"/>
        </w:rPr>
        <w:t>F</w:t>
      </w:r>
      <w:r w:rsidRPr="00AA6AA7">
        <w:rPr>
          <w:rFonts w:eastAsia="Times New Roman"/>
          <w:color w:val="000000" w:themeColor="text1"/>
          <w:shd w:val="clear" w:color="auto" w:fill="FFFFFF"/>
        </w:rPr>
        <w:t xml:space="preserve">(2, 132) = 3.30, </w:t>
      </w:r>
      <w:r w:rsidRPr="00AA6AA7">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 .040,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.0</w:t>
      </w:r>
      <w:r w:rsidR="00AA6AA7">
        <w:rPr>
          <w:rFonts w:eastAsia="Times New Roman"/>
          <w:color w:val="000000" w:themeColor="text1"/>
          <w:shd w:val="clear" w:color="auto" w:fill="FFFFFF"/>
        </w:rPr>
        <w:t>5</w:t>
      </w:r>
      <w:r w:rsidRPr="00A06C02">
        <w:rPr>
          <w:rFonts w:eastAsia="Times New Roman"/>
          <w:color w:val="000000" w:themeColor="text1"/>
          <w:shd w:val="clear" w:color="auto" w:fill="FFFFFF"/>
        </w:rPr>
        <w:t xml:space="preserve">). </w:t>
      </w:r>
      <w:r w:rsidR="008A2A02">
        <w:rPr>
          <w:rFonts w:eastAsia="Times New Roman"/>
          <w:color w:val="000000" w:themeColor="text1"/>
          <w:shd w:val="clear" w:color="auto" w:fill="FFFFFF"/>
        </w:rPr>
        <w:t>Post</w:t>
      </w:r>
      <w:r w:rsidR="00BC4BAC">
        <w:rPr>
          <w:rFonts w:eastAsia="Times New Roman"/>
          <w:color w:val="000000" w:themeColor="text1"/>
          <w:shd w:val="clear" w:color="auto" w:fill="FFFFFF"/>
        </w:rPr>
        <w:t>-hoc analysis (with Bonferroni adjustment) rev</w:t>
      </w:r>
      <w:r w:rsidR="00585BB3">
        <w:rPr>
          <w:rFonts w:eastAsia="Times New Roman"/>
          <w:color w:val="000000" w:themeColor="text1"/>
          <w:shd w:val="clear" w:color="auto" w:fill="FFFFFF"/>
        </w:rPr>
        <w:t>ealed state attachment anx</w:t>
      </w:r>
      <w:r w:rsidR="009C3931">
        <w:rPr>
          <w:rFonts w:eastAsia="Times New Roman"/>
          <w:color w:val="000000" w:themeColor="text1"/>
          <w:shd w:val="clear" w:color="auto" w:fill="FFFFFF"/>
        </w:rPr>
        <w:t>iety</w:t>
      </w:r>
      <w:r w:rsidR="00DF3D25">
        <w:rPr>
          <w:rFonts w:eastAsia="Times New Roman"/>
          <w:color w:val="000000" w:themeColor="text1"/>
          <w:shd w:val="clear" w:color="auto" w:fill="FFFFFF"/>
        </w:rPr>
        <w:t xml:space="preserve"> mean change scores</w:t>
      </w:r>
      <w:r w:rsidR="00585BB3">
        <w:rPr>
          <w:rFonts w:eastAsia="Times New Roman"/>
          <w:color w:val="000000" w:themeColor="text1"/>
          <w:shd w:val="clear" w:color="auto" w:fill="FFFFFF"/>
        </w:rPr>
        <w:t xml:space="preserve"> </w:t>
      </w:r>
      <w:r w:rsidR="00BC4BAC">
        <w:rPr>
          <w:rFonts w:eastAsia="Times New Roman"/>
          <w:color w:val="000000" w:themeColor="text1"/>
          <w:shd w:val="clear" w:color="auto" w:fill="FFFFFF"/>
        </w:rPr>
        <w:t>increased significantly following the attachment security condition (</w:t>
      </w:r>
      <w:r w:rsidR="00BC4BAC">
        <w:rPr>
          <w:rFonts w:eastAsia="Times New Roman"/>
          <w:i/>
          <w:color w:val="000000" w:themeColor="text1"/>
          <w:shd w:val="clear" w:color="auto" w:fill="FFFFFF"/>
        </w:rPr>
        <w:t>M</w:t>
      </w:r>
      <w:r w:rsidR="00BC4BAC">
        <w:rPr>
          <w:rFonts w:eastAsia="Times New Roman"/>
          <w:color w:val="000000" w:themeColor="text1"/>
          <w:shd w:val="clear" w:color="auto" w:fill="FFFFFF"/>
        </w:rPr>
        <w:t xml:space="preserve"> = 0.08, 95% CI</w:t>
      </w:r>
      <w:r w:rsidR="00B67104">
        <w:rPr>
          <w:rFonts w:eastAsia="Times New Roman"/>
          <w:color w:val="000000" w:themeColor="text1"/>
          <w:shd w:val="clear" w:color="auto" w:fill="FFFFFF"/>
        </w:rPr>
        <w:t xml:space="preserve"> [-0.10, 0.27]) when compared with</w:t>
      </w:r>
      <w:r w:rsidR="00BC4BAC">
        <w:rPr>
          <w:rFonts w:eastAsia="Times New Roman"/>
          <w:color w:val="000000" w:themeColor="text1"/>
          <w:shd w:val="clear" w:color="auto" w:fill="FFFFFF"/>
        </w:rPr>
        <w:t xml:space="preserve"> the mindfulness induction (</w:t>
      </w:r>
      <w:r w:rsidR="00BC4BAC">
        <w:rPr>
          <w:rFonts w:eastAsia="Times New Roman"/>
          <w:i/>
          <w:color w:val="000000" w:themeColor="text1"/>
          <w:shd w:val="clear" w:color="auto" w:fill="FFFFFF"/>
        </w:rPr>
        <w:t>M</w:t>
      </w:r>
      <w:r w:rsidR="00BC4BAC">
        <w:rPr>
          <w:rFonts w:eastAsia="Times New Roman"/>
          <w:color w:val="000000" w:themeColor="text1"/>
          <w:shd w:val="clear" w:color="auto" w:fill="FFFFFF"/>
        </w:rPr>
        <w:t xml:space="preserve"> = -0.26, 95% CI [-0.44, -0.08]</w:t>
      </w:r>
      <w:r w:rsidR="00582BE4">
        <w:rPr>
          <w:rFonts w:eastAsia="Times New Roman"/>
          <w:color w:val="000000" w:themeColor="text1"/>
          <w:shd w:val="clear" w:color="auto" w:fill="FFFFFF"/>
        </w:rPr>
        <w:t xml:space="preserve">, </w:t>
      </w:r>
      <w:r w:rsidR="00582BE4">
        <w:rPr>
          <w:rFonts w:eastAsia="Times New Roman"/>
          <w:i/>
          <w:color w:val="000000" w:themeColor="text1"/>
          <w:shd w:val="clear" w:color="auto" w:fill="FFFFFF"/>
        </w:rPr>
        <w:t>p</w:t>
      </w:r>
      <w:r w:rsidR="00582BE4">
        <w:rPr>
          <w:rFonts w:eastAsia="Times New Roman"/>
          <w:color w:val="000000" w:themeColor="text1"/>
          <w:shd w:val="clear" w:color="auto" w:fill="FFFFFF"/>
        </w:rPr>
        <w:t xml:space="preserve"> = .011</w:t>
      </w:r>
      <w:r w:rsidR="00BC4BAC">
        <w:rPr>
          <w:rFonts w:eastAsia="Times New Roman"/>
          <w:color w:val="000000" w:themeColor="text1"/>
          <w:shd w:val="clear" w:color="auto" w:fill="FFFFFF"/>
        </w:rPr>
        <w:t>) and control (</w:t>
      </w:r>
      <w:r w:rsidR="00BC4BAC">
        <w:rPr>
          <w:rFonts w:eastAsia="Times New Roman"/>
          <w:i/>
          <w:color w:val="000000" w:themeColor="text1"/>
          <w:shd w:val="clear" w:color="auto" w:fill="FFFFFF"/>
        </w:rPr>
        <w:t>M</w:t>
      </w:r>
      <w:r w:rsidR="00BC4BAC">
        <w:rPr>
          <w:rFonts w:eastAsia="Times New Roman"/>
          <w:color w:val="000000" w:themeColor="text1"/>
          <w:shd w:val="clear" w:color="auto" w:fill="FFFFFF"/>
        </w:rPr>
        <w:t xml:space="preserve"> = </w:t>
      </w:r>
      <w:r w:rsidR="00582BE4">
        <w:rPr>
          <w:rFonts w:eastAsia="Times New Roman"/>
          <w:color w:val="000000" w:themeColor="text1"/>
          <w:shd w:val="clear" w:color="auto" w:fill="FFFFFF"/>
        </w:rPr>
        <w:t xml:space="preserve">-0.18, 95% CI [-0.37, 0.01], </w:t>
      </w:r>
      <w:r w:rsidR="00582BE4">
        <w:rPr>
          <w:rFonts w:eastAsia="Times New Roman"/>
          <w:i/>
          <w:color w:val="000000" w:themeColor="text1"/>
          <w:shd w:val="clear" w:color="auto" w:fill="FFFFFF"/>
        </w:rPr>
        <w:t>p</w:t>
      </w:r>
      <w:r w:rsidR="00582BE4">
        <w:rPr>
          <w:rFonts w:eastAsia="Times New Roman"/>
          <w:color w:val="000000" w:themeColor="text1"/>
          <w:shd w:val="clear" w:color="auto" w:fill="FFFFFF"/>
        </w:rPr>
        <w:t xml:space="preserve"> = .048) conditions</w:t>
      </w:r>
      <w:r w:rsidR="00A10A6C">
        <w:rPr>
          <w:rFonts w:eastAsia="Times New Roman"/>
          <w:color w:val="000000" w:themeColor="text1"/>
          <w:shd w:val="clear" w:color="auto" w:fill="FFFFFF"/>
        </w:rPr>
        <w:t>, hence H1 was only partially supported.</w:t>
      </w:r>
    </w:p>
    <w:p w14:paraId="500D6530" w14:textId="125AB5B6" w:rsidR="00F23053" w:rsidRPr="00A06C02" w:rsidRDefault="00F23053" w:rsidP="00F23053">
      <w:pPr>
        <w:spacing w:line="480" w:lineRule="auto"/>
        <w:ind w:firstLine="720"/>
      </w:pPr>
      <w:r w:rsidRPr="00A06C02">
        <w:rPr>
          <w:rFonts w:eastAsia="Times New Roman"/>
          <w:color w:val="000000" w:themeColor="text1"/>
          <w:shd w:val="clear" w:color="auto" w:fill="FFFFFF"/>
        </w:rPr>
        <w:t>The significant interaction between condition, tim</w:t>
      </w:r>
      <w:r w:rsidR="00042BA2">
        <w:rPr>
          <w:rFonts w:eastAsia="Times New Roman"/>
          <w:color w:val="000000" w:themeColor="text1"/>
          <w:shd w:val="clear" w:color="auto" w:fill="FFFFFF"/>
        </w:rPr>
        <w:t>e, and dispositional attachment</w:t>
      </w:r>
      <w:r w:rsidRPr="00A06C02">
        <w:rPr>
          <w:rFonts w:eastAsia="Times New Roman"/>
          <w:color w:val="000000" w:themeColor="text1"/>
          <w:shd w:val="clear" w:color="auto" w:fill="FFFFFF"/>
        </w:rPr>
        <w:t xml:space="preserve"> avoidance (ECR-12) was explored by conducting separate Pearson’s correlations. However, no significant associations were reported between mean change scores and dispositional avoidance in any condition. To examine this interaction further, a 3 x 2 mixed factorial ANOVA was conducted to examine and compare </w:t>
      </w:r>
      <w:r w:rsidR="00585BB3">
        <w:rPr>
          <w:rFonts w:eastAsia="Times New Roman"/>
          <w:color w:val="000000" w:themeColor="text1"/>
          <w:shd w:val="clear" w:color="auto" w:fill="FFFFFF"/>
        </w:rPr>
        <w:t>state a</w:t>
      </w:r>
      <w:r w:rsidRPr="00A06C02">
        <w:rPr>
          <w:rFonts w:eastAsia="Times New Roman"/>
          <w:color w:val="000000" w:themeColor="text1"/>
          <w:shd w:val="clear" w:color="auto" w:fill="FFFFFF"/>
        </w:rPr>
        <w:t>nxiety change scores between participants with ‘high’ (</w:t>
      </w:r>
      <w:r w:rsidR="00DB15DF">
        <w:rPr>
          <w:rFonts w:eastAsia="Times New Roman"/>
          <w:i/>
          <w:color w:val="000000" w:themeColor="text1"/>
          <w:shd w:val="clear" w:color="auto" w:fill="FFFFFF"/>
        </w:rPr>
        <w:t>n</w:t>
      </w:r>
      <w:r w:rsidRPr="00DB15DF">
        <w:rPr>
          <w:rFonts w:eastAsia="Times New Roman"/>
          <w:color w:val="000000" w:themeColor="text1"/>
          <w:shd w:val="clear" w:color="auto" w:fill="FFFFFF"/>
        </w:rPr>
        <w:t xml:space="preserve"> = 36) and ‘low’ (</w:t>
      </w:r>
      <w:r w:rsidR="00DB15DF">
        <w:rPr>
          <w:rFonts w:eastAsia="Times New Roman"/>
          <w:i/>
          <w:color w:val="000000" w:themeColor="text1"/>
          <w:shd w:val="clear" w:color="auto" w:fill="FFFFFF"/>
        </w:rPr>
        <w:t>n</w:t>
      </w:r>
      <w:r w:rsidR="00042BA2">
        <w:rPr>
          <w:rFonts w:eastAsia="Times New Roman"/>
          <w:color w:val="000000" w:themeColor="text1"/>
          <w:shd w:val="clear" w:color="auto" w:fill="FFFFFF"/>
        </w:rPr>
        <w:t xml:space="preserve"> = 34) dispositional attachment</w:t>
      </w:r>
      <w:r w:rsidRPr="00DB15DF">
        <w:rPr>
          <w:rFonts w:eastAsia="Times New Roman"/>
          <w:color w:val="000000" w:themeColor="text1"/>
          <w:shd w:val="clear" w:color="auto" w:fill="FFFFFF"/>
        </w:rPr>
        <w:t xml:space="preserve"> avoidance, defined by a m</w:t>
      </w:r>
      <w:r w:rsidRPr="00A06C02">
        <w:rPr>
          <w:rFonts w:eastAsia="Times New Roman"/>
          <w:color w:val="000000" w:themeColor="text1"/>
          <w:shd w:val="clear" w:color="auto" w:fill="FFFFFF"/>
        </w:rPr>
        <w:t>edi</w:t>
      </w:r>
      <w:r w:rsidR="00B30DA2">
        <w:rPr>
          <w:rFonts w:eastAsia="Times New Roman"/>
          <w:color w:val="000000" w:themeColor="text1"/>
          <w:shd w:val="clear" w:color="auto" w:fill="FFFFFF"/>
        </w:rPr>
        <w:t>an split of ECR-12</w:t>
      </w:r>
      <w:r w:rsidRPr="00A06C02">
        <w:rPr>
          <w:rFonts w:eastAsia="Times New Roman"/>
          <w:color w:val="000000" w:themeColor="text1"/>
          <w:shd w:val="clear" w:color="auto" w:fill="FFFFFF"/>
        </w:rPr>
        <w:t xml:space="preserve"> Avoidance – scores above 3 were rated as low and those above were rated as high. While there was a significant main effect of condition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(2, 136) = 3.74, </w:t>
      </w:r>
      <w:r w:rsidRPr="00A06C02">
        <w:rPr>
          <w:rFonts w:eastAsia="Times New Roman"/>
          <w:i/>
          <w:color w:val="000000" w:themeColor="text1"/>
          <w:shd w:val="clear" w:color="auto" w:fill="FFFFFF"/>
        </w:rPr>
        <w:t xml:space="preserve">p </w:t>
      </w:r>
      <w:r w:rsidR="00B30DA2">
        <w:rPr>
          <w:rFonts w:eastAsia="Times New Roman"/>
          <w:color w:val="000000" w:themeColor="text1"/>
          <w:shd w:val="clear" w:color="auto" w:fill="FFFFFF"/>
        </w:rPr>
        <w:t xml:space="preserve">= .026), no main effect of </w:t>
      </w:r>
      <w:r w:rsidR="00A10A6C">
        <w:rPr>
          <w:rFonts w:eastAsia="Times New Roman"/>
          <w:color w:val="000000" w:themeColor="text1"/>
          <w:shd w:val="clear" w:color="auto" w:fill="FFFFFF"/>
        </w:rPr>
        <w:t>dispositional</w:t>
      </w:r>
      <w:r w:rsidRPr="00A06C02">
        <w:rPr>
          <w:rFonts w:eastAsia="Times New Roman"/>
          <w:color w:val="000000" w:themeColor="text1"/>
          <w:shd w:val="clear" w:color="auto" w:fill="FFFFFF"/>
        </w:rPr>
        <w:t xml:space="preserve"> avoidance, and no interaction between condition </w:t>
      </w:r>
      <w:r w:rsidR="00B30DA2">
        <w:rPr>
          <w:rFonts w:eastAsia="Times New Roman"/>
          <w:color w:val="000000" w:themeColor="text1"/>
          <w:shd w:val="clear" w:color="auto" w:fill="FFFFFF"/>
        </w:rPr>
        <w:t xml:space="preserve">and </w:t>
      </w:r>
      <w:r w:rsidR="00A10A6C">
        <w:rPr>
          <w:rFonts w:eastAsia="Times New Roman"/>
          <w:color w:val="000000" w:themeColor="text1"/>
          <w:shd w:val="clear" w:color="auto" w:fill="FFFFFF"/>
        </w:rPr>
        <w:t>dispositional</w:t>
      </w:r>
      <w:r w:rsidRPr="00A06C02">
        <w:rPr>
          <w:rFonts w:eastAsia="Times New Roman"/>
          <w:color w:val="000000" w:themeColor="text1"/>
          <w:shd w:val="clear" w:color="auto" w:fill="FFFFFF"/>
        </w:rPr>
        <w:t xml:space="preserve"> avoidance were reported.</w:t>
      </w:r>
    </w:p>
    <w:p w14:paraId="4F3384BC" w14:textId="77777777" w:rsidR="0056521C" w:rsidRDefault="0056521C" w:rsidP="0056521C">
      <w:pPr>
        <w:pStyle w:val="Heading3"/>
        <w:spacing w:line="240" w:lineRule="auto"/>
      </w:pPr>
    </w:p>
    <w:p w14:paraId="2CEFCD96" w14:textId="77777777" w:rsidR="00F23053" w:rsidRPr="00A06C02" w:rsidRDefault="00F23053" w:rsidP="00F23053">
      <w:pPr>
        <w:pStyle w:val="Heading3"/>
        <w:rPr>
          <w:i/>
        </w:rPr>
      </w:pPr>
      <w:bookmarkStart w:id="129" w:name="_Toc13610243"/>
      <w:r w:rsidRPr="00A06C02">
        <w:t xml:space="preserve">5.3.2.3. </w:t>
      </w:r>
      <w:r w:rsidRPr="00A06C02">
        <w:rPr>
          <w:i/>
        </w:rPr>
        <w:t>SAAM Avoidance</w:t>
      </w:r>
      <w:bookmarkEnd w:id="129"/>
    </w:p>
    <w:p w14:paraId="06AEC398" w14:textId="16AB5836" w:rsidR="00F23053" w:rsidRPr="00A06C02" w:rsidRDefault="00F23053" w:rsidP="00F23053">
      <w:pPr>
        <w:spacing w:line="480" w:lineRule="auto"/>
        <w:ind w:firstLine="720"/>
        <w:rPr>
          <w:rFonts w:ascii="Times" w:eastAsia="Times New Roman" w:hAnsi="Times" w:cs="Arial"/>
          <w:color w:val="000000" w:themeColor="text1"/>
          <w:shd w:val="clear" w:color="auto" w:fill="FFFFFF"/>
        </w:rPr>
      </w:pPr>
      <w:r w:rsidRPr="00A06C02">
        <w:rPr>
          <w:rFonts w:ascii="Times" w:eastAsia="Times New Roman" w:hAnsi="Times" w:cs="Arial"/>
          <w:color w:val="000000" w:themeColor="text1"/>
          <w:shd w:val="clear" w:color="auto" w:fill="FFFFFF"/>
        </w:rPr>
        <w:t>For state attachment avoidance, there was no significant main effect of condition but there was a significant effect of time (</w:t>
      </w:r>
      <w:r w:rsidRPr="00A06C02">
        <w:rPr>
          <w:rFonts w:ascii="Times" w:eastAsia="Times New Roman" w:hAnsi="Times" w:cs="Arial"/>
          <w:i/>
          <w:color w:val="000000" w:themeColor="text1"/>
          <w:shd w:val="clear" w:color="auto" w:fill="FFFFFF"/>
        </w:rPr>
        <w:t>F</w:t>
      </w:r>
      <w:r w:rsidRPr="00A06C02">
        <w:rPr>
          <w:rFonts w:ascii="Times" w:eastAsia="Times New Roman" w:hAnsi="Times" w:cs="Arial"/>
          <w:color w:val="000000" w:themeColor="text1"/>
          <w:shd w:val="clear" w:color="auto" w:fill="FFFFFF"/>
        </w:rPr>
        <w:t xml:space="preserve">(1, 66) = 24.26, </w:t>
      </w:r>
      <w:r w:rsidRPr="00A06C02">
        <w:rPr>
          <w:rFonts w:ascii="Times" w:eastAsia="Times New Roman" w:hAnsi="Times" w:cs="Arial"/>
          <w:i/>
          <w:color w:val="000000" w:themeColor="text1"/>
          <w:shd w:val="clear" w:color="auto" w:fill="FFFFFF"/>
        </w:rPr>
        <w:t>p</w:t>
      </w:r>
      <w:r w:rsidRPr="00A06C02">
        <w:rPr>
          <w:rFonts w:ascii="Times" w:eastAsia="Times New Roman" w:hAnsi="Times" w:cs="Arial"/>
          <w:color w:val="000000" w:themeColor="text1"/>
          <w:shd w:val="clear" w:color="auto" w:fill="FFFFFF"/>
        </w:rPr>
        <w:t xml:space="preserve"> &lt; .001, </w:t>
      </w:r>
      <w:r w:rsidRPr="00A06C02">
        <w:rPr>
          <w:rFonts w:ascii="Times" w:eastAsia="Times New Roman" w:hAnsi="Times" w:cs="Arial"/>
          <w:bCs/>
          <w:color w:val="000000" w:themeColor="text1"/>
          <w:shd w:val="clear" w:color="auto" w:fill="FFFFFF"/>
        </w:rPr>
        <w:t>η</w:t>
      </w:r>
      <w:r w:rsidRPr="00A06C02">
        <w:rPr>
          <w:rFonts w:ascii="Times" w:eastAsia="Times New Roman" w:hAnsi="Times" w:cs="Arial"/>
          <w:color w:val="000000" w:themeColor="text1"/>
          <w:shd w:val="clear" w:color="auto" w:fill="FFFFFF"/>
          <w:vertAlign w:val="subscript"/>
        </w:rPr>
        <w:t>p</w:t>
      </w:r>
      <w:r w:rsidRPr="00A06C02">
        <w:rPr>
          <w:rFonts w:ascii="Times" w:eastAsia="Times New Roman" w:hAnsi="Times" w:cs="Arial"/>
          <w:color w:val="000000" w:themeColor="text1"/>
          <w:shd w:val="clear" w:color="auto" w:fill="FFFFFF"/>
          <w:vertAlign w:val="superscript"/>
        </w:rPr>
        <w:t>2</w:t>
      </w:r>
      <w:r w:rsidRPr="00A06C02">
        <w:rPr>
          <w:rFonts w:ascii="Times" w:eastAsia="Times New Roman" w:hAnsi="Times" w:cs="Arial"/>
          <w:color w:val="000000" w:themeColor="text1"/>
          <w:shd w:val="clear" w:color="auto" w:fill="FFFFFF"/>
        </w:rPr>
        <w:t xml:space="preserve"> = .2</w:t>
      </w:r>
      <w:r w:rsidR="00A06C02">
        <w:rPr>
          <w:rFonts w:ascii="Times" w:eastAsia="Times New Roman" w:hAnsi="Times" w:cs="Arial"/>
          <w:color w:val="000000" w:themeColor="text1"/>
          <w:shd w:val="clear" w:color="auto" w:fill="FFFFFF"/>
        </w:rPr>
        <w:t>7</w:t>
      </w:r>
      <w:r w:rsidRPr="00A06C02">
        <w:rPr>
          <w:rFonts w:ascii="Times" w:eastAsia="Times New Roman" w:hAnsi="Times" w:cs="Arial"/>
          <w:color w:val="000000" w:themeColor="text1"/>
          <w:shd w:val="clear" w:color="auto" w:fill="FFFFFF"/>
        </w:rPr>
        <w:t xml:space="preserve">). </w:t>
      </w:r>
      <w:r w:rsidR="008B360B">
        <w:rPr>
          <w:rFonts w:ascii="Times" w:eastAsia="Times New Roman" w:hAnsi="Times" w:cs="Arial"/>
          <w:color w:val="000000" w:themeColor="text1"/>
          <w:shd w:val="clear" w:color="auto" w:fill="FFFFFF"/>
        </w:rPr>
        <w:t>Across</w:t>
      </w:r>
      <w:r w:rsidRPr="00A06C02">
        <w:rPr>
          <w:rFonts w:ascii="Times" w:eastAsia="Times New Roman" w:hAnsi="Times" w:cs="Arial"/>
          <w:color w:val="000000" w:themeColor="text1"/>
          <w:shd w:val="clear" w:color="auto" w:fill="FFFFFF"/>
        </w:rPr>
        <w:t xml:space="preserve"> conditions, there was a significant decrease from pre-</w:t>
      </w:r>
      <w:r w:rsidR="00F946BB">
        <w:rPr>
          <w:rFonts w:ascii="Times" w:eastAsia="Times New Roman" w:hAnsi="Times" w:cs="Arial"/>
          <w:color w:val="000000" w:themeColor="text1"/>
          <w:shd w:val="clear" w:color="auto" w:fill="FFFFFF"/>
        </w:rPr>
        <w:t xml:space="preserve"> </w:t>
      </w:r>
      <w:r w:rsidR="008B360B">
        <w:rPr>
          <w:rFonts w:ascii="Times" w:eastAsia="Times New Roman" w:hAnsi="Times" w:cs="Arial"/>
          <w:color w:val="000000" w:themeColor="text1"/>
          <w:shd w:val="clear" w:color="auto" w:fill="FFFFFF"/>
        </w:rPr>
        <w:t>(</w:t>
      </w:r>
      <w:r w:rsidR="008B360B">
        <w:rPr>
          <w:rFonts w:ascii="Times" w:eastAsia="Times New Roman" w:hAnsi="Times" w:cs="Arial"/>
          <w:i/>
          <w:color w:val="000000" w:themeColor="text1"/>
          <w:shd w:val="clear" w:color="auto" w:fill="FFFFFF"/>
        </w:rPr>
        <w:t xml:space="preserve">M </w:t>
      </w:r>
      <w:r w:rsidR="008B360B">
        <w:rPr>
          <w:rFonts w:ascii="Times" w:eastAsia="Times New Roman" w:hAnsi="Times" w:cs="Arial"/>
          <w:color w:val="000000" w:themeColor="text1"/>
          <w:shd w:val="clear" w:color="auto" w:fill="FFFFFF"/>
        </w:rPr>
        <w:t>= 3.00, 95% CI [2.71, 3.30])</w:t>
      </w:r>
      <w:r w:rsidRPr="00A06C02">
        <w:rPr>
          <w:rFonts w:ascii="Times" w:eastAsia="Times New Roman" w:hAnsi="Times" w:cs="Arial"/>
          <w:color w:val="000000" w:themeColor="text1"/>
          <w:shd w:val="clear" w:color="auto" w:fill="FFFFFF"/>
        </w:rPr>
        <w:t xml:space="preserve"> to post-</w:t>
      </w:r>
      <w:r w:rsidR="008B360B">
        <w:rPr>
          <w:rFonts w:ascii="Times" w:eastAsia="Times New Roman" w:hAnsi="Times" w:cs="Arial"/>
          <w:color w:val="000000" w:themeColor="text1"/>
          <w:shd w:val="clear" w:color="auto" w:fill="FFFFFF"/>
        </w:rPr>
        <w:t xml:space="preserve"> (</w:t>
      </w:r>
      <w:r w:rsidR="008B360B">
        <w:rPr>
          <w:rFonts w:ascii="Times" w:eastAsia="Times New Roman" w:hAnsi="Times" w:cs="Arial"/>
          <w:i/>
          <w:color w:val="000000" w:themeColor="text1"/>
          <w:shd w:val="clear" w:color="auto" w:fill="FFFFFF"/>
        </w:rPr>
        <w:t>M</w:t>
      </w:r>
      <w:r w:rsidR="008B360B">
        <w:rPr>
          <w:rFonts w:ascii="Times" w:eastAsia="Times New Roman" w:hAnsi="Times" w:cs="Arial"/>
          <w:color w:val="000000" w:themeColor="text1"/>
          <w:shd w:val="clear" w:color="auto" w:fill="FFFFFF"/>
        </w:rPr>
        <w:t xml:space="preserve"> = 2.63, 95% CI [ 2.35, 2.90]) </w:t>
      </w:r>
      <w:r w:rsidRPr="00A06C02">
        <w:rPr>
          <w:rFonts w:ascii="Times" w:eastAsia="Times New Roman" w:hAnsi="Times" w:cs="Arial"/>
          <w:color w:val="000000" w:themeColor="text1"/>
          <w:shd w:val="clear" w:color="auto" w:fill="FFFFFF"/>
        </w:rPr>
        <w:t xml:space="preserve">test </w:t>
      </w:r>
      <w:r w:rsidR="00585BB3">
        <w:rPr>
          <w:rFonts w:ascii="Times" w:eastAsia="Times New Roman" w:hAnsi="Times" w:cs="Arial"/>
          <w:color w:val="000000" w:themeColor="text1"/>
          <w:shd w:val="clear" w:color="auto" w:fill="FFFFFF"/>
        </w:rPr>
        <w:t xml:space="preserve">for state attachment avoidance </w:t>
      </w:r>
      <w:r w:rsidRPr="00A06C02">
        <w:rPr>
          <w:rFonts w:ascii="Times" w:eastAsia="Times New Roman" w:hAnsi="Times" w:cs="Arial"/>
          <w:color w:val="000000" w:themeColor="text1"/>
          <w:shd w:val="clear" w:color="auto" w:fill="FFFFFF"/>
        </w:rPr>
        <w:t>(see Table 5.2).</w:t>
      </w:r>
    </w:p>
    <w:p w14:paraId="309F7EB1" w14:textId="77777777" w:rsidR="00876822" w:rsidRDefault="00876822" w:rsidP="004D0674">
      <w:pPr>
        <w:pStyle w:val="Heading3"/>
        <w:spacing w:line="240" w:lineRule="auto"/>
      </w:pPr>
    </w:p>
    <w:p w14:paraId="7992585C" w14:textId="77777777" w:rsidR="00F23053" w:rsidRPr="00A06C02" w:rsidRDefault="00F23053" w:rsidP="00F23053">
      <w:pPr>
        <w:pStyle w:val="Heading3"/>
        <w:rPr>
          <w:i/>
        </w:rPr>
      </w:pPr>
      <w:bookmarkStart w:id="130" w:name="_Toc13610244"/>
      <w:r w:rsidRPr="00A06C02">
        <w:t xml:space="preserve">5.3.2.4. </w:t>
      </w:r>
      <w:r w:rsidRPr="00A06C02">
        <w:rPr>
          <w:i/>
        </w:rPr>
        <w:t>SMS Mind</w:t>
      </w:r>
      <w:bookmarkEnd w:id="130"/>
    </w:p>
    <w:p w14:paraId="7E54BFD3" w14:textId="29D5A28E" w:rsidR="00F23053" w:rsidRPr="00A06C02" w:rsidRDefault="00F23053" w:rsidP="00F23053">
      <w:pPr>
        <w:spacing w:line="480" w:lineRule="auto"/>
        <w:ind w:firstLine="720"/>
        <w:rPr>
          <w:rFonts w:eastAsia="Times New Roman"/>
          <w:color w:val="000000" w:themeColor="text1"/>
          <w:shd w:val="clear" w:color="auto" w:fill="FFFFFF"/>
        </w:rPr>
      </w:pPr>
      <w:r w:rsidRPr="00A06C02">
        <w:rPr>
          <w:rFonts w:eastAsia="Times New Roman"/>
          <w:color w:val="000000" w:themeColor="text1"/>
          <w:shd w:val="clear" w:color="auto" w:fill="FFFFFF"/>
        </w:rPr>
        <w:t>For state mindfulness of mind, there was a significant main effect of condition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(2, 132) = 33.22,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&lt; .001,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.3</w:t>
      </w:r>
      <w:r w:rsidR="00A06C02">
        <w:rPr>
          <w:rFonts w:eastAsia="Times New Roman"/>
          <w:color w:val="000000" w:themeColor="text1"/>
          <w:shd w:val="clear" w:color="auto" w:fill="FFFFFF"/>
        </w:rPr>
        <w:t>4</w:t>
      </w:r>
      <w:r w:rsidRPr="00A06C02">
        <w:rPr>
          <w:rFonts w:eastAsia="Times New Roman"/>
          <w:color w:val="000000" w:themeColor="text1"/>
          <w:shd w:val="clear" w:color="auto" w:fill="FFFFFF"/>
        </w:rPr>
        <w:t>), significant main effect of time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(1, 66) = 81.03,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&lt; .001,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.55),</w:t>
      </w:r>
      <w:r w:rsidR="00F946BB">
        <w:rPr>
          <w:rFonts w:eastAsia="Times New Roman"/>
          <w:color w:val="000000" w:themeColor="text1"/>
          <w:shd w:val="clear" w:color="auto" w:fill="FFFFFF"/>
        </w:rPr>
        <w:t xml:space="preserve"> indicating a significant increase between pre- (</w:t>
      </w:r>
      <w:r w:rsidR="00F946BB">
        <w:rPr>
          <w:rFonts w:eastAsia="Times New Roman"/>
          <w:i/>
          <w:color w:val="000000" w:themeColor="text1"/>
          <w:shd w:val="clear" w:color="auto" w:fill="FFFFFF"/>
        </w:rPr>
        <w:t>M</w:t>
      </w:r>
      <w:r w:rsidR="00F946BB">
        <w:rPr>
          <w:rFonts w:eastAsia="Times New Roman"/>
          <w:color w:val="000000" w:themeColor="text1"/>
          <w:shd w:val="clear" w:color="auto" w:fill="FFFFFF"/>
        </w:rPr>
        <w:t xml:space="preserve"> = 8.08, 95% CI [7.50, 8.65]) and post- (</w:t>
      </w:r>
      <w:r w:rsidR="00F946BB" w:rsidRPr="0068541D">
        <w:rPr>
          <w:rFonts w:eastAsia="Times New Roman"/>
          <w:i/>
          <w:color w:val="000000" w:themeColor="text1"/>
          <w:shd w:val="clear" w:color="auto" w:fill="FFFFFF"/>
        </w:rPr>
        <w:t>M</w:t>
      </w:r>
      <w:r w:rsidR="00F946BB" w:rsidRPr="0068541D">
        <w:rPr>
          <w:rFonts w:eastAsia="Times New Roman"/>
          <w:color w:val="000000" w:themeColor="text1"/>
          <w:shd w:val="clear" w:color="auto" w:fill="FFFFFF"/>
        </w:rPr>
        <w:t xml:space="preserve"> = </w:t>
      </w:r>
      <w:r w:rsidR="00F946BB">
        <w:rPr>
          <w:rFonts w:eastAsia="Times New Roman"/>
          <w:color w:val="000000" w:themeColor="text1"/>
          <w:shd w:val="clear" w:color="auto" w:fill="FFFFFF"/>
        </w:rPr>
        <w:t>10.90</w:t>
      </w:r>
      <w:r w:rsidR="00F946BB" w:rsidRPr="0068541D">
        <w:rPr>
          <w:rFonts w:eastAsia="Times New Roman"/>
          <w:color w:val="000000" w:themeColor="text1"/>
          <w:shd w:val="clear" w:color="auto" w:fill="FFFFFF"/>
        </w:rPr>
        <w:t xml:space="preserve">, 95% </w:t>
      </w:r>
      <w:r w:rsidR="00F946BB">
        <w:rPr>
          <w:rFonts w:eastAsia="Times New Roman"/>
          <w:color w:val="000000" w:themeColor="text1"/>
          <w:shd w:val="clear" w:color="auto" w:fill="FFFFFF"/>
        </w:rPr>
        <w:t xml:space="preserve"> [10.43, 11.38</w:t>
      </w:r>
      <w:r w:rsidR="00925C30">
        <w:rPr>
          <w:rFonts w:eastAsia="Times New Roman"/>
          <w:color w:val="000000" w:themeColor="text1"/>
          <w:shd w:val="clear" w:color="auto" w:fill="FFFFFF"/>
        </w:rPr>
        <w:t>]</w:t>
      </w:r>
      <w:r w:rsidR="00F946BB" w:rsidRPr="0068541D">
        <w:rPr>
          <w:rFonts w:eastAsia="Times New Roman"/>
          <w:color w:val="000000" w:themeColor="text1"/>
          <w:shd w:val="clear" w:color="auto" w:fill="FFFFFF"/>
        </w:rPr>
        <w:t>)</w:t>
      </w:r>
      <w:r w:rsidR="00F946BB">
        <w:rPr>
          <w:rFonts w:eastAsia="Times New Roman"/>
          <w:color w:val="000000" w:themeColor="text1"/>
          <w:shd w:val="clear" w:color="auto" w:fill="FFFFFF"/>
        </w:rPr>
        <w:t xml:space="preserve"> test. The results also revealed a </w:t>
      </w:r>
      <w:r w:rsidRPr="00A06C02">
        <w:rPr>
          <w:rFonts w:eastAsia="Times New Roman"/>
          <w:color w:val="000000" w:themeColor="text1"/>
          <w:shd w:val="clear" w:color="auto" w:fill="FFFFFF"/>
        </w:rPr>
        <w:t>significant interaction between condition and time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(2, 132) = 41.26,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&lt; .001,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.3</w:t>
      </w:r>
      <w:r w:rsidR="00A06C02">
        <w:rPr>
          <w:rFonts w:eastAsia="Times New Roman"/>
          <w:color w:val="000000" w:themeColor="text1"/>
          <w:shd w:val="clear" w:color="auto" w:fill="FFFFFF"/>
        </w:rPr>
        <w:t>9</w:t>
      </w:r>
      <w:r w:rsidRPr="00A06C02">
        <w:rPr>
          <w:rFonts w:eastAsia="Times New Roman"/>
          <w:color w:val="000000" w:themeColor="text1"/>
          <w:shd w:val="clear" w:color="auto" w:fill="FFFFFF"/>
        </w:rPr>
        <w:t xml:space="preserve">). For each condition, there was a significant increase in SMS mind from pre to post-test (see Table </w:t>
      </w:r>
      <w:r w:rsidR="00B30DA2">
        <w:rPr>
          <w:rFonts w:eastAsia="Times New Roman"/>
          <w:color w:val="000000" w:themeColor="text1"/>
          <w:shd w:val="clear" w:color="auto" w:fill="FFFFFF"/>
        </w:rPr>
        <w:t>5.</w:t>
      </w:r>
      <w:r w:rsidRPr="00A06C02">
        <w:rPr>
          <w:rFonts w:eastAsia="Times New Roman"/>
          <w:color w:val="000000" w:themeColor="text1"/>
          <w:shd w:val="clear" w:color="auto" w:fill="FFFFFF"/>
        </w:rPr>
        <w:t xml:space="preserve">2). </w:t>
      </w:r>
      <w:r w:rsidR="00585BB3">
        <w:rPr>
          <w:rFonts w:eastAsia="Times New Roman"/>
          <w:color w:val="000000" w:themeColor="text1"/>
          <w:shd w:val="clear" w:color="auto" w:fill="FFFFFF"/>
        </w:rPr>
        <w:t>Post-hoc analysi</w:t>
      </w:r>
      <w:r w:rsidR="00E65355">
        <w:rPr>
          <w:rFonts w:eastAsia="Times New Roman"/>
          <w:color w:val="000000" w:themeColor="text1"/>
          <w:shd w:val="clear" w:color="auto" w:fill="FFFFFF"/>
        </w:rPr>
        <w:t>s (with a Bonferroni adjustment</w:t>
      </w:r>
      <w:r w:rsidR="00585BB3">
        <w:rPr>
          <w:rFonts w:eastAsia="Times New Roman"/>
          <w:color w:val="000000" w:themeColor="text1"/>
          <w:shd w:val="clear" w:color="auto" w:fill="FFFFFF"/>
        </w:rPr>
        <w:t>) revealed state mindfulness of mind increased significantly following</w:t>
      </w:r>
      <w:r w:rsidR="00E65355">
        <w:rPr>
          <w:rFonts w:eastAsia="Times New Roman"/>
          <w:color w:val="000000" w:themeColor="text1"/>
          <w:shd w:val="clear" w:color="auto" w:fill="FFFFFF"/>
        </w:rPr>
        <w:t xml:space="preserve"> each experimental condition, although </w:t>
      </w:r>
      <w:r w:rsidR="00DF3D25">
        <w:rPr>
          <w:rFonts w:eastAsia="Times New Roman"/>
          <w:color w:val="000000" w:themeColor="text1"/>
          <w:shd w:val="clear" w:color="auto" w:fill="FFFFFF"/>
        </w:rPr>
        <w:t xml:space="preserve">mean change scores increased </w:t>
      </w:r>
      <w:r w:rsidR="00E65355">
        <w:rPr>
          <w:rFonts w:eastAsia="Times New Roman"/>
          <w:color w:val="000000" w:themeColor="text1"/>
          <w:shd w:val="clear" w:color="auto" w:fill="FFFFFF"/>
        </w:rPr>
        <w:t>significantly more so</w:t>
      </w:r>
      <w:r w:rsidR="00585BB3">
        <w:rPr>
          <w:rFonts w:eastAsia="Times New Roman"/>
          <w:color w:val="000000" w:themeColor="text1"/>
          <w:shd w:val="clear" w:color="auto" w:fill="FFFFFF"/>
        </w:rPr>
        <w:t xml:space="preserve"> </w:t>
      </w:r>
      <w:r w:rsidR="00E65355">
        <w:rPr>
          <w:rFonts w:eastAsia="Times New Roman"/>
          <w:color w:val="000000" w:themeColor="text1"/>
          <w:shd w:val="clear" w:color="auto" w:fill="FFFFFF"/>
        </w:rPr>
        <w:t xml:space="preserve">following </w:t>
      </w:r>
      <w:r w:rsidR="00585BB3">
        <w:rPr>
          <w:rFonts w:eastAsia="Times New Roman"/>
          <w:color w:val="000000" w:themeColor="text1"/>
          <w:shd w:val="clear" w:color="auto" w:fill="FFFFFF"/>
        </w:rPr>
        <w:t>the attachment security prime condition (</w:t>
      </w:r>
      <w:r w:rsidR="00585BB3">
        <w:rPr>
          <w:rFonts w:eastAsia="Times New Roman"/>
          <w:i/>
          <w:color w:val="000000" w:themeColor="text1"/>
          <w:shd w:val="clear" w:color="auto" w:fill="FFFFFF"/>
        </w:rPr>
        <w:t>M</w:t>
      </w:r>
      <w:r w:rsidR="00585BB3">
        <w:rPr>
          <w:rFonts w:eastAsia="Times New Roman"/>
          <w:color w:val="000000" w:themeColor="text1"/>
          <w:shd w:val="clear" w:color="auto" w:fill="FFFFFF"/>
        </w:rPr>
        <w:t xml:space="preserve"> = 6.41, 95% CI [6.01, 6.81]) </w:t>
      </w:r>
      <w:r w:rsidR="00014038">
        <w:rPr>
          <w:rFonts w:eastAsia="Times New Roman"/>
          <w:color w:val="000000" w:themeColor="text1"/>
          <w:shd w:val="clear" w:color="auto" w:fill="FFFFFF"/>
        </w:rPr>
        <w:t xml:space="preserve">when compared </w:t>
      </w:r>
      <w:r w:rsidR="00B67104">
        <w:rPr>
          <w:rFonts w:eastAsia="Times New Roman"/>
          <w:color w:val="000000" w:themeColor="text1"/>
          <w:shd w:val="clear" w:color="auto" w:fill="FFFFFF"/>
        </w:rPr>
        <w:t>with</w:t>
      </w:r>
      <w:r w:rsidR="00014038">
        <w:rPr>
          <w:rFonts w:eastAsia="Times New Roman"/>
          <w:color w:val="000000" w:themeColor="text1"/>
          <w:shd w:val="clear" w:color="auto" w:fill="FFFFFF"/>
        </w:rPr>
        <w:t xml:space="preserve"> the mindfulness induction (</w:t>
      </w:r>
      <w:r w:rsidR="00014038">
        <w:rPr>
          <w:rFonts w:eastAsia="Times New Roman"/>
          <w:i/>
          <w:color w:val="000000" w:themeColor="text1"/>
          <w:shd w:val="clear" w:color="auto" w:fill="FFFFFF"/>
        </w:rPr>
        <w:t>M</w:t>
      </w:r>
      <w:r w:rsidR="00014038">
        <w:rPr>
          <w:rFonts w:eastAsia="Times New Roman"/>
          <w:color w:val="000000" w:themeColor="text1"/>
          <w:shd w:val="clear" w:color="auto" w:fill="FFFFFF"/>
        </w:rPr>
        <w:t xml:space="preserve"> = 1.26, 95% CI [0.80, 1.73], </w:t>
      </w:r>
      <w:r w:rsidR="00014038">
        <w:rPr>
          <w:rFonts w:eastAsia="Times New Roman"/>
          <w:i/>
          <w:color w:val="000000" w:themeColor="text1"/>
          <w:shd w:val="clear" w:color="auto" w:fill="FFFFFF"/>
        </w:rPr>
        <w:t>p</w:t>
      </w:r>
      <w:r w:rsidR="00014038">
        <w:rPr>
          <w:rFonts w:eastAsia="Times New Roman"/>
          <w:color w:val="000000" w:themeColor="text1"/>
          <w:shd w:val="clear" w:color="auto" w:fill="FFFFFF"/>
        </w:rPr>
        <w:t xml:space="preserve"> &lt; .001) and control (</w:t>
      </w:r>
      <w:r w:rsidR="00014038">
        <w:rPr>
          <w:rFonts w:eastAsia="Times New Roman"/>
          <w:i/>
          <w:color w:val="000000" w:themeColor="text1"/>
          <w:shd w:val="clear" w:color="auto" w:fill="FFFFFF"/>
        </w:rPr>
        <w:t>M</w:t>
      </w:r>
      <w:r w:rsidR="00014038">
        <w:rPr>
          <w:rFonts w:eastAsia="Times New Roman"/>
          <w:color w:val="000000" w:themeColor="text1"/>
          <w:shd w:val="clear" w:color="auto" w:fill="FFFFFF"/>
        </w:rPr>
        <w:t xml:space="preserve"> =1.86, 95% CI [1.24, 2.48], </w:t>
      </w:r>
      <w:r w:rsidR="00014038">
        <w:rPr>
          <w:rFonts w:eastAsia="Times New Roman"/>
          <w:i/>
          <w:color w:val="000000" w:themeColor="text1"/>
          <w:shd w:val="clear" w:color="auto" w:fill="FFFFFF"/>
        </w:rPr>
        <w:t>p</w:t>
      </w:r>
      <w:r w:rsidR="00014038">
        <w:rPr>
          <w:rFonts w:eastAsia="Times New Roman"/>
          <w:color w:val="000000" w:themeColor="text1"/>
          <w:shd w:val="clear" w:color="auto" w:fill="FFFFFF"/>
        </w:rPr>
        <w:t xml:space="preserve"> &lt; .001) conditions. That is to say, t</w:t>
      </w:r>
      <w:r w:rsidRPr="00A06C02">
        <w:rPr>
          <w:rFonts w:eastAsia="Times New Roman"/>
          <w:color w:val="000000" w:themeColor="text1"/>
          <w:shd w:val="clear" w:color="auto" w:fill="FFFFFF"/>
        </w:rPr>
        <w:t xml:space="preserve">he attachment security prime was most effective in increasing state mindfulness of mind, while the mindfulness induction and control condition produced comparable results. </w:t>
      </w:r>
    </w:p>
    <w:p w14:paraId="3768883A" w14:textId="77777777" w:rsidR="0056521C" w:rsidRDefault="0056521C" w:rsidP="0056521C">
      <w:pPr>
        <w:pStyle w:val="Heading3"/>
        <w:spacing w:line="240" w:lineRule="auto"/>
        <w:rPr>
          <w:rFonts w:eastAsia="Times New Roman"/>
          <w:shd w:val="clear" w:color="auto" w:fill="FFFFFF"/>
        </w:rPr>
      </w:pPr>
    </w:p>
    <w:p w14:paraId="144FEBFB" w14:textId="77777777" w:rsidR="00F23053" w:rsidRPr="00A06C02" w:rsidRDefault="00F23053" w:rsidP="00F23053">
      <w:pPr>
        <w:pStyle w:val="Heading3"/>
        <w:rPr>
          <w:rFonts w:eastAsia="Times New Roman"/>
          <w:i/>
          <w:shd w:val="clear" w:color="auto" w:fill="FFFFFF"/>
        </w:rPr>
      </w:pPr>
      <w:bookmarkStart w:id="131" w:name="_Toc13610245"/>
      <w:r w:rsidRPr="00A06C02">
        <w:rPr>
          <w:rFonts w:eastAsia="Times New Roman"/>
          <w:shd w:val="clear" w:color="auto" w:fill="FFFFFF"/>
        </w:rPr>
        <w:t xml:space="preserve">5.3.2.5. </w:t>
      </w:r>
      <w:r w:rsidRPr="00A06C02">
        <w:rPr>
          <w:rFonts w:eastAsia="Times New Roman"/>
          <w:i/>
          <w:shd w:val="clear" w:color="auto" w:fill="FFFFFF"/>
        </w:rPr>
        <w:t>SMS Body</w:t>
      </w:r>
      <w:bookmarkEnd w:id="131"/>
    </w:p>
    <w:p w14:paraId="591CA611" w14:textId="0376D78C" w:rsidR="00F23053" w:rsidRPr="00EF66B8" w:rsidRDefault="00F23053" w:rsidP="00F23053">
      <w:pPr>
        <w:spacing w:line="480" w:lineRule="auto"/>
        <w:ind w:firstLine="720"/>
        <w:rPr>
          <w:rFonts w:eastAsia="Times New Roman"/>
          <w:color w:val="000000" w:themeColor="text1"/>
          <w:shd w:val="clear" w:color="auto" w:fill="FFFFFF"/>
        </w:rPr>
      </w:pPr>
      <w:r w:rsidRPr="00A06C02">
        <w:rPr>
          <w:rFonts w:eastAsia="Times New Roman"/>
          <w:color w:val="000000" w:themeColor="text1"/>
          <w:shd w:val="clear" w:color="auto" w:fill="FFFFFF"/>
        </w:rPr>
        <w:t>For state mindfulness of body, there was a significant main effect of condition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(2, 132) = 21.14,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&lt; .011,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.24), significant main effect of time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(1, 66) = </w:t>
      </w:r>
      <w:r w:rsidRPr="00A06C02">
        <w:rPr>
          <w:rFonts w:eastAsia="Times New Roman"/>
          <w:color w:val="000000" w:themeColor="text1"/>
          <w:shd w:val="clear" w:color="auto" w:fill="FFFFFF"/>
        </w:rPr>
        <w:lastRenderedPageBreak/>
        <w:t xml:space="preserve">52.52,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&lt; .001,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.44),</w:t>
      </w:r>
      <w:r w:rsidR="00F946BB">
        <w:rPr>
          <w:rFonts w:eastAsia="Times New Roman"/>
          <w:color w:val="000000" w:themeColor="text1"/>
          <w:shd w:val="clear" w:color="auto" w:fill="FFFFFF"/>
        </w:rPr>
        <w:t xml:space="preserve"> indicating a significant increase between pre- (</w:t>
      </w:r>
      <w:r w:rsidR="00F946BB">
        <w:rPr>
          <w:rFonts w:eastAsia="Times New Roman"/>
          <w:i/>
          <w:color w:val="000000" w:themeColor="text1"/>
          <w:shd w:val="clear" w:color="auto" w:fill="FFFFFF"/>
        </w:rPr>
        <w:t>M</w:t>
      </w:r>
      <w:r w:rsidR="00F946BB">
        <w:rPr>
          <w:rFonts w:eastAsia="Times New Roman"/>
          <w:color w:val="000000" w:themeColor="text1"/>
          <w:shd w:val="clear" w:color="auto" w:fill="FFFFFF"/>
        </w:rPr>
        <w:t xml:space="preserve"> = 7.32, 95% CI [6.79, 7.86]) and post- (</w:t>
      </w:r>
      <w:r w:rsidR="00F946BB" w:rsidRPr="0068541D">
        <w:rPr>
          <w:rFonts w:eastAsia="Times New Roman"/>
          <w:i/>
          <w:color w:val="000000" w:themeColor="text1"/>
          <w:shd w:val="clear" w:color="auto" w:fill="FFFFFF"/>
        </w:rPr>
        <w:t>M</w:t>
      </w:r>
      <w:r w:rsidR="00F946BB" w:rsidRPr="0068541D">
        <w:rPr>
          <w:rFonts w:eastAsia="Times New Roman"/>
          <w:color w:val="000000" w:themeColor="text1"/>
          <w:shd w:val="clear" w:color="auto" w:fill="FFFFFF"/>
        </w:rPr>
        <w:t xml:space="preserve"> = </w:t>
      </w:r>
      <w:r w:rsidR="00F946BB">
        <w:rPr>
          <w:rFonts w:eastAsia="Times New Roman"/>
          <w:color w:val="000000" w:themeColor="text1"/>
          <w:shd w:val="clear" w:color="auto" w:fill="FFFFFF"/>
        </w:rPr>
        <w:t>9.60</w:t>
      </w:r>
      <w:r w:rsidR="00F946BB" w:rsidRPr="0068541D">
        <w:rPr>
          <w:rFonts w:eastAsia="Times New Roman"/>
          <w:color w:val="000000" w:themeColor="text1"/>
          <w:shd w:val="clear" w:color="auto" w:fill="FFFFFF"/>
        </w:rPr>
        <w:t xml:space="preserve">, 95% </w:t>
      </w:r>
      <w:r w:rsidR="00F946BB">
        <w:rPr>
          <w:rFonts w:eastAsia="Times New Roman"/>
          <w:color w:val="000000" w:themeColor="text1"/>
          <w:shd w:val="clear" w:color="auto" w:fill="FFFFFF"/>
        </w:rPr>
        <w:t xml:space="preserve"> [9.06, 10.15]</w:t>
      </w:r>
      <w:r w:rsidR="00F946BB" w:rsidRPr="0068541D">
        <w:rPr>
          <w:rFonts w:eastAsia="Times New Roman"/>
          <w:color w:val="000000" w:themeColor="text1"/>
          <w:shd w:val="clear" w:color="auto" w:fill="FFFFFF"/>
        </w:rPr>
        <w:t>)</w:t>
      </w:r>
      <w:r w:rsidR="00F946BB">
        <w:rPr>
          <w:rFonts w:eastAsia="Times New Roman"/>
          <w:color w:val="000000" w:themeColor="text1"/>
          <w:shd w:val="clear" w:color="auto" w:fill="FFFFFF"/>
        </w:rPr>
        <w:t xml:space="preserve"> test. The results also revealed </w:t>
      </w:r>
      <w:r w:rsidRPr="00A06C02">
        <w:rPr>
          <w:rFonts w:eastAsia="Times New Roman"/>
          <w:color w:val="000000" w:themeColor="text1"/>
          <w:shd w:val="clear" w:color="auto" w:fill="FFFFFF"/>
        </w:rPr>
        <w:t>a significant interaction between condition and time (</w:t>
      </w:r>
      <w:r w:rsidRPr="00A06C02">
        <w:rPr>
          <w:rFonts w:eastAsia="Times New Roman"/>
          <w:i/>
          <w:color w:val="000000" w:themeColor="text1"/>
          <w:shd w:val="clear" w:color="auto" w:fill="FFFFFF"/>
        </w:rPr>
        <w:t>F</w:t>
      </w:r>
      <w:r w:rsidRPr="00A06C02">
        <w:rPr>
          <w:rFonts w:eastAsia="Times New Roman"/>
          <w:color w:val="000000" w:themeColor="text1"/>
          <w:shd w:val="clear" w:color="auto" w:fill="FFFFFF"/>
        </w:rPr>
        <w:t xml:space="preserve">(2, 132) = 25.33, </w:t>
      </w:r>
      <w:r w:rsidRPr="00A06C02">
        <w:rPr>
          <w:rFonts w:eastAsia="Times New Roman"/>
          <w:i/>
          <w:color w:val="000000" w:themeColor="text1"/>
          <w:shd w:val="clear" w:color="auto" w:fill="FFFFFF"/>
        </w:rPr>
        <w:t>p</w:t>
      </w:r>
      <w:r w:rsidRPr="00A06C02">
        <w:rPr>
          <w:rFonts w:eastAsia="Times New Roman"/>
          <w:color w:val="000000" w:themeColor="text1"/>
          <w:shd w:val="clear" w:color="auto" w:fill="FFFFFF"/>
        </w:rPr>
        <w:t xml:space="preserve"> &lt; .001, </w:t>
      </w:r>
      <w:r w:rsidRPr="00A06C02">
        <w:rPr>
          <w:rFonts w:eastAsia="Times New Roman"/>
          <w:bCs/>
          <w:color w:val="000000" w:themeColor="text1"/>
          <w:shd w:val="clear" w:color="auto" w:fill="FFFFFF"/>
        </w:rPr>
        <w:t>η</w:t>
      </w:r>
      <w:r w:rsidRPr="00A06C02">
        <w:rPr>
          <w:rFonts w:eastAsia="Times New Roman"/>
          <w:color w:val="000000" w:themeColor="text1"/>
          <w:shd w:val="clear" w:color="auto" w:fill="FFFFFF"/>
          <w:vertAlign w:val="subscript"/>
        </w:rPr>
        <w:t>p</w:t>
      </w:r>
      <w:r w:rsidRPr="00A06C02">
        <w:rPr>
          <w:rFonts w:eastAsia="Times New Roman"/>
          <w:color w:val="000000" w:themeColor="text1"/>
          <w:shd w:val="clear" w:color="auto" w:fill="FFFFFF"/>
          <w:vertAlign w:val="superscript"/>
        </w:rPr>
        <w:t>2</w:t>
      </w:r>
      <w:r w:rsidRPr="00A06C02">
        <w:rPr>
          <w:rFonts w:eastAsia="Times New Roman"/>
          <w:color w:val="000000" w:themeColor="text1"/>
          <w:shd w:val="clear" w:color="auto" w:fill="FFFFFF"/>
        </w:rPr>
        <w:t xml:space="preserve"> = .2</w:t>
      </w:r>
      <w:r w:rsidR="00A06C02">
        <w:rPr>
          <w:rFonts w:eastAsia="Times New Roman"/>
          <w:color w:val="000000" w:themeColor="text1"/>
          <w:shd w:val="clear" w:color="auto" w:fill="FFFFFF"/>
        </w:rPr>
        <w:t>8</w:t>
      </w:r>
      <w:r w:rsidRPr="00A06C02">
        <w:rPr>
          <w:rFonts w:eastAsia="Times New Roman"/>
          <w:color w:val="000000" w:themeColor="text1"/>
          <w:shd w:val="clear" w:color="auto" w:fill="FFFFFF"/>
        </w:rPr>
        <w:t xml:space="preserve">).  For each condition, there was a significant increase in SMS body from pre to post-test (see Table 5.2). </w:t>
      </w:r>
      <w:r w:rsidR="00014038">
        <w:rPr>
          <w:rFonts w:eastAsia="Times New Roman"/>
          <w:color w:val="000000" w:themeColor="text1"/>
          <w:shd w:val="clear" w:color="auto" w:fill="FFFFFF"/>
        </w:rPr>
        <w:t>Post-hoc analysis (with a Bonferroni adjustment) revealed state mindfulness of body</w:t>
      </w:r>
      <w:r w:rsidR="00DF3D25">
        <w:rPr>
          <w:rFonts w:eastAsia="Times New Roman"/>
          <w:color w:val="000000" w:themeColor="text1"/>
          <w:shd w:val="clear" w:color="auto" w:fill="FFFFFF"/>
        </w:rPr>
        <w:t xml:space="preserve"> mean changes scores</w:t>
      </w:r>
      <w:r w:rsidR="00014038">
        <w:rPr>
          <w:rFonts w:eastAsia="Times New Roman"/>
          <w:color w:val="000000" w:themeColor="text1"/>
          <w:shd w:val="clear" w:color="auto" w:fill="FFFFFF"/>
        </w:rPr>
        <w:t xml:space="preserve"> increased </w:t>
      </w:r>
      <w:r w:rsidR="00E65355">
        <w:rPr>
          <w:rFonts w:eastAsia="Times New Roman"/>
          <w:color w:val="000000" w:themeColor="text1"/>
          <w:shd w:val="clear" w:color="auto" w:fill="FFFFFF"/>
        </w:rPr>
        <w:t>significantly following each experimental condition, although significantly more so</w:t>
      </w:r>
      <w:r w:rsidR="00014038">
        <w:rPr>
          <w:rFonts w:eastAsia="Times New Roman"/>
          <w:color w:val="000000" w:themeColor="text1"/>
          <w:shd w:val="clear" w:color="auto" w:fill="FFFFFF"/>
        </w:rPr>
        <w:t xml:space="preserve"> following the mindfulness induction condition (</w:t>
      </w:r>
      <w:r w:rsidR="00014038">
        <w:rPr>
          <w:rFonts w:eastAsia="Times New Roman"/>
          <w:i/>
          <w:color w:val="000000" w:themeColor="text1"/>
          <w:shd w:val="clear" w:color="auto" w:fill="FFFFFF"/>
        </w:rPr>
        <w:t>M</w:t>
      </w:r>
      <w:r w:rsidR="00014038">
        <w:rPr>
          <w:rFonts w:eastAsia="Times New Roman"/>
          <w:color w:val="000000" w:themeColor="text1"/>
          <w:shd w:val="clear" w:color="auto" w:fill="FFFFFF"/>
        </w:rPr>
        <w:t xml:space="preserve"> = </w:t>
      </w:r>
      <w:r w:rsidR="008D6FD1">
        <w:rPr>
          <w:rFonts w:eastAsia="Times New Roman"/>
          <w:color w:val="000000" w:themeColor="text1"/>
          <w:shd w:val="clear" w:color="auto" w:fill="FFFFFF"/>
        </w:rPr>
        <w:t>3.91, 95% CI [</w:t>
      </w:r>
      <w:r w:rsidR="00EF66B8">
        <w:rPr>
          <w:rFonts w:eastAsia="Times New Roman"/>
          <w:color w:val="000000" w:themeColor="text1"/>
          <w:shd w:val="clear" w:color="auto" w:fill="FFFFFF"/>
        </w:rPr>
        <w:t>3.47, 4.34]) when compar</w:t>
      </w:r>
      <w:r w:rsidR="00B67104">
        <w:rPr>
          <w:rFonts w:eastAsia="Times New Roman"/>
          <w:color w:val="000000" w:themeColor="text1"/>
          <w:shd w:val="clear" w:color="auto" w:fill="FFFFFF"/>
        </w:rPr>
        <w:t>ed with</w:t>
      </w:r>
      <w:r w:rsidR="00EF66B8">
        <w:rPr>
          <w:rFonts w:eastAsia="Times New Roman"/>
          <w:color w:val="000000" w:themeColor="text1"/>
          <w:shd w:val="clear" w:color="auto" w:fill="FFFFFF"/>
        </w:rPr>
        <w:t xml:space="preserve"> the attachment security prime (</w:t>
      </w:r>
      <w:r w:rsidR="00EF66B8">
        <w:rPr>
          <w:rFonts w:eastAsia="Times New Roman"/>
          <w:i/>
          <w:color w:val="000000" w:themeColor="text1"/>
          <w:shd w:val="clear" w:color="auto" w:fill="FFFFFF"/>
        </w:rPr>
        <w:t>M</w:t>
      </w:r>
      <w:r w:rsidR="00EF66B8">
        <w:rPr>
          <w:rFonts w:eastAsia="Times New Roman"/>
          <w:color w:val="000000" w:themeColor="text1"/>
          <w:shd w:val="clear" w:color="auto" w:fill="FFFFFF"/>
        </w:rPr>
        <w:t xml:space="preserve"> = 1.38, 95% CI [0.95, 1.81], </w:t>
      </w:r>
      <w:r w:rsidR="00EF66B8">
        <w:rPr>
          <w:rFonts w:eastAsia="Times New Roman"/>
          <w:i/>
          <w:color w:val="000000" w:themeColor="text1"/>
          <w:shd w:val="clear" w:color="auto" w:fill="FFFFFF"/>
        </w:rPr>
        <w:t>p</w:t>
      </w:r>
      <w:r w:rsidR="00EF66B8">
        <w:rPr>
          <w:rFonts w:eastAsia="Times New Roman"/>
          <w:color w:val="000000" w:themeColor="text1"/>
          <w:shd w:val="clear" w:color="auto" w:fill="FFFFFF"/>
        </w:rPr>
        <w:t xml:space="preserve"> &lt;.001) and control (</w:t>
      </w:r>
      <w:r w:rsidR="00EF66B8">
        <w:rPr>
          <w:rFonts w:eastAsia="Times New Roman"/>
          <w:i/>
          <w:color w:val="000000" w:themeColor="text1"/>
          <w:shd w:val="clear" w:color="auto" w:fill="FFFFFF"/>
        </w:rPr>
        <w:t>M</w:t>
      </w:r>
      <w:r w:rsidR="00EF66B8">
        <w:rPr>
          <w:rFonts w:eastAsia="Times New Roman"/>
          <w:color w:val="000000" w:themeColor="text1"/>
          <w:shd w:val="clear" w:color="auto" w:fill="FFFFFF"/>
        </w:rPr>
        <w:t xml:space="preserve"> = 1.56, 95% CI [1.05, 2.07], </w:t>
      </w:r>
      <w:r w:rsidR="00EF66B8">
        <w:rPr>
          <w:rFonts w:eastAsia="Times New Roman"/>
          <w:i/>
          <w:color w:val="000000" w:themeColor="text1"/>
          <w:shd w:val="clear" w:color="auto" w:fill="FFFFFF"/>
        </w:rPr>
        <w:t>p</w:t>
      </w:r>
      <w:r w:rsidR="00EF66B8">
        <w:rPr>
          <w:rFonts w:eastAsia="Times New Roman"/>
          <w:color w:val="000000" w:themeColor="text1"/>
          <w:shd w:val="clear" w:color="auto" w:fill="FFFFFF"/>
        </w:rPr>
        <w:t xml:space="preserve"> &lt;.001) conditions. </w:t>
      </w:r>
      <w:r w:rsidRPr="003D2428">
        <w:rPr>
          <w:rFonts w:eastAsia="Times New Roman"/>
          <w:color w:val="000000" w:themeColor="text1"/>
          <w:shd w:val="clear" w:color="auto" w:fill="FFFFFF"/>
        </w:rPr>
        <w:t>While SMS body significantly increased following each condition, the mindfulness induction was most effective.</w:t>
      </w:r>
    </w:p>
    <w:p w14:paraId="68F1EDD2" w14:textId="77777777" w:rsidR="0056521C" w:rsidRDefault="0056521C" w:rsidP="0056521C">
      <w:pPr>
        <w:pStyle w:val="Heading3"/>
        <w:spacing w:line="240" w:lineRule="auto"/>
      </w:pPr>
    </w:p>
    <w:p w14:paraId="3B1BC89F" w14:textId="77777777" w:rsidR="00F23053" w:rsidRPr="003D2428" w:rsidRDefault="00F23053" w:rsidP="00F23053">
      <w:pPr>
        <w:pStyle w:val="Heading3"/>
      </w:pPr>
      <w:bookmarkStart w:id="132" w:name="_Toc13610246"/>
      <w:r w:rsidRPr="003D2428">
        <w:t>5.3.2.6. Intent to Drop Out</w:t>
      </w:r>
      <w:bookmarkEnd w:id="132"/>
    </w:p>
    <w:p w14:paraId="33EC4B90" w14:textId="22ED8387" w:rsidR="00F23053" w:rsidRPr="00741E2B" w:rsidRDefault="00F23053" w:rsidP="00F23053">
      <w:pPr>
        <w:spacing w:line="480" w:lineRule="auto"/>
        <w:ind w:firstLine="720"/>
        <w:rPr>
          <w:rFonts w:eastAsiaTheme="majorEastAsia"/>
          <w:b/>
          <w:color w:val="000000" w:themeColor="text1"/>
        </w:rPr>
        <w:sectPr w:rsidR="00F23053" w:rsidRPr="00741E2B" w:rsidSect="003479E6">
          <w:headerReference w:type="default" r:id="rId45"/>
          <w:footerReference w:type="default" r:id="rId46"/>
          <w:type w:val="nextColumn"/>
          <w:pgSz w:w="11900" w:h="16840"/>
          <w:pgMar w:top="1138" w:right="1138" w:bottom="1138" w:left="2275" w:header="706" w:footer="706" w:gutter="0"/>
          <w:cols w:space="720"/>
          <w:docGrid w:linePitch="360"/>
        </w:sectPr>
      </w:pPr>
      <w:r w:rsidRPr="003D2428">
        <w:t>For intention to drop out of university, there was no significant main effect of condition (</w:t>
      </w:r>
      <w:r w:rsidRPr="003D2428">
        <w:rPr>
          <w:i/>
        </w:rPr>
        <w:t>p</w:t>
      </w:r>
      <w:r w:rsidRPr="003D2428">
        <w:t xml:space="preserve"> = .497), no significant main effect of time (</w:t>
      </w:r>
      <w:r w:rsidRPr="003D2428">
        <w:rPr>
          <w:i/>
        </w:rPr>
        <w:t>p</w:t>
      </w:r>
      <w:r w:rsidR="00AD5621" w:rsidRPr="003D2428">
        <w:rPr>
          <w:i/>
        </w:rPr>
        <w:t xml:space="preserve"> </w:t>
      </w:r>
      <w:r w:rsidRPr="003D2428">
        <w:t>= .066), but there was a significant interaction between condition and time (</w:t>
      </w:r>
      <w:r w:rsidRPr="003D2428">
        <w:rPr>
          <w:i/>
        </w:rPr>
        <w:t>F</w:t>
      </w:r>
      <w:r w:rsidRPr="003D2428">
        <w:t xml:space="preserve">(2, 132) = 3.25, </w:t>
      </w:r>
      <w:r w:rsidRPr="003D2428">
        <w:rPr>
          <w:i/>
        </w:rPr>
        <w:t>p</w:t>
      </w:r>
      <w:r w:rsidRPr="003D2428">
        <w:t xml:space="preserve"> = .042, </w:t>
      </w:r>
      <w:r w:rsidRPr="003D2428">
        <w:rPr>
          <w:rFonts w:eastAsia="Times New Roman"/>
          <w:bCs/>
          <w:color w:val="000000" w:themeColor="text1"/>
          <w:shd w:val="clear" w:color="auto" w:fill="FFFFFF"/>
        </w:rPr>
        <w:t>η</w:t>
      </w:r>
      <w:r w:rsidRPr="003D2428">
        <w:rPr>
          <w:rFonts w:eastAsia="Times New Roman"/>
          <w:color w:val="000000" w:themeColor="text1"/>
          <w:shd w:val="clear" w:color="auto" w:fill="FFFFFF"/>
          <w:vertAlign w:val="subscript"/>
        </w:rPr>
        <w:t>p</w:t>
      </w:r>
      <w:r w:rsidRPr="003D2428">
        <w:rPr>
          <w:rFonts w:eastAsia="Times New Roman"/>
          <w:color w:val="000000" w:themeColor="text1"/>
          <w:shd w:val="clear" w:color="auto" w:fill="FFFFFF"/>
          <w:vertAlign w:val="superscript"/>
        </w:rPr>
        <w:t>2</w:t>
      </w:r>
      <w:r w:rsidRPr="003D2428">
        <w:rPr>
          <w:rFonts w:eastAsia="Times New Roman"/>
          <w:color w:val="000000" w:themeColor="text1"/>
          <w:shd w:val="clear" w:color="auto" w:fill="FFFFFF"/>
        </w:rPr>
        <w:t xml:space="preserve"> = .0</w:t>
      </w:r>
      <w:r w:rsidR="00AD5621" w:rsidRPr="003D2428">
        <w:rPr>
          <w:rFonts w:eastAsia="Times New Roman"/>
          <w:color w:val="000000" w:themeColor="text1"/>
          <w:shd w:val="clear" w:color="auto" w:fill="FFFFFF"/>
        </w:rPr>
        <w:t>5)</w:t>
      </w:r>
      <w:r w:rsidRPr="003D2428">
        <w:rPr>
          <w:rFonts w:eastAsia="Times New Roman"/>
          <w:color w:val="000000" w:themeColor="text1"/>
          <w:shd w:val="clear" w:color="auto" w:fill="FFFFFF"/>
        </w:rPr>
        <w:t xml:space="preserve">. </w:t>
      </w:r>
      <w:r w:rsidRPr="003D2428">
        <w:rPr>
          <w:rFonts w:eastAsiaTheme="majorEastAsia"/>
          <w:color w:val="000000" w:themeColor="text1"/>
        </w:rPr>
        <w:t>The attachment security prime</w:t>
      </w:r>
      <w:r w:rsidR="00613873">
        <w:rPr>
          <w:rFonts w:eastAsiaTheme="majorEastAsia"/>
          <w:color w:val="000000" w:themeColor="text1"/>
        </w:rPr>
        <w:t xml:space="preserve"> condition</w:t>
      </w:r>
      <w:r w:rsidRPr="003D2428">
        <w:rPr>
          <w:rFonts w:eastAsiaTheme="majorEastAsia"/>
          <w:color w:val="000000" w:themeColor="text1"/>
        </w:rPr>
        <w:t xml:space="preserve"> significantly reduced participant’s intentions to drop out of university</w:t>
      </w:r>
      <w:r w:rsidR="00A05716">
        <w:rPr>
          <w:rFonts w:eastAsiaTheme="majorEastAsia"/>
          <w:color w:val="000000" w:themeColor="text1"/>
        </w:rPr>
        <w:t xml:space="preserve"> (</w:t>
      </w:r>
      <w:r w:rsidR="00A05716">
        <w:rPr>
          <w:rFonts w:eastAsiaTheme="majorEastAsia"/>
          <w:i/>
          <w:color w:val="000000" w:themeColor="text1"/>
        </w:rPr>
        <w:t xml:space="preserve">M </w:t>
      </w:r>
      <w:r w:rsidR="00A05716">
        <w:rPr>
          <w:rFonts w:eastAsiaTheme="majorEastAsia"/>
          <w:color w:val="000000" w:themeColor="text1"/>
        </w:rPr>
        <w:t>change = -0.47, 95% CI [-0.70, -0.24])</w:t>
      </w:r>
      <w:r w:rsidRPr="003D2428">
        <w:rPr>
          <w:rFonts w:eastAsiaTheme="majorEastAsia"/>
          <w:color w:val="000000" w:themeColor="text1"/>
        </w:rPr>
        <w:t>, but the mindfulness induction</w:t>
      </w:r>
      <w:r w:rsidR="00A05716">
        <w:rPr>
          <w:rFonts w:eastAsiaTheme="majorEastAsia"/>
          <w:color w:val="000000" w:themeColor="text1"/>
        </w:rPr>
        <w:t xml:space="preserve"> (</w:t>
      </w:r>
      <w:r w:rsidR="00A05716">
        <w:rPr>
          <w:rFonts w:eastAsiaTheme="majorEastAsia"/>
          <w:i/>
          <w:color w:val="000000" w:themeColor="text1"/>
        </w:rPr>
        <w:t xml:space="preserve">M </w:t>
      </w:r>
      <w:r w:rsidR="00A05716">
        <w:rPr>
          <w:rFonts w:eastAsiaTheme="majorEastAsia"/>
          <w:color w:val="000000" w:themeColor="text1"/>
        </w:rPr>
        <w:t>change = -0.03, 95% CI [-0.39,</w:t>
      </w:r>
      <w:r w:rsidR="004B3913">
        <w:rPr>
          <w:rFonts w:eastAsiaTheme="majorEastAsia"/>
          <w:color w:val="000000" w:themeColor="text1"/>
        </w:rPr>
        <w:t xml:space="preserve"> </w:t>
      </w:r>
      <w:r w:rsidR="00E41936">
        <w:rPr>
          <w:rFonts w:eastAsiaTheme="majorEastAsia"/>
          <w:color w:val="000000" w:themeColor="text1"/>
        </w:rPr>
        <w:t>0.34]) and control condition (</w:t>
      </w:r>
      <w:r w:rsidR="00E41936">
        <w:rPr>
          <w:rFonts w:eastAsiaTheme="majorEastAsia"/>
          <w:i/>
          <w:color w:val="000000" w:themeColor="text1"/>
        </w:rPr>
        <w:t>M</w:t>
      </w:r>
      <w:r w:rsidR="00E41936">
        <w:rPr>
          <w:rFonts w:eastAsiaTheme="majorEastAsia"/>
          <w:color w:val="000000" w:themeColor="text1"/>
        </w:rPr>
        <w:t xml:space="preserve"> change = -0.40, 95% CI [-0.33, 0.25]) </w:t>
      </w:r>
      <w:r w:rsidRPr="003D2428">
        <w:rPr>
          <w:rFonts w:eastAsiaTheme="majorEastAsia"/>
          <w:color w:val="000000" w:themeColor="text1"/>
        </w:rPr>
        <w:t xml:space="preserve">did not. </w:t>
      </w:r>
    </w:p>
    <w:p w14:paraId="718E5F14" w14:textId="06FCA5B9" w:rsidR="008226DD" w:rsidRDefault="00DB0FF3" w:rsidP="007A1883">
      <w:pPr>
        <w:pStyle w:val="Heading3"/>
        <w:spacing w:line="240" w:lineRule="auto"/>
        <w:rPr>
          <w:b w:val="0"/>
          <w:i/>
        </w:rPr>
      </w:pPr>
      <w:bookmarkStart w:id="133" w:name="_Toc13610247"/>
      <w:r w:rsidRPr="003D2428">
        <w:rPr>
          <w:b w:val="0"/>
        </w:rPr>
        <w:lastRenderedPageBreak/>
        <w:t xml:space="preserve">Table 5.2 – </w:t>
      </w:r>
      <w:r w:rsidRPr="003D2428">
        <w:rPr>
          <w:b w:val="0"/>
          <w:i/>
        </w:rPr>
        <w:t>Means, standard error, and 95% CI of pre/post state measures</w:t>
      </w:r>
      <w:r w:rsidR="00D82308">
        <w:rPr>
          <w:b w:val="0"/>
          <w:i/>
        </w:rPr>
        <w:t xml:space="preserve"> of attachment and mindfulness</w:t>
      </w:r>
      <w:r w:rsidRPr="003D2428">
        <w:rPr>
          <w:b w:val="0"/>
          <w:i/>
        </w:rPr>
        <w:t xml:space="preserve"> across conditions</w:t>
      </w:r>
      <w:r w:rsidR="00FA21AF">
        <w:rPr>
          <w:b w:val="0"/>
          <w:i/>
        </w:rPr>
        <w:t xml:space="preserve"> (n = 70)</w:t>
      </w:r>
      <w:r w:rsidRPr="003D2428">
        <w:rPr>
          <w:b w:val="0"/>
          <w:i/>
        </w:rPr>
        <w:t>.</w:t>
      </w:r>
      <w:bookmarkEnd w:id="133"/>
    </w:p>
    <w:p w14:paraId="0EA6ECBA" w14:textId="77777777" w:rsidR="007A1883" w:rsidRPr="007A1883" w:rsidRDefault="007A1883" w:rsidP="00640574"/>
    <w:tbl>
      <w:tblPr>
        <w:tblStyle w:val="TableGrid"/>
        <w:tblW w:w="9006"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1632"/>
        <w:gridCol w:w="879"/>
        <w:gridCol w:w="601"/>
        <w:gridCol w:w="800"/>
        <w:gridCol w:w="807"/>
        <w:gridCol w:w="779"/>
        <w:gridCol w:w="601"/>
        <w:gridCol w:w="779"/>
        <w:gridCol w:w="779"/>
      </w:tblGrid>
      <w:tr w:rsidR="0056521C" w:rsidRPr="003D2428" w14:paraId="046884D4" w14:textId="77777777" w:rsidTr="00D82308">
        <w:tc>
          <w:tcPr>
            <w:tcW w:w="1362" w:type="dxa"/>
            <w:tcBorders>
              <w:top w:val="single" w:sz="4" w:space="0" w:color="auto"/>
              <w:bottom w:val="single" w:sz="4" w:space="0" w:color="auto"/>
            </w:tcBorders>
          </w:tcPr>
          <w:p w14:paraId="7F3FAFAD" w14:textId="77777777" w:rsidR="00DB0FF3" w:rsidRPr="003D2428" w:rsidRDefault="00DB0FF3" w:rsidP="00DB0FF3">
            <w:pPr>
              <w:spacing w:line="360" w:lineRule="auto"/>
              <w:rPr>
                <w:rFonts w:ascii="TimesNewRoman" w:hAnsi="TimesNewRoman"/>
                <w:sz w:val="22"/>
                <w:szCs w:val="22"/>
              </w:rPr>
            </w:pPr>
            <w:r w:rsidRPr="003D2428">
              <w:rPr>
                <w:rFonts w:ascii="TimesNewRoman" w:hAnsi="TimesNewRoman"/>
                <w:sz w:val="22"/>
                <w:szCs w:val="22"/>
              </w:rPr>
              <w:t>Measure</w:t>
            </w:r>
          </w:p>
        </w:tc>
        <w:tc>
          <w:tcPr>
            <w:tcW w:w="1654" w:type="dxa"/>
            <w:tcBorders>
              <w:top w:val="single" w:sz="4" w:space="0" w:color="auto"/>
              <w:bottom w:val="single" w:sz="4" w:space="0" w:color="auto"/>
            </w:tcBorders>
          </w:tcPr>
          <w:p w14:paraId="49437CC1" w14:textId="77777777" w:rsidR="00DB0FF3" w:rsidRPr="003D2428" w:rsidRDefault="00DB0FF3" w:rsidP="00DB0FF3">
            <w:pPr>
              <w:spacing w:line="360" w:lineRule="auto"/>
              <w:rPr>
                <w:rFonts w:ascii="TimesNewRoman" w:hAnsi="TimesNewRoman"/>
                <w:sz w:val="22"/>
                <w:szCs w:val="22"/>
              </w:rPr>
            </w:pPr>
            <w:r w:rsidRPr="003D2428">
              <w:rPr>
                <w:rFonts w:ascii="TimesNewRoman" w:hAnsi="TimesNewRoman"/>
                <w:sz w:val="22"/>
                <w:szCs w:val="22"/>
              </w:rPr>
              <w:t>Condition</w:t>
            </w:r>
          </w:p>
        </w:tc>
        <w:tc>
          <w:tcPr>
            <w:tcW w:w="3119" w:type="dxa"/>
            <w:gridSpan w:val="4"/>
            <w:tcBorders>
              <w:top w:val="single" w:sz="4" w:space="0" w:color="auto"/>
              <w:bottom w:val="single" w:sz="4" w:space="0" w:color="auto"/>
            </w:tcBorders>
          </w:tcPr>
          <w:p w14:paraId="3D15CA29" w14:textId="77777777" w:rsidR="00DB0FF3" w:rsidRPr="003D2428" w:rsidRDefault="00DB0FF3" w:rsidP="00DB0FF3">
            <w:pPr>
              <w:spacing w:line="360" w:lineRule="auto"/>
              <w:jc w:val="center"/>
              <w:rPr>
                <w:rFonts w:ascii="TimesNewRoman" w:hAnsi="TimesNewRoman"/>
                <w:sz w:val="22"/>
                <w:szCs w:val="22"/>
              </w:rPr>
            </w:pPr>
            <w:r w:rsidRPr="003D2428">
              <w:rPr>
                <w:rFonts w:ascii="TimesNewRoman" w:hAnsi="TimesNewRoman"/>
                <w:sz w:val="22"/>
                <w:szCs w:val="22"/>
              </w:rPr>
              <w:t>Pre-test</w:t>
            </w:r>
          </w:p>
        </w:tc>
        <w:tc>
          <w:tcPr>
            <w:tcW w:w="2871" w:type="dxa"/>
            <w:gridSpan w:val="4"/>
            <w:tcBorders>
              <w:top w:val="single" w:sz="4" w:space="0" w:color="auto"/>
              <w:bottom w:val="single" w:sz="4" w:space="0" w:color="auto"/>
            </w:tcBorders>
          </w:tcPr>
          <w:p w14:paraId="07F95CC4" w14:textId="77777777" w:rsidR="00DB0FF3" w:rsidRPr="003D2428" w:rsidRDefault="00DB0FF3" w:rsidP="00DB0FF3">
            <w:pPr>
              <w:spacing w:line="360" w:lineRule="auto"/>
              <w:jc w:val="center"/>
              <w:rPr>
                <w:rFonts w:ascii="TimesNewRoman" w:hAnsi="TimesNewRoman"/>
                <w:sz w:val="22"/>
                <w:szCs w:val="22"/>
              </w:rPr>
            </w:pPr>
            <w:r w:rsidRPr="003D2428">
              <w:rPr>
                <w:rFonts w:ascii="TimesNewRoman" w:hAnsi="TimesNewRoman"/>
                <w:sz w:val="22"/>
                <w:szCs w:val="22"/>
              </w:rPr>
              <w:t>Post-test</w:t>
            </w:r>
          </w:p>
        </w:tc>
      </w:tr>
      <w:tr w:rsidR="0056521C" w:rsidRPr="003D2428" w14:paraId="0405B885" w14:textId="77777777" w:rsidTr="00D82308">
        <w:trPr>
          <w:trHeight w:val="544"/>
        </w:trPr>
        <w:tc>
          <w:tcPr>
            <w:tcW w:w="1362" w:type="dxa"/>
            <w:tcBorders>
              <w:top w:val="single" w:sz="4" w:space="0" w:color="auto"/>
            </w:tcBorders>
          </w:tcPr>
          <w:p w14:paraId="38BC6047" w14:textId="77777777" w:rsidR="00DB0FF3" w:rsidRPr="003D2428" w:rsidRDefault="00DB0FF3" w:rsidP="00106BF9">
            <w:pPr>
              <w:spacing w:before="60" w:line="360" w:lineRule="auto"/>
              <w:rPr>
                <w:rFonts w:ascii="TimesNewRoman" w:hAnsi="TimesNewRoman"/>
                <w:sz w:val="22"/>
                <w:szCs w:val="22"/>
              </w:rPr>
            </w:pPr>
          </w:p>
        </w:tc>
        <w:tc>
          <w:tcPr>
            <w:tcW w:w="1654" w:type="dxa"/>
            <w:tcBorders>
              <w:top w:val="single" w:sz="4" w:space="0" w:color="auto"/>
            </w:tcBorders>
          </w:tcPr>
          <w:p w14:paraId="2DC66487" w14:textId="77777777" w:rsidR="00DB0FF3" w:rsidRPr="003D2428" w:rsidRDefault="00DB0FF3" w:rsidP="00106BF9">
            <w:pPr>
              <w:spacing w:before="60" w:line="360" w:lineRule="auto"/>
              <w:rPr>
                <w:rFonts w:ascii="TimesNewRoman" w:hAnsi="TimesNewRoman"/>
                <w:sz w:val="22"/>
                <w:szCs w:val="22"/>
              </w:rPr>
            </w:pPr>
          </w:p>
        </w:tc>
        <w:tc>
          <w:tcPr>
            <w:tcW w:w="886" w:type="dxa"/>
            <w:tcBorders>
              <w:top w:val="single" w:sz="4" w:space="0" w:color="auto"/>
              <w:bottom w:val="single" w:sz="4" w:space="0" w:color="auto"/>
            </w:tcBorders>
          </w:tcPr>
          <w:p w14:paraId="2F0B55A0"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M</w:t>
            </w:r>
          </w:p>
        </w:tc>
        <w:tc>
          <w:tcPr>
            <w:tcW w:w="601" w:type="dxa"/>
            <w:tcBorders>
              <w:top w:val="single" w:sz="4" w:space="0" w:color="auto"/>
              <w:bottom w:val="single" w:sz="4" w:space="0" w:color="auto"/>
            </w:tcBorders>
          </w:tcPr>
          <w:p w14:paraId="60E0B902"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SE</w:t>
            </w:r>
          </w:p>
        </w:tc>
        <w:tc>
          <w:tcPr>
            <w:tcW w:w="812" w:type="dxa"/>
            <w:tcBorders>
              <w:top w:val="single" w:sz="4" w:space="0" w:color="auto"/>
              <w:bottom w:val="single" w:sz="4" w:space="0" w:color="auto"/>
            </w:tcBorders>
          </w:tcPr>
          <w:p w14:paraId="2826726C"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95% LB</w:t>
            </w:r>
          </w:p>
        </w:tc>
        <w:tc>
          <w:tcPr>
            <w:tcW w:w="820" w:type="dxa"/>
            <w:tcBorders>
              <w:top w:val="single" w:sz="4" w:space="0" w:color="auto"/>
              <w:bottom w:val="single" w:sz="4" w:space="0" w:color="auto"/>
            </w:tcBorders>
          </w:tcPr>
          <w:p w14:paraId="660053E7"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95% UB</w:t>
            </w:r>
          </w:p>
        </w:tc>
        <w:tc>
          <w:tcPr>
            <w:tcW w:w="782" w:type="dxa"/>
            <w:tcBorders>
              <w:top w:val="single" w:sz="4" w:space="0" w:color="auto"/>
              <w:bottom w:val="single" w:sz="4" w:space="0" w:color="auto"/>
            </w:tcBorders>
          </w:tcPr>
          <w:p w14:paraId="359FA760"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M</w:t>
            </w:r>
          </w:p>
        </w:tc>
        <w:tc>
          <w:tcPr>
            <w:tcW w:w="601" w:type="dxa"/>
            <w:tcBorders>
              <w:top w:val="single" w:sz="4" w:space="0" w:color="auto"/>
              <w:bottom w:val="single" w:sz="4" w:space="0" w:color="auto"/>
            </w:tcBorders>
          </w:tcPr>
          <w:p w14:paraId="48E4DB47"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SE</w:t>
            </w:r>
          </w:p>
        </w:tc>
        <w:tc>
          <w:tcPr>
            <w:tcW w:w="758" w:type="dxa"/>
            <w:tcBorders>
              <w:top w:val="single" w:sz="4" w:space="0" w:color="auto"/>
              <w:bottom w:val="single" w:sz="4" w:space="0" w:color="auto"/>
            </w:tcBorders>
          </w:tcPr>
          <w:p w14:paraId="0EBCFEA0"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95% LB</w:t>
            </w:r>
          </w:p>
        </w:tc>
        <w:tc>
          <w:tcPr>
            <w:tcW w:w="730" w:type="dxa"/>
            <w:tcBorders>
              <w:top w:val="single" w:sz="4" w:space="0" w:color="auto"/>
              <w:bottom w:val="single" w:sz="4" w:space="0" w:color="auto"/>
            </w:tcBorders>
          </w:tcPr>
          <w:p w14:paraId="0380ECB6"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95% UB</w:t>
            </w:r>
          </w:p>
        </w:tc>
      </w:tr>
      <w:tr w:rsidR="0056521C" w:rsidRPr="003D2428" w14:paraId="7ABC306D" w14:textId="77777777" w:rsidTr="00D82308">
        <w:trPr>
          <w:trHeight w:val="355"/>
        </w:trPr>
        <w:tc>
          <w:tcPr>
            <w:tcW w:w="1362" w:type="dxa"/>
          </w:tcPr>
          <w:p w14:paraId="6A8474D8" w14:textId="77777777" w:rsidR="00DB0FF3" w:rsidRPr="003D2428" w:rsidRDefault="00DB0FF3" w:rsidP="00D82308">
            <w:pPr>
              <w:spacing w:before="60"/>
              <w:rPr>
                <w:rFonts w:ascii="TimesNewRoman" w:hAnsi="TimesNewRoman"/>
                <w:sz w:val="22"/>
                <w:szCs w:val="22"/>
              </w:rPr>
            </w:pPr>
            <w:r w:rsidRPr="003D2428">
              <w:rPr>
                <w:rFonts w:ascii="TimesNewRoman" w:hAnsi="TimesNewRoman"/>
                <w:sz w:val="22"/>
                <w:szCs w:val="22"/>
              </w:rPr>
              <w:t>SAAM Security</w:t>
            </w:r>
          </w:p>
        </w:tc>
        <w:tc>
          <w:tcPr>
            <w:tcW w:w="1654" w:type="dxa"/>
          </w:tcPr>
          <w:p w14:paraId="76837AF3" w14:textId="77777777" w:rsidR="00DB0FF3" w:rsidRPr="003D2428" w:rsidRDefault="00DB0FF3" w:rsidP="00106BF9">
            <w:pPr>
              <w:spacing w:before="60" w:line="360" w:lineRule="auto"/>
              <w:rPr>
                <w:rFonts w:ascii="TimesNewRoman" w:hAnsi="TimesNewRoman"/>
                <w:sz w:val="22"/>
                <w:szCs w:val="22"/>
              </w:rPr>
            </w:pPr>
            <w:r w:rsidRPr="003D2428">
              <w:rPr>
                <w:rFonts w:ascii="TimesNewRoman" w:hAnsi="TimesNewRoman"/>
                <w:sz w:val="22"/>
                <w:szCs w:val="22"/>
              </w:rPr>
              <w:t>Security Prime</w:t>
            </w:r>
          </w:p>
        </w:tc>
        <w:tc>
          <w:tcPr>
            <w:tcW w:w="886" w:type="dxa"/>
            <w:tcBorders>
              <w:top w:val="single" w:sz="4" w:space="0" w:color="auto"/>
            </w:tcBorders>
          </w:tcPr>
          <w:p w14:paraId="2D10BF7A" w14:textId="77777777" w:rsidR="00DB0FF3" w:rsidRPr="003D2428" w:rsidRDefault="00DB0FF3" w:rsidP="00D82308">
            <w:pPr>
              <w:tabs>
                <w:tab w:val="decimal" w:pos="288"/>
              </w:tabs>
              <w:spacing w:before="60" w:line="360" w:lineRule="auto"/>
              <w:rPr>
                <w:rFonts w:ascii="TimesNewRoman" w:hAnsi="TimesNewRoman"/>
                <w:sz w:val="22"/>
                <w:szCs w:val="22"/>
              </w:rPr>
            </w:pPr>
            <w:r w:rsidRPr="003D2428">
              <w:rPr>
                <w:rFonts w:ascii="TimesNewRoman" w:hAnsi="TimesNewRoman"/>
                <w:sz w:val="22"/>
                <w:szCs w:val="22"/>
              </w:rPr>
              <w:t>5.15</w:t>
            </w:r>
          </w:p>
        </w:tc>
        <w:tc>
          <w:tcPr>
            <w:tcW w:w="601" w:type="dxa"/>
            <w:tcBorders>
              <w:top w:val="single" w:sz="4" w:space="0" w:color="auto"/>
            </w:tcBorders>
          </w:tcPr>
          <w:p w14:paraId="768E8741" w14:textId="4D2D95AF" w:rsidR="00DB0FF3" w:rsidRPr="003D2428" w:rsidRDefault="008E1037" w:rsidP="00106BF9">
            <w:pPr>
              <w:spacing w:before="60"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.14</w:t>
            </w:r>
          </w:p>
        </w:tc>
        <w:tc>
          <w:tcPr>
            <w:tcW w:w="812" w:type="dxa"/>
            <w:tcBorders>
              <w:top w:val="single" w:sz="4" w:space="0" w:color="auto"/>
            </w:tcBorders>
          </w:tcPr>
          <w:p w14:paraId="54E7C3F2"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4.88</w:t>
            </w:r>
          </w:p>
        </w:tc>
        <w:tc>
          <w:tcPr>
            <w:tcW w:w="820" w:type="dxa"/>
            <w:tcBorders>
              <w:top w:val="single" w:sz="4" w:space="0" w:color="auto"/>
            </w:tcBorders>
          </w:tcPr>
          <w:p w14:paraId="5A54F427" w14:textId="77777777" w:rsidR="00DB0FF3" w:rsidRPr="003D2428" w:rsidRDefault="00DB0FF3" w:rsidP="00106BF9">
            <w:pPr>
              <w:spacing w:before="60" w:line="360" w:lineRule="auto"/>
              <w:jc w:val="center"/>
              <w:rPr>
                <w:rFonts w:ascii="TimesNewRoman" w:hAnsi="TimesNewRoman"/>
                <w:sz w:val="22"/>
                <w:szCs w:val="22"/>
              </w:rPr>
            </w:pPr>
            <w:r w:rsidRPr="003D2428">
              <w:rPr>
                <w:rFonts w:ascii="TimesNewRoman" w:hAnsi="TimesNewRoman"/>
                <w:sz w:val="22"/>
                <w:szCs w:val="22"/>
              </w:rPr>
              <w:t>5.42</w:t>
            </w:r>
          </w:p>
        </w:tc>
        <w:tc>
          <w:tcPr>
            <w:tcW w:w="782" w:type="dxa"/>
            <w:tcBorders>
              <w:top w:val="single" w:sz="4" w:space="0" w:color="auto"/>
            </w:tcBorders>
          </w:tcPr>
          <w:p w14:paraId="082762D3" w14:textId="77777777" w:rsidR="00DB0FF3" w:rsidRPr="003D2428" w:rsidRDefault="00DB0FF3" w:rsidP="00D82308">
            <w:pPr>
              <w:tabs>
                <w:tab w:val="decimal" w:pos="243"/>
              </w:tabs>
              <w:spacing w:before="60" w:line="360" w:lineRule="auto"/>
              <w:rPr>
                <w:rFonts w:ascii="TimesNewRoman" w:hAnsi="TimesNewRoman"/>
                <w:sz w:val="22"/>
                <w:szCs w:val="22"/>
              </w:rPr>
            </w:pPr>
            <w:r w:rsidRPr="003D2428">
              <w:rPr>
                <w:rFonts w:ascii="TimesNewRoman" w:hAnsi="TimesNewRoman"/>
                <w:sz w:val="22"/>
                <w:szCs w:val="22"/>
              </w:rPr>
              <w:t>5.81</w:t>
            </w:r>
          </w:p>
        </w:tc>
        <w:tc>
          <w:tcPr>
            <w:tcW w:w="601" w:type="dxa"/>
            <w:tcBorders>
              <w:top w:val="single" w:sz="4" w:space="0" w:color="auto"/>
            </w:tcBorders>
          </w:tcPr>
          <w:p w14:paraId="6A06E648" w14:textId="713D14D8" w:rsidR="00DB0FF3" w:rsidRPr="003D2428" w:rsidRDefault="008E1037" w:rsidP="00106BF9">
            <w:pPr>
              <w:spacing w:before="60"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.13</w:t>
            </w:r>
          </w:p>
        </w:tc>
        <w:tc>
          <w:tcPr>
            <w:tcW w:w="758" w:type="dxa"/>
            <w:tcBorders>
              <w:top w:val="single" w:sz="4" w:space="0" w:color="auto"/>
            </w:tcBorders>
          </w:tcPr>
          <w:p w14:paraId="25BD49C0" w14:textId="77777777" w:rsidR="00DB0FF3" w:rsidRPr="003D2428" w:rsidRDefault="00DB0FF3" w:rsidP="00D82308">
            <w:pPr>
              <w:tabs>
                <w:tab w:val="decimal" w:pos="288"/>
              </w:tabs>
              <w:spacing w:before="60" w:line="360" w:lineRule="auto"/>
              <w:rPr>
                <w:rFonts w:ascii="TimesNewRoman" w:hAnsi="TimesNewRoman"/>
                <w:sz w:val="22"/>
                <w:szCs w:val="22"/>
              </w:rPr>
            </w:pPr>
            <w:r w:rsidRPr="003D2428">
              <w:rPr>
                <w:rFonts w:ascii="TimesNewRoman" w:hAnsi="TimesNewRoman"/>
                <w:sz w:val="22"/>
                <w:szCs w:val="22"/>
              </w:rPr>
              <w:t>5.56</w:t>
            </w:r>
          </w:p>
        </w:tc>
        <w:tc>
          <w:tcPr>
            <w:tcW w:w="730" w:type="dxa"/>
            <w:tcBorders>
              <w:top w:val="single" w:sz="4" w:space="0" w:color="auto"/>
            </w:tcBorders>
          </w:tcPr>
          <w:p w14:paraId="69C30C4F" w14:textId="77777777" w:rsidR="00DB0FF3" w:rsidRPr="003D2428" w:rsidRDefault="00DB0FF3" w:rsidP="00D82308">
            <w:pPr>
              <w:tabs>
                <w:tab w:val="decimal" w:pos="288"/>
              </w:tabs>
              <w:spacing w:before="60" w:line="360" w:lineRule="auto"/>
              <w:rPr>
                <w:rFonts w:ascii="TimesNewRoman" w:hAnsi="TimesNewRoman"/>
                <w:sz w:val="22"/>
                <w:szCs w:val="22"/>
              </w:rPr>
            </w:pPr>
            <w:r w:rsidRPr="003D2428">
              <w:rPr>
                <w:rFonts w:ascii="TimesNewRoman" w:hAnsi="TimesNewRoman"/>
                <w:sz w:val="22"/>
                <w:szCs w:val="22"/>
              </w:rPr>
              <w:t>6.06</w:t>
            </w:r>
          </w:p>
        </w:tc>
      </w:tr>
      <w:tr w:rsidR="0056521C" w:rsidRPr="003D2428" w14:paraId="0B36B47D" w14:textId="77777777" w:rsidTr="00D82308">
        <w:tc>
          <w:tcPr>
            <w:tcW w:w="1362" w:type="dxa"/>
          </w:tcPr>
          <w:p w14:paraId="209ABDDC" w14:textId="77777777" w:rsidR="00DB0FF3" w:rsidRPr="003D2428" w:rsidRDefault="00DB0FF3" w:rsidP="00106BF9">
            <w:pPr>
              <w:spacing w:line="360" w:lineRule="auto"/>
              <w:rPr>
                <w:rFonts w:ascii="TimesNewRoman" w:hAnsi="TimesNewRoman"/>
                <w:sz w:val="22"/>
                <w:szCs w:val="22"/>
              </w:rPr>
            </w:pPr>
          </w:p>
        </w:tc>
        <w:tc>
          <w:tcPr>
            <w:tcW w:w="1654" w:type="dxa"/>
          </w:tcPr>
          <w:p w14:paraId="6B7268ED" w14:textId="3B5EBA3B"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 xml:space="preserve">Mindfulness </w:t>
            </w:r>
            <w:r w:rsidR="00106BF9" w:rsidRPr="003D2428">
              <w:rPr>
                <w:rFonts w:ascii="TimesNewRoman" w:hAnsi="TimesNewRoman"/>
                <w:sz w:val="22"/>
                <w:szCs w:val="22"/>
              </w:rPr>
              <w:t xml:space="preserve">       </w:t>
            </w:r>
            <w:r w:rsidRPr="003D2428">
              <w:rPr>
                <w:rFonts w:ascii="TimesNewRoman" w:hAnsi="TimesNewRoman"/>
                <w:sz w:val="22"/>
                <w:szCs w:val="22"/>
              </w:rPr>
              <w:t>Induction</w:t>
            </w:r>
          </w:p>
        </w:tc>
        <w:tc>
          <w:tcPr>
            <w:tcW w:w="886" w:type="dxa"/>
          </w:tcPr>
          <w:p w14:paraId="1F303B4B"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5.28</w:t>
            </w:r>
          </w:p>
        </w:tc>
        <w:tc>
          <w:tcPr>
            <w:tcW w:w="601" w:type="dxa"/>
          </w:tcPr>
          <w:p w14:paraId="185F7501" w14:textId="68D43815"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.11</w:t>
            </w:r>
          </w:p>
        </w:tc>
        <w:tc>
          <w:tcPr>
            <w:tcW w:w="812" w:type="dxa"/>
          </w:tcPr>
          <w:p w14:paraId="21186927"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5.05</w:t>
            </w:r>
          </w:p>
        </w:tc>
        <w:tc>
          <w:tcPr>
            <w:tcW w:w="820" w:type="dxa"/>
          </w:tcPr>
          <w:p w14:paraId="4086C314"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5.51</w:t>
            </w:r>
          </w:p>
        </w:tc>
        <w:tc>
          <w:tcPr>
            <w:tcW w:w="782" w:type="dxa"/>
          </w:tcPr>
          <w:p w14:paraId="0CF69BCD"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5.49</w:t>
            </w:r>
          </w:p>
        </w:tc>
        <w:tc>
          <w:tcPr>
            <w:tcW w:w="601" w:type="dxa"/>
          </w:tcPr>
          <w:p w14:paraId="6BC3D087" w14:textId="4F5594BC"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.12</w:t>
            </w:r>
          </w:p>
        </w:tc>
        <w:tc>
          <w:tcPr>
            <w:tcW w:w="758" w:type="dxa"/>
          </w:tcPr>
          <w:p w14:paraId="5223A8B4"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5.24</w:t>
            </w:r>
          </w:p>
        </w:tc>
        <w:tc>
          <w:tcPr>
            <w:tcW w:w="730" w:type="dxa"/>
          </w:tcPr>
          <w:p w14:paraId="3D0BDD54"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5.74</w:t>
            </w:r>
          </w:p>
        </w:tc>
      </w:tr>
      <w:tr w:rsidR="0056521C" w:rsidRPr="003D2428" w14:paraId="24360529" w14:textId="77777777" w:rsidTr="00D82308">
        <w:tc>
          <w:tcPr>
            <w:tcW w:w="1362" w:type="dxa"/>
          </w:tcPr>
          <w:p w14:paraId="4CB6D223" w14:textId="77777777" w:rsidR="00DB0FF3" w:rsidRPr="003D2428" w:rsidRDefault="00DB0FF3" w:rsidP="00106BF9">
            <w:pPr>
              <w:spacing w:line="360" w:lineRule="auto"/>
              <w:rPr>
                <w:rFonts w:ascii="TimesNewRoman" w:hAnsi="TimesNewRoman"/>
                <w:sz w:val="22"/>
                <w:szCs w:val="22"/>
              </w:rPr>
            </w:pPr>
          </w:p>
        </w:tc>
        <w:tc>
          <w:tcPr>
            <w:tcW w:w="1654" w:type="dxa"/>
          </w:tcPr>
          <w:p w14:paraId="1CA8616F"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Control</w:t>
            </w:r>
          </w:p>
        </w:tc>
        <w:tc>
          <w:tcPr>
            <w:tcW w:w="886" w:type="dxa"/>
          </w:tcPr>
          <w:p w14:paraId="02AE9534"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5.15</w:t>
            </w:r>
          </w:p>
        </w:tc>
        <w:tc>
          <w:tcPr>
            <w:tcW w:w="601" w:type="dxa"/>
          </w:tcPr>
          <w:p w14:paraId="7E9E9001" w14:textId="307871D8"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.14</w:t>
            </w:r>
          </w:p>
        </w:tc>
        <w:tc>
          <w:tcPr>
            <w:tcW w:w="812" w:type="dxa"/>
          </w:tcPr>
          <w:p w14:paraId="24076556"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4.87</w:t>
            </w:r>
          </w:p>
        </w:tc>
        <w:tc>
          <w:tcPr>
            <w:tcW w:w="820" w:type="dxa"/>
          </w:tcPr>
          <w:p w14:paraId="4AC75F18"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5.43</w:t>
            </w:r>
          </w:p>
        </w:tc>
        <w:tc>
          <w:tcPr>
            <w:tcW w:w="782" w:type="dxa"/>
          </w:tcPr>
          <w:p w14:paraId="5D98072A"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5.41</w:t>
            </w:r>
          </w:p>
        </w:tc>
        <w:tc>
          <w:tcPr>
            <w:tcW w:w="601" w:type="dxa"/>
          </w:tcPr>
          <w:p w14:paraId="2C57C23B" w14:textId="2137CA4A"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.13</w:t>
            </w:r>
          </w:p>
        </w:tc>
        <w:tc>
          <w:tcPr>
            <w:tcW w:w="758" w:type="dxa"/>
          </w:tcPr>
          <w:p w14:paraId="3DC32175"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5.15</w:t>
            </w:r>
          </w:p>
        </w:tc>
        <w:tc>
          <w:tcPr>
            <w:tcW w:w="730" w:type="dxa"/>
          </w:tcPr>
          <w:p w14:paraId="01E75F0C"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5.68</w:t>
            </w:r>
          </w:p>
        </w:tc>
      </w:tr>
      <w:tr w:rsidR="0056521C" w:rsidRPr="003D2428" w14:paraId="60212D78" w14:textId="77777777" w:rsidTr="00D82308">
        <w:tc>
          <w:tcPr>
            <w:tcW w:w="1362" w:type="dxa"/>
          </w:tcPr>
          <w:p w14:paraId="4770B968" w14:textId="77777777" w:rsidR="00DB0FF3" w:rsidRPr="003D2428" w:rsidRDefault="00DB0FF3" w:rsidP="00106BF9">
            <w:pPr>
              <w:spacing w:line="360" w:lineRule="auto"/>
              <w:rPr>
                <w:rFonts w:ascii="TimesNewRoman" w:hAnsi="TimesNewRoman"/>
                <w:sz w:val="22"/>
                <w:szCs w:val="22"/>
              </w:rPr>
            </w:pPr>
          </w:p>
        </w:tc>
        <w:tc>
          <w:tcPr>
            <w:tcW w:w="1654" w:type="dxa"/>
          </w:tcPr>
          <w:p w14:paraId="4A85AE83" w14:textId="77777777" w:rsidR="00DB0FF3" w:rsidRPr="003D2428" w:rsidRDefault="00DB0FF3" w:rsidP="00106BF9">
            <w:pPr>
              <w:spacing w:line="360" w:lineRule="auto"/>
              <w:rPr>
                <w:rFonts w:ascii="TimesNewRoman" w:hAnsi="TimesNewRoman"/>
                <w:sz w:val="22"/>
                <w:szCs w:val="22"/>
              </w:rPr>
            </w:pPr>
          </w:p>
        </w:tc>
        <w:tc>
          <w:tcPr>
            <w:tcW w:w="886" w:type="dxa"/>
          </w:tcPr>
          <w:p w14:paraId="0584A85E" w14:textId="77777777" w:rsidR="00DB0FF3" w:rsidRPr="003D2428" w:rsidRDefault="00DB0FF3" w:rsidP="00D82308">
            <w:pPr>
              <w:tabs>
                <w:tab w:val="decimal" w:pos="288"/>
              </w:tabs>
              <w:spacing w:line="360" w:lineRule="auto"/>
              <w:rPr>
                <w:rFonts w:ascii="TimesNewRoman" w:hAnsi="TimesNewRoman"/>
                <w:sz w:val="22"/>
                <w:szCs w:val="22"/>
              </w:rPr>
            </w:pPr>
          </w:p>
        </w:tc>
        <w:tc>
          <w:tcPr>
            <w:tcW w:w="601" w:type="dxa"/>
          </w:tcPr>
          <w:p w14:paraId="4D3BCA48" w14:textId="77777777" w:rsidR="00DB0FF3" w:rsidRPr="003D2428" w:rsidRDefault="00DB0FF3" w:rsidP="00106BF9">
            <w:pPr>
              <w:spacing w:line="360" w:lineRule="auto"/>
              <w:jc w:val="center"/>
              <w:rPr>
                <w:rFonts w:ascii="TimesNewRoman" w:hAnsi="TimesNewRoman"/>
                <w:sz w:val="22"/>
                <w:szCs w:val="22"/>
              </w:rPr>
            </w:pPr>
          </w:p>
        </w:tc>
        <w:tc>
          <w:tcPr>
            <w:tcW w:w="812" w:type="dxa"/>
          </w:tcPr>
          <w:p w14:paraId="09CC0579" w14:textId="77777777" w:rsidR="00DB0FF3" w:rsidRPr="003D2428" w:rsidRDefault="00DB0FF3" w:rsidP="00106BF9">
            <w:pPr>
              <w:spacing w:line="360" w:lineRule="auto"/>
              <w:jc w:val="center"/>
              <w:rPr>
                <w:rFonts w:ascii="TimesNewRoman" w:hAnsi="TimesNewRoman"/>
                <w:sz w:val="22"/>
                <w:szCs w:val="22"/>
              </w:rPr>
            </w:pPr>
          </w:p>
        </w:tc>
        <w:tc>
          <w:tcPr>
            <w:tcW w:w="820" w:type="dxa"/>
          </w:tcPr>
          <w:p w14:paraId="72FABA36" w14:textId="77777777" w:rsidR="00DB0FF3" w:rsidRPr="003D2428" w:rsidRDefault="00DB0FF3" w:rsidP="00106BF9">
            <w:pPr>
              <w:spacing w:line="360" w:lineRule="auto"/>
              <w:jc w:val="center"/>
              <w:rPr>
                <w:rFonts w:ascii="TimesNewRoman" w:hAnsi="TimesNewRoman"/>
                <w:sz w:val="22"/>
                <w:szCs w:val="22"/>
              </w:rPr>
            </w:pPr>
          </w:p>
        </w:tc>
        <w:tc>
          <w:tcPr>
            <w:tcW w:w="782" w:type="dxa"/>
          </w:tcPr>
          <w:p w14:paraId="17C69FDB" w14:textId="77777777" w:rsidR="00DB0FF3" w:rsidRPr="003D2428" w:rsidRDefault="00DB0FF3" w:rsidP="00D82308">
            <w:pPr>
              <w:tabs>
                <w:tab w:val="decimal" w:pos="243"/>
              </w:tabs>
              <w:spacing w:line="360" w:lineRule="auto"/>
              <w:rPr>
                <w:rFonts w:ascii="TimesNewRoman" w:hAnsi="TimesNewRoman"/>
                <w:sz w:val="22"/>
                <w:szCs w:val="22"/>
              </w:rPr>
            </w:pPr>
          </w:p>
        </w:tc>
        <w:tc>
          <w:tcPr>
            <w:tcW w:w="601" w:type="dxa"/>
          </w:tcPr>
          <w:p w14:paraId="39EF6050" w14:textId="77777777" w:rsidR="00DB0FF3" w:rsidRPr="003D2428" w:rsidRDefault="00DB0FF3" w:rsidP="00106BF9">
            <w:pPr>
              <w:spacing w:line="360" w:lineRule="auto"/>
              <w:jc w:val="center"/>
              <w:rPr>
                <w:rFonts w:ascii="TimesNewRoman" w:hAnsi="TimesNewRoman"/>
                <w:sz w:val="22"/>
                <w:szCs w:val="22"/>
              </w:rPr>
            </w:pPr>
          </w:p>
        </w:tc>
        <w:tc>
          <w:tcPr>
            <w:tcW w:w="758" w:type="dxa"/>
          </w:tcPr>
          <w:p w14:paraId="2F4EA90B" w14:textId="77777777" w:rsidR="00DB0FF3" w:rsidRPr="003D2428" w:rsidRDefault="00DB0FF3" w:rsidP="00D82308">
            <w:pPr>
              <w:tabs>
                <w:tab w:val="decimal" w:pos="288"/>
              </w:tabs>
              <w:spacing w:line="360" w:lineRule="auto"/>
              <w:rPr>
                <w:rFonts w:ascii="TimesNewRoman" w:hAnsi="TimesNewRoman"/>
                <w:sz w:val="22"/>
                <w:szCs w:val="22"/>
              </w:rPr>
            </w:pPr>
          </w:p>
        </w:tc>
        <w:tc>
          <w:tcPr>
            <w:tcW w:w="730" w:type="dxa"/>
          </w:tcPr>
          <w:p w14:paraId="77B7C583" w14:textId="77777777" w:rsidR="00DB0FF3" w:rsidRPr="003D2428" w:rsidRDefault="00DB0FF3" w:rsidP="00D82308">
            <w:pPr>
              <w:tabs>
                <w:tab w:val="decimal" w:pos="288"/>
              </w:tabs>
              <w:spacing w:line="360" w:lineRule="auto"/>
              <w:rPr>
                <w:rFonts w:ascii="TimesNewRoman" w:hAnsi="TimesNewRoman"/>
                <w:sz w:val="22"/>
                <w:szCs w:val="22"/>
              </w:rPr>
            </w:pPr>
          </w:p>
        </w:tc>
      </w:tr>
      <w:tr w:rsidR="0056521C" w:rsidRPr="003D2428" w14:paraId="6A4EE9A1" w14:textId="77777777" w:rsidTr="00D82308">
        <w:trPr>
          <w:trHeight w:val="140"/>
        </w:trPr>
        <w:tc>
          <w:tcPr>
            <w:tcW w:w="1362" w:type="dxa"/>
          </w:tcPr>
          <w:p w14:paraId="73DA5099" w14:textId="77777777" w:rsidR="00DB0FF3" w:rsidRPr="003D2428" w:rsidRDefault="00DB0FF3" w:rsidP="00D82308">
            <w:pPr>
              <w:rPr>
                <w:rFonts w:ascii="TimesNewRoman" w:hAnsi="TimesNewRoman"/>
                <w:sz w:val="22"/>
                <w:szCs w:val="22"/>
              </w:rPr>
            </w:pPr>
            <w:r w:rsidRPr="003D2428">
              <w:rPr>
                <w:rFonts w:ascii="TimesNewRoman" w:hAnsi="TimesNewRoman"/>
                <w:sz w:val="22"/>
                <w:szCs w:val="22"/>
              </w:rPr>
              <w:t>SAAM Anxiety</w:t>
            </w:r>
          </w:p>
        </w:tc>
        <w:tc>
          <w:tcPr>
            <w:tcW w:w="1654" w:type="dxa"/>
          </w:tcPr>
          <w:p w14:paraId="1952EF07"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Security Prime</w:t>
            </w:r>
          </w:p>
        </w:tc>
        <w:tc>
          <w:tcPr>
            <w:tcW w:w="886" w:type="dxa"/>
          </w:tcPr>
          <w:p w14:paraId="1DA89352"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4.05</w:t>
            </w:r>
          </w:p>
        </w:tc>
        <w:tc>
          <w:tcPr>
            <w:tcW w:w="601" w:type="dxa"/>
          </w:tcPr>
          <w:p w14:paraId="672877F8" w14:textId="17B43ABF"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.15</w:t>
            </w:r>
          </w:p>
        </w:tc>
        <w:tc>
          <w:tcPr>
            <w:tcW w:w="812" w:type="dxa"/>
          </w:tcPr>
          <w:p w14:paraId="168F545D"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3.75</w:t>
            </w:r>
          </w:p>
        </w:tc>
        <w:tc>
          <w:tcPr>
            <w:tcW w:w="820" w:type="dxa"/>
          </w:tcPr>
          <w:p w14:paraId="13A44383"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4.35</w:t>
            </w:r>
          </w:p>
        </w:tc>
        <w:tc>
          <w:tcPr>
            <w:tcW w:w="782" w:type="dxa"/>
          </w:tcPr>
          <w:p w14:paraId="1FBEB642"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4.13</w:t>
            </w:r>
          </w:p>
        </w:tc>
        <w:tc>
          <w:tcPr>
            <w:tcW w:w="601" w:type="dxa"/>
          </w:tcPr>
          <w:p w14:paraId="7262C842" w14:textId="74583220"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.16</w:t>
            </w:r>
          </w:p>
        </w:tc>
        <w:tc>
          <w:tcPr>
            <w:tcW w:w="758" w:type="dxa"/>
          </w:tcPr>
          <w:p w14:paraId="52A9745A"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3.81</w:t>
            </w:r>
          </w:p>
        </w:tc>
        <w:tc>
          <w:tcPr>
            <w:tcW w:w="730" w:type="dxa"/>
          </w:tcPr>
          <w:p w14:paraId="49E17B95"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4.45</w:t>
            </w:r>
          </w:p>
        </w:tc>
      </w:tr>
      <w:tr w:rsidR="0056521C" w:rsidRPr="003D2428" w14:paraId="279413F8" w14:textId="77777777" w:rsidTr="00D82308">
        <w:tc>
          <w:tcPr>
            <w:tcW w:w="1362" w:type="dxa"/>
          </w:tcPr>
          <w:p w14:paraId="7065B1E8" w14:textId="77777777" w:rsidR="00DB0FF3" w:rsidRPr="003D2428" w:rsidRDefault="00DB0FF3" w:rsidP="00106BF9">
            <w:pPr>
              <w:spacing w:line="360" w:lineRule="auto"/>
              <w:rPr>
                <w:rFonts w:ascii="TimesNewRoman" w:hAnsi="TimesNewRoman"/>
                <w:sz w:val="22"/>
                <w:szCs w:val="22"/>
              </w:rPr>
            </w:pPr>
          </w:p>
        </w:tc>
        <w:tc>
          <w:tcPr>
            <w:tcW w:w="1654" w:type="dxa"/>
          </w:tcPr>
          <w:p w14:paraId="08670B1E"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Mindfulness Induction</w:t>
            </w:r>
          </w:p>
        </w:tc>
        <w:tc>
          <w:tcPr>
            <w:tcW w:w="886" w:type="dxa"/>
          </w:tcPr>
          <w:p w14:paraId="74223EDC"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4.17</w:t>
            </w:r>
          </w:p>
        </w:tc>
        <w:tc>
          <w:tcPr>
            <w:tcW w:w="601" w:type="dxa"/>
          </w:tcPr>
          <w:p w14:paraId="60D26A44" w14:textId="783E6B9A"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.16</w:t>
            </w:r>
          </w:p>
        </w:tc>
        <w:tc>
          <w:tcPr>
            <w:tcW w:w="812" w:type="dxa"/>
          </w:tcPr>
          <w:p w14:paraId="0343A5B9"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3.86</w:t>
            </w:r>
          </w:p>
        </w:tc>
        <w:tc>
          <w:tcPr>
            <w:tcW w:w="820" w:type="dxa"/>
          </w:tcPr>
          <w:p w14:paraId="553956B7"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4.49</w:t>
            </w:r>
          </w:p>
        </w:tc>
        <w:tc>
          <w:tcPr>
            <w:tcW w:w="782" w:type="dxa"/>
          </w:tcPr>
          <w:p w14:paraId="13C08047"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3.91</w:t>
            </w:r>
          </w:p>
        </w:tc>
        <w:tc>
          <w:tcPr>
            <w:tcW w:w="601" w:type="dxa"/>
          </w:tcPr>
          <w:p w14:paraId="5B05ED72" w14:textId="7687ED22"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.17</w:t>
            </w:r>
          </w:p>
        </w:tc>
        <w:tc>
          <w:tcPr>
            <w:tcW w:w="758" w:type="dxa"/>
          </w:tcPr>
          <w:p w14:paraId="0D731D76"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3.57</w:t>
            </w:r>
          </w:p>
        </w:tc>
        <w:tc>
          <w:tcPr>
            <w:tcW w:w="730" w:type="dxa"/>
          </w:tcPr>
          <w:p w14:paraId="143DF2B0"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4.25</w:t>
            </w:r>
          </w:p>
        </w:tc>
      </w:tr>
      <w:tr w:rsidR="0056521C" w:rsidRPr="003D2428" w14:paraId="0AECC6D8" w14:textId="77777777" w:rsidTr="00D82308">
        <w:tc>
          <w:tcPr>
            <w:tcW w:w="1362" w:type="dxa"/>
          </w:tcPr>
          <w:p w14:paraId="76CED640" w14:textId="77777777" w:rsidR="00DB0FF3" w:rsidRPr="003D2428" w:rsidRDefault="00DB0FF3" w:rsidP="00106BF9">
            <w:pPr>
              <w:spacing w:line="360" w:lineRule="auto"/>
              <w:rPr>
                <w:rFonts w:ascii="TimesNewRoman" w:hAnsi="TimesNewRoman"/>
                <w:sz w:val="22"/>
                <w:szCs w:val="22"/>
              </w:rPr>
            </w:pPr>
          </w:p>
        </w:tc>
        <w:tc>
          <w:tcPr>
            <w:tcW w:w="1654" w:type="dxa"/>
          </w:tcPr>
          <w:p w14:paraId="77FE4830"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Control</w:t>
            </w:r>
          </w:p>
        </w:tc>
        <w:tc>
          <w:tcPr>
            <w:tcW w:w="886" w:type="dxa"/>
          </w:tcPr>
          <w:p w14:paraId="71244BDA"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4.07</w:t>
            </w:r>
          </w:p>
        </w:tc>
        <w:tc>
          <w:tcPr>
            <w:tcW w:w="601" w:type="dxa"/>
          </w:tcPr>
          <w:p w14:paraId="187ED220" w14:textId="7C854954"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.15</w:t>
            </w:r>
          </w:p>
        </w:tc>
        <w:tc>
          <w:tcPr>
            <w:tcW w:w="812" w:type="dxa"/>
          </w:tcPr>
          <w:p w14:paraId="544FC6B4"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3.75</w:t>
            </w:r>
          </w:p>
        </w:tc>
        <w:tc>
          <w:tcPr>
            <w:tcW w:w="820" w:type="dxa"/>
          </w:tcPr>
          <w:p w14:paraId="1386C042"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4.38</w:t>
            </w:r>
          </w:p>
        </w:tc>
        <w:tc>
          <w:tcPr>
            <w:tcW w:w="782" w:type="dxa"/>
          </w:tcPr>
          <w:p w14:paraId="338A67CA"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3.89</w:t>
            </w:r>
          </w:p>
        </w:tc>
        <w:tc>
          <w:tcPr>
            <w:tcW w:w="601" w:type="dxa"/>
          </w:tcPr>
          <w:p w14:paraId="5FBC729E" w14:textId="57A126C3"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.15</w:t>
            </w:r>
          </w:p>
        </w:tc>
        <w:tc>
          <w:tcPr>
            <w:tcW w:w="758" w:type="dxa"/>
          </w:tcPr>
          <w:p w14:paraId="5B86071D"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3.60</w:t>
            </w:r>
          </w:p>
        </w:tc>
        <w:tc>
          <w:tcPr>
            <w:tcW w:w="730" w:type="dxa"/>
          </w:tcPr>
          <w:p w14:paraId="3FCBDD12"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4.17</w:t>
            </w:r>
          </w:p>
        </w:tc>
      </w:tr>
      <w:tr w:rsidR="0056521C" w:rsidRPr="003D2428" w14:paraId="78D46DF9" w14:textId="77777777" w:rsidTr="00D82308">
        <w:tc>
          <w:tcPr>
            <w:tcW w:w="1362" w:type="dxa"/>
          </w:tcPr>
          <w:p w14:paraId="38951500" w14:textId="77777777" w:rsidR="00DB0FF3" w:rsidRPr="003D2428" w:rsidRDefault="00DB0FF3" w:rsidP="00106BF9">
            <w:pPr>
              <w:spacing w:line="360" w:lineRule="auto"/>
              <w:rPr>
                <w:rFonts w:ascii="TimesNewRoman" w:hAnsi="TimesNewRoman"/>
                <w:sz w:val="22"/>
                <w:szCs w:val="22"/>
              </w:rPr>
            </w:pPr>
          </w:p>
        </w:tc>
        <w:tc>
          <w:tcPr>
            <w:tcW w:w="1654" w:type="dxa"/>
          </w:tcPr>
          <w:p w14:paraId="4A53743F" w14:textId="77777777" w:rsidR="00DB0FF3" w:rsidRPr="003D2428" w:rsidRDefault="00DB0FF3" w:rsidP="00106BF9">
            <w:pPr>
              <w:spacing w:line="360" w:lineRule="auto"/>
              <w:rPr>
                <w:rFonts w:ascii="TimesNewRoman" w:hAnsi="TimesNewRoman"/>
                <w:sz w:val="22"/>
                <w:szCs w:val="22"/>
              </w:rPr>
            </w:pPr>
          </w:p>
        </w:tc>
        <w:tc>
          <w:tcPr>
            <w:tcW w:w="886" w:type="dxa"/>
          </w:tcPr>
          <w:p w14:paraId="7E9F6728" w14:textId="77777777" w:rsidR="00DB0FF3" w:rsidRPr="003D2428" w:rsidRDefault="00DB0FF3" w:rsidP="00D82308">
            <w:pPr>
              <w:tabs>
                <w:tab w:val="decimal" w:pos="288"/>
              </w:tabs>
              <w:spacing w:line="360" w:lineRule="auto"/>
              <w:rPr>
                <w:rFonts w:ascii="TimesNewRoman" w:hAnsi="TimesNewRoman"/>
                <w:sz w:val="22"/>
                <w:szCs w:val="22"/>
              </w:rPr>
            </w:pPr>
          </w:p>
        </w:tc>
        <w:tc>
          <w:tcPr>
            <w:tcW w:w="601" w:type="dxa"/>
          </w:tcPr>
          <w:p w14:paraId="4445544E" w14:textId="77777777" w:rsidR="00DB0FF3" w:rsidRPr="003D2428" w:rsidRDefault="00DB0FF3" w:rsidP="00106BF9">
            <w:pPr>
              <w:spacing w:line="360" w:lineRule="auto"/>
              <w:jc w:val="center"/>
              <w:rPr>
                <w:rFonts w:ascii="TimesNewRoman" w:hAnsi="TimesNewRoman"/>
                <w:sz w:val="22"/>
                <w:szCs w:val="22"/>
              </w:rPr>
            </w:pPr>
          </w:p>
        </w:tc>
        <w:tc>
          <w:tcPr>
            <w:tcW w:w="812" w:type="dxa"/>
          </w:tcPr>
          <w:p w14:paraId="32C00808" w14:textId="77777777" w:rsidR="00DB0FF3" w:rsidRPr="003D2428" w:rsidRDefault="00DB0FF3" w:rsidP="00106BF9">
            <w:pPr>
              <w:spacing w:line="360" w:lineRule="auto"/>
              <w:jc w:val="center"/>
              <w:rPr>
                <w:rFonts w:ascii="TimesNewRoman" w:hAnsi="TimesNewRoman"/>
                <w:sz w:val="22"/>
                <w:szCs w:val="22"/>
              </w:rPr>
            </w:pPr>
          </w:p>
        </w:tc>
        <w:tc>
          <w:tcPr>
            <w:tcW w:w="820" w:type="dxa"/>
          </w:tcPr>
          <w:p w14:paraId="0C00F0A1" w14:textId="77777777" w:rsidR="00DB0FF3" w:rsidRPr="003D2428" w:rsidRDefault="00DB0FF3" w:rsidP="00106BF9">
            <w:pPr>
              <w:spacing w:line="360" w:lineRule="auto"/>
              <w:jc w:val="center"/>
              <w:rPr>
                <w:rFonts w:ascii="TimesNewRoman" w:hAnsi="TimesNewRoman"/>
                <w:sz w:val="22"/>
                <w:szCs w:val="22"/>
              </w:rPr>
            </w:pPr>
          </w:p>
        </w:tc>
        <w:tc>
          <w:tcPr>
            <w:tcW w:w="782" w:type="dxa"/>
          </w:tcPr>
          <w:p w14:paraId="1B1BFC2D" w14:textId="77777777" w:rsidR="00DB0FF3" w:rsidRPr="003D2428" w:rsidRDefault="00DB0FF3" w:rsidP="00D82308">
            <w:pPr>
              <w:tabs>
                <w:tab w:val="decimal" w:pos="243"/>
              </w:tabs>
              <w:spacing w:line="360" w:lineRule="auto"/>
              <w:rPr>
                <w:rFonts w:ascii="TimesNewRoman" w:hAnsi="TimesNewRoman"/>
                <w:sz w:val="22"/>
                <w:szCs w:val="22"/>
              </w:rPr>
            </w:pPr>
          </w:p>
        </w:tc>
        <w:tc>
          <w:tcPr>
            <w:tcW w:w="601" w:type="dxa"/>
          </w:tcPr>
          <w:p w14:paraId="1BA5F9DB" w14:textId="77777777" w:rsidR="00DB0FF3" w:rsidRPr="003D2428" w:rsidRDefault="00DB0FF3" w:rsidP="00106BF9">
            <w:pPr>
              <w:spacing w:line="360" w:lineRule="auto"/>
              <w:jc w:val="center"/>
              <w:rPr>
                <w:rFonts w:ascii="TimesNewRoman" w:hAnsi="TimesNewRoman"/>
                <w:sz w:val="22"/>
                <w:szCs w:val="22"/>
              </w:rPr>
            </w:pPr>
          </w:p>
        </w:tc>
        <w:tc>
          <w:tcPr>
            <w:tcW w:w="758" w:type="dxa"/>
          </w:tcPr>
          <w:p w14:paraId="496F002E" w14:textId="77777777" w:rsidR="00DB0FF3" w:rsidRPr="003D2428" w:rsidRDefault="00DB0FF3" w:rsidP="00D82308">
            <w:pPr>
              <w:tabs>
                <w:tab w:val="decimal" w:pos="288"/>
              </w:tabs>
              <w:spacing w:line="360" w:lineRule="auto"/>
              <w:rPr>
                <w:rFonts w:ascii="TimesNewRoman" w:hAnsi="TimesNewRoman"/>
                <w:sz w:val="22"/>
                <w:szCs w:val="22"/>
              </w:rPr>
            </w:pPr>
          </w:p>
        </w:tc>
        <w:tc>
          <w:tcPr>
            <w:tcW w:w="730" w:type="dxa"/>
          </w:tcPr>
          <w:p w14:paraId="4266B256" w14:textId="77777777" w:rsidR="00DB0FF3" w:rsidRPr="003D2428" w:rsidRDefault="00DB0FF3" w:rsidP="00D82308">
            <w:pPr>
              <w:tabs>
                <w:tab w:val="decimal" w:pos="288"/>
              </w:tabs>
              <w:spacing w:line="360" w:lineRule="auto"/>
              <w:rPr>
                <w:rFonts w:ascii="TimesNewRoman" w:hAnsi="TimesNewRoman"/>
                <w:sz w:val="22"/>
                <w:szCs w:val="22"/>
              </w:rPr>
            </w:pPr>
          </w:p>
        </w:tc>
      </w:tr>
      <w:tr w:rsidR="0056521C" w:rsidRPr="003D2428" w14:paraId="3B74245F" w14:textId="77777777" w:rsidTr="00D82308">
        <w:trPr>
          <w:trHeight w:val="104"/>
        </w:trPr>
        <w:tc>
          <w:tcPr>
            <w:tcW w:w="1362" w:type="dxa"/>
          </w:tcPr>
          <w:p w14:paraId="088BD668" w14:textId="77777777" w:rsidR="00DB0FF3" w:rsidRPr="003D2428" w:rsidRDefault="00DB0FF3" w:rsidP="00D82308">
            <w:pPr>
              <w:rPr>
                <w:rFonts w:ascii="TimesNewRoman" w:hAnsi="TimesNewRoman"/>
                <w:sz w:val="22"/>
                <w:szCs w:val="22"/>
              </w:rPr>
            </w:pPr>
            <w:r w:rsidRPr="003D2428">
              <w:rPr>
                <w:rFonts w:ascii="TimesNewRoman" w:hAnsi="TimesNewRoman"/>
                <w:sz w:val="22"/>
                <w:szCs w:val="22"/>
              </w:rPr>
              <w:t>SAAM Avoidance</w:t>
            </w:r>
          </w:p>
        </w:tc>
        <w:tc>
          <w:tcPr>
            <w:tcW w:w="1654" w:type="dxa"/>
          </w:tcPr>
          <w:p w14:paraId="77AD0B73"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Security Prime</w:t>
            </w:r>
          </w:p>
        </w:tc>
        <w:tc>
          <w:tcPr>
            <w:tcW w:w="886" w:type="dxa"/>
          </w:tcPr>
          <w:p w14:paraId="449D3968"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3.04</w:t>
            </w:r>
          </w:p>
        </w:tc>
        <w:tc>
          <w:tcPr>
            <w:tcW w:w="601" w:type="dxa"/>
          </w:tcPr>
          <w:p w14:paraId="5EB023B8" w14:textId="152D0E2B"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.17</w:t>
            </w:r>
          </w:p>
        </w:tc>
        <w:tc>
          <w:tcPr>
            <w:tcW w:w="812" w:type="dxa"/>
          </w:tcPr>
          <w:p w14:paraId="26573AFD"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2.70</w:t>
            </w:r>
          </w:p>
        </w:tc>
        <w:tc>
          <w:tcPr>
            <w:tcW w:w="820" w:type="dxa"/>
          </w:tcPr>
          <w:p w14:paraId="7B7EBA06"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3.38</w:t>
            </w:r>
          </w:p>
        </w:tc>
        <w:tc>
          <w:tcPr>
            <w:tcW w:w="782" w:type="dxa"/>
          </w:tcPr>
          <w:p w14:paraId="47B36846"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2.61</w:t>
            </w:r>
          </w:p>
        </w:tc>
        <w:tc>
          <w:tcPr>
            <w:tcW w:w="601" w:type="dxa"/>
          </w:tcPr>
          <w:p w14:paraId="48B41514" w14:textId="5C58F8F4"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.15</w:t>
            </w:r>
          </w:p>
        </w:tc>
        <w:tc>
          <w:tcPr>
            <w:tcW w:w="758" w:type="dxa"/>
          </w:tcPr>
          <w:p w14:paraId="3F997D54"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2.30</w:t>
            </w:r>
          </w:p>
        </w:tc>
        <w:tc>
          <w:tcPr>
            <w:tcW w:w="730" w:type="dxa"/>
          </w:tcPr>
          <w:p w14:paraId="7E69C9EA"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2.91</w:t>
            </w:r>
          </w:p>
        </w:tc>
      </w:tr>
      <w:tr w:rsidR="0056521C" w:rsidRPr="003D2428" w14:paraId="1F884007" w14:textId="77777777" w:rsidTr="00D82308">
        <w:trPr>
          <w:trHeight w:val="254"/>
        </w:trPr>
        <w:tc>
          <w:tcPr>
            <w:tcW w:w="1362" w:type="dxa"/>
          </w:tcPr>
          <w:p w14:paraId="71A42ED8" w14:textId="77777777" w:rsidR="00DB0FF3" w:rsidRPr="003D2428" w:rsidRDefault="00DB0FF3" w:rsidP="00106BF9">
            <w:pPr>
              <w:spacing w:line="360" w:lineRule="auto"/>
              <w:rPr>
                <w:rFonts w:ascii="TimesNewRoman" w:hAnsi="TimesNewRoman"/>
                <w:sz w:val="22"/>
                <w:szCs w:val="22"/>
              </w:rPr>
            </w:pPr>
          </w:p>
        </w:tc>
        <w:tc>
          <w:tcPr>
            <w:tcW w:w="1654" w:type="dxa"/>
          </w:tcPr>
          <w:p w14:paraId="42A6089C"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Mindfulness Induction</w:t>
            </w:r>
          </w:p>
        </w:tc>
        <w:tc>
          <w:tcPr>
            <w:tcW w:w="886" w:type="dxa"/>
          </w:tcPr>
          <w:p w14:paraId="76A51120"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2.96</w:t>
            </w:r>
          </w:p>
        </w:tc>
        <w:tc>
          <w:tcPr>
            <w:tcW w:w="601" w:type="dxa"/>
          </w:tcPr>
          <w:p w14:paraId="358EEB44" w14:textId="25ED218E"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.17</w:t>
            </w:r>
          </w:p>
        </w:tc>
        <w:tc>
          <w:tcPr>
            <w:tcW w:w="812" w:type="dxa"/>
          </w:tcPr>
          <w:p w14:paraId="46E4663F"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2.62</w:t>
            </w:r>
          </w:p>
        </w:tc>
        <w:tc>
          <w:tcPr>
            <w:tcW w:w="820" w:type="dxa"/>
          </w:tcPr>
          <w:p w14:paraId="433350DC"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3.30</w:t>
            </w:r>
          </w:p>
        </w:tc>
        <w:tc>
          <w:tcPr>
            <w:tcW w:w="782" w:type="dxa"/>
          </w:tcPr>
          <w:p w14:paraId="22B1D6D3"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2.59</w:t>
            </w:r>
          </w:p>
        </w:tc>
        <w:tc>
          <w:tcPr>
            <w:tcW w:w="601" w:type="dxa"/>
          </w:tcPr>
          <w:p w14:paraId="1B8B1A65" w14:textId="5C539AFB"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.16</w:t>
            </w:r>
          </w:p>
        </w:tc>
        <w:tc>
          <w:tcPr>
            <w:tcW w:w="758" w:type="dxa"/>
          </w:tcPr>
          <w:p w14:paraId="428061F1"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2.26</w:t>
            </w:r>
          </w:p>
        </w:tc>
        <w:tc>
          <w:tcPr>
            <w:tcW w:w="730" w:type="dxa"/>
          </w:tcPr>
          <w:p w14:paraId="523A3ECE"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2.91</w:t>
            </w:r>
          </w:p>
        </w:tc>
      </w:tr>
      <w:tr w:rsidR="0056521C" w:rsidRPr="003D2428" w14:paraId="30C62111" w14:textId="77777777" w:rsidTr="00D82308">
        <w:trPr>
          <w:trHeight w:val="102"/>
        </w:trPr>
        <w:tc>
          <w:tcPr>
            <w:tcW w:w="1362" w:type="dxa"/>
          </w:tcPr>
          <w:p w14:paraId="490D0231" w14:textId="77777777" w:rsidR="00DB0FF3" w:rsidRPr="003D2428" w:rsidRDefault="00DB0FF3" w:rsidP="00106BF9">
            <w:pPr>
              <w:spacing w:line="360" w:lineRule="auto"/>
              <w:rPr>
                <w:rFonts w:ascii="TimesNewRoman" w:hAnsi="TimesNewRoman"/>
                <w:sz w:val="22"/>
                <w:szCs w:val="22"/>
              </w:rPr>
            </w:pPr>
          </w:p>
        </w:tc>
        <w:tc>
          <w:tcPr>
            <w:tcW w:w="1654" w:type="dxa"/>
          </w:tcPr>
          <w:p w14:paraId="1319EDBE"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Control</w:t>
            </w:r>
          </w:p>
        </w:tc>
        <w:tc>
          <w:tcPr>
            <w:tcW w:w="886" w:type="dxa"/>
          </w:tcPr>
          <w:p w14:paraId="64C240A0"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3.01</w:t>
            </w:r>
          </w:p>
        </w:tc>
        <w:tc>
          <w:tcPr>
            <w:tcW w:w="601" w:type="dxa"/>
          </w:tcPr>
          <w:p w14:paraId="0B363995" w14:textId="0DB2F852"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.16</w:t>
            </w:r>
          </w:p>
        </w:tc>
        <w:tc>
          <w:tcPr>
            <w:tcW w:w="812" w:type="dxa"/>
          </w:tcPr>
          <w:p w14:paraId="3A4BBB7B"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2.69</w:t>
            </w:r>
          </w:p>
        </w:tc>
        <w:tc>
          <w:tcPr>
            <w:tcW w:w="820" w:type="dxa"/>
          </w:tcPr>
          <w:p w14:paraId="066439ED"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3.23</w:t>
            </w:r>
          </w:p>
        </w:tc>
        <w:tc>
          <w:tcPr>
            <w:tcW w:w="782" w:type="dxa"/>
          </w:tcPr>
          <w:p w14:paraId="4E0EDD36"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2.70</w:t>
            </w:r>
          </w:p>
        </w:tc>
        <w:tc>
          <w:tcPr>
            <w:tcW w:w="601" w:type="dxa"/>
          </w:tcPr>
          <w:p w14:paraId="2B494F96" w14:textId="0E6D7012"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.16</w:t>
            </w:r>
          </w:p>
        </w:tc>
        <w:tc>
          <w:tcPr>
            <w:tcW w:w="758" w:type="dxa"/>
          </w:tcPr>
          <w:p w14:paraId="367F07B5"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2.38</w:t>
            </w:r>
          </w:p>
        </w:tc>
        <w:tc>
          <w:tcPr>
            <w:tcW w:w="730" w:type="dxa"/>
          </w:tcPr>
          <w:p w14:paraId="425778E8"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3.01</w:t>
            </w:r>
          </w:p>
        </w:tc>
      </w:tr>
      <w:tr w:rsidR="0056521C" w:rsidRPr="003D2428" w14:paraId="6B1C80AD" w14:textId="77777777" w:rsidTr="00D82308">
        <w:trPr>
          <w:trHeight w:val="67"/>
        </w:trPr>
        <w:tc>
          <w:tcPr>
            <w:tcW w:w="1362" w:type="dxa"/>
          </w:tcPr>
          <w:p w14:paraId="3BEF5946" w14:textId="77777777" w:rsidR="00DB0FF3" w:rsidRPr="003D2428" w:rsidRDefault="00DB0FF3" w:rsidP="00106BF9">
            <w:pPr>
              <w:spacing w:line="360" w:lineRule="auto"/>
              <w:rPr>
                <w:rFonts w:ascii="TimesNewRoman" w:hAnsi="TimesNewRoman"/>
                <w:sz w:val="22"/>
                <w:szCs w:val="22"/>
              </w:rPr>
            </w:pPr>
          </w:p>
        </w:tc>
        <w:tc>
          <w:tcPr>
            <w:tcW w:w="1654" w:type="dxa"/>
          </w:tcPr>
          <w:p w14:paraId="6840B2EF" w14:textId="77777777" w:rsidR="00DB0FF3" w:rsidRPr="003D2428" w:rsidRDefault="00DB0FF3" w:rsidP="00106BF9">
            <w:pPr>
              <w:spacing w:line="360" w:lineRule="auto"/>
              <w:rPr>
                <w:rFonts w:ascii="TimesNewRoman" w:hAnsi="TimesNewRoman"/>
                <w:sz w:val="22"/>
                <w:szCs w:val="22"/>
              </w:rPr>
            </w:pPr>
          </w:p>
        </w:tc>
        <w:tc>
          <w:tcPr>
            <w:tcW w:w="886" w:type="dxa"/>
          </w:tcPr>
          <w:p w14:paraId="151D793B" w14:textId="77777777" w:rsidR="00DB0FF3" w:rsidRPr="003D2428" w:rsidRDefault="00DB0FF3" w:rsidP="00D82308">
            <w:pPr>
              <w:tabs>
                <w:tab w:val="decimal" w:pos="288"/>
              </w:tabs>
              <w:spacing w:line="360" w:lineRule="auto"/>
              <w:rPr>
                <w:rFonts w:ascii="TimesNewRoman" w:hAnsi="TimesNewRoman"/>
                <w:sz w:val="22"/>
                <w:szCs w:val="22"/>
              </w:rPr>
            </w:pPr>
          </w:p>
        </w:tc>
        <w:tc>
          <w:tcPr>
            <w:tcW w:w="601" w:type="dxa"/>
          </w:tcPr>
          <w:p w14:paraId="26C09052" w14:textId="77777777" w:rsidR="00DB0FF3" w:rsidRPr="003D2428" w:rsidRDefault="00DB0FF3" w:rsidP="00106BF9">
            <w:pPr>
              <w:spacing w:line="360" w:lineRule="auto"/>
              <w:rPr>
                <w:rFonts w:ascii="TimesNewRoman" w:hAnsi="TimesNewRoman"/>
                <w:sz w:val="22"/>
                <w:szCs w:val="22"/>
              </w:rPr>
            </w:pPr>
          </w:p>
        </w:tc>
        <w:tc>
          <w:tcPr>
            <w:tcW w:w="812" w:type="dxa"/>
          </w:tcPr>
          <w:p w14:paraId="446D62FE" w14:textId="77777777" w:rsidR="00DB0FF3" w:rsidRPr="003D2428" w:rsidRDefault="00DB0FF3" w:rsidP="00106BF9">
            <w:pPr>
              <w:spacing w:line="360" w:lineRule="auto"/>
              <w:rPr>
                <w:rFonts w:ascii="TimesNewRoman" w:hAnsi="TimesNewRoman"/>
                <w:sz w:val="22"/>
                <w:szCs w:val="22"/>
              </w:rPr>
            </w:pPr>
          </w:p>
        </w:tc>
        <w:tc>
          <w:tcPr>
            <w:tcW w:w="820" w:type="dxa"/>
          </w:tcPr>
          <w:p w14:paraId="337B95DF" w14:textId="77777777" w:rsidR="00DB0FF3" w:rsidRPr="003D2428" w:rsidRDefault="00DB0FF3" w:rsidP="00106BF9">
            <w:pPr>
              <w:spacing w:line="360" w:lineRule="auto"/>
              <w:rPr>
                <w:rFonts w:ascii="TimesNewRoman" w:hAnsi="TimesNewRoman"/>
                <w:sz w:val="22"/>
                <w:szCs w:val="22"/>
              </w:rPr>
            </w:pPr>
          </w:p>
        </w:tc>
        <w:tc>
          <w:tcPr>
            <w:tcW w:w="782" w:type="dxa"/>
          </w:tcPr>
          <w:p w14:paraId="27315F8F" w14:textId="77777777" w:rsidR="00DB0FF3" w:rsidRPr="003D2428" w:rsidRDefault="00DB0FF3" w:rsidP="00D82308">
            <w:pPr>
              <w:tabs>
                <w:tab w:val="decimal" w:pos="243"/>
              </w:tabs>
              <w:spacing w:line="360" w:lineRule="auto"/>
              <w:rPr>
                <w:rFonts w:ascii="TimesNewRoman" w:hAnsi="TimesNewRoman"/>
                <w:sz w:val="22"/>
                <w:szCs w:val="22"/>
              </w:rPr>
            </w:pPr>
          </w:p>
        </w:tc>
        <w:tc>
          <w:tcPr>
            <w:tcW w:w="601" w:type="dxa"/>
          </w:tcPr>
          <w:p w14:paraId="2C2BB8BB" w14:textId="77777777" w:rsidR="00DB0FF3" w:rsidRPr="003D2428" w:rsidRDefault="00DB0FF3" w:rsidP="00106BF9">
            <w:pPr>
              <w:spacing w:line="360" w:lineRule="auto"/>
              <w:rPr>
                <w:rFonts w:ascii="TimesNewRoman" w:hAnsi="TimesNewRoman"/>
                <w:sz w:val="22"/>
                <w:szCs w:val="22"/>
              </w:rPr>
            </w:pPr>
          </w:p>
        </w:tc>
        <w:tc>
          <w:tcPr>
            <w:tcW w:w="758" w:type="dxa"/>
          </w:tcPr>
          <w:p w14:paraId="245AB839" w14:textId="77777777" w:rsidR="00DB0FF3" w:rsidRPr="003D2428" w:rsidRDefault="00DB0FF3" w:rsidP="00D82308">
            <w:pPr>
              <w:tabs>
                <w:tab w:val="decimal" w:pos="288"/>
              </w:tabs>
              <w:spacing w:line="360" w:lineRule="auto"/>
              <w:rPr>
                <w:rFonts w:ascii="TimesNewRoman" w:hAnsi="TimesNewRoman"/>
                <w:sz w:val="22"/>
                <w:szCs w:val="22"/>
              </w:rPr>
            </w:pPr>
          </w:p>
        </w:tc>
        <w:tc>
          <w:tcPr>
            <w:tcW w:w="730" w:type="dxa"/>
          </w:tcPr>
          <w:p w14:paraId="475A37D3" w14:textId="77777777" w:rsidR="00DB0FF3" w:rsidRPr="003D2428" w:rsidRDefault="00DB0FF3" w:rsidP="00D82308">
            <w:pPr>
              <w:tabs>
                <w:tab w:val="decimal" w:pos="288"/>
              </w:tabs>
              <w:spacing w:line="360" w:lineRule="auto"/>
              <w:rPr>
                <w:rFonts w:ascii="TimesNewRoman" w:hAnsi="TimesNewRoman"/>
                <w:sz w:val="22"/>
                <w:szCs w:val="22"/>
              </w:rPr>
            </w:pPr>
          </w:p>
        </w:tc>
      </w:tr>
      <w:tr w:rsidR="0056521C" w:rsidRPr="003D2428" w14:paraId="71997F59" w14:textId="77777777" w:rsidTr="00D82308">
        <w:trPr>
          <w:trHeight w:val="77"/>
        </w:trPr>
        <w:tc>
          <w:tcPr>
            <w:tcW w:w="1362" w:type="dxa"/>
          </w:tcPr>
          <w:p w14:paraId="3F8163AF"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SMS Mind</w:t>
            </w:r>
          </w:p>
        </w:tc>
        <w:tc>
          <w:tcPr>
            <w:tcW w:w="1654" w:type="dxa"/>
          </w:tcPr>
          <w:p w14:paraId="61DA0DB5"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Security Prime</w:t>
            </w:r>
          </w:p>
        </w:tc>
        <w:tc>
          <w:tcPr>
            <w:tcW w:w="886" w:type="dxa"/>
          </w:tcPr>
          <w:p w14:paraId="054CD07E"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8.25</w:t>
            </w:r>
          </w:p>
        </w:tc>
        <w:tc>
          <w:tcPr>
            <w:tcW w:w="601" w:type="dxa"/>
          </w:tcPr>
          <w:p w14:paraId="6EE72F49" w14:textId="205B272F"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.35</w:t>
            </w:r>
          </w:p>
        </w:tc>
        <w:tc>
          <w:tcPr>
            <w:tcW w:w="812" w:type="dxa"/>
          </w:tcPr>
          <w:p w14:paraId="360E0898"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7.56</w:t>
            </w:r>
          </w:p>
        </w:tc>
        <w:tc>
          <w:tcPr>
            <w:tcW w:w="820" w:type="dxa"/>
          </w:tcPr>
          <w:p w14:paraId="536C7979"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8.95</w:t>
            </w:r>
          </w:p>
        </w:tc>
        <w:tc>
          <w:tcPr>
            <w:tcW w:w="782" w:type="dxa"/>
          </w:tcPr>
          <w:p w14:paraId="037CF106"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13.61</w:t>
            </w:r>
          </w:p>
        </w:tc>
        <w:tc>
          <w:tcPr>
            <w:tcW w:w="601" w:type="dxa"/>
          </w:tcPr>
          <w:p w14:paraId="6B373364" w14:textId="177110B3"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.25</w:t>
            </w:r>
          </w:p>
        </w:tc>
        <w:tc>
          <w:tcPr>
            <w:tcW w:w="758" w:type="dxa"/>
          </w:tcPr>
          <w:p w14:paraId="3FBB76B8"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13.12</w:t>
            </w:r>
          </w:p>
        </w:tc>
        <w:tc>
          <w:tcPr>
            <w:tcW w:w="730" w:type="dxa"/>
          </w:tcPr>
          <w:p w14:paraId="15C64032"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14.10</w:t>
            </w:r>
          </w:p>
        </w:tc>
      </w:tr>
      <w:tr w:rsidR="0056521C" w:rsidRPr="003D2428" w14:paraId="1943D998" w14:textId="77777777" w:rsidTr="00D82308">
        <w:trPr>
          <w:trHeight w:val="114"/>
        </w:trPr>
        <w:tc>
          <w:tcPr>
            <w:tcW w:w="1362" w:type="dxa"/>
          </w:tcPr>
          <w:p w14:paraId="28B77A96" w14:textId="77777777" w:rsidR="00DB0FF3" w:rsidRPr="003D2428" w:rsidRDefault="00DB0FF3" w:rsidP="00106BF9">
            <w:pPr>
              <w:spacing w:line="360" w:lineRule="auto"/>
              <w:rPr>
                <w:rFonts w:ascii="TimesNewRoman" w:hAnsi="TimesNewRoman"/>
                <w:sz w:val="22"/>
                <w:szCs w:val="22"/>
              </w:rPr>
            </w:pPr>
          </w:p>
        </w:tc>
        <w:tc>
          <w:tcPr>
            <w:tcW w:w="1654" w:type="dxa"/>
          </w:tcPr>
          <w:p w14:paraId="21E68CB5"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Mindfulness Induction</w:t>
            </w:r>
          </w:p>
        </w:tc>
        <w:tc>
          <w:tcPr>
            <w:tcW w:w="886" w:type="dxa"/>
          </w:tcPr>
          <w:p w14:paraId="24B0C8C8"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7.97</w:t>
            </w:r>
          </w:p>
        </w:tc>
        <w:tc>
          <w:tcPr>
            <w:tcW w:w="601" w:type="dxa"/>
          </w:tcPr>
          <w:p w14:paraId="2D137002" w14:textId="63FAFFBA"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.35</w:t>
            </w:r>
          </w:p>
        </w:tc>
        <w:tc>
          <w:tcPr>
            <w:tcW w:w="812" w:type="dxa"/>
          </w:tcPr>
          <w:p w14:paraId="5DBCBDEA"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7.27</w:t>
            </w:r>
          </w:p>
        </w:tc>
        <w:tc>
          <w:tcPr>
            <w:tcW w:w="820" w:type="dxa"/>
          </w:tcPr>
          <w:p w14:paraId="2CCE94E6"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8.67</w:t>
            </w:r>
          </w:p>
        </w:tc>
        <w:tc>
          <w:tcPr>
            <w:tcW w:w="782" w:type="dxa"/>
          </w:tcPr>
          <w:p w14:paraId="0C32FBB2"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9.23</w:t>
            </w:r>
          </w:p>
        </w:tc>
        <w:tc>
          <w:tcPr>
            <w:tcW w:w="601" w:type="dxa"/>
          </w:tcPr>
          <w:p w14:paraId="1AEEA1B9" w14:textId="679A524E"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.37</w:t>
            </w:r>
          </w:p>
        </w:tc>
        <w:tc>
          <w:tcPr>
            <w:tcW w:w="758" w:type="dxa"/>
          </w:tcPr>
          <w:p w14:paraId="4FBF09AD"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8.50</w:t>
            </w:r>
          </w:p>
        </w:tc>
        <w:tc>
          <w:tcPr>
            <w:tcW w:w="730" w:type="dxa"/>
          </w:tcPr>
          <w:p w14:paraId="6EE31905"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9.96</w:t>
            </w:r>
          </w:p>
        </w:tc>
      </w:tr>
      <w:tr w:rsidR="0056521C" w:rsidRPr="003D2428" w14:paraId="2E0D4C6E" w14:textId="77777777" w:rsidTr="00D82308">
        <w:trPr>
          <w:trHeight w:val="214"/>
        </w:trPr>
        <w:tc>
          <w:tcPr>
            <w:tcW w:w="1362" w:type="dxa"/>
          </w:tcPr>
          <w:p w14:paraId="5AFF4A99" w14:textId="77777777" w:rsidR="00DB0FF3" w:rsidRPr="003D2428" w:rsidRDefault="00DB0FF3" w:rsidP="00106BF9">
            <w:pPr>
              <w:spacing w:line="360" w:lineRule="auto"/>
              <w:rPr>
                <w:rFonts w:ascii="TimesNewRoman" w:hAnsi="TimesNewRoman"/>
                <w:sz w:val="22"/>
                <w:szCs w:val="22"/>
              </w:rPr>
            </w:pPr>
          </w:p>
        </w:tc>
        <w:tc>
          <w:tcPr>
            <w:tcW w:w="1654" w:type="dxa"/>
          </w:tcPr>
          <w:p w14:paraId="0EDDBA22"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Control</w:t>
            </w:r>
          </w:p>
        </w:tc>
        <w:tc>
          <w:tcPr>
            <w:tcW w:w="886" w:type="dxa"/>
          </w:tcPr>
          <w:p w14:paraId="6B3A6910"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8.01</w:t>
            </w:r>
          </w:p>
        </w:tc>
        <w:tc>
          <w:tcPr>
            <w:tcW w:w="601" w:type="dxa"/>
          </w:tcPr>
          <w:p w14:paraId="3ADD8C4A" w14:textId="2F31719E"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.40</w:t>
            </w:r>
          </w:p>
        </w:tc>
        <w:tc>
          <w:tcPr>
            <w:tcW w:w="812" w:type="dxa"/>
          </w:tcPr>
          <w:p w14:paraId="605BC7ED"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7.22</w:t>
            </w:r>
          </w:p>
        </w:tc>
        <w:tc>
          <w:tcPr>
            <w:tcW w:w="820" w:type="dxa"/>
          </w:tcPr>
          <w:p w14:paraId="3C11AF28"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8.80</w:t>
            </w:r>
          </w:p>
        </w:tc>
        <w:tc>
          <w:tcPr>
            <w:tcW w:w="782" w:type="dxa"/>
          </w:tcPr>
          <w:p w14:paraId="0D796621"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9.87</w:t>
            </w:r>
          </w:p>
        </w:tc>
        <w:tc>
          <w:tcPr>
            <w:tcW w:w="601" w:type="dxa"/>
          </w:tcPr>
          <w:p w14:paraId="054FB63E" w14:textId="26546BC7"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.37</w:t>
            </w:r>
          </w:p>
        </w:tc>
        <w:tc>
          <w:tcPr>
            <w:tcW w:w="758" w:type="dxa"/>
          </w:tcPr>
          <w:p w14:paraId="5E0F091E"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9.14</w:t>
            </w:r>
          </w:p>
        </w:tc>
        <w:tc>
          <w:tcPr>
            <w:tcW w:w="730" w:type="dxa"/>
          </w:tcPr>
          <w:p w14:paraId="01DD9E44"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10.60</w:t>
            </w:r>
          </w:p>
        </w:tc>
      </w:tr>
      <w:tr w:rsidR="0056521C" w:rsidRPr="003D2428" w14:paraId="6B7C6089" w14:textId="77777777" w:rsidTr="00D82308">
        <w:trPr>
          <w:trHeight w:val="157"/>
        </w:trPr>
        <w:tc>
          <w:tcPr>
            <w:tcW w:w="1362" w:type="dxa"/>
          </w:tcPr>
          <w:p w14:paraId="4F39D481" w14:textId="77777777" w:rsidR="00DB0FF3" w:rsidRPr="003D2428" w:rsidRDefault="00DB0FF3" w:rsidP="00106BF9">
            <w:pPr>
              <w:spacing w:line="360" w:lineRule="auto"/>
              <w:rPr>
                <w:rFonts w:ascii="TimesNewRoman" w:hAnsi="TimesNewRoman"/>
                <w:sz w:val="22"/>
                <w:szCs w:val="22"/>
              </w:rPr>
            </w:pPr>
          </w:p>
        </w:tc>
        <w:tc>
          <w:tcPr>
            <w:tcW w:w="1654" w:type="dxa"/>
          </w:tcPr>
          <w:p w14:paraId="789A40B6" w14:textId="77777777" w:rsidR="00DB0FF3" w:rsidRPr="003D2428" w:rsidRDefault="00DB0FF3" w:rsidP="00106BF9">
            <w:pPr>
              <w:spacing w:line="360" w:lineRule="auto"/>
              <w:rPr>
                <w:rFonts w:ascii="TimesNewRoman" w:hAnsi="TimesNewRoman"/>
                <w:sz w:val="22"/>
                <w:szCs w:val="22"/>
              </w:rPr>
            </w:pPr>
          </w:p>
        </w:tc>
        <w:tc>
          <w:tcPr>
            <w:tcW w:w="886" w:type="dxa"/>
          </w:tcPr>
          <w:p w14:paraId="50B17CE1" w14:textId="77777777" w:rsidR="00DB0FF3" w:rsidRPr="003D2428" w:rsidRDefault="00DB0FF3" w:rsidP="00D82308">
            <w:pPr>
              <w:tabs>
                <w:tab w:val="decimal" w:pos="288"/>
              </w:tabs>
              <w:spacing w:line="360" w:lineRule="auto"/>
              <w:rPr>
                <w:rFonts w:ascii="TimesNewRoman" w:hAnsi="TimesNewRoman"/>
                <w:sz w:val="22"/>
                <w:szCs w:val="22"/>
              </w:rPr>
            </w:pPr>
          </w:p>
        </w:tc>
        <w:tc>
          <w:tcPr>
            <w:tcW w:w="601" w:type="dxa"/>
          </w:tcPr>
          <w:p w14:paraId="441099D5" w14:textId="77777777" w:rsidR="00DB0FF3" w:rsidRPr="003D2428" w:rsidRDefault="00DB0FF3" w:rsidP="00106BF9">
            <w:pPr>
              <w:spacing w:line="360" w:lineRule="auto"/>
              <w:jc w:val="center"/>
              <w:rPr>
                <w:rFonts w:ascii="TimesNewRoman" w:hAnsi="TimesNewRoman"/>
                <w:sz w:val="22"/>
                <w:szCs w:val="22"/>
              </w:rPr>
            </w:pPr>
          </w:p>
        </w:tc>
        <w:tc>
          <w:tcPr>
            <w:tcW w:w="812" w:type="dxa"/>
          </w:tcPr>
          <w:p w14:paraId="4BEA4EE7" w14:textId="77777777" w:rsidR="00DB0FF3" w:rsidRPr="003D2428" w:rsidRDefault="00DB0FF3" w:rsidP="00106BF9">
            <w:pPr>
              <w:spacing w:line="360" w:lineRule="auto"/>
              <w:jc w:val="center"/>
              <w:rPr>
                <w:rFonts w:ascii="TimesNewRoman" w:hAnsi="TimesNewRoman"/>
                <w:sz w:val="22"/>
                <w:szCs w:val="22"/>
              </w:rPr>
            </w:pPr>
          </w:p>
        </w:tc>
        <w:tc>
          <w:tcPr>
            <w:tcW w:w="820" w:type="dxa"/>
          </w:tcPr>
          <w:p w14:paraId="76E1DB8A" w14:textId="77777777" w:rsidR="00DB0FF3" w:rsidRPr="003D2428" w:rsidRDefault="00DB0FF3" w:rsidP="00106BF9">
            <w:pPr>
              <w:spacing w:line="360" w:lineRule="auto"/>
              <w:jc w:val="center"/>
              <w:rPr>
                <w:rFonts w:ascii="TimesNewRoman" w:hAnsi="TimesNewRoman"/>
                <w:sz w:val="22"/>
                <w:szCs w:val="22"/>
              </w:rPr>
            </w:pPr>
          </w:p>
        </w:tc>
        <w:tc>
          <w:tcPr>
            <w:tcW w:w="782" w:type="dxa"/>
          </w:tcPr>
          <w:p w14:paraId="51B0455A" w14:textId="77777777" w:rsidR="00DB0FF3" w:rsidRPr="003D2428" w:rsidRDefault="00DB0FF3" w:rsidP="00D82308">
            <w:pPr>
              <w:tabs>
                <w:tab w:val="decimal" w:pos="243"/>
              </w:tabs>
              <w:spacing w:line="360" w:lineRule="auto"/>
              <w:rPr>
                <w:rFonts w:ascii="TimesNewRoman" w:hAnsi="TimesNewRoman"/>
                <w:sz w:val="22"/>
                <w:szCs w:val="22"/>
              </w:rPr>
            </w:pPr>
          </w:p>
        </w:tc>
        <w:tc>
          <w:tcPr>
            <w:tcW w:w="601" w:type="dxa"/>
          </w:tcPr>
          <w:p w14:paraId="72617039" w14:textId="77777777" w:rsidR="00DB0FF3" w:rsidRPr="003D2428" w:rsidRDefault="00DB0FF3" w:rsidP="00106BF9">
            <w:pPr>
              <w:spacing w:line="360" w:lineRule="auto"/>
              <w:jc w:val="center"/>
              <w:rPr>
                <w:rFonts w:ascii="TimesNewRoman" w:hAnsi="TimesNewRoman"/>
                <w:sz w:val="22"/>
                <w:szCs w:val="22"/>
              </w:rPr>
            </w:pPr>
          </w:p>
        </w:tc>
        <w:tc>
          <w:tcPr>
            <w:tcW w:w="758" w:type="dxa"/>
          </w:tcPr>
          <w:p w14:paraId="1F1B3571" w14:textId="77777777" w:rsidR="00DB0FF3" w:rsidRPr="003D2428" w:rsidRDefault="00DB0FF3" w:rsidP="00D82308">
            <w:pPr>
              <w:tabs>
                <w:tab w:val="decimal" w:pos="288"/>
              </w:tabs>
              <w:spacing w:line="360" w:lineRule="auto"/>
              <w:rPr>
                <w:rFonts w:ascii="TimesNewRoman" w:hAnsi="TimesNewRoman"/>
                <w:sz w:val="22"/>
                <w:szCs w:val="22"/>
              </w:rPr>
            </w:pPr>
          </w:p>
        </w:tc>
        <w:tc>
          <w:tcPr>
            <w:tcW w:w="730" w:type="dxa"/>
          </w:tcPr>
          <w:p w14:paraId="71DDF7E8" w14:textId="77777777" w:rsidR="00DB0FF3" w:rsidRPr="003D2428" w:rsidRDefault="00DB0FF3" w:rsidP="00D82308">
            <w:pPr>
              <w:tabs>
                <w:tab w:val="decimal" w:pos="288"/>
              </w:tabs>
              <w:spacing w:line="360" w:lineRule="auto"/>
              <w:rPr>
                <w:rFonts w:ascii="TimesNewRoman" w:hAnsi="TimesNewRoman"/>
                <w:sz w:val="22"/>
                <w:szCs w:val="22"/>
              </w:rPr>
            </w:pPr>
          </w:p>
        </w:tc>
      </w:tr>
      <w:tr w:rsidR="0056521C" w:rsidRPr="003D2428" w14:paraId="2AFEC2CE" w14:textId="77777777" w:rsidTr="00D82308">
        <w:trPr>
          <w:trHeight w:val="77"/>
        </w:trPr>
        <w:tc>
          <w:tcPr>
            <w:tcW w:w="1362" w:type="dxa"/>
          </w:tcPr>
          <w:p w14:paraId="1D905F48"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SMS Body</w:t>
            </w:r>
          </w:p>
        </w:tc>
        <w:tc>
          <w:tcPr>
            <w:tcW w:w="1654" w:type="dxa"/>
          </w:tcPr>
          <w:p w14:paraId="46A41C35"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Security Prime</w:t>
            </w:r>
          </w:p>
        </w:tc>
        <w:tc>
          <w:tcPr>
            <w:tcW w:w="886" w:type="dxa"/>
          </w:tcPr>
          <w:p w14:paraId="20DAE8EF"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7.20</w:t>
            </w:r>
          </w:p>
        </w:tc>
        <w:tc>
          <w:tcPr>
            <w:tcW w:w="601" w:type="dxa"/>
          </w:tcPr>
          <w:p w14:paraId="0926DDD6" w14:textId="16E07538"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.33</w:t>
            </w:r>
          </w:p>
        </w:tc>
        <w:tc>
          <w:tcPr>
            <w:tcW w:w="812" w:type="dxa"/>
          </w:tcPr>
          <w:p w14:paraId="33191962"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6.54</w:t>
            </w:r>
          </w:p>
        </w:tc>
        <w:tc>
          <w:tcPr>
            <w:tcW w:w="820" w:type="dxa"/>
          </w:tcPr>
          <w:p w14:paraId="64EF98BE"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7.85</w:t>
            </w:r>
          </w:p>
        </w:tc>
        <w:tc>
          <w:tcPr>
            <w:tcW w:w="782" w:type="dxa"/>
          </w:tcPr>
          <w:p w14:paraId="56C3B08D"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8.58</w:t>
            </w:r>
          </w:p>
        </w:tc>
        <w:tc>
          <w:tcPr>
            <w:tcW w:w="601" w:type="dxa"/>
          </w:tcPr>
          <w:p w14:paraId="2C58F0E8" w14:textId="0FB78B49"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.35</w:t>
            </w:r>
          </w:p>
        </w:tc>
        <w:tc>
          <w:tcPr>
            <w:tcW w:w="758" w:type="dxa"/>
          </w:tcPr>
          <w:p w14:paraId="6B1ECC65"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7.88</w:t>
            </w:r>
          </w:p>
        </w:tc>
        <w:tc>
          <w:tcPr>
            <w:tcW w:w="730" w:type="dxa"/>
          </w:tcPr>
          <w:p w14:paraId="17942FE9"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9.28</w:t>
            </w:r>
          </w:p>
        </w:tc>
      </w:tr>
      <w:tr w:rsidR="0056521C" w:rsidRPr="003D2428" w14:paraId="6792E6EC" w14:textId="77777777" w:rsidTr="00D82308">
        <w:trPr>
          <w:trHeight w:val="172"/>
        </w:trPr>
        <w:tc>
          <w:tcPr>
            <w:tcW w:w="1362" w:type="dxa"/>
          </w:tcPr>
          <w:p w14:paraId="0A84256B" w14:textId="77777777" w:rsidR="00DB0FF3" w:rsidRPr="003D2428" w:rsidRDefault="00DB0FF3" w:rsidP="00106BF9">
            <w:pPr>
              <w:spacing w:line="360" w:lineRule="auto"/>
              <w:rPr>
                <w:rFonts w:ascii="TimesNewRoman" w:hAnsi="TimesNewRoman"/>
                <w:sz w:val="22"/>
                <w:szCs w:val="22"/>
              </w:rPr>
            </w:pPr>
          </w:p>
        </w:tc>
        <w:tc>
          <w:tcPr>
            <w:tcW w:w="1654" w:type="dxa"/>
          </w:tcPr>
          <w:p w14:paraId="0A9C1F6A"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Mindfulness Induction</w:t>
            </w:r>
          </w:p>
        </w:tc>
        <w:tc>
          <w:tcPr>
            <w:tcW w:w="886" w:type="dxa"/>
          </w:tcPr>
          <w:p w14:paraId="226DD910"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7.56</w:t>
            </w:r>
          </w:p>
        </w:tc>
        <w:tc>
          <w:tcPr>
            <w:tcW w:w="601" w:type="dxa"/>
          </w:tcPr>
          <w:p w14:paraId="6B2CED16" w14:textId="3BFDAF60"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.32</w:t>
            </w:r>
          </w:p>
        </w:tc>
        <w:tc>
          <w:tcPr>
            <w:tcW w:w="812" w:type="dxa"/>
          </w:tcPr>
          <w:p w14:paraId="359060A0"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6.92</w:t>
            </w:r>
          </w:p>
        </w:tc>
        <w:tc>
          <w:tcPr>
            <w:tcW w:w="820" w:type="dxa"/>
          </w:tcPr>
          <w:p w14:paraId="7ED7A8DF"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8.21</w:t>
            </w:r>
          </w:p>
        </w:tc>
        <w:tc>
          <w:tcPr>
            <w:tcW w:w="782" w:type="dxa"/>
          </w:tcPr>
          <w:p w14:paraId="32766F8B"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11.47</w:t>
            </w:r>
          </w:p>
        </w:tc>
        <w:tc>
          <w:tcPr>
            <w:tcW w:w="601" w:type="dxa"/>
          </w:tcPr>
          <w:p w14:paraId="04A1FD25" w14:textId="0F6728C5"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.30</w:t>
            </w:r>
          </w:p>
        </w:tc>
        <w:tc>
          <w:tcPr>
            <w:tcW w:w="758" w:type="dxa"/>
          </w:tcPr>
          <w:p w14:paraId="55791928"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10.86</w:t>
            </w:r>
          </w:p>
        </w:tc>
        <w:tc>
          <w:tcPr>
            <w:tcW w:w="730" w:type="dxa"/>
          </w:tcPr>
          <w:p w14:paraId="21C6ED86"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12.07</w:t>
            </w:r>
          </w:p>
        </w:tc>
      </w:tr>
      <w:tr w:rsidR="0056521C" w:rsidRPr="003D2428" w14:paraId="2019DBC4" w14:textId="77777777" w:rsidTr="00D82308">
        <w:trPr>
          <w:trHeight w:val="114"/>
        </w:trPr>
        <w:tc>
          <w:tcPr>
            <w:tcW w:w="1362" w:type="dxa"/>
          </w:tcPr>
          <w:p w14:paraId="09B1E340" w14:textId="77777777" w:rsidR="00DB0FF3" w:rsidRPr="003D2428" w:rsidRDefault="00DB0FF3" w:rsidP="00106BF9">
            <w:pPr>
              <w:spacing w:line="360" w:lineRule="auto"/>
              <w:rPr>
                <w:rFonts w:ascii="TimesNewRoman" w:hAnsi="TimesNewRoman"/>
                <w:sz w:val="22"/>
                <w:szCs w:val="22"/>
              </w:rPr>
            </w:pPr>
          </w:p>
        </w:tc>
        <w:tc>
          <w:tcPr>
            <w:tcW w:w="1654" w:type="dxa"/>
          </w:tcPr>
          <w:p w14:paraId="0867B6DD" w14:textId="77777777" w:rsidR="00DB0FF3" w:rsidRPr="003D2428" w:rsidRDefault="00DB0FF3" w:rsidP="00106BF9">
            <w:pPr>
              <w:spacing w:line="360" w:lineRule="auto"/>
              <w:rPr>
                <w:rFonts w:ascii="TimesNewRoman" w:hAnsi="TimesNewRoman"/>
                <w:sz w:val="22"/>
                <w:szCs w:val="22"/>
              </w:rPr>
            </w:pPr>
            <w:r w:rsidRPr="003D2428">
              <w:rPr>
                <w:rFonts w:ascii="TimesNewRoman" w:hAnsi="TimesNewRoman"/>
                <w:sz w:val="22"/>
                <w:szCs w:val="22"/>
              </w:rPr>
              <w:t>Control</w:t>
            </w:r>
          </w:p>
        </w:tc>
        <w:tc>
          <w:tcPr>
            <w:tcW w:w="886" w:type="dxa"/>
          </w:tcPr>
          <w:p w14:paraId="0DDF00FF"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7.21</w:t>
            </w:r>
          </w:p>
        </w:tc>
        <w:tc>
          <w:tcPr>
            <w:tcW w:w="601" w:type="dxa"/>
          </w:tcPr>
          <w:p w14:paraId="3F35FFC4" w14:textId="0E3DBB0A"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.33</w:t>
            </w:r>
          </w:p>
        </w:tc>
        <w:tc>
          <w:tcPr>
            <w:tcW w:w="812" w:type="dxa"/>
          </w:tcPr>
          <w:p w14:paraId="15A1E6D6"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6.56</w:t>
            </w:r>
          </w:p>
        </w:tc>
        <w:tc>
          <w:tcPr>
            <w:tcW w:w="820" w:type="dxa"/>
          </w:tcPr>
          <w:p w14:paraId="7F21510B" w14:textId="77777777" w:rsidR="00DB0FF3" w:rsidRPr="003D2428" w:rsidRDefault="00DB0FF3" w:rsidP="00106BF9">
            <w:pPr>
              <w:spacing w:line="360" w:lineRule="auto"/>
              <w:jc w:val="center"/>
              <w:rPr>
                <w:rFonts w:ascii="TimesNewRoman" w:hAnsi="TimesNewRoman"/>
                <w:sz w:val="22"/>
                <w:szCs w:val="22"/>
              </w:rPr>
            </w:pPr>
            <w:r w:rsidRPr="003D2428">
              <w:rPr>
                <w:rFonts w:ascii="TimesNewRoman" w:hAnsi="TimesNewRoman"/>
                <w:sz w:val="22"/>
                <w:szCs w:val="22"/>
              </w:rPr>
              <w:t>7.86</w:t>
            </w:r>
          </w:p>
        </w:tc>
        <w:tc>
          <w:tcPr>
            <w:tcW w:w="782" w:type="dxa"/>
          </w:tcPr>
          <w:p w14:paraId="3C2F00C4" w14:textId="77777777" w:rsidR="00DB0FF3" w:rsidRPr="003D2428" w:rsidRDefault="00DB0FF3" w:rsidP="00D82308">
            <w:pPr>
              <w:tabs>
                <w:tab w:val="decimal" w:pos="243"/>
              </w:tabs>
              <w:spacing w:line="360" w:lineRule="auto"/>
              <w:rPr>
                <w:rFonts w:ascii="TimesNewRoman" w:hAnsi="TimesNewRoman"/>
                <w:sz w:val="22"/>
                <w:szCs w:val="22"/>
              </w:rPr>
            </w:pPr>
            <w:r w:rsidRPr="003D2428">
              <w:rPr>
                <w:rFonts w:ascii="TimesNewRoman" w:hAnsi="TimesNewRoman"/>
                <w:sz w:val="22"/>
                <w:szCs w:val="22"/>
              </w:rPr>
              <w:t>8.77</w:t>
            </w:r>
          </w:p>
        </w:tc>
        <w:tc>
          <w:tcPr>
            <w:tcW w:w="601" w:type="dxa"/>
          </w:tcPr>
          <w:p w14:paraId="723D3D16" w14:textId="0393B85B" w:rsidR="00DB0FF3" w:rsidRPr="003D2428" w:rsidRDefault="008E1037" w:rsidP="00106BF9">
            <w:pPr>
              <w:spacing w:line="360" w:lineRule="auto"/>
              <w:jc w:val="center"/>
              <w:rPr>
                <w:rFonts w:ascii="TimesNewRoman" w:hAnsi="TimesNewRoman"/>
                <w:sz w:val="22"/>
                <w:szCs w:val="22"/>
              </w:rPr>
            </w:pPr>
            <w:r w:rsidRPr="003D2428">
              <w:rPr>
                <w:rFonts w:ascii="TimesNewRoman" w:hAnsi="TimesNewRoman"/>
                <w:sz w:val="22"/>
                <w:szCs w:val="22"/>
              </w:rPr>
              <w:t>0</w:t>
            </w:r>
            <w:r w:rsidR="00DB0FF3" w:rsidRPr="003D2428">
              <w:rPr>
                <w:rFonts w:ascii="TimesNewRoman" w:hAnsi="TimesNewRoman"/>
                <w:sz w:val="22"/>
                <w:szCs w:val="22"/>
              </w:rPr>
              <w:t>.38</w:t>
            </w:r>
          </w:p>
        </w:tc>
        <w:tc>
          <w:tcPr>
            <w:tcW w:w="758" w:type="dxa"/>
          </w:tcPr>
          <w:p w14:paraId="325D65AF"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8.01</w:t>
            </w:r>
          </w:p>
        </w:tc>
        <w:tc>
          <w:tcPr>
            <w:tcW w:w="730" w:type="dxa"/>
          </w:tcPr>
          <w:p w14:paraId="4412CB9B" w14:textId="77777777" w:rsidR="00DB0FF3" w:rsidRPr="003D2428" w:rsidRDefault="00DB0FF3" w:rsidP="00D82308">
            <w:pPr>
              <w:tabs>
                <w:tab w:val="decimal" w:pos="288"/>
              </w:tabs>
              <w:spacing w:line="360" w:lineRule="auto"/>
              <w:rPr>
                <w:rFonts w:ascii="TimesNewRoman" w:hAnsi="TimesNewRoman"/>
                <w:sz w:val="22"/>
                <w:szCs w:val="22"/>
              </w:rPr>
            </w:pPr>
            <w:r w:rsidRPr="003D2428">
              <w:rPr>
                <w:rFonts w:ascii="TimesNewRoman" w:hAnsi="TimesNewRoman"/>
                <w:sz w:val="22"/>
                <w:szCs w:val="22"/>
              </w:rPr>
              <w:t>9.53</w:t>
            </w:r>
          </w:p>
        </w:tc>
      </w:tr>
    </w:tbl>
    <w:p w14:paraId="2C6A35EE" w14:textId="77777777" w:rsidR="00DB0FF3" w:rsidRPr="003D2428" w:rsidRDefault="00DB0FF3" w:rsidP="00DB0FF3"/>
    <w:p w14:paraId="10100BCA" w14:textId="77777777" w:rsidR="004E4C3B" w:rsidRPr="003D2428" w:rsidRDefault="004E4C3B" w:rsidP="00DB0FF3"/>
    <w:p w14:paraId="0590963E" w14:textId="77777777" w:rsidR="004E4C3B" w:rsidRPr="003D2428" w:rsidRDefault="004E4C3B" w:rsidP="00DB0FF3"/>
    <w:p w14:paraId="16E07E7A" w14:textId="77777777" w:rsidR="004E4C3B" w:rsidRPr="003D2428" w:rsidRDefault="004E4C3B" w:rsidP="00DB0FF3"/>
    <w:p w14:paraId="3D60B968" w14:textId="77777777" w:rsidR="004E4C3B" w:rsidRPr="003D2428" w:rsidRDefault="004E4C3B" w:rsidP="00DB0FF3"/>
    <w:p w14:paraId="42B58F44" w14:textId="77777777" w:rsidR="004E4C3B" w:rsidRDefault="004E4C3B" w:rsidP="00DB0FF3"/>
    <w:p w14:paraId="727ED2D8" w14:textId="77777777" w:rsidR="007A1883" w:rsidRPr="003D2428" w:rsidRDefault="007A1883" w:rsidP="00DB0FF3"/>
    <w:p w14:paraId="4A45FE4B" w14:textId="77777777" w:rsidR="004E4C3B" w:rsidRPr="003D2428" w:rsidRDefault="004E4C3B" w:rsidP="00DB0FF3"/>
    <w:p w14:paraId="036D60EC" w14:textId="08B81E33" w:rsidR="004E4C3B" w:rsidRPr="003D2428" w:rsidRDefault="004E4C3B" w:rsidP="004E4C3B">
      <w:pPr>
        <w:pStyle w:val="Heading3"/>
        <w:rPr>
          <w:b w:val="0"/>
          <w:i/>
        </w:rPr>
      </w:pPr>
      <w:bookmarkStart w:id="134" w:name="_Toc13610248"/>
      <w:r w:rsidRPr="003D2428">
        <w:rPr>
          <w:b w:val="0"/>
        </w:rPr>
        <w:lastRenderedPageBreak/>
        <w:t xml:space="preserve">Table 5.2 – </w:t>
      </w:r>
      <w:r w:rsidRPr="003D2428">
        <w:rPr>
          <w:b w:val="0"/>
          <w:i/>
        </w:rPr>
        <w:t>continued.</w:t>
      </w:r>
      <w:bookmarkEnd w:id="134"/>
    </w:p>
    <w:tbl>
      <w:tblPr>
        <w:tblStyle w:val="TableGrid"/>
        <w:tblW w:w="8466"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1634"/>
        <w:gridCol w:w="669"/>
        <w:gridCol w:w="601"/>
        <w:gridCol w:w="741"/>
        <w:gridCol w:w="726"/>
        <w:gridCol w:w="743"/>
        <w:gridCol w:w="601"/>
        <w:gridCol w:w="779"/>
        <w:gridCol w:w="630"/>
      </w:tblGrid>
      <w:tr w:rsidR="003B6C1E" w:rsidRPr="003D2428" w14:paraId="08A97769" w14:textId="77777777" w:rsidTr="003B6C1E">
        <w:tc>
          <w:tcPr>
            <w:tcW w:w="1342" w:type="dxa"/>
            <w:tcBorders>
              <w:top w:val="single" w:sz="4" w:space="0" w:color="auto"/>
              <w:bottom w:val="single" w:sz="4" w:space="0" w:color="auto"/>
            </w:tcBorders>
          </w:tcPr>
          <w:p w14:paraId="162BE96C" w14:textId="77777777" w:rsidR="004E4C3B" w:rsidRPr="003D2428" w:rsidRDefault="004E4C3B" w:rsidP="007127B2">
            <w:pPr>
              <w:spacing w:line="360" w:lineRule="auto"/>
              <w:rPr>
                <w:rFonts w:ascii="TimesNewRoman" w:hAnsi="TimesNewRoman"/>
                <w:sz w:val="22"/>
                <w:szCs w:val="22"/>
              </w:rPr>
            </w:pPr>
            <w:r w:rsidRPr="003D2428">
              <w:rPr>
                <w:rFonts w:ascii="TimesNewRoman" w:hAnsi="TimesNewRoman"/>
                <w:sz w:val="22"/>
                <w:szCs w:val="22"/>
              </w:rPr>
              <w:t>Measure</w:t>
            </w:r>
          </w:p>
        </w:tc>
        <w:tc>
          <w:tcPr>
            <w:tcW w:w="1634" w:type="dxa"/>
            <w:tcBorders>
              <w:top w:val="single" w:sz="4" w:space="0" w:color="auto"/>
              <w:bottom w:val="single" w:sz="4" w:space="0" w:color="auto"/>
            </w:tcBorders>
          </w:tcPr>
          <w:p w14:paraId="2DA683BE" w14:textId="77777777" w:rsidR="004E4C3B" w:rsidRPr="003D2428" w:rsidRDefault="004E4C3B" w:rsidP="007127B2">
            <w:pPr>
              <w:spacing w:line="360" w:lineRule="auto"/>
              <w:rPr>
                <w:rFonts w:ascii="TimesNewRoman" w:hAnsi="TimesNewRoman"/>
                <w:sz w:val="22"/>
                <w:szCs w:val="22"/>
              </w:rPr>
            </w:pPr>
            <w:r w:rsidRPr="003D2428">
              <w:rPr>
                <w:rFonts w:ascii="TimesNewRoman" w:hAnsi="TimesNewRoman"/>
                <w:sz w:val="22"/>
                <w:szCs w:val="22"/>
              </w:rPr>
              <w:t>Condition</w:t>
            </w:r>
          </w:p>
        </w:tc>
        <w:tc>
          <w:tcPr>
            <w:tcW w:w="2737" w:type="dxa"/>
            <w:gridSpan w:val="4"/>
            <w:tcBorders>
              <w:top w:val="single" w:sz="4" w:space="0" w:color="auto"/>
              <w:bottom w:val="single" w:sz="4" w:space="0" w:color="auto"/>
            </w:tcBorders>
          </w:tcPr>
          <w:p w14:paraId="6818C9A4" w14:textId="77777777"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Pre-test</w:t>
            </w:r>
          </w:p>
        </w:tc>
        <w:tc>
          <w:tcPr>
            <w:tcW w:w="2753" w:type="dxa"/>
            <w:gridSpan w:val="4"/>
            <w:tcBorders>
              <w:top w:val="single" w:sz="4" w:space="0" w:color="auto"/>
              <w:bottom w:val="single" w:sz="4" w:space="0" w:color="auto"/>
            </w:tcBorders>
          </w:tcPr>
          <w:p w14:paraId="19FC8C92" w14:textId="77777777"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Post-test</w:t>
            </w:r>
          </w:p>
        </w:tc>
      </w:tr>
      <w:tr w:rsidR="003B6C1E" w:rsidRPr="003D2428" w14:paraId="332CDEAE" w14:textId="77777777" w:rsidTr="003B6C1E">
        <w:tc>
          <w:tcPr>
            <w:tcW w:w="1342" w:type="dxa"/>
            <w:tcBorders>
              <w:top w:val="single" w:sz="4" w:space="0" w:color="auto"/>
            </w:tcBorders>
          </w:tcPr>
          <w:p w14:paraId="6856BDBA" w14:textId="77777777" w:rsidR="004E4C3B" w:rsidRPr="003D2428" w:rsidRDefault="004E4C3B" w:rsidP="007127B2">
            <w:pPr>
              <w:spacing w:before="60" w:line="360" w:lineRule="auto"/>
              <w:rPr>
                <w:rFonts w:ascii="TimesNewRoman" w:hAnsi="TimesNewRoman"/>
                <w:sz w:val="22"/>
                <w:szCs w:val="22"/>
              </w:rPr>
            </w:pPr>
          </w:p>
        </w:tc>
        <w:tc>
          <w:tcPr>
            <w:tcW w:w="1634" w:type="dxa"/>
            <w:tcBorders>
              <w:top w:val="single" w:sz="4" w:space="0" w:color="auto"/>
            </w:tcBorders>
          </w:tcPr>
          <w:p w14:paraId="62B96674" w14:textId="77777777" w:rsidR="004E4C3B" w:rsidRPr="003D2428" w:rsidRDefault="004E4C3B" w:rsidP="007127B2">
            <w:pPr>
              <w:spacing w:before="60" w:line="360" w:lineRule="auto"/>
              <w:rPr>
                <w:rFonts w:ascii="TimesNewRoman" w:hAnsi="TimesNewRoman"/>
                <w:sz w:val="22"/>
                <w:szCs w:val="22"/>
              </w:rPr>
            </w:pPr>
          </w:p>
        </w:tc>
        <w:tc>
          <w:tcPr>
            <w:tcW w:w="669" w:type="dxa"/>
            <w:tcBorders>
              <w:top w:val="single" w:sz="4" w:space="0" w:color="auto"/>
              <w:bottom w:val="single" w:sz="4" w:space="0" w:color="auto"/>
            </w:tcBorders>
          </w:tcPr>
          <w:p w14:paraId="7D9C60D4"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M</w:t>
            </w:r>
          </w:p>
        </w:tc>
        <w:tc>
          <w:tcPr>
            <w:tcW w:w="601" w:type="dxa"/>
            <w:tcBorders>
              <w:top w:val="single" w:sz="4" w:space="0" w:color="auto"/>
              <w:bottom w:val="single" w:sz="4" w:space="0" w:color="auto"/>
            </w:tcBorders>
          </w:tcPr>
          <w:p w14:paraId="733BAC69"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SE</w:t>
            </w:r>
          </w:p>
        </w:tc>
        <w:tc>
          <w:tcPr>
            <w:tcW w:w="741" w:type="dxa"/>
            <w:tcBorders>
              <w:top w:val="single" w:sz="4" w:space="0" w:color="auto"/>
              <w:bottom w:val="single" w:sz="4" w:space="0" w:color="auto"/>
            </w:tcBorders>
          </w:tcPr>
          <w:p w14:paraId="53521AAD"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95% LB</w:t>
            </w:r>
          </w:p>
        </w:tc>
        <w:tc>
          <w:tcPr>
            <w:tcW w:w="726" w:type="dxa"/>
            <w:tcBorders>
              <w:top w:val="single" w:sz="4" w:space="0" w:color="auto"/>
              <w:bottom w:val="single" w:sz="4" w:space="0" w:color="auto"/>
            </w:tcBorders>
          </w:tcPr>
          <w:p w14:paraId="0FD6334C"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95% UB</w:t>
            </w:r>
          </w:p>
        </w:tc>
        <w:tc>
          <w:tcPr>
            <w:tcW w:w="743" w:type="dxa"/>
            <w:tcBorders>
              <w:top w:val="single" w:sz="4" w:space="0" w:color="auto"/>
              <w:bottom w:val="single" w:sz="4" w:space="0" w:color="auto"/>
            </w:tcBorders>
          </w:tcPr>
          <w:p w14:paraId="277A92EC"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M</w:t>
            </w:r>
          </w:p>
        </w:tc>
        <w:tc>
          <w:tcPr>
            <w:tcW w:w="601" w:type="dxa"/>
            <w:tcBorders>
              <w:top w:val="single" w:sz="4" w:space="0" w:color="auto"/>
              <w:bottom w:val="single" w:sz="4" w:space="0" w:color="auto"/>
            </w:tcBorders>
          </w:tcPr>
          <w:p w14:paraId="246336F0"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SE</w:t>
            </w:r>
          </w:p>
        </w:tc>
        <w:tc>
          <w:tcPr>
            <w:tcW w:w="779" w:type="dxa"/>
            <w:tcBorders>
              <w:top w:val="single" w:sz="4" w:space="0" w:color="auto"/>
              <w:bottom w:val="single" w:sz="4" w:space="0" w:color="auto"/>
            </w:tcBorders>
          </w:tcPr>
          <w:p w14:paraId="0D3F4871"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95% LB</w:t>
            </w:r>
          </w:p>
        </w:tc>
        <w:tc>
          <w:tcPr>
            <w:tcW w:w="630" w:type="dxa"/>
            <w:tcBorders>
              <w:top w:val="single" w:sz="4" w:space="0" w:color="auto"/>
              <w:bottom w:val="single" w:sz="4" w:space="0" w:color="auto"/>
            </w:tcBorders>
          </w:tcPr>
          <w:p w14:paraId="4FCAD3D1" w14:textId="77777777"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95% UB</w:t>
            </w:r>
          </w:p>
        </w:tc>
      </w:tr>
      <w:tr w:rsidR="003B6C1E" w:rsidRPr="003D2428" w14:paraId="3D52D720" w14:textId="77777777" w:rsidTr="00D82308">
        <w:trPr>
          <w:trHeight w:val="229"/>
        </w:trPr>
        <w:tc>
          <w:tcPr>
            <w:tcW w:w="1342" w:type="dxa"/>
          </w:tcPr>
          <w:p w14:paraId="5B678650" w14:textId="1EF2B0FC" w:rsidR="004E4C3B" w:rsidRPr="003D2428" w:rsidRDefault="004E4C3B" w:rsidP="00D82308">
            <w:pPr>
              <w:spacing w:before="60"/>
              <w:rPr>
                <w:rFonts w:ascii="TimesNewRoman" w:hAnsi="TimesNewRoman"/>
                <w:sz w:val="22"/>
                <w:szCs w:val="22"/>
              </w:rPr>
            </w:pPr>
            <w:r w:rsidRPr="003D2428">
              <w:rPr>
                <w:rFonts w:ascii="TimesNewRoman" w:hAnsi="TimesNewRoman"/>
                <w:sz w:val="22"/>
                <w:szCs w:val="22"/>
              </w:rPr>
              <w:t>Intent to drop</w:t>
            </w:r>
            <w:r w:rsidR="005B0E27">
              <w:rPr>
                <w:rFonts w:ascii="TimesNewRoman" w:hAnsi="TimesNewRoman"/>
                <w:sz w:val="22"/>
                <w:szCs w:val="22"/>
              </w:rPr>
              <w:t xml:space="preserve"> </w:t>
            </w:r>
            <w:r w:rsidRPr="003D2428">
              <w:rPr>
                <w:rFonts w:ascii="TimesNewRoman" w:hAnsi="TimesNewRoman"/>
                <w:sz w:val="22"/>
                <w:szCs w:val="22"/>
              </w:rPr>
              <w:t>out</w:t>
            </w:r>
          </w:p>
        </w:tc>
        <w:tc>
          <w:tcPr>
            <w:tcW w:w="1634" w:type="dxa"/>
          </w:tcPr>
          <w:p w14:paraId="2D988162" w14:textId="77777777" w:rsidR="004E4C3B" w:rsidRPr="003D2428" w:rsidRDefault="004E4C3B" w:rsidP="007127B2">
            <w:pPr>
              <w:spacing w:before="60" w:line="360" w:lineRule="auto"/>
              <w:rPr>
                <w:rFonts w:ascii="TimesNewRoman" w:hAnsi="TimesNewRoman"/>
                <w:sz w:val="22"/>
                <w:szCs w:val="22"/>
              </w:rPr>
            </w:pPr>
            <w:r w:rsidRPr="003D2428">
              <w:rPr>
                <w:rFonts w:ascii="TimesNewRoman" w:hAnsi="TimesNewRoman"/>
                <w:sz w:val="22"/>
                <w:szCs w:val="22"/>
              </w:rPr>
              <w:t>Security Prime</w:t>
            </w:r>
          </w:p>
        </w:tc>
        <w:tc>
          <w:tcPr>
            <w:tcW w:w="669" w:type="dxa"/>
            <w:tcBorders>
              <w:top w:val="single" w:sz="4" w:space="0" w:color="auto"/>
            </w:tcBorders>
          </w:tcPr>
          <w:p w14:paraId="4EA849AB" w14:textId="30537170"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5.48</w:t>
            </w:r>
          </w:p>
        </w:tc>
        <w:tc>
          <w:tcPr>
            <w:tcW w:w="601" w:type="dxa"/>
            <w:tcBorders>
              <w:top w:val="single" w:sz="4" w:space="0" w:color="auto"/>
            </w:tcBorders>
          </w:tcPr>
          <w:p w14:paraId="291F0063" w14:textId="551423AB" w:rsidR="004E4C3B" w:rsidRPr="003D2428" w:rsidRDefault="008E1037" w:rsidP="007127B2">
            <w:pPr>
              <w:spacing w:before="60" w:line="360" w:lineRule="auto"/>
              <w:jc w:val="center"/>
              <w:rPr>
                <w:rFonts w:ascii="TimesNewRoman" w:hAnsi="TimesNewRoman"/>
                <w:sz w:val="22"/>
                <w:szCs w:val="22"/>
              </w:rPr>
            </w:pPr>
            <w:r w:rsidRPr="003D2428">
              <w:rPr>
                <w:rFonts w:ascii="TimesNewRoman" w:hAnsi="TimesNewRoman"/>
                <w:sz w:val="22"/>
                <w:szCs w:val="22"/>
              </w:rPr>
              <w:t>0</w:t>
            </w:r>
            <w:r w:rsidR="004E4C3B" w:rsidRPr="003D2428">
              <w:rPr>
                <w:rFonts w:ascii="TimesNewRoman" w:hAnsi="TimesNewRoman"/>
                <w:sz w:val="22"/>
                <w:szCs w:val="22"/>
              </w:rPr>
              <w:t>.32</w:t>
            </w:r>
          </w:p>
        </w:tc>
        <w:tc>
          <w:tcPr>
            <w:tcW w:w="741" w:type="dxa"/>
            <w:tcBorders>
              <w:top w:val="single" w:sz="4" w:space="0" w:color="auto"/>
            </w:tcBorders>
          </w:tcPr>
          <w:p w14:paraId="255E9295" w14:textId="324CA8F9"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4.84</w:t>
            </w:r>
          </w:p>
        </w:tc>
        <w:tc>
          <w:tcPr>
            <w:tcW w:w="726" w:type="dxa"/>
            <w:tcBorders>
              <w:top w:val="single" w:sz="4" w:space="0" w:color="auto"/>
            </w:tcBorders>
          </w:tcPr>
          <w:p w14:paraId="382A35F2" w14:textId="41FB15C0"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6.12</w:t>
            </w:r>
          </w:p>
        </w:tc>
        <w:tc>
          <w:tcPr>
            <w:tcW w:w="743" w:type="dxa"/>
            <w:tcBorders>
              <w:top w:val="single" w:sz="4" w:space="0" w:color="auto"/>
            </w:tcBorders>
          </w:tcPr>
          <w:p w14:paraId="46645A42" w14:textId="587E308E"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5.01</w:t>
            </w:r>
          </w:p>
        </w:tc>
        <w:tc>
          <w:tcPr>
            <w:tcW w:w="601" w:type="dxa"/>
            <w:tcBorders>
              <w:top w:val="single" w:sz="4" w:space="0" w:color="auto"/>
            </w:tcBorders>
          </w:tcPr>
          <w:p w14:paraId="12E76B8C" w14:textId="2C9EBEE1" w:rsidR="004E4C3B" w:rsidRPr="003D2428" w:rsidRDefault="008E1037" w:rsidP="007127B2">
            <w:pPr>
              <w:spacing w:before="60" w:line="360" w:lineRule="auto"/>
              <w:jc w:val="center"/>
              <w:rPr>
                <w:rFonts w:ascii="TimesNewRoman" w:hAnsi="TimesNewRoman"/>
                <w:sz w:val="22"/>
                <w:szCs w:val="22"/>
              </w:rPr>
            </w:pPr>
            <w:r w:rsidRPr="003D2428">
              <w:rPr>
                <w:rFonts w:ascii="TimesNewRoman" w:hAnsi="TimesNewRoman"/>
                <w:sz w:val="22"/>
                <w:szCs w:val="22"/>
              </w:rPr>
              <w:t>0</w:t>
            </w:r>
            <w:r w:rsidR="004E4C3B" w:rsidRPr="003D2428">
              <w:rPr>
                <w:rFonts w:ascii="TimesNewRoman" w:hAnsi="TimesNewRoman"/>
                <w:sz w:val="22"/>
                <w:szCs w:val="22"/>
              </w:rPr>
              <w:t>.30</w:t>
            </w:r>
          </w:p>
        </w:tc>
        <w:tc>
          <w:tcPr>
            <w:tcW w:w="779" w:type="dxa"/>
            <w:tcBorders>
              <w:top w:val="single" w:sz="4" w:space="0" w:color="auto"/>
            </w:tcBorders>
          </w:tcPr>
          <w:p w14:paraId="53159DF8" w14:textId="7B7139D4"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4.41</w:t>
            </w:r>
          </w:p>
        </w:tc>
        <w:tc>
          <w:tcPr>
            <w:tcW w:w="630" w:type="dxa"/>
            <w:tcBorders>
              <w:top w:val="single" w:sz="4" w:space="0" w:color="auto"/>
            </w:tcBorders>
          </w:tcPr>
          <w:p w14:paraId="7F5A1133" w14:textId="41C46B3C" w:rsidR="004E4C3B" w:rsidRPr="003D2428" w:rsidRDefault="004E4C3B" w:rsidP="007127B2">
            <w:pPr>
              <w:spacing w:before="60" w:line="360" w:lineRule="auto"/>
              <w:jc w:val="center"/>
              <w:rPr>
                <w:rFonts w:ascii="TimesNewRoman" w:hAnsi="TimesNewRoman"/>
                <w:sz w:val="22"/>
                <w:szCs w:val="22"/>
              </w:rPr>
            </w:pPr>
            <w:r w:rsidRPr="003D2428">
              <w:rPr>
                <w:rFonts w:ascii="TimesNewRoman" w:hAnsi="TimesNewRoman"/>
                <w:sz w:val="22"/>
                <w:szCs w:val="22"/>
              </w:rPr>
              <w:t>5.61</w:t>
            </w:r>
          </w:p>
        </w:tc>
      </w:tr>
      <w:tr w:rsidR="003B6C1E" w:rsidRPr="003D2428" w14:paraId="669343AF" w14:textId="77777777" w:rsidTr="00D82308">
        <w:trPr>
          <w:trHeight w:val="284"/>
        </w:trPr>
        <w:tc>
          <w:tcPr>
            <w:tcW w:w="1342" w:type="dxa"/>
          </w:tcPr>
          <w:p w14:paraId="2E13BB5F" w14:textId="77777777" w:rsidR="004E4C3B" w:rsidRPr="003D2428" w:rsidRDefault="004E4C3B" w:rsidP="007127B2">
            <w:pPr>
              <w:spacing w:line="360" w:lineRule="auto"/>
              <w:rPr>
                <w:rFonts w:ascii="TimesNewRoman" w:hAnsi="TimesNewRoman"/>
                <w:sz w:val="22"/>
                <w:szCs w:val="22"/>
              </w:rPr>
            </w:pPr>
          </w:p>
        </w:tc>
        <w:tc>
          <w:tcPr>
            <w:tcW w:w="1634" w:type="dxa"/>
          </w:tcPr>
          <w:p w14:paraId="4607EFB2" w14:textId="77777777" w:rsidR="004E4C3B" w:rsidRPr="003D2428" w:rsidRDefault="004E4C3B" w:rsidP="007127B2">
            <w:pPr>
              <w:spacing w:line="360" w:lineRule="auto"/>
              <w:rPr>
                <w:rFonts w:ascii="TimesNewRoman" w:hAnsi="TimesNewRoman"/>
                <w:sz w:val="22"/>
                <w:szCs w:val="22"/>
              </w:rPr>
            </w:pPr>
            <w:r w:rsidRPr="003D2428">
              <w:rPr>
                <w:rFonts w:ascii="TimesNewRoman" w:hAnsi="TimesNewRoman"/>
                <w:sz w:val="22"/>
                <w:szCs w:val="22"/>
              </w:rPr>
              <w:t>Mindfulness        Induction</w:t>
            </w:r>
          </w:p>
        </w:tc>
        <w:tc>
          <w:tcPr>
            <w:tcW w:w="669" w:type="dxa"/>
          </w:tcPr>
          <w:p w14:paraId="398364BE" w14:textId="2752A1F5"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5.11</w:t>
            </w:r>
          </w:p>
        </w:tc>
        <w:tc>
          <w:tcPr>
            <w:tcW w:w="601" w:type="dxa"/>
          </w:tcPr>
          <w:p w14:paraId="00BCA824" w14:textId="00A94233" w:rsidR="004E4C3B" w:rsidRPr="003D2428" w:rsidRDefault="008E1037" w:rsidP="007127B2">
            <w:pPr>
              <w:spacing w:line="360" w:lineRule="auto"/>
              <w:jc w:val="center"/>
              <w:rPr>
                <w:rFonts w:ascii="TimesNewRoman" w:hAnsi="TimesNewRoman"/>
                <w:sz w:val="22"/>
                <w:szCs w:val="22"/>
              </w:rPr>
            </w:pPr>
            <w:r w:rsidRPr="003D2428">
              <w:rPr>
                <w:rFonts w:ascii="TimesNewRoman" w:hAnsi="TimesNewRoman"/>
                <w:sz w:val="22"/>
                <w:szCs w:val="22"/>
              </w:rPr>
              <w:t>0</w:t>
            </w:r>
            <w:r w:rsidR="004E4C3B" w:rsidRPr="003D2428">
              <w:rPr>
                <w:rFonts w:ascii="TimesNewRoman" w:hAnsi="TimesNewRoman"/>
                <w:sz w:val="22"/>
                <w:szCs w:val="22"/>
              </w:rPr>
              <w:t>.32</w:t>
            </w:r>
          </w:p>
        </w:tc>
        <w:tc>
          <w:tcPr>
            <w:tcW w:w="741" w:type="dxa"/>
          </w:tcPr>
          <w:p w14:paraId="608B1BC2" w14:textId="554F2008"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4.47</w:t>
            </w:r>
          </w:p>
        </w:tc>
        <w:tc>
          <w:tcPr>
            <w:tcW w:w="726" w:type="dxa"/>
          </w:tcPr>
          <w:p w14:paraId="53B4C189" w14:textId="578CACD2"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5.75</w:t>
            </w:r>
          </w:p>
        </w:tc>
        <w:tc>
          <w:tcPr>
            <w:tcW w:w="743" w:type="dxa"/>
          </w:tcPr>
          <w:p w14:paraId="587184D4" w14:textId="4ACECCEE"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5.08</w:t>
            </w:r>
          </w:p>
        </w:tc>
        <w:tc>
          <w:tcPr>
            <w:tcW w:w="601" w:type="dxa"/>
          </w:tcPr>
          <w:p w14:paraId="16018D9D" w14:textId="610D7AA7" w:rsidR="004E4C3B" w:rsidRPr="003D2428" w:rsidRDefault="008E1037" w:rsidP="007127B2">
            <w:pPr>
              <w:spacing w:line="360" w:lineRule="auto"/>
              <w:jc w:val="center"/>
              <w:rPr>
                <w:rFonts w:ascii="TimesNewRoman" w:hAnsi="TimesNewRoman"/>
                <w:sz w:val="22"/>
                <w:szCs w:val="22"/>
              </w:rPr>
            </w:pPr>
            <w:r w:rsidRPr="003D2428">
              <w:rPr>
                <w:rFonts w:ascii="TimesNewRoman" w:hAnsi="TimesNewRoman"/>
                <w:sz w:val="22"/>
                <w:szCs w:val="22"/>
              </w:rPr>
              <w:t>0</w:t>
            </w:r>
            <w:r w:rsidR="004E4C3B" w:rsidRPr="003D2428">
              <w:rPr>
                <w:rFonts w:ascii="TimesNewRoman" w:hAnsi="TimesNewRoman"/>
                <w:sz w:val="22"/>
                <w:szCs w:val="22"/>
              </w:rPr>
              <w:t>.32</w:t>
            </w:r>
          </w:p>
        </w:tc>
        <w:tc>
          <w:tcPr>
            <w:tcW w:w="779" w:type="dxa"/>
          </w:tcPr>
          <w:p w14:paraId="54A27648" w14:textId="4B9B2388"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4.44</w:t>
            </w:r>
          </w:p>
        </w:tc>
        <w:tc>
          <w:tcPr>
            <w:tcW w:w="630" w:type="dxa"/>
          </w:tcPr>
          <w:p w14:paraId="77A09579" w14:textId="19AF0714"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5.73</w:t>
            </w:r>
          </w:p>
        </w:tc>
      </w:tr>
      <w:tr w:rsidR="003B6C1E" w:rsidRPr="003D2428" w14:paraId="6D84AE82" w14:textId="77777777" w:rsidTr="003B6C1E">
        <w:tc>
          <w:tcPr>
            <w:tcW w:w="1342" w:type="dxa"/>
          </w:tcPr>
          <w:p w14:paraId="3A986CD0" w14:textId="77777777" w:rsidR="004E4C3B" w:rsidRPr="003D2428" w:rsidRDefault="004E4C3B" w:rsidP="007127B2">
            <w:pPr>
              <w:spacing w:line="360" w:lineRule="auto"/>
              <w:rPr>
                <w:rFonts w:ascii="TimesNewRoman" w:hAnsi="TimesNewRoman"/>
                <w:sz w:val="22"/>
                <w:szCs w:val="22"/>
              </w:rPr>
            </w:pPr>
          </w:p>
        </w:tc>
        <w:tc>
          <w:tcPr>
            <w:tcW w:w="1634" w:type="dxa"/>
          </w:tcPr>
          <w:p w14:paraId="0493320C" w14:textId="77777777" w:rsidR="004E4C3B" w:rsidRPr="003D2428" w:rsidRDefault="004E4C3B" w:rsidP="007127B2">
            <w:pPr>
              <w:spacing w:line="360" w:lineRule="auto"/>
              <w:rPr>
                <w:rFonts w:ascii="TimesNewRoman" w:hAnsi="TimesNewRoman"/>
                <w:sz w:val="22"/>
                <w:szCs w:val="22"/>
              </w:rPr>
            </w:pPr>
            <w:r w:rsidRPr="003D2428">
              <w:rPr>
                <w:rFonts w:ascii="TimesNewRoman" w:hAnsi="TimesNewRoman"/>
                <w:sz w:val="22"/>
                <w:szCs w:val="22"/>
              </w:rPr>
              <w:t>Control</w:t>
            </w:r>
          </w:p>
        </w:tc>
        <w:tc>
          <w:tcPr>
            <w:tcW w:w="669" w:type="dxa"/>
          </w:tcPr>
          <w:p w14:paraId="1DF3989B" w14:textId="6AAF489B"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5.04</w:t>
            </w:r>
          </w:p>
        </w:tc>
        <w:tc>
          <w:tcPr>
            <w:tcW w:w="601" w:type="dxa"/>
          </w:tcPr>
          <w:p w14:paraId="25322629" w14:textId="785D414A" w:rsidR="004E4C3B" w:rsidRPr="003D2428" w:rsidRDefault="008E1037" w:rsidP="007127B2">
            <w:pPr>
              <w:spacing w:line="360" w:lineRule="auto"/>
              <w:jc w:val="center"/>
              <w:rPr>
                <w:rFonts w:ascii="TimesNewRoman" w:hAnsi="TimesNewRoman"/>
                <w:sz w:val="22"/>
                <w:szCs w:val="22"/>
              </w:rPr>
            </w:pPr>
            <w:r w:rsidRPr="003D2428">
              <w:rPr>
                <w:rFonts w:ascii="TimesNewRoman" w:hAnsi="TimesNewRoman"/>
                <w:sz w:val="22"/>
                <w:szCs w:val="22"/>
              </w:rPr>
              <w:t>0</w:t>
            </w:r>
            <w:r w:rsidR="004E4C3B" w:rsidRPr="003D2428">
              <w:rPr>
                <w:rFonts w:ascii="TimesNewRoman" w:hAnsi="TimesNewRoman"/>
                <w:sz w:val="22"/>
                <w:szCs w:val="22"/>
              </w:rPr>
              <w:t>.33</w:t>
            </w:r>
          </w:p>
        </w:tc>
        <w:tc>
          <w:tcPr>
            <w:tcW w:w="741" w:type="dxa"/>
          </w:tcPr>
          <w:p w14:paraId="0FEEC10C" w14:textId="36A54733"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4.39</w:t>
            </w:r>
          </w:p>
        </w:tc>
        <w:tc>
          <w:tcPr>
            <w:tcW w:w="726" w:type="dxa"/>
          </w:tcPr>
          <w:p w14:paraId="5570AE24" w14:textId="7DA94DB5"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5.70</w:t>
            </w:r>
          </w:p>
        </w:tc>
        <w:tc>
          <w:tcPr>
            <w:tcW w:w="743" w:type="dxa"/>
          </w:tcPr>
          <w:p w14:paraId="5ED5918A" w14:textId="63172551"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5.00</w:t>
            </w:r>
          </w:p>
        </w:tc>
        <w:tc>
          <w:tcPr>
            <w:tcW w:w="601" w:type="dxa"/>
          </w:tcPr>
          <w:p w14:paraId="423D3BA4" w14:textId="5D274C5B" w:rsidR="004E4C3B" w:rsidRPr="003D2428" w:rsidRDefault="008E1037" w:rsidP="007127B2">
            <w:pPr>
              <w:spacing w:line="360" w:lineRule="auto"/>
              <w:jc w:val="center"/>
              <w:rPr>
                <w:rFonts w:ascii="TimesNewRoman" w:hAnsi="TimesNewRoman"/>
                <w:sz w:val="22"/>
                <w:szCs w:val="22"/>
              </w:rPr>
            </w:pPr>
            <w:r w:rsidRPr="003D2428">
              <w:rPr>
                <w:rFonts w:ascii="TimesNewRoman" w:hAnsi="TimesNewRoman"/>
                <w:sz w:val="22"/>
                <w:szCs w:val="22"/>
              </w:rPr>
              <w:t>0</w:t>
            </w:r>
            <w:r w:rsidR="004E4C3B" w:rsidRPr="003D2428">
              <w:rPr>
                <w:rFonts w:ascii="TimesNewRoman" w:hAnsi="TimesNewRoman"/>
                <w:sz w:val="22"/>
                <w:szCs w:val="22"/>
              </w:rPr>
              <w:t>.31</w:t>
            </w:r>
          </w:p>
        </w:tc>
        <w:tc>
          <w:tcPr>
            <w:tcW w:w="779" w:type="dxa"/>
          </w:tcPr>
          <w:p w14:paraId="4225DA9E" w14:textId="2B914633"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4.38</w:t>
            </w:r>
          </w:p>
        </w:tc>
        <w:tc>
          <w:tcPr>
            <w:tcW w:w="630" w:type="dxa"/>
          </w:tcPr>
          <w:p w14:paraId="4140C9A6" w14:textId="7F3ED1D7" w:rsidR="004E4C3B" w:rsidRPr="003D2428" w:rsidRDefault="004E4C3B" w:rsidP="007127B2">
            <w:pPr>
              <w:spacing w:line="360" w:lineRule="auto"/>
              <w:jc w:val="center"/>
              <w:rPr>
                <w:rFonts w:ascii="TimesNewRoman" w:hAnsi="TimesNewRoman"/>
                <w:sz w:val="22"/>
                <w:szCs w:val="22"/>
              </w:rPr>
            </w:pPr>
            <w:r w:rsidRPr="003D2428">
              <w:rPr>
                <w:rFonts w:ascii="TimesNewRoman" w:hAnsi="TimesNewRoman"/>
                <w:sz w:val="22"/>
                <w:szCs w:val="22"/>
              </w:rPr>
              <w:t>5.62</w:t>
            </w:r>
          </w:p>
        </w:tc>
      </w:tr>
    </w:tbl>
    <w:p w14:paraId="34B85183" w14:textId="77777777" w:rsidR="004E4C3B" w:rsidRPr="003D2428" w:rsidRDefault="004E4C3B" w:rsidP="00106BF9">
      <w:pPr>
        <w:pStyle w:val="Heading1"/>
      </w:pPr>
    </w:p>
    <w:p w14:paraId="74E3D656" w14:textId="77777777" w:rsidR="00F23053" w:rsidRPr="003D2428" w:rsidRDefault="00F23053" w:rsidP="00F23053">
      <w:pPr>
        <w:pStyle w:val="Heading1"/>
      </w:pPr>
      <w:bookmarkStart w:id="135" w:name="_Toc13610249"/>
      <w:r w:rsidRPr="003D2428">
        <w:t>5.4. Discussion</w:t>
      </w:r>
      <w:bookmarkEnd w:id="135"/>
    </w:p>
    <w:p w14:paraId="6F7D5694" w14:textId="5EB966FD" w:rsidR="00F23053" w:rsidRPr="006771CC" w:rsidRDefault="00F23053" w:rsidP="00F23053">
      <w:pPr>
        <w:spacing w:line="480" w:lineRule="auto"/>
        <w:ind w:firstLine="720"/>
        <w:rPr>
          <w:rFonts w:eastAsia="Times New Roman"/>
        </w:rPr>
      </w:pPr>
      <w:r w:rsidRPr="003D2428">
        <w:rPr>
          <w:rFonts w:eastAsia="Times New Roman"/>
        </w:rPr>
        <w:t xml:space="preserve">To </w:t>
      </w:r>
      <w:r w:rsidR="004C714A" w:rsidRPr="003D2428">
        <w:rPr>
          <w:rFonts w:eastAsia="Times New Roman"/>
        </w:rPr>
        <w:t>my</w:t>
      </w:r>
      <w:r w:rsidRPr="003D2428">
        <w:rPr>
          <w:rFonts w:eastAsia="Times New Roman"/>
        </w:rPr>
        <w:t xml:space="preserve"> knowledge, this is the first study to demonstrate that primed attachment security is the most effective method for increasing mindfulness in relation to cognitive processes. Although the present study builds on the work of Pepping and colleagues (2015), it is the first to examine and compare the efficacy of these brief experimental manipulations on both state attachment and state mindfulness. The results</w:t>
      </w:r>
      <w:r w:rsidRPr="004C28F8">
        <w:rPr>
          <w:rFonts w:eastAsia="Times New Roman"/>
        </w:rPr>
        <w:t xml:space="preserve"> lead </w:t>
      </w:r>
      <w:r w:rsidR="003C0C8F">
        <w:rPr>
          <w:rFonts w:eastAsia="Times New Roman"/>
        </w:rPr>
        <w:t>me</w:t>
      </w:r>
      <w:r w:rsidR="003C0C8F" w:rsidRPr="004C28F8">
        <w:rPr>
          <w:rFonts w:eastAsia="Times New Roman"/>
        </w:rPr>
        <w:t xml:space="preserve"> </w:t>
      </w:r>
      <w:r w:rsidRPr="004C28F8">
        <w:rPr>
          <w:rFonts w:eastAsia="Times New Roman"/>
        </w:rPr>
        <w:t>to reason that there is a</w:t>
      </w:r>
      <w:r w:rsidR="006A44FA">
        <w:rPr>
          <w:rFonts w:eastAsia="Times New Roman"/>
        </w:rPr>
        <w:t xml:space="preserve">n </w:t>
      </w:r>
      <w:r w:rsidRPr="004C28F8">
        <w:rPr>
          <w:rFonts w:eastAsia="Times New Roman"/>
        </w:rPr>
        <w:t>immediate causal relationship between st</w:t>
      </w:r>
      <w:r w:rsidRPr="006771CC">
        <w:rPr>
          <w:rFonts w:eastAsia="Times New Roman"/>
        </w:rPr>
        <w:t xml:space="preserve">ate attachment and state mindfulness. Again, if this relationship was indeed bidirectional, </w:t>
      </w:r>
      <w:r w:rsidR="00512A0E">
        <w:rPr>
          <w:rFonts w:eastAsia="Times New Roman"/>
        </w:rPr>
        <w:t>the</w:t>
      </w:r>
      <w:r w:rsidRPr="006771CC">
        <w:rPr>
          <w:rFonts w:eastAsia="Times New Roman"/>
        </w:rPr>
        <w:t xml:space="preserve"> attachment security prime and mindfulness induction </w:t>
      </w:r>
      <w:r w:rsidR="00512A0E">
        <w:rPr>
          <w:rFonts w:eastAsia="Times New Roman"/>
        </w:rPr>
        <w:t xml:space="preserve">would have been expected </w:t>
      </w:r>
      <w:r w:rsidRPr="006771CC">
        <w:rPr>
          <w:rFonts w:eastAsia="Times New Roman"/>
        </w:rPr>
        <w:t xml:space="preserve">to produce comparable results for both state measures. </w:t>
      </w:r>
    </w:p>
    <w:p w14:paraId="366F5305" w14:textId="60DDE10F" w:rsidR="00F23053" w:rsidRPr="003D2428" w:rsidRDefault="00F23053" w:rsidP="00F23053">
      <w:pPr>
        <w:spacing w:line="480" w:lineRule="auto"/>
        <w:ind w:firstLine="720"/>
        <w:rPr>
          <w:rFonts w:eastAsia="Times New Roman"/>
          <w:color w:val="000000" w:themeColor="text1"/>
          <w:shd w:val="clear" w:color="auto" w:fill="FFFFFF"/>
        </w:rPr>
      </w:pPr>
      <w:r w:rsidRPr="00F66656">
        <w:rPr>
          <w:rFonts w:eastAsia="Times New Roman"/>
        </w:rPr>
        <w:t>State mindfulness of mental events (SMS Mind) increased significantly following each experimental manipulation, but significantly more so following the security prime. This finding is supportive of H2 and H3. The effect size calculation (</w:t>
      </w:r>
      <w:r w:rsidRPr="00C12989">
        <w:rPr>
          <w:rFonts w:eastAsia="Times New Roman"/>
          <w:bCs/>
          <w:color w:val="000000" w:themeColor="text1"/>
          <w:shd w:val="clear" w:color="auto" w:fill="FFFFFF"/>
        </w:rPr>
        <w:t>η</w:t>
      </w:r>
      <w:r w:rsidRPr="00667DCE">
        <w:rPr>
          <w:rFonts w:eastAsia="Times New Roman"/>
          <w:color w:val="000000" w:themeColor="text1"/>
          <w:shd w:val="clear" w:color="auto" w:fill="FFFFFF"/>
          <w:vertAlign w:val="subscript"/>
        </w:rPr>
        <w:t>p</w:t>
      </w:r>
      <w:r w:rsidRPr="00F4235F">
        <w:rPr>
          <w:rFonts w:eastAsia="Times New Roman"/>
          <w:color w:val="000000" w:themeColor="text1"/>
          <w:shd w:val="clear" w:color="auto" w:fill="FFFFFF"/>
          <w:vertAlign w:val="superscript"/>
        </w:rPr>
        <w:t>2</w:t>
      </w:r>
      <w:r w:rsidRPr="00B348B6">
        <w:rPr>
          <w:rFonts w:eastAsia="Times New Roman"/>
          <w:color w:val="000000" w:themeColor="text1"/>
          <w:shd w:val="clear" w:color="auto" w:fill="FFFFFF"/>
        </w:rPr>
        <w:t>) for the interaction between condition and time suggests that this i</w:t>
      </w:r>
      <w:r w:rsidRPr="003D2428">
        <w:rPr>
          <w:rFonts w:eastAsia="Times New Roman"/>
          <w:color w:val="000000" w:themeColor="text1"/>
          <w:shd w:val="clear" w:color="auto" w:fill="FFFFFF"/>
        </w:rPr>
        <w:t xml:space="preserve">s a large effect size (Cohen, 1988). The difference in mean change scores of SMS Mind following the security prime and mindfulness induction was 4.1. That is to say, the attachment security prime used in the present study was more effective at increasing state mindfulness of the mind than the mindfulness induction. However, this was not the case </w:t>
      </w:r>
      <w:r w:rsidRPr="003D2428">
        <w:rPr>
          <w:rFonts w:eastAsia="Times New Roman"/>
          <w:color w:val="000000" w:themeColor="text1"/>
          <w:shd w:val="clear" w:color="auto" w:fill="FFFFFF"/>
        </w:rPr>
        <w:lastRenderedPageBreak/>
        <w:t xml:space="preserve">for state mindfulness of the body (SMS Body). Although SMS Body significantly increased following each session, the mindfulness induction had the greatest effect on this facet of state mindfulness, supporting H2.  Again, the effect size calculation for the interaction between condition and time suggests a large effect. </w:t>
      </w:r>
    </w:p>
    <w:p w14:paraId="67D0A5FB" w14:textId="20B93563" w:rsidR="00F23053" w:rsidRPr="003D2428" w:rsidRDefault="00F23053" w:rsidP="00F23053">
      <w:pPr>
        <w:spacing w:line="480" w:lineRule="auto"/>
        <w:ind w:firstLine="720"/>
        <w:rPr>
          <w:rFonts w:eastAsia="Times New Roman"/>
          <w:color w:val="000000" w:themeColor="text1"/>
          <w:shd w:val="clear" w:color="auto" w:fill="FFFFFF"/>
        </w:rPr>
      </w:pPr>
      <w:r w:rsidRPr="003D2428">
        <w:rPr>
          <w:rFonts w:eastAsia="Times New Roman"/>
          <w:color w:val="000000" w:themeColor="text1"/>
          <w:shd w:val="clear" w:color="auto" w:fill="FFFFFF"/>
        </w:rPr>
        <w:t>Taken together, these results suggest that a single session of priming attachment security, using an engaging auditory stimuli, is an effective way to increase state mindfulness of mind, over and above a mindfulness specific exercise. These results were supportive of H3. In the present study, priming security produced a significant increase in state attachment security and reduction in state attachment avoidance, supportive of H1 and H3 but not H2. It is possible that priming attachment security dampens the deactivation of the attachment syst</w:t>
      </w:r>
      <w:r w:rsidR="00042BA2">
        <w:rPr>
          <w:rFonts w:eastAsia="Times New Roman"/>
          <w:color w:val="000000" w:themeColor="text1"/>
          <w:shd w:val="clear" w:color="auto" w:fill="FFFFFF"/>
        </w:rPr>
        <w:t>em characteristic of attachment</w:t>
      </w:r>
      <w:r w:rsidRPr="003D2428">
        <w:rPr>
          <w:rFonts w:eastAsia="Times New Roman"/>
          <w:color w:val="000000" w:themeColor="text1"/>
          <w:shd w:val="clear" w:color="auto" w:fill="FFFFFF"/>
        </w:rPr>
        <w:t xml:space="preserve"> avoidance. The security prime used in the present study required participants to think about an individual they were close to. </w:t>
      </w:r>
      <w:r w:rsidR="00333FF5">
        <w:rPr>
          <w:rFonts w:eastAsia="Times New Roman"/>
          <w:color w:val="000000" w:themeColor="text1"/>
          <w:shd w:val="clear" w:color="auto" w:fill="FFFFFF"/>
        </w:rPr>
        <w:t>I</w:t>
      </w:r>
      <w:r w:rsidRPr="003D2428">
        <w:rPr>
          <w:rFonts w:eastAsia="Times New Roman"/>
          <w:color w:val="000000" w:themeColor="text1"/>
          <w:shd w:val="clear" w:color="auto" w:fill="FFFFFF"/>
        </w:rPr>
        <w:t xml:space="preserve"> propose that this exercise may reduce the avoidance of proximity seeking and denial of attachment needs which ultimately frees up necessary resources that enables individuals to pay attention to their experiences, thoughts, and emotions. This</w:t>
      </w:r>
      <w:r w:rsidR="00AC1DB3">
        <w:rPr>
          <w:rFonts w:eastAsia="Times New Roman"/>
          <w:color w:val="000000" w:themeColor="text1"/>
          <w:shd w:val="clear" w:color="auto" w:fill="FFFFFF"/>
        </w:rPr>
        <w:t>,</w:t>
      </w:r>
      <w:r w:rsidRPr="003D2428">
        <w:rPr>
          <w:rFonts w:eastAsia="Times New Roman"/>
          <w:color w:val="000000" w:themeColor="text1"/>
          <w:shd w:val="clear" w:color="auto" w:fill="FFFFFF"/>
        </w:rPr>
        <w:t xml:space="preserve"> in turn</w:t>
      </w:r>
      <w:r w:rsidR="00AC1DB3">
        <w:rPr>
          <w:rFonts w:eastAsia="Times New Roman"/>
          <w:color w:val="000000" w:themeColor="text1"/>
          <w:shd w:val="clear" w:color="auto" w:fill="FFFFFF"/>
        </w:rPr>
        <w:t>,</w:t>
      </w:r>
      <w:r w:rsidRPr="003D2428">
        <w:rPr>
          <w:rFonts w:eastAsia="Times New Roman"/>
          <w:color w:val="000000" w:themeColor="text1"/>
          <w:shd w:val="clear" w:color="auto" w:fill="FFFFFF"/>
        </w:rPr>
        <w:t xml:space="preserve"> results in increased mindfulness capabilities specific to such mental events. </w:t>
      </w:r>
      <w:r w:rsidR="00573DB5">
        <w:rPr>
          <w:rFonts w:eastAsia="Times New Roman"/>
          <w:color w:val="000000" w:themeColor="text1"/>
          <w:shd w:val="clear" w:color="auto" w:fill="FFFFFF"/>
        </w:rPr>
        <w:t xml:space="preserve">It should also be noted that </w:t>
      </w:r>
      <w:r w:rsidR="00E53800">
        <w:rPr>
          <w:rFonts w:eastAsia="Times New Roman"/>
          <w:color w:val="000000" w:themeColor="text1"/>
          <w:shd w:val="clear" w:color="auto" w:fill="FFFFFF"/>
        </w:rPr>
        <w:t xml:space="preserve">state attachment avoidance reduced significantly following the mindfulness induction and control conditions. </w:t>
      </w:r>
    </w:p>
    <w:p w14:paraId="4A7C6CBE" w14:textId="0AC87453" w:rsidR="00F23053" w:rsidRPr="003D2428" w:rsidRDefault="00F23053" w:rsidP="00F23053">
      <w:pPr>
        <w:spacing w:line="480" w:lineRule="auto"/>
        <w:ind w:firstLine="720"/>
        <w:rPr>
          <w:rFonts w:eastAsia="Times New Roman"/>
          <w:color w:val="000000" w:themeColor="text1"/>
          <w:shd w:val="clear" w:color="auto" w:fill="FFFFFF"/>
        </w:rPr>
      </w:pPr>
      <w:r w:rsidRPr="003D2428">
        <w:rPr>
          <w:rFonts w:eastAsia="Times New Roman"/>
        </w:rPr>
        <w:t xml:space="preserve">For the first time, </w:t>
      </w:r>
      <w:r w:rsidR="00941DDF">
        <w:rPr>
          <w:rFonts w:eastAsia="Times New Roman"/>
        </w:rPr>
        <w:t>it is possible to</w:t>
      </w:r>
      <w:r w:rsidRPr="003D2428">
        <w:rPr>
          <w:rFonts w:eastAsia="Times New Roman"/>
        </w:rPr>
        <w:t xml:space="preserve"> </w:t>
      </w:r>
      <w:r w:rsidR="00613873">
        <w:rPr>
          <w:rFonts w:eastAsia="Times New Roman"/>
        </w:rPr>
        <w:t>argue</w:t>
      </w:r>
      <w:r w:rsidR="00613873" w:rsidRPr="003D2428">
        <w:rPr>
          <w:rFonts w:eastAsia="Times New Roman"/>
        </w:rPr>
        <w:t xml:space="preserve"> </w:t>
      </w:r>
      <w:r w:rsidRPr="003D2428">
        <w:rPr>
          <w:rFonts w:eastAsia="Times New Roman"/>
        </w:rPr>
        <w:t>that attachment orientation plays a causal role in the development of mindfulness, but that the reverse</w:t>
      </w:r>
      <w:r w:rsidR="00613873">
        <w:rPr>
          <w:rFonts w:eastAsia="Times New Roman"/>
        </w:rPr>
        <w:t xml:space="preserve"> may not</w:t>
      </w:r>
      <w:r w:rsidRPr="003D2428">
        <w:rPr>
          <w:rFonts w:eastAsia="Times New Roman"/>
        </w:rPr>
        <w:t xml:space="preserve"> </w:t>
      </w:r>
      <w:r w:rsidR="00613873">
        <w:rPr>
          <w:rFonts w:eastAsia="Times New Roman"/>
        </w:rPr>
        <w:t>be</w:t>
      </w:r>
      <w:r w:rsidRPr="003D2428">
        <w:rPr>
          <w:rFonts w:eastAsia="Times New Roman"/>
        </w:rPr>
        <w:t xml:space="preserve"> true. There are two key points in </w:t>
      </w:r>
      <w:r w:rsidR="00941DDF">
        <w:rPr>
          <w:rFonts w:eastAsia="Times New Roman"/>
        </w:rPr>
        <w:t xml:space="preserve">the present </w:t>
      </w:r>
      <w:r w:rsidRPr="003D2428">
        <w:rPr>
          <w:rFonts w:eastAsia="Times New Roman"/>
        </w:rPr>
        <w:t xml:space="preserve">findings that merit discussion, specifically: </w:t>
      </w:r>
      <w:r w:rsidR="00941DDF">
        <w:rPr>
          <w:rFonts w:eastAsia="Times New Roman"/>
        </w:rPr>
        <w:t>(</w:t>
      </w:r>
      <w:r w:rsidRPr="003D2428">
        <w:rPr>
          <w:rFonts w:eastAsia="Times New Roman"/>
        </w:rPr>
        <w:t xml:space="preserve">i) priming attachment security increased state mindfulness of mind (compared to mindfulness and control); and </w:t>
      </w:r>
      <w:r w:rsidR="00941DDF">
        <w:rPr>
          <w:rFonts w:eastAsia="Times New Roman"/>
        </w:rPr>
        <w:t>(</w:t>
      </w:r>
      <w:r w:rsidRPr="003D2428">
        <w:rPr>
          <w:rFonts w:eastAsia="Times New Roman"/>
        </w:rPr>
        <w:t>ii) state attachment security improvements are moderated by attachment avoidance.</w:t>
      </w:r>
    </w:p>
    <w:p w14:paraId="226497B5" w14:textId="77777777" w:rsidR="00F23053" w:rsidRPr="003D2428" w:rsidRDefault="00F23053" w:rsidP="00F23053">
      <w:pPr>
        <w:spacing w:line="480" w:lineRule="auto"/>
        <w:ind w:firstLine="720"/>
        <w:rPr>
          <w:rFonts w:eastAsia="Times New Roman"/>
          <w:color w:val="000000" w:themeColor="text1"/>
          <w:shd w:val="clear" w:color="auto" w:fill="FFFFFF"/>
        </w:rPr>
      </w:pPr>
    </w:p>
    <w:p w14:paraId="081CB6B3" w14:textId="16D97D10" w:rsidR="00F23053" w:rsidRPr="004C28F8" w:rsidRDefault="00876822" w:rsidP="00F23053">
      <w:pPr>
        <w:pStyle w:val="Heading2"/>
        <w:rPr>
          <w:lang w:val="en-GB"/>
        </w:rPr>
      </w:pPr>
      <w:bookmarkStart w:id="136" w:name="_Toc13610250"/>
      <w:r>
        <w:rPr>
          <w:lang w:val="en-GB"/>
        </w:rPr>
        <w:lastRenderedPageBreak/>
        <w:t>5.4.1</w:t>
      </w:r>
      <w:r w:rsidR="00F23053" w:rsidRPr="004C28F8">
        <w:rPr>
          <w:lang w:val="en-GB"/>
        </w:rPr>
        <w:t>. Attachment Security Priming Increases State Mindfulness</w:t>
      </w:r>
      <w:bookmarkEnd w:id="136"/>
    </w:p>
    <w:p w14:paraId="5099B07E" w14:textId="357891B8" w:rsidR="00F23053" w:rsidRPr="003D2428" w:rsidRDefault="00F23053" w:rsidP="00F23053">
      <w:pPr>
        <w:spacing w:line="480" w:lineRule="auto"/>
        <w:ind w:firstLine="720"/>
        <w:rPr>
          <w:rFonts w:eastAsia="Times New Roman"/>
          <w:color w:val="000000" w:themeColor="text1"/>
          <w:shd w:val="clear" w:color="auto" w:fill="FFFFFF"/>
        </w:rPr>
      </w:pPr>
      <w:r w:rsidRPr="003D2428">
        <w:rPr>
          <w:rFonts w:eastAsia="Times New Roman"/>
        </w:rPr>
        <w:t>Mindfulness practice increases</w:t>
      </w:r>
      <w:r w:rsidRPr="00E4462A">
        <w:rPr>
          <w:rFonts w:eastAsia="Times New Roman"/>
        </w:rPr>
        <w:t xml:space="preserve"> state mindfulness (Carmody &amp; Baer, 2008). We found that priming mindfulness</w:t>
      </w:r>
      <w:r w:rsidR="007E69B6" w:rsidRPr="00DB15DF">
        <w:rPr>
          <w:rFonts w:eastAsia="Times New Roman"/>
        </w:rPr>
        <w:t>, through breath-focused meditation,</w:t>
      </w:r>
      <w:r w:rsidRPr="004C28F8">
        <w:rPr>
          <w:rFonts w:eastAsia="Times New Roman"/>
        </w:rPr>
        <w:t xml:space="preserve"> was most effective in increasing mindfulness of body, but that priming attachment security was more effective in increasing state mindfulness o</w:t>
      </w:r>
      <w:r w:rsidRPr="006771CC">
        <w:rPr>
          <w:rFonts w:eastAsia="Times New Roman"/>
        </w:rPr>
        <w:t xml:space="preserve">f mind. These findings are supportive of H2. </w:t>
      </w:r>
      <w:r w:rsidRPr="006771CC">
        <w:rPr>
          <w:rFonts w:eastAsia="Times New Roman"/>
          <w:color w:val="000000" w:themeColor="text1"/>
          <w:shd w:val="clear" w:color="auto" w:fill="FFFFFF"/>
        </w:rPr>
        <w:t>The distinction between mindfulness of mind vs. body and manipulation efficacy is interesting, not least because it is again the cognitive aspects of mindfulness that are affected here. That the mindfulness indu</w:t>
      </w:r>
      <w:r w:rsidRPr="00F66656">
        <w:rPr>
          <w:rFonts w:eastAsia="Times New Roman"/>
          <w:color w:val="000000" w:themeColor="text1"/>
          <w:shd w:val="clear" w:color="auto" w:fill="FFFFFF"/>
        </w:rPr>
        <w:t>ction was most effective at increasing mindfulness of body, but second to the attachment security prime in increasing mindfulness of mind, supportive of H3, may relate the quantity of body vs. mind content in the exercise (100 words more on bodily sensations than mental ones). However, it is important to note that such focus o</w:t>
      </w:r>
      <w:r w:rsidRPr="00C12989">
        <w:rPr>
          <w:rFonts w:eastAsia="Times New Roman"/>
          <w:color w:val="000000" w:themeColor="text1"/>
          <w:shd w:val="clear" w:color="auto" w:fill="FFFFFF"/>
        </w:rPr>
        <w:t xml:space="preserve">n bodily sensation is a core feature of mindfulness practice. It is tempting to assume that this latter effect is a result of reducing the negative impact of attachment insecurity on the capacity for mindfulness. </w:t>
      </w:r>
      <w:r w:rsidRPr="003D2428">
        <w:rPr>
          <w:rFonts w:eastAsia="Times New Roman"/>
        </w:rPr>
        <w:t xml:space="preserve">However, the security prime did not reduce state attachment anxiety to a greater extent than the other conditions, suggesting this is unlikely. These results </w:t>
      </w:r>
      <w:r w:rsidR="00F26C2E" w:rsidRPr="003D2428">
        <w:rPr>
          <w:rFonts w:eastAsia="Times New Roman"/>
        </w:rPr>
        <w:t xml:space="preserve">partially supported </w:t>
      </w:r>
      <w:r w:rsidRPr="003D2428">
        <w:rPr>
          <w:rFonts w:eastAsia="Times New Roman"/>
        </w:rPr>
        <w:t>H1.</w:t>
      </w:r>
      <w:r w:rsidRPr="003D2428">
        <w:rPr>
          <w:rFonts w:eastAsia="Times New Roman"/>
          <w:color w:val="000000" w:themeColor="text1"/>
          <w:shd w:val="clear" w:color="auto" w:fill="FFFFFF"/>
        </w:rPr>
        <w:t xml:space="preserve"> An alternative explanation involves examining the security prime, which asks participants to think about a secure attachment relationship, and visualise feeling cared for and supported in a challenging situation. This </w:t>
      </w:r>
      <w:r w:rsidR="00AD5621" w:rsidRPr="003D2428">
        <w:rPr>
          <w:rFonts w:eastAsia="Times New Roman"/>
          <w:color w:val="000000" w:themeColor="text1"/>
          <w:shd w:val="clear" w:color="auto" w:fill="FFFFFF"/>
        </w:rPr>
        <w:t xml:space="preserve">could </w:t>
      </w:r>
      <w:r w:rsidRPr="003D2428">
        <w:rPr>
          <w:rFonts w:eastAsia="Times New Roman"/>
          <w:color w:val="000000" w:themeColor="text1"/>
          <w:shd w:val="clear" w:color="auto" w:fill="FFFFFF"/>
        </w:rPr>
        <w:t>elicit negative feelings associated with the challenging situation, but also reassurance of support from loved ones, and thus processing both negative and positive thoughts and feelings in a non-defensive manner. These are the hallmarks of mindfulness, and the rehearsal of adaptive cognitive processing involved in the security prime may account for its positive effects on mindfulness of mind.</w:t>
      </w:r>
    </w:p>
    <w:p w14:paraId="3314A5D8" w14:textId="77777777" w:rsidR="00F23053" w:rsidRPr="003D2428" w:rsidRDefault="00F23053" w:rsidP="00F23053">
      <w:pPr>
        <w:spacing w:line="480" w:lineRule="auto"/>
        <w:ind w:firstLine="720"/>
      </w:pPr>
    </w:p>
    <w:p w14:paraId="3A2B21AA" w14:textId="6AEE3C04" w:rsidR="00F23053" w:rsidRPr="004C28F8" w:rsidRDefault="00C10E67" w:rsidP="00F23053">
      <w:pPr>
        <w:pStyle w:val="Heading2"/>
        <w:rPr>
          <w:lang w:val="en-GB"/>
        </w:rPr>
      </w:pPr>
      <w:bookmarkStart w:id="137" w:name="_Toc13610251"/>
      <w:r>
        <w:rPr>
          <w:lang w:val="en-GB"/>
        </w:rPr>
        <w:lastRenderedPageBreak/>
        <w:t>5.4.2</w:t>
      </w:r>
      <w:r w:rsidR="00F23053" w:rsidRPr="004C28F8">
        <w:rPr>
          <w:lang w:val="en-GB"/>
        </w:rPr>
        <w:t>. Attachment Orientation Improvements Moderated by Attachment Avoidance</w:t>
      </w:r>
      <w:bookmarkEnd w:id="137"/>
    </w:p>
    <w:p w14:paraId="23B75A90" w14:textId="3A243340" w:rsidR="00F23053" w:rsidRPr="004C28F8" w:rsidRDefault="00F26C2E" w:rsidP="00F23053">
      <w:pPr>
        <w:spacing w:line="480" w:lineRule="auto"/>
        <w:ind w:firstLine="720"/>
        <w:rPr>
          <w:rFonts w:eastAsia="Times New Roman"/>
        </w:rPr>
      </w:pPr>
      <w:r w:rsidRPr="003D2428">
        <w:rPr>
          <w:rFonts w:eastAsia="Times New Roman"/>
        </w:rPr>
        <w:t>In the present study, t</w:t>
      </w:r>
      <w:r w:rsidR="00F23053" w:rsidRPr="00E4462A">
        <w:rPr>
          <w:rFonts w:eastAsia="Times New Roman"/>
        </w:rPr>
        <w:t xml:space="preserve">rait avoidance interacted with </w:t>
      </w:r>
      <w:r w:rsidRPr="00E4462A">
        <w:rPr>
          <w:rFonts w:eastAsia="Times New Roman"/>
        </w:rPr>
        <w:t xml:space="preserve">the experimental </w:t>
      </w:r>
      <w:r w:rsidR="00F23053" w:rsidRPr="00F42D90">
        <w:rPr>
          <w:rFonts w:eastAsia="Times New Roman"/>
        </w:rPr>
        <w:t>manipulation</w:t>
      </w:r>
      <w:r w:rsidRPr="00DB15DF">
        <w:rPr>
          <w:rFonts w:eastAsia="Times New Roman"/>
        </w:rPr>
        <w:t>s</w:t>
      </w:r>
      <w:r w:rsidR="00F23053" w:rsidRPr="004C28F8">
        <w:rPr>
          <w:rFonts w:eastAsia="Times New Roman"/>
        </w:rPr>
        <w:t xml:space="preserve"> in predicting post-prime state security</w:t>
      </w:r>
      <w:r w:rsidR="004C28F8">
        <w:rPr>
          <w:rFonts w:eastAsia="Times New Roman"/>
        </w:rPr>
        <w:t xml:space="preserve">. Somewhat surprisingly, dispositional attachment avoidance amplified the efficacy of the experimental inductions. </w:t>
      </w:r>
      <w:r w:rsidR="008C0439">
        <w:rPr>
          <w:rFonts w:eastAsia="Times New Roman"/>
        </w:rPr>
        <w:t>More bluntly, those exhibiting greater attachment avoidance reported greater increases in state attachment security following each induction.</w:t>
      </w:r>
      <w:r w:rsidR="00F23053" w:rsidRPr="004C28F8">
        <w:rPr>
          <w:rFonts w:eastAsia="Times New Roman"/>
        </w:rPr>
        <w:t xml:space="preserve"> </w:t>
      </w:r>
      <w:r w:rsidR="00F23053" w:rsidRPr="003D2428">
        <w:rPr>
          <w:rFonts w:eastAsia="Times New Roman"/>
        </w:rPr>
        <w:t>That avoidance seems to increase the effectiveness of all conditions on state security is curious. Att</w:t>
      </w:r>
      <w:r w:rsidR="00C75E14">
        <w:rPr>
          <w:rFonts w:eastAsia="Times New Roman"/>
        </w:rPr>
        <w:t>achment avoidance is characteris</w:t>
      </w:r>
      <w:r w:rsidR="00F23053" w:rsidRPr="003D2428">
        <w:rPr>
          <w:rFonts w:eastAsia="Times New Roman"/>
        </w:rPr>
        <w:t>ed by a dampening of affective responses, suppression of negative thoughts, and high self-reliance (Mikulincer</w:t>
      </w:r>
      <w:r w:rsidR="00042BA2">
        <w:rPr>
          <w:rFonts w:eastAsia="Times New Roman"/>
        </w:rPr>
        <w:t xml:space="preserve"> &amp; Shaver, 2003), </w:t>
      </w:r>
      <w:r w:rsidR="00F23053" w:rsidRPr="00DB15DF">
        <w:rPr>
          <w:rFonts w:eastAsia="Times New Roman"/>
        </w:rPr>
        <w:t>self-esteem (Brennan &amp; Morris, 1997), and a disconnect between bodily sensations and subjective experience (Diamond &amp; Fugandes, 2010). It is possible, then, that those highest in avoidance have the most to gain from vis</w:t>
      </w:r>
      <w:r w:rsidR="00F23053" w:rsidRPr="004C28F8">
        <w:rPr>
          <w:rFonts w:eastAsia="Times New Roman"/>
        </w:rPr>
        <w:t>ualisations designed to promote feelings of positivity associated with secure relationships (the security prime), or to focus on bodily sensations (</w:t>
      </w:r>
      <w:r w:rsidR="00FD0830">
        <w:rPr>
          <w:rFonts w:eastAsia="Times New Roman"/>
        </w:rPr>
        <w:t xml:space="preserve">the </w:t>
      </w:r>
      <w:r w:rsidR="00F23053" w:rsidRPr="004C28F8">
        <w:rPr>
          <w:rFonts w:eastAsia="Times New Roman"/>
        </w:rPr>
        <w:t xml:space="preserve">mindfulness induction) or to relax (the control condition). </w:t>
      </w:r>
    </w:p>
    <w:p w14:paraId="4C1A1E0E" w14:textId="078F1B2D" w:rsidR="00F23053" w:rsidRPr="003D2428" w:rsidRDefault="00F23053" w:rsidP="00F23053">
      <w:pPr>
        <w:spacing w:line="480" w:lineRule="auto"/>
        <w:ind w:firstLine="720"/>
        <w:rPr>
          <w:rFonts w:eastAsia="Times New Roman"/>
        </w:rPr>
      </w:pPr>
      <w:r w:rsidRPr="006771CC">
        <w:rPr>
          <w:rFonts w:eastAsia="Times New Roman"/>
        </w:rPr>
        <w:t>As state attachment security significantly increased following the mindfulness induction, which did not support H4, it is possible that the influe</w:t>
      </w:r>
      <w:r w:rsidR="00042BA2">
        <w:rPr>
          <w:rFonts w:eastAsia="Times New Roman"/>
        </w:rPr>
        <w:t>nce of dispositional attachment</w:t>
      </w:r>
      <w:r w:rsidRPr="006771CC">
        <w:rPr>
          <w:rFonts w:eastAsia="Times New Roman"/>
        </w:rPr>
        <w:t xml:space="preserve"> avoidance on SMS Mind following the mindfulness induction is due to the simultaneous priming of attachment security. </w:t>
      </w:r>
      <w:r w:rsidRPr="00F66656">
        <w:rPr>
          <w:rFonts w:eastAsia="Times New Roman"/>
        </w:rPr>
        <w:t xml:space="preserve">Therefore, this enhanced state security, as in the security priming condition, leads to an immediate increase of mindfulness capabilities. This is further supported by the security prime significantly increasing SMS Mind over and above the mindfulness induction. In the present </w:t>
      </w:r>
      <w:r w:rsidR="00042BA2">
        <w:rPr>
          <w:rFonts w:eastAsia="Times New Roman"/>
        </w:rPr>
        <w:t>sample, dispositional attachment</w:t>
      </w:r>
      <w:r w:rsidRPr="00F66656">
        <w:rPr>
          <w:rFonts w:eastAsia="Times New Roman"/>
        </w:rPr>
        <w:t xml:space="preserve"> av</w:t>
      </w:r>
      <w:r w:rsidRPr="00C12989">
        <w:rPr>
          <w:rFonts w:eastAsia="Times New Roman"/>
        </w:rPr>
        <w:t>oidan</w:t>
      </w:r>
      <w:r w:rsidR="00E66736">
        <w:rPr>
          <w:rFonts w:eastAsia="Times New Roman"/>
        </w:rPr>
        <w:t>ce was significantly</w:t>
      </w:r>
      <w:r w:rsidRPr="00C12989">
        <w:rPr>
          <w:rFonts w:eastAsia="Times New Roman"/>
        </w:rPr>
        <w:t xml:space="preserve"> positively correlated with the </w:t>
      </w:r>
      <w:r w:rsidRPr="00C75E14">
        <w:rPr>
          <w:rFonts w:eastAsia="Times New Roman"/>
        </w:rPr>
        <w:t>observe</w:t>
      </w:r>
      <w:r w:rsidRPr="003D2428">
        <w:rPr>
          <w:rFonts w:eastAsia="Times New Roman"/>
        </w:rPr>
        <w:t xml:space="preserve"> facet of mindfulness. That is to say, those individual</w:t>
      </w:r>
      <w:r w:rsidR="00042BA2">
        <w:rPr>
          <w:rFonts w:eastAsia="Times New Roman"/>
        </w:rPr>
        <w:t>s exhibiting greater attachment</w:t>
      </w:r>
      <w:r w:rsidRPr="003D2428">
        <w:rPr>
          <w:rFonts w:eastAsia="Times New Roman"/>
        </w:rPr>
        <w:t xml:space="preserve"> avoidance have a heightened ability to notice internal and external stimuli. </w:t>
      </w:r>
      <w:r w:rsidRPr="003D2428">
        <w:rPr>
          <w:rFonts w:eastAsia="Times New Roman"/>
        </w:rPr>
        <w:lastRenderedPageBreak/>
        <w:t xml:space="preserve">Such an association could, in part, explain the reported effects of the security prime and mindfulness induction. Throughout the literature, the </w:t>
      </w:r>
      <w:r w:rsidRPr="00C75E14">
        <w:rPr>
          <w:rFonts w:eastAsia="Times New Roman"/>
        </w:rPr>
        <w:t xml:space="preserve">observe </w:t>
      </w:r>
      <w:r w:rsidRPr="003D2428">
        <w:rPr>
          <w:rFonts w:eastAsia="Times New Roman"/>
        </w:rPr>
        <w:t>facet has been both negatively and positi</w:t>
      </w:r>
      <w:r w:rsidR="00042BA2">
        <w:rPr>
          <w:rFonts w:eastAsia="Times New Roman"/>
        </w:rPr>
        <w:t>vely associated with attachment</w:t>
      </w:r>
      <w:r w:rsidRPr="003D2428">
        <w:rPr>
          <w:rFonts w:eastAsia="Times New Roman"/>
        </w:rPr>
        <w:t xml:space="preserve"> avoidance. In their recent meta-analysis (Chapter 2), Stevenson and colleagues (2017) reported a significant negative association between attachment avoidance and </w:t>
      </w:r>
      <w:r w:rsidRPr="00C75E14">
        <w:rPr>
          <w:rFonts w:eastAsia="Times New Roman"/>
        </w:rPr>
        <w:t>observe</w:t>
      </w:r>
      <w:r w:rsidRPr="003D2428">
        <w:rPr>
          <w:rFonts w:eastAsia="Times New Roman"/>
        </w:rPr>
        <w:t xml:space="preserve">, albeit a small effect size. </w:t>
      </w:r>
    </w:p>
    <w:p w14:paraId="243D8907" w14:textId="77777777" w:rsidR="0056521C" w:rsidRDefault="0056521C" w:rsidP="0056521C">
      <w:pPr>
        <w:pStyle w:val="Heading2"/>
        <w:spacing w:line="240" w:lineRule="auto"/>
        <w:rPr>
          <w:lang w:val="en-GB"/>
        </w:rPr>
      </w:pPr>
    </w:p>
    <w:p w14:paraId="20FFCD77" w14:textId="0ECF73A9" w:rsidR="00F23053" w:rsidRPr="00385979" w:rsidRDefault="00C10E67" w:rsidP="00F23053">
      <w:pPr>
        <w:pStyle w:val="Heading2"/>
        <w:rPr>
          <w:lang w:val="en-GB"/>
        </w:rPr>
      </w:pPr>
      <w:bookmarkStart w:id="138" w:name="_Toc13610252"/>
      <w:r>
        <w:rPr>
          <w:lang w:val="en-GB"/>
        </w:rPr>
        <w:t>5.4.3</w:t>
      </w:r>
      <w:r w:rsidR="00F23053" w:rsidRPr="00385979">
        <w:rPr>
          <w:lang w:val="en-GB"/>
        </w:rPr>
        <w:t>. Intention to drop out of University</w:t>
      </w:r>
      <w:bookmarkEnd w:id="138"/>
    </w:p>
    <w:p w14:paraId="107A018F" w14:textId="492F193A" w:rsidR="00F23053" w:rsidRPr="00E4462A" w:rsidRDefault="00F23053" w:rsidP="00F23053">
      <w:pPr>
        <w:spacing w:line="480" w:lineRule="auto"/>
      </w:pPr>
      <w:r w:rsidRPr="003D2428">
        <w:tab/>
      </w:r>
      <w:r w:rsidR="00B65115">
        <w:tab/>
      </w:r>
      <w:r w:rsidR="00B65115">
        <w:tab/>
      </w:r>
      <w:r w:rsidR="00B65115">
        <w:tab/>
      </w:r>
      <w:r w:rsidR="00B65115">
        <w:tab/>
      </w:r>
      <w:r w:rsidRPr="003D2428">
        <w:t>Priming attachment security resulted in a significant reduction in intent to drop out of university. This findin</w:t>
      </w:r>
      <w:r w:rsidR="00C10E67">
        <w:t>g was partially supportive of H5</w:t>
      </w:r>
      <w:r w:rsidRPr="003D2428">
        <w:t>. Considering the wealth of empirical research detailing the salutary effects of min</w:t>
      </w:r>
      <w:r w:rsidRPr="00DB15DF">
        <w:t xml:space="preserve">dfulness practice and the continual championing of introducing mindfulness practice into HE (e.g., Bush, 2011; de Bruin, Meppelink, &amp; Bögels, 2015) it is interesting that drop out </w:t>
      </w:r>
      <w:r w:rsidR="00E66736">
        <w:t xml:space="preserve">intent remained almost constant </w:t>
      </w:r>
      <w:r w:rsidRPr="00DB15DF">
        <w:t xml:space="preserve">following the mindfulness induction. </w:t>
      </w:r>
      <w:r w:rsidR="00382846">
        <w:t>A</w:t>
      </w:r>
      <w:r w:rsidR="00382846" w:rsidRPr="003D2428">
        <w:t xml:space="preserve">s discussed in </w:t>
      </w:r>
      <w:r w:rsidR="00C10E67">
        <w:t>Chapter 1 (</w:t>
      </w:r>
      <w:r w:rsidR="00E66736">
        <w:t xml:space="preserve">section </w:t>
      </w:r>
      <w:r w:rsidR="00382846" w:rsidRPr="003D2428">
        <w:t>1.5.1</w:t>
      </w:r>
      <w:r w:rsidR="00E66736">
        <w:t>.</w:t>
      </w:r>
      <w:r w:rsidR="00C10E67">
        <w:t>)</w:t>
      </w:r>
      <w:r w:rsidR="00382846" w:rsidRPr="003D2428">
        <w:t>, attachment security ha</w:t>
      </w:r>
      <w:r w:rsidR="00382846" w:rsidRPr="00E4462A">
        <w:t>s been repeatedly associated with positive mental health outcomes amongst students – including reduced stress, adaptive coping, and increases in psychological well-being.</w:t>
      </w:r>
      <w:r w:rsidR="00382846">
        <w:t xml:space="preserve"> </w:t>
      </w:r>
      <w:r w:rsidRPr="00DB15DF">
        <w:t xml:space="preserve">To the </w:t>
      </w:r>
      <w:r w:rsidR="003528BF">
        <w:t>best of my</w:t>
      </w:r>
      <w:r w:rsidRPr="00382846">
        <w:t xml:space="preserve"> knowledge, there is currently no published research into the effects of security priming on the intent to drop ou</w:t>
      </w:r>
      <w:r w:rsidR="003528BF">
        <w:t>t of university, and as such, there is</w:t>
      </w:r>
      <w:r w:rsidRPr="00382846">
        <w:t xml:space="preserve"> nothing to compare these findings</w:t>
      </w:r>
      <w:r w:rsidRPr="003D2428">
        <w:t xml:space="preserve"> to. </w:t>
      </w:r>
      <w:r w:rsidR="00382846">
        <w:t>Interestingly, Poerio et al</w:t>
      </w:r>
      <w:r w:rsidR="00EF7F30">
        <w:t>.</w:t>
      </w:r>
      <w:r w:rsidR="00382846">
        <w:t xml:space="preserve"> (2016) reported the benefits of social daydreaming for students during their transition to university including positive mood and social adaptation. It is possible that</w:t>
      </w:r>
      <w:r w:rsidR="009E7590">
        <w:t xml:space="preserve"> even</w:t>
      </w:r>
      <w:r w:rsidR="00382846">
        <w:t xml:space="preserve"> daydreaming about </w:t>
      </w:r>
      <w:r w:rsidR="007C1AE3">
        <w:t>higher-</w:t>
      </w:r>
      <w:r w:rsidR="009E7590">
        <w:t>quality relationships is enough to activate the secure base schema, in turn promoting socio-emotional adjustment to university life.</w:t>
      </w:r>
    </w:p>
    <w:p w14:paraId="339A8EAF" w14:textId="2EE795B8" w:rsidR="00F23053" w:rsidRPr="00C12989" w:rsidRDefault="00F23053" w:rsidP="00F23053">
      <w:pPr>
        <w:spacing w:line="480" w:lineRule="auto"/>
      </w:pPr>
      <w:r w:rsidRPr="00DB15DF">
        <w:tab/>
      </w:r>
      <w:r w:rsidR="00B65115">
        <w:tab/>
      </w:r>
      <w:r w:rsidR="00B65115">
        <w:tab/>
      </w:r>
      <w:r w:rsidR="00B65115">
        <w:tab/>
      </w:r>
      <w:r w:rsidR="00B65115">
        <w:tab/>
      </w:r>
      <w:r w:rsidR="003C0C8F">
        <w:t xml:space="preserve">I </w:t>
      </w:r>
      <w:r w:rsidRPr="00DB15DF">
        <w:t xml:space="preserve">theorise </w:t>
      </w:r>
      <w:r w:rsidR="0024389A" w:rsidRPr="004C28F8">
        <w:t xml:space="preserve">that </w:t>
      </w:r>
      <w:r w:rsidRPr="004C28F8">
        <w:t>the reduction in dropout intent is a result of the activation of the secure base schema (Waters et al., 1998). The security prime</w:t>
      </w:r>
      <w:r w:rsidR="000E1545">
        <w:t xml:space="preserve"> used in the present study</w:t>
      </w:r>
      <w:r w:rsidRPr="004C28F8">
        <w:t xml:space="preserve"> directed participants to think about an individual with who</w:t>
      </w:r>
      <w:r w:rsidR="007C1AE3">
        <w:t>m</w:t>
      </w:r>
      <w:r w:rsidRPr="004C28F8">
        <w:t xml:space="preserve"> they share a secure attachment and to reflect on</w:t>
      </w:r>
      <w:r w:rsidR="003528BF">
        <w:t xml:space="preserve"> (or imagine)</w:t>
      </w:r>
      <w:r w:rsidRPr="004C28F8">
        <w:t xml:space="preserve"> a time in which they supported them. It is possible that the activation of this sch</w:t>
      </w:r>
      <w:r w:rsidRPr="006771CC">
        <w:t xml:space="preserve">ema, overrides other attachment representations </w:t>
      </w:r>
      <w:r w:rsidRPr="006771CC">
        <w:lastRenderedPageBreak/>
        <w:t xml:space="preserve">and the support and reliance they are actively recounting translates directly to their university experience. That is to say, perhaps even the act of reflecting on past </w:t>
      </w:r>
      <w:r w:rsidR="003528BF">
        <w:t xml:space="preserve">or imagined </w:t>
      </w:r>
      <w:r w:rsidRPr="006771CC">
        <w:t xml:space="preserve">support provided by a close attachment </w:t>
      </w:r>
      <w:r w:rsidRPr="00F66656">
        <w:t>figure is enough to bolster one’s self confidence, self-efficacy, or ability to cope. In this instance the ability to cope is to persist with the pursuit of HE. These results can be compared with the findings of Chapter 3, where engaging in adaptive and active coping behaviour</w:t>
      </w:r>
      <w:r w:rsidR="00D95879">
        <w:t>s</w:t>
      </w:r>
      <w:r w:rsidRPr="00F66656">
        <w:t xml:space="preserve"> mediated the relationship between resilient mental functioning (a factor comprising act with awareness, non-judging, non-reacting cognitive</w:t>
      </w:r>
      <w:r w:rsidR="00042BA2">
        <w:t xml:space="preserve"> reappraisal and low attachment</w:t>
      </w:r>
      <w:r w:rsidRPr="00F66656">
        <w:t xml:space="preserve"> anxiety) and psychologica</w:t>
      </w:r>
      <w:r w:rsidRPr="00C12989">
        <w:t xml:space="preserve">l well-being outcomes. </w:t>
      </w:r>
    </w:p>
    <w:p w14:paraId="4B60B135" w14:textId="77777777" w:rsidR="00F23053" w:rsidRPr="003D2428" w:rsidRDefault="00F23053" w:rsidP="00F23053"/>
    <w:p w14:paraId="577B0BBB" w14:textId="34EC7BB1" w:rsidR="00F23053" w:rsidRPr="00981141" w:rsidRDefault="00C10E67" w:rsidP="00F23053">
      <w:pPr>
        <w:pStyle w:val="Heading2"/>
        <w:rPr>
          <w:lang w:val="en-GB"/>
        </w:rPr>
      </w:pPr>
      <w:bookmarkStart w:id="139" w:name="_Toc13610253"/>
      <w:r>
        <w:rPr>
          <w:lang w:val="en-GB"/>
        </w:rPr>
        <w:t>5.4.4</w:t>
      </w:r>
      <w:r w:rsidR="00F23053" w:rsidRPr="00981141">
        <w:rPr>
          <w:lang w:val="en-GB"/>
        </w:rPr>
        <w:t>. Theoretical Implications</w:t>
      </w:r>
      <w:bookmarkEnd w:id="139"/>
    </w:p>
    <w:p w14:paraId="267DD7BB" w14:textId="32A7A364" w:rsidR="00F23053" w:rsidRPr="004C28F8" w:rsidRDefault="003C0C8F" w:rsidP="00F23053">
      <w:pPr>
        <w:spacing w:line="480" w:lineRule="auto"/>
        <w:ind w:firstLine="720"/>
        <w:rPr>
          <w:rFonts w:eastAsia="Times New Roman"/>
        </w:rPr>
      </w:pPr>
      <w:r>
        <w:rPr>
          <w:rFonts w:eastAsia="Times New Roman"/>
        </w:rPr>
        <w:t>I</w:t>
      </w:r>
      <w:r w:rsidRPr="003D2428">
        <w:rPr>
          <w:rFonts w:eastAsia="Times New Roman"/>
        </w:rPr>
        <w:t xml:space="preserve"> </w:t>
      </w:r>
      <w:r w:rsidR="00F23053" w:rsidRPr="003D2428">
        <w:rPr>
          <w:rFonts w:eastAsia="Times New Roman"/>
        </w:rPr>
        <w:t xml:space="preserve">suggest that dispositional attachment orientation is </w:t>
      </w:r>
      <w:r w:rsidR="00981141">
        <w:rPr>
          <w:rFonts w:eastAsia="Times New Roman"/>
        </w:rPr>
        <w:t xml:space="preserve">one </w:t>
      </w:r>
      <w:r w:rsidR="00F23053" w:rsidRPr="00E4462A">
        <w:rPr>
          <w:rFonts w:eastAsia="Times New Roman"/>
        </w:rPr>
        <w:t xml:space="preserve">primary </w:t>
      </w:r>
      <w:r w:rsidR="00F26C2E" w:rsidRPr="00DB15DF">
        <w:rPr>
          <w:rFonts w:eastAsia="Times New Roman"/>
        </w:rPr>
        <w:t xml:space="preserve">social </w:t>
      </w:r>
      <w:r w:rsidR="00F23053" w:rsidRPr="004C28F8">
        <w:rPr>
          <w:rFonts w:eastAsia="Times New Roman"/>
        </w:rPr>
        <w:t>antecedent of mindfulness. The present findings</w:t>
      </w:r>
      <w:r w:rsidR="0027257F">
        <w:rPr>
          <w:rFonts w:eastAsia="Times New Roman"/>
        </w:rPr>
        <w:t xml:space="preserve"> begin to</w:t>
      </w:r>
      <w:r w:rsidR="00F23053" w:rsidRPr="004C28F8">
        <w:rPr>
          <w:rFonts w:eastAsia="Times New Roman"/>
        </w:rPr>
        <w:t xml:space="preserve"> uncover the direction and development of this relationship and have far-reaching implications. </w:t>
      </w:r>
    </w:p>
    <w:p w14:paraId="44C9EFC2" w14:textId="4D669852" w:rsidR="00F23053" w:rsidRPr="00F66656" w:rsidRDefault="00F23053" w:rsidP="00F23053">
      <w:pPr>
        <w:spacing w:line="480" w:lineRule="auto"/>
        <w:ind w:firstLine="720"/>
        <w:rPr>
          <w:rFonts w:eastAsia="Times New Roman"/>
        </w:rPr>
      </w:pPr>
      <w:r w:rsidRPr="004C28F8">
        <w:rPr>
          <w:rFonts w:eastAsia="Times New Roman"/>
        </w:rPr>
        <w:t>Developmen</w:t>
      </w:r>
      <w:r w:rsidR="003528BF">
        <w:rPr>
          <w:rFonts w:eastAsia="Times New Roman"/>
        </w:rPr>
        <w:t>tally, the organis</w:t>
      </w:r>
      <w:r w:rsidRPr="006771CC">
        <w:rPr>
          <w:rFonts w:eastAsia="Times New Roman"/>
        </w:rPr>
        <w:t>ation of the attachment system and inner working models, resultant of caregiver warmth and availability, not only influence the way in which we view ourselves and others, but also the capacity in which we attend to our experiences. This e</w:t>
      </w:r>
      <w:r w:rsidR="003528BF">
        <w:rPr>
          <w:rFonts w:eastAsia="Times New Roman"/>
        </w:rPr>
        <w:t>mphasis</w:t>
      </w:r>
      <w:r w:rsidRPr="00F66656">
        <w:rPr>
          <w:rFonts w:eastAsia="Times New Roman"/>
        </w:rPr>
        <w:t>es further the role of the caregiver in the development of dispositional mindfulness</w:t>
      </w:r>
      <w:r w:rsidR="003528BF">
        <w:rPr>
          <w:rFonts w:eastAsia="Times New Roman"/>
        </w:rPr>
        <w:t>. As mindfulness is conceptualis</w:t>
      </w:r>
      <w:r w:rsidRPr="00F66656">
        <w:rPr>
          <w:rFonts w:eastAsia="Times New Roman"/>
        </w:rPr>
        <w:t>ed as an internal cognitive awareness, it is not a product of observational learning, but rather a result of th</w:t>
      </w:r>
      <w:r w:rsidR="003528BF">
        <w:rPr>
          <w:rFonts w:eastAsia="Times New Roman"/>
        </w:rPr>
        <w:t>e organis</w:t>
      </w:r>
      <w:r w:rsidRPr="00F66656">
        <w:rPr>
          <w:rFonts w:eastAsia="Times New Roman"/>
        </w:rPr>
        <w:t xml:space="preserve">ation of our intrinsic attachment system. That is not to say that other regulatory systems may also play a role; a topic for future research.  </w:t>
      </w:r>
    </w:p>
    <w:p w14:paraId="11FFC29E" w14:textId="1AB3DBDC" w:rsidR="00F23053" w:rsidRPr="003D2428" w:rsidRDefault="00F23053" w:rsidP="00F23053">
      <w:pPr>
        <w:spacing w:line="480" w:lineRule="auto"/>
        <w:ind w:firstLine="720"/>
        <w:rPr>
          <w:rFonts w:eastAsia="Times New Roman"/>
          <w:color w:val="222222"/>
          <w:shd w:val="clear" w:color="auto" w:fill="FFFFFF"/>
        </w:rPr>
      </w:pPr>
      <w:r w:rsidRPr="00C12989">
        <w:rPr>
          <w:rFonts w:eastAsia="Times New Roman"/>
          <w:color w:val="222222"/>
          <w:shd w:val="clear" w:color="auto" w:fill="FFFFFF"/>
        </w:rPr>
        <w:t>The results present considerable implications for mindfulness practice. Augmenting attachment s</w:t>
      </w:r>
      <w:r w:rsidRPr="003D2428">
        <w:rPr>
          <w:rFonts w:eastAsia="Times New Roman"/>
          <w:color w:val="222222"/>
          <w:shd w:val="clear" w:color="auto" w:fill="FFFFFF"/>
        </w:rPr>
        <w:t xml:space="preserve">ecurity could be a beneficial precursor to mindfulness practice; research has already found that enhancing attachment security augments willingness to engage in further mindfulness after an initial taster session (Rowe et al., 2016). Experimentally inducing feelings of felt security could bolster the beneficial </w:t>
      </w:r>
      <w:r w:rsidRPr="003D2428">
        <w:rPr>
          <w:rFonts w:eastAsia="Times New Roman"/>
          <w:color w:val="222222"/>
          <w:shd w:val="clear" w:color="auto" w:fill="FFFFFF"/>
        </w:rPr>
        <w:lastRenderedPageBreak/>
        <w:t xml:space="preserve">outcomes of mindfulness by satisfying the attachment system and, subsequently, increasing mindfulness capabilities. Specifically, priming </w:t>
      </w:r>
      <w:r w:rsidR="003528BF">
        <w:rPr>
          <w:rFonts w:eastAsia="Times New Roman"/>
          <w:color w:val="222222"/>
          <w:shd w:val="clear" w:color="auto" w:fill="FFFFFF"/>
        </w:rPr>
        <w:t xml:space="preserve">attachment </w:t>
      </w:r>
      <w:r w:rsidRPr="003D2428">
        <w:rPr>
          <w:rFonts w:eastAsia="Times New Roman"/>
          <w:color w:val="222222"/>
          <w:shd w:val="clear" w:color="auto" w:fill="FFFFFF"/>
        </w:rPr>
        <w:t>security could support the adaptive state of equilibrium in the attachment system – neither hyper- nor de-activation, freeing up resources to achieve optimal psychological functioning. </w:t>
      </w:r>
    </w:p>
    <w:p w14:paraId="67BE8F0F" w14:textId="77777777" w:rsidR="0056521C" w:rsidRDefault="0056521C" w:rsidP="0056521C">
      <w:pPr>
        <w:pStyle w:val="Heading2"/>
        <w:spacing w:line="240" w:lineRule="auto"/>
        <w:rPr>
          <w:lang w:val="en-GB"/>
        </w:rPr>
      </w:pPr>
    </w:p>
    <w:p w14:paraId="1BD9D269" w14:textId="36A371B6" w:rsidR="00F23053" w:rsidRPr="00981141" w:rsidRDefault="00C10E67" w:rsidP="00F23053">
      <w:pPr>
        <w:pStyle w:val="Heading2"/>
        <w:rPr>
          <w:lang w:val="en-GB"/>
        </w:rPr>
      </w:pPr>
      <w:bookmarkStart w:id="140" w:name="_Toc13610254"/>
      <w:r>
        <w:rPr>
          <w:lang w:val="en-GB"/>
        </w:rPr>
        <w:t>5.4.5</w:t>
      </w:r>
      <w:r w:rsidR="00F23053" w:rsidRPr="00981141">
        <w:rPr>
          <w:lang w:val="en-GB"/>
        </w:rPr>
        <w:t>. The Absence of Secure Attachment Figures</w:t>
      </w:r>
      <w:bookmarkEnd w:id="140"/>
    </w:p>
    <w:p w14:paraId="0E69C3AA" w14:textId="77777777" w:rsidR="00F23053" w:rsidRPr="003D2428" w:rsidRDefault="00F23053" w:rsidP="00F23053">
      <w:pPr>
        <w:spacing w:line="480" w:lineRule="auto"/>
        <w:ind w:firstLine="720"/>
        <w:rPr>
          <w:rFonts w:eastAsia="Times New Roman"/>
          <w:color w:val="000000" w:themeColor="text1"/>
          <w:shd w:val="clear" w:color="auto" w:fill="FFFFFF"/>
        </w:rPr>
      </w:pPr>
      <w:r w:rsidRPr="003D2428">
        <w:rPr>
          <w:rFonts w:eastAsia="Times New Roman"/>
          <w:color w:val="000000" w:themeColor="text1"/>
          <w:shd w:val="clear" w:color="auto" w:fill="FFFFFF"/>
        </w:rPr>
        <w:t xml:space="preserve">An interesting point </w:t>
      </w:r>
      <w:r w:rsidRPr="00E4462A">
        <w:rPr>
          <w:rFonts w:eastAsia="Times New Roman"/>
          <w:color w:val="000000" w:themeColor="text1"/>
          <w:shd w:val="clear" w:color="auto" w:fill="FFFFFF"/>
        </w:rPr>
        <w:t>that warrants a brief discussion is the number of participants excluded from the experi</w:t>
      </w:r>
      <w:r w:rsidRPr="00DB15DF">
        <w:rPr>
          <w:rFonts w:eastAsia="Times New Roman"/>
          <w:color w:val="000000" w:themeColor="text1"/>
          <w:shd w:val="clear" w:color="auto" w:fill="FFFFFF"/>
        </w:rPr>
        <w:t xml:space="preserve">ment on the basis of not identifying as having at least one secure attachment figure (as determined by the </w:t>
      </w:r>
      <w:r w:rsidRPr="006771CC">
        <w:rPr>
          <w:rFonts w:eastAsia="Times New Roman"/>
        </w:rPr>
        <w:t>Attachment Networks and Relationship-specific Attachment Styles measure (Rowe &amp; Carnelley, 2003).</w:t>
      </w:r>
      <w:r w:rsidRPr="00F66656">
        <w:rPr>
          <w:rFonts w:eastAsia="Times New Roman"/>
          <w:color w:val="000000" w:themeColor="text1"/>
          <w:shd w:val="clear" w:color="auto" w:fill="FFFFFF"/>
        </w:rPr>
        <w:t xml:space="preserve"> A total of 30 out of 153 participants (19.61%) were excluded from the present study based on this criterion. However, if this percentage of participants does not consider themselves as having a secure attachment figure, it is worrisome for the wider student population as a who</w:t>
      </w:r>
      <w:r w:rsidRPr="00C12989">
        <w:rPr>
          <w:rFonts w:eastAsia="Times New Roman"/>
          <w:color w:val="000000" w:themeColor="text1"/>
          <w:shd w:val="clear" w:color="auto" w:fill="FFFFFF"/>
        </w:rPr>
        <w:t>le. As the present study has demonstrated, attachment security priming is most effective for increasing the facet of mindfulness repeatedly linked to psychological functioning and well-being outcomes. This leaves those individuals unable to draw on a secur</w:t>
      </w:r>
      <w:r w:rsidRPr="003D2428">
        <w:rPr>
          <w:rFonts w:eastAsia="Times New Roman"/>
          <w:color w:val="000000" w:themeColor="text1"/>
          <w:shd w:val="clear" w:color="auto" w:fill="FFFFFF"/>
        </w:rPr>
        <w:t xml:space="preserve">e attachment relationship for the purpose of the exercise at a disadvantage when employing methods to increase mindfulness and mental functioning.  </w:t>
      </w:r>
    </w:p>
    <w:p w14:paraId="0A84091C" w14:textId="52AF9A5F" w:rsidR="00F23053" w:rsidRPr="00981141" w:rsidRDefault="00F23053" w:rsidP="00F23053">
      <w:pPr>
        <w:pStyle w:val="Normal1"/>
        <w:spacing w:line="480" w:lineRule="auto"/>
        <w:ind w:firstLine="720"/>
        <w:rPr>
          <w:lang w:val="en-GB"/>
        </w:rPr>
      </w:pPr>
      <w:r w:rsidRPr="00981141">
        <w:rPr>
          <w:color w:val="000000" w:themeColor="text1"/>
          <w:shd w:val="clear" w:color="auto" w:fill="FFFFFF"/>
          <w:lang w:val="en-GB"/>
        </w:rPr>
        <w:t xml:space="preserve">Additionally, the process and experience of leaving home and entering life as an undergraduate student presents its own challenges and stressors. It is increasingly important that students are well-equipped to deal with whatever challenges come their way in this period of independence. As mentioned </w:t>
      </w:r>
      <w:r w:rsidR="003528BF">
        <w:rPr>
          <w:color w:val="000000" w:themeColor="text1"/>
          <w:shd w:val="clear" w:color="auto" w:fill="FFFFFF"/>
          <w:lang w:val="en-GB"/>
        </w:rPr>
        <w:t>throughout this thesis</w:t>
      </w:r>
      <w:r w:rsidRPr="00981141">
        <w:rPr>
          <w:color w:val="000000" w:themeColor="text1"/>
          <w:shd w:val="clear" w:color="auto" w:fill="FFFFFF"/>
          <w:lang w:val="en-GB"/>
        </w:rPr>
        <w:t xml:space="preserve">, attachment security has been repeatedly associated with lower perceived stress, adaptive coping, and increases in psychological well-being (see Mikulincer &amp; Florian, 1998; Mikulincer &amp; Shaver, 2007; Steele &amp; Steele, 2008). However, it is appropriate to surmise that those students who do not have at least one secure attachment figure are more likely to be ill-equipped and rely on maladaptive methods when attempting to deal with university life. </w:t>
      </w:r>
      <w:r w:rsidRPr="00981141">
        <w:rPr>
          <w:lang w:val="en-GB"/>
        </w:rPr>
        <w:lastRenderedPageBreak/>
        <w:t>Research has long reported the negative association</w:t>
      </w:r>
      <w:r w:rsidR="003528BF">
        <w:rPr>
          <w:lang w:val="en-GB"/>
        </w:rPr>
        <w:t xml:space="preserve"> between undergraduate student</w:t>
      </w:r>
      <w:r w:rsidRPr="00981141">
        <w:rPr>
          <w:lang w:val="en-GB"/>
        </w:rPr>
        <w:t xml:space="preserve"> stress and psychological well-being (Bailey &amp; Miller, 1998; Dyson &amp; Renk, 2006; Edwards et al., 2001). Poor adjustment to </w:t>
      </w:r>
      <w:r w:rsidR="003528BF">
        <w:rPr>
          <w:lang w:val="en-GB"/>
        </w:rPr>
        <w:t>HE</w:t>
      </w:r>
      <w:r w:rsidRPr="00981141">
        <w:rPr>
          <w:lang w:val="en-GB"/>
        </w:rPr>
        <w:t xml:space="preserve"> has been linked to poor academic performance and university dropout (Barr, 2007; Tinto, 1993). Moreover, students are more likely to leave </w:t>
      </w:r>
      <w:r w:rsidR="003528BF">
        <w:rPr>
          <w:lang w:val="en-GB"/>
        </w:rPr>
        <w:t>HE</w:t>
      </w:r>
      <w:r w:rsidRPr="00981141">
        <w:rPr>
          <w:lang w:val="en-GB"/>
        </w:rPr>
        <w:t xml:space="preserve"> institutions prematurely when they face greater social and emotional adjustment difficulties (Gerdes &amp; Mallinckrodt, 1994). </w:t>
      </w:r>
    </w:p>
    <w:p w14:paraId="065E1B11" w14:textId="77777777" w:rsidR="00F23053" w:rsidRPr="003D2428" w:rsidRDefault="00F23053" w:rsidP="00F23053"/>
    <w:p w14:paraId="63410EE0" w14:textId="77777777" w:rsidR="00F23053" w:rsidRPr="00981141" w:rsidRDefault="00F23053" w:rsidP="00F23053">
      <w:pPr>
        <w:pStyle w:val="Heading2"/>
        <w:rPr>
          <w:lang w:val="en-GB"/>
        </w:rPr>
      </w:pPr>
      <w:bookmarkStart w:id="141" w:name="_Toc13610255"/>
      <w:r w:rsidRPr="00981141">
        <w:rPr>
          <w:lang w:val="en-GB"/>
        </w:rPr>
        <w:t>5.4.6. Limitations and Future Directions</w:t>
      </w:r>
      <w:bookmarkEnd w:id="141"/>
    </w:p>
    <w:p w14:paraId="51E48DF3" w14:textId="20182028" w:rsidR="00F23053" w:rsidRPr="00F66656" w:rsidRDefault="00F23053" w:rsidP="00F23053">
      <w:pPr>
        <w:spacing w:line="480" w:lineRule="auto"/>
        <w:ind w:firstLine="720"/>
        <w:rPr>
          <w:rFonts w:eastAsia="Times New Roman"/>
        </w:rPr>
      </w:pPr>
      <w:r w:rsidRPr="003D2428">
        <w:rPr>
          <w:rFonts w:eastAsia="Times New Roman"/>
        </w:rPr>
        <w:t>The sample used in the present study, was made up of a majority of first-year students, who, arguably, are expe</w:t>
      </w:r>
      <w:r w:rsidRPr="00DB15DF">
        <w:rPr>
          <w:rFonts w:eastAsia="Times New Roman"/>
        </w:rPr>
        <w:t>riencing a marked period of personality development. While the current results speak to the nature of these effects for similar individuals, they may not reflect similar processes across the lifespan or older students. Further to this criticism, and consid</w:t>
      </w:r>
      <w:r w:rsidRPr="006771CC">
        <w:rPr>
          <w:rFonts w:eastAsia="Times New Roman"/>
        </w:rPr>
        <w:t xml:space="preserve">ering the </w:t>
      </w:r>
      <w:r w:rsidR="000B0028" w:rsidRPr="006771CC">
        <w:rPr>
          <w:rFonts w:eastAsia="Times New Roman"/>
        </w:rPr>
        <w:t xml:space="preserve">contextual </w:t>
      </w:r>
      <w:r w:rsidRPr="006771CC">
        <w:rPr>
          <w:rFonts w:eastAsia="Times New Roman"/>
        </w:rPr>
        <w:t>narrative of this thesis focuses on the well-being and retention of undergraduate students, the results are restricted to one higher education institution from t</w:t>
      </w:r>
      <w:r w:rsidR="006B1B31">
        <w:rPr>
          <w:rFonts w:eastAsia="Times New Roman"/>
        </w:rPr>
        <w:t>he UK which impede the generalis</w:t>
      </w:r>
      <w:r w:rsidRPr="006771CC">
        <w:rPr>
          <w:rFonts w:eastAsia="Times New Roman"/>
        </w:rPr>
        <w:t>ability of the results to other student po</w:t>
      </w:r>
      <w:r w:rsidRPr="00F66656">
        <w:rPr>
          <w:rFonts w:eastAsia="Times New Roman"/>
        </w:rPr>
        <w:t xml:space="preserve">pulations. </w:t>
      </w:r>
    </w:p>
    <w:p w14:paraId="0B6EED79" w14:textId="77777777" w:rsidR="00F23053" w:rsidRPr="003D2428" w:rsidRDefault="00F23053" w:rsidP="00F23053">
      <w:pPr>
        <w:spacing w:line="480" w:lineRule="auto"/>
        <w:ind w:firstLine="720"/>
        <w:rPr>
          <w:rFonts w:eastAsia="Times New Roman"/>
        </w:rPr>
      </w:pPr>
      <w:r w:rsidRPr="00F66656">
        <w:rPr>
          <w:rFonts w:eastAsia="Times New Roman"/>
        </w:rPr>
        <w:t>Another limitation could be raised considering the nature of the control condition task. All dependent variables improved from pre- to post- manipulation, which suggests that all conditions had a positive effect. I</w:t>
      </w:r>
      <w:r w:rsidRPr="00C12989">
        <w:rPr>
          <w:rFonts w:eastAsia="Times New Roman"/>
        </w:rPr>
        <w:t>t is likely that the control condition was a pleasant and relaxing experience, rendering an extremely stringent control – a strength of this work. Only for the measure of SMS Body were there significant differences in pre/post mean change scores between th</w:t>
      </w:r>
      <w:r w:rsidRPr="003D2428">
        <w:rPr>
          <w:rFonts w:eastAsia="Times New Roman"/>
        </w:rPr>
        <w:t xml:space="preserve">e mindfulness induction and control condition. While the two manipulations are similar, it is apparent that the mindfulness induction used in the present study taps into, and enhances, mindfulness of bodily experiences more so than the guided imagery control exercise. The similarities reported between the effects of these conditions, although a limitation of the control conditions itself, lend its hand to further supporting the idea that </w:t>
      </w:r>
      <w:r w:rsidRPr="003D2428">
        <w:rPr>
          <w:rFonts w:eastAsia="Times New Roman"/>
        </w:rPr>
        <w:lastRenderedPageBreak/>
        <w:t xml:space="preserve">mindfulness of mental events (in this case SMS Mind) and mindfulness of bodily experiences are independent facets that are best enhanced using different methods.  That being said, future research may wish to use a more neutral control condition, and measure potential mechanisms, such as positive affect, to attempt to further delineate the effects of each manipulation. </w:t>
      </w:r>
    </w:p>
    <w:p w14:paraId="3C3C1B72" w14:textId="54631D22" w:rsidR="00AD5621" w:rsidRPr="003D2428" w:rsidRDefault="00981141" w:rsidP="00AD5621">
      <w:pPr>
        <w:spacing w:line="480" w:lineRule="auto"/>
        <w:ind w:firstLine="720"/>
        <w:rPr>
          <w:rFonts w:eastAsia="Times New Roman"/>
        </w:rPr>
      </w:pPr>
      <w:r>
        <w:rPr>
          <w:rFonts w:eastAsia="Times New Roman"/>
        </w:rPr>
        <w:t>I</w:t>
      </w:r>
      <w:r w:rsidR="00AD5621" w:rsidRPr="003D2428">
        <w:rPr>
          <w:rFonts w:eastAsia="Times New Roman"/>
        </w:rPr>
        <w:t xml:space="preserve">ssues may be raised with the inclusion of pre- and post- testing in the present study. However, to counter the possible effects of demand characteristics by which pre-test scores were simply repeated after the experimental manipulation, variability was increased by replacing the standard Likert scale with a sliding scale, allowing increments of 2 decimal places rather than whole numbers. </w:t>
      </w:r>
    </w:p>
    <w:p w14:paraId="3998FC25" w14:textId="77777777" w:rsidR="00F23053" w:rsidRPr="003D2428" w:rsidRDefault="00F23053" w:rsidP="00F23053">
      <w:pPr>
        <w:spacing w:line="480" w:lineRule="auto"/>
        <w:ind w:firstLine="720"/>
        <w:rPr>
          <w:rFonts w:eastAsia="Times New Roman"/>
        </w:rPr>
      </w:pPr>
      <w:r w:rsidRPr="003D2428">
        <w:rPr>
          <w:rFonts w:eastAsia="Times New Roman"/>
        </w:rPr>
        <w:t xml:space="preserve">As alluded to already, there are a number of avenues for further research in this area, with the purpose of truly defining the relationship between adult attachment orientation and mindfulness. The logical next step to the work presented here would be to examine the effects of longer term interventions for mindfulness and attachment security. However, the time constraints inherent in a PhD rendered this work beyond the scope of the current research programme. While the present study offers us insight into the effects of a one-off experimental manipulation, attention should be directed to examining the effects of long-term repeated security priming on measures of state and trait mindfulness (and vice versa). Theoretically, this will allow more robust conclusions to be drawn regarding the causal nature of the relationship between adult attachment and mindfulness. </w:t>
      </w:r>
    </w:p>
    <w:p w14:paraId="3D0DF254" w14:textId="643FB123" w:rsidR="00F23053" w:rsidRPr="003D2428" w:rsidRDefault="00F23053" w:rsidP="00F23053">
      <w:pPr>
        <w:spacing w:line="480" w:lineRule="auto"/>
        <w:ind w:firstLine="720"/>
      </w:pPr>
      <w:r w:rsidRPr="003D2428">
        <w:rPr>
          <w:rFonts w:eastAsia="Times New Roman"/>
        </w:rPr>
        <w:t xml:space="preserve">Considering adult attachment orientation and mindfulness are associated with similar outcomes related to well-being, future research should examine the efficacy of security priming methods compared to mindfulness practice to enhance aspects of well-being. More research is needed to evaluate which experimental manipulation (security priming or mindfulness practice) is most effective for promoting optimal psychological </w:t>
      </w:r>
      <w:r w:rsidRPr="003D2428">
        <w:rPr>
          <w:rFonts w:eastAsia="Times New Roman"/>
        </w:rPr>
        <w:lastRenderedPageBreak/>
        <w:t>functioning and well-being, or whether a combination approach is an effective method. This may include anxiety, depression, stress, as well as psychological well-being (in a more refined sense i.e. SPWB, Ryff, 1989).  Based on the result</w:t>
      </w:r>
      <w:r w:rsidR="00D95879">
        <w:rPr>
          <w:rFonts w:eastAsia="Times New Roman"/>
        </w:rPr>
        <w:t>s</w:t>
      </w:r>
      <w:r w:rsidRPr="003D2428">
        <w:rPr>
          <w:rFonts w:eastAsia="Times New Roman"/>
        </w:rPr>
        <w:t xml:space="preserve"> of the present study, it is possible to suggest that priming felt security may prod</w:t>
      </w:r>
      <w:r w:rsidR="006B1B31">
        <w:rPr>
          <w:rFonts w:eastAsia="Times New Roman"/>
        </w:rPr>
        <w:t>uce greater salutary effects tha</w:t>
      </w:r>
      <w:r w:rsidRPr="003D2428">
        <w:rPr>
          <w:rFonts w:eastAsia="Times New Roman"/>
        </w:rPr>
        <w:t xml:space="preserve">n a mindfulness induction, and together the effects would be even greater. </w:t>
      </w:r>
      <w:r w:rsidRPr="003D2428">
        <w:t xml:space="preserve">While it was hoped the audio priming method would fully engage participants, no measure of engagement was included. Therefore, </w:t>
      </w:r>
      <w:r w:rsidR="006B1B31">
        <w:t>I am</w:t>
      </w:r>
      <w:r w:rsidRPr="003D2428">
        <w:t xml:space="preserve"> only able to make assumptions about its engagement and speculate that the efficacy of the manipulation was partly due to its medium. </w:t>
      </w:r>
    </w:p>
    <w:p w14:paraId="20F7CD34" w14:textId="35F775F0" w:rsidR="00C44A3C" w:rsidRPr="003D2428" w:rsidRDefault="00C44A3C" w:rsidP="00C44A3C">
      <w:pPr>
        <w:spacing w:line="480" w:lineRule="auto"/>
        <w:ind w:firstLine="720"/>
      </w:pPr>
      <w:r w:rsidRPr="003D2428">
        <w:t>An audio prime could easily be integrated into a variety of resources (including web-based materials and mobile applications), making priming security, and its many benefits, more accessible to the general population – and with ease. Speaking to wider accessibility of such priming methods and, in light of techn</w:t>
      </w:r>
      <w:r w:rsidR="00CC50FA">
        <w:t>ological advances and the utilis</w:t>
      </w:r>
      <w:r w:rsidRPr="003D2428">
        <w:t>ation (oftentimes reliance) of technology in toda</w:t>
      </w:r>
      <w:r w:rsidR="00CC50FA">
        <w:t>y’s society, this</w:t>
      </w:r>
      <w:r w:rsidRPr="003D2428">
        <w:t xml:space="preserve"> could be a fruitful and inexpensive avenue to explore to promote student mental well-being and retention. Previous research has documented the effects of traditional, lab based priming methods on student adjustment (e.g., Adams, 2013) which gives rise to the benefits of this security prime. </w:t>
      </w:r>
    </w:p>
    <w:p w14:paraId="5B166704" w14:textId="2E5E5B44" w:rsidR="00F23053" w:rsidRPr="003D2428" w:rsidRDefault="00F23053" w:rsidP="00F23053">
      <w:pPr>
        <w:spacing w:line="480" w:lineRule="auto"/>
        <w:ind w:firstLine="720"/>
        <w:rPr>
          <w:rFonts w:eastAsia="Times New Roman"/>
        </w:rPr>
      </w:pPr>
      <w:r w:rsidRPr="003D2428">
        <w:rPr>
          <w:rFonts w:eastAsia="Times New Roman"/>
        </w:rPr>
        <w:t>In response to the large percentage of participants unable to identify a secure attachment figure, future rese</w:t>
      </w:r>
      <w:r w:rsidR="00CC50FA">
        <w:rPr>
          <w:rFonts w:eastAsia="Times New Roman"/>
        </w:rPr>
        <w:t>arch may wish to focus on utilis</w:t>
      </w:r>
      <w:r w:rsidRPr="003D2428">
        <w:rPr>
          <w:rFonts w:eastAsia="Times New Roman"/>
        </w:rPr>
        <w:t>ing The Attachment Networks and Relationship-specific Attachment styles measure (see Rowe &amp; Carnell</w:t>
      </w:r>
      <w:r w:rsidR="000D01B9">
        <w:rPr>
          <w:rFonts w:eastAsia="Times New Roman"/>
        </w:rPr>
        <w:t xml:space="preserve">ey, 2003) in undergraduate, </w:t>
      </w:r>
      <w:r w:rsidRPr="003D2428">
        <w:rPr>
          <w:rFonts w:eastAsia="Times New Roman"/>
        </w:rPr>
        <w:t xml:space="preserve">general population, and clinical samples. Such research will delineate whether the absence of a secure attachment figure is more common in undergraduate students or whether this issue may be a problem for the general population and specific clinical populations too. Finding this out is a crucial step for researchers interested in taking security priming from the lab to interventions for health </w:t>
      </w:r>
      <w:r w:rsidRPr="003D2428">
        <w:rPr>
          <w:rFonts w:eastAsia="Times New Roman"/>
        </w:rPr>
        <w:lastRenderedPageBreak/>
        <w:t xml:space="preserve">and well-being (Carnelley, Otway, &amp; Rowe, 2016). Regarding student well-being specifically, researchers should address whether there are differences in access to a secure attachment figure within different subgroups of student, such as those who move away from home to attend university, vs. those who remain local, vs. international students. Qualitative data collection methods may be considered to incorporate thematic analysis to examine any possible themes that may be associated with the findings. It is apparent that society has changed a lot since the beginning of social-cognitive attachment research (e.g. Hazan &amp; Shaver, 1987). It would be beneficial to examine contemporary attachment formation, understanding the ever changing societal needs, and, ultimately, how this effects undergraduate students, their psychological functioning, and overall well-being. </w:t>
      </w:r>
    </w:p>
    <w:p w14:paraId="057AF0E1" w14:textId="77777777" w:rsidR="00F23053" w:rsidRPr="00C06222" w:rsidRDefault="00F23053" w:rsidP="00F23053">
      <w:pPr>
        <w:pStyle w:val="Heading1"/>
      </w:pPr>
      <w:bookmarkStart w:id="142" w:name="_Toc13610256"/>
      <w:r w:rsidRPr="003D2428">
        <w:t>5.5. Conclusions</w:t>
      </w:r>
      <w:bookmarkEnd w:id="142"/>
      <w:r w:rsidRPr="00C06222">
        <w:tab/>
      </w:r>
    </w:p>
    <w:p w14:paraId="587794D8" w14:textId="3C2A2400" w:rsidR="00F23053" w:rsidRPr="003D2428" w:rsidRDefault="00F23053" w:rsidP="00F23053">
      <w:pPr>
        <w:spacing w:line="480" w:lineRule="auto"/>
      </w:pPr>
      <w:r w:rsidRPr="006771CC">
        <w:tab/>
      </w:r>
      <w:r w:rsidR="000E1545">
        <w:tab/>
      </w:r>
      <w:r w:rsidR="000E1545">
        <w:tab/>
      </w:r>
      <w:r w:rsidR="000E1545">
        <w:tab/>
      </w:r>
      <w:r w:rsidR="000E1545">
        <w:tab/>
      </w:r>
      <w:r w:rsidRPr="006771CC">
        <w:t xml:space="preserve">Research has consistently documented the association between adult attachment and mindfulness (see Stevenson et al., 2017 for review) although the directionality and mechanisms underlying the relationship between these constructs are not yet </w:t>
      </w:r>
      <w:r w:rsidR="00CC50FA">
        <w:t>well defined.  Some have theoris</w:t>
      </w:r>
      <w:r w:rsidRPr="006771CC">
        <w:t>ed that the relationship is bidirectional in nature wi</w:t>
      </w:r>
      <w:r w:rsidRPr="00F66656">
        <w:t>th the possibility of attachment security (low anxiety and avoidance) facilitating mindfulness capabilities and vice versa (Ryan et al., 2007). The present study took an experimental approach, implementing a rigorous experimental paradigm to study the causal nature of this relationship in an attempt to determine whether one construct preceded the o</w:t>
      </w:r>
      <w:r w:rsidRPr="00C12989">
        <w:t>ther or whether thi</w:t>
      </w:r>
      <w:r w:rsidR="007354A6">
        <w:t xml:space="preserve">s relationship is indeed bidirectional. </w:t>
      </w:r>
      <w:r w:rsidRPr="00C12989">
        <w:t>The result</w:t>
      </w:r>
      <w:r w:rsidR="005A18B7" w:rsidRPr="003D2428">
        <w:t>s</w:t>
      </w:r>
      <w:r w:rsidRPr="003D2428">
        <w:t xml:space="preserve"> of this study </w:t>
      </w:r>
      <w:r w:rsidR="000975DB">
        <w:t xml:space="preserve">challenge </w:t>
      </w:r>
      <w:r w:rsidRPr="003D2428">
        <w:t xml:space="preserve">this view, </w:t>
      </w:r>
      <w:r w:rsidR="005A18B7" w:rsidRPr="003D2428">
        <w:t xml:space="preserve">and </w:t>
      </w:r>
      <w:r w:rsidRPr="003D2428">
        <w:t>provid</w:t>
      </w:r>
      <w:r w:rsidR="005A18B7" w:rsidRPr="003D2428">
        <w:t>e</w:t>
      </w:r>
      <w:r w:rsidR="000975DB">
        <w:t xml:space="preserve"> </w:t>
      </w:r>
      <w:r w:rsidRPr="003D2428">
        <w:t xml:space="preserve">evidence </w:t>
      </w:r>
      <w:r w:rsidR="000975DB">
        <w:t>to suggest a</w:t>
      </w:r>
      <w:r w:rsidR="005A18B7" w:rsidRPr="003D2428">
        <w:t xml:space="preserve"> </w:t>
      </w:r>
      <w:r w:rsidRPr="003D2428">
        <w:t xml:space="preserve">causal relationship </w:t>
      </w:r>
      <w:r w:rsidR="005A18B7" w:rsidRPr="003D2428">
        <w:t xml:space="preserve">from </w:t>
      </w:r>
      <w:r w:rsidRPr="003D2428">
        <w:t xml:space="preserve">adult attachment </w:t>
      </w:r>
      <w:r w:rsidR="005A18B7" w:rsidRPr="003D2428">
        <w:t xml:space="preserve">to </w:t>
      </w:r>
      <w:r w:rsidRPr="003D2428">
        <w:t>mindfulness at the state le</w:t>
      </w:r>
      <w:r w:rsidR="007D3C77">
        <w:t xml:space="preserve">vel. Specifically, priming felt </w:t>
      </w:r>
      <w:r w:rsidRPr="003D2428">
        <w:t xml:space="preserve">security resulted in the greatest increase of state mindfulness of mind (in relation to mental events) across each of the experimental manipulations. These findings give reason to </w:t>
      </w:r>
      <w:r w:rsidR="005A18B7" w:rsidRPr="003D2428">
        <w:t xml:space="preserve">suggest </w:t>
      </w:r>
      <w:r w:rsidRPr="003D2428">
        <w:t xml:space="preserve">that the development of attachment, and the subsequent functioning of the attachment system, is one of the </w:t>
      </w:r>
      <w:r w:rsidRPr="003D2428">
        <w:lastRenderedPageBreak/>
        <w:t xml:space="preserve">primary antecedents of mindfulness. In contrast, the mindfulness induction resulted in the greatest increase in state mindfulness of body (in relation to bodily experiences and sensations) which could be attributed to the core quality of mindfulness practice of focusing on bodily sensations. </w:t>
      </w:r>
    </w:p>
    <w:p w14:paraId="7E9609A4" w14:textId="1B79C9EE" w:rsidR="00F23053" w:rsidRPr="003D2428" w:rsidRDefault="00F23053" w:rsidP="00F23053">
      <w:pPr>
        <w:spacing w:line="480" w:lineRule="auto"/>
        <w:sectPr w:rsidR="00F23053" w:rsidRPr="003D2428" w:rsidSect="003479E6">
          <w:headerReference w:type="default" r:id="rId47"/>
          <w:type w:val="nextColumn"/>
          <w:pgSz w:w="11900" w:h="16840"/>
          <w:pgMar w:top="1138" w:right="1138" w:bottom="1138" w:left="2275" w:header="706" w:footer="706" w:gutter="0"/>
          <w:cols w:space="720"/>
          <w:docGrid w:linePitch="360"/>
        </w:sectPr>
      </w:pPr>
      <w:r w:rsidRPr="003D2428">
        <w:tab/>
      </w:r>
      <w:r w:rsidR="000E1545">
        <w:tab/>
      </w:r>
      <w:r w:rsidR="000E1545">
        <w:tab/>
      </w:r>
      <w:r w:rsidR="000E1545">
        <w:tab/>
      </w:r>
      <w:r w:rsidR="000E1545">
        <w:tab/>
      </w:r>
      <w:r w:rsidRPr="003D2428">
        <w:t>Together these results present considerable implications for mindfulness practice. Firstly, they reinforce the conceptual differences between mindfulness of mental events (SMS Mind) and mindfulness of physical experience and bodily sensations (SMS Body) as well as the differences in which they can be enhanced. Secondly, this study provides evidence to suggest that a one-off attachment security prime is more effective at increasing mindfulness related to mental events than a mindfulness induction. Moreover, these results present the possibility, and plausib</w:t>
      </w:r>
      <w:r w:rsidR="00042BA2">
        <w:t>ility, of augmenting attachment</w:t>
      </w:r>
      <w:r w:rsidRPr="003D2428">
        <w:t xml:space="preserve"> security to enhance mindfulness capabilities or to be incorporated into mindfulness training aimed at promoting mental health and well-being. Considering the changes in state mindfulness of mind following the security prime condition, it could be argued that priming felt security is a better method of enhancing mindful awareness to mental events</w:t>
      </w:r>
      <w:r w:rsidR="000D01B9">
        <w:t>,</w:t>
      </w:r>
      <w:r w:rsidRPr="003D2428">
        <w:t xml:space="preserve"> including thoughts and emotions. On the other hand, to enhance mindful awareness of bodily sensations then a mindfulness induction would arguably work best.</w:t>
      </w:r>
    </w:p>
    <w:p w14:paraId="3C9FFBDD" w14:textId="49CB96C8" w:rsidR="008D6D48" w:rsidRPr="003D2428" w:rsidRDefault="008D6E83" w:rsidP="006B7012">
      <w:pPr>
        <w:pStyle w:val="Heading1"/>
        <w:rPr>
          <w:sz w:val="28"/>
          <w:szCs w:val="28"/>
        </w:rPr>
      </w:pPr>
      <w:bookmarkStart w:id="143" w:name="_Toc13610257"/>
      <w:r w:rsidRPr="003D2428">
        <w:rPr>
          <w:sz w:val="28"/>
          <w:szCs w:val="28"/>
        </w:rPr>
        <w:lastRenderedPageBreak/>
        <w:t>Chapter 6. General Discussion</w:t>
      </w:r>
      <w:bookmarkEnd w:id="143"/>
    </w:p>
    <w:p w14:paraId="581D0AD9" w14:textId="77777777" w:rsidR="006B7012" w:rsidRPr="003D2428" w:rsidRDefault="006B7012">
      <w:pPr>
        <w:rPr>
          <w:rFonts w:eastAsia="Times New Roman"/>
          <w:sz w:val="22"/>
          <w:szCs w:val="22"/>
        </w:rPr>
        <w:sectPr w:rsidR="006B7012" w:rsidRPr="003D2428" w:rsidSect="003479E6">
          <w:headerReference w:type="default" r:id="rId48"/>
          <w:footerReference w:type="default" r:id="rId49"/>
          <w:type w:val="nextColumn"/>
          <w:pgSz w:w="11900" w:h="16840"/>
          <w:pgMar w:top="1138" w:right="1138" w:bottom="1138" w:left="2275" w:header="706" w:footer="706" w:gutter="0"/>
          <w:cols w:space="720"/>
          <w:docGrid w:linePitch="360"/>
        </w:sectPr>
      </w:pPr>
    </w:p>
    <w:p w14:paraId="672B3128" w14:textId="56D0CEAA" w:rsidR="006D5879" w:rsidRPr="003D2428" w:rsidRDefault="006D5879" w:rsidP="006D5879">
      <w:pPr>
        <w:spacing w:line="480" w:lineRule="auto"/>
        <w:ind w:firstLine="720"/>
      </w:pPr>
      <w:r w:rsidRPr="003D2428">
        <w:lastRenderedPageBreak/>
        <w:t xml:space="preserve">Throughout this </w:t>
      </w:r>
      <w:r w:rsidR="003C0C8F">
        <w:t>thesis</w:t>
      </w:r>
      <w:r w:rsidRPr="003D2428">
        <w:t xml:space="preserve">, the main aim was to </w:t>
      </w:r>
      <w:r w:rsidR="003C0C8F">
        <w:t xml:space="preserve">examine </w:t>
      </w:r>
      <w:r w:rsidRPr="003D2428">
        <w:t>the relationship between adult attachment orientation and mindfulness</w:t>
      </w:r>
      <w:r w:rsidR="003C0C8F">
        <w:t>.</w:t>
      </w:r>
      <w:r w:rsidRPr="003D2428">
        <w:t xml:space="preserve"> Intertwined with this main aim is the </w:t>
      </w:r>
      <w:r w:rsidR="000B0028" w:rsidRPr="003D2428">
        <w:t xml:space="preserve">contextual </w:t>
      </w:r>
      <w:r w:rsidRPr="003D2428">
        <w:t>research topic of how these constructs affect psychological functioning and well-being, specifically in undergraduate students. Intention to drop out of HE was examined as a real-world quasi-behavioural consequence. To that end, this thesis has presented: a systematic synthesis and meta-analysis of the current literature examining the relationship between attachment orientation and mindfulness (Chapter 2); an examination of the role of emotion regulation in the relationship between these constructs, and their effect on psychological well-being</w:t>
      </w:r>
      <w:r w:rsidR="0029018F">
        <w:t xml:space="preserve"> and dropout intent</w:t>
      </w:r>
      <w:r w:rsidRPr="003D2428">
        <w:t xml:space="preserve"> (Chapter 3); and a short-medium term longitudinal exploration of the stability and predictive relations</w:t>
      </w:r>
      <w:r w:rsidR="0029018F">
        <w:t xml:space="preserve">hip between the two constructs </w:t>
      </w:r>
      <w:r w:rsidRPr="003D2428">
        <w:t>over time, and their predictive validity for well-being</w:t>
      </w:r>
      <w:r w:rsidR="0029018F">
        <w:t xml:space="preserve"> outcomes</w:t>
      </w:r>
      <w:r w:rsidRPr="003D2428">
        <w:t xml:space="preserve"> (Chapter 4); and finally, a lab experiment testing the causal direction of the rel</w:t>
      </w:r>
      <w:r w:rsidR="0029018F">
        <w:t xml:space="preserve">ationship by manipulating each </w:t>
      </w:r>
      <w:r w:rsidRPr="003D2428">
        <w:t xml:space="preserve">construct (Chapter 5). The present chapter will begin by outlining the key findings of this doctoral work (section 6.2) and the main conclusions which can be drawn from these findings (section 6.3), followed by a detailed discussion of the strengths (section 6.4) and limitations (section 6.5) of this research. Importantly, this Chapter will discuss the implications for future research based on these findings (section 6.6), before drawing the </w:t>
      </w:r>
      <w:r w:rsidR="003B59D5" w:rsidRPr="003B59D5">
        <w:t>overall</w:t>
      </w:r>
      <w:r w:rsidRPr="003D2428">
        <w:t xml:space="preserve"> conclusions (section 6.7). </w:t>
      </w:r>
    </w:p>
    <w:p w14:paraId="7F09B361" w14:textId="6127EFC4" w:rsidR="006D5879" w:rsidRPr="003D2428" w:rsidRDefault="006D5879" w:rsidP="006D5879">
      <w:pPr>
        <w:pStyle w:val="Heading1"/>
      </w:pPr>
      <w:bookmarkStart w:id="144" w:name="_Toc13610258"/>
      <w:r w:rsidRPr="003D2428">
        <w:t>6.</w:t>
      </w:r>
      <w:r w:rsidR="000B0028" w:rsidRPr="003D2428">
        <w:t>1</w:t>
      </w:r>
      <w:r w:rsidRPr="003D2428">
        <w:t>. Summary of Key Findings</w:t>
      </w:r>
      <w:bookmarkEnd w:id="144"/>
    </w:p>
    <w:p w14:paraId="32338700" w14:textId="5A030C17" w:rsidR="006D5879" w:rsidRPr="003D2428" w:rsidRDefault="006D5879" w:rsidP="006D5879">
      <w:pPr>
        <w:spacing w:line="480" w:lineRule="auto"/>
        <w:ind w:firstLine="720"/>
        <w:rPr>
          <w:rFonts w:ascii="TimesNewRoman" w:hAnsi="TimesNewRoman"/>
        </w:rPr>
      </w:pPr>
      <w:r w:rsidRPr="003D2428">
        <w:rPr>
          <w:rFonts w:ascii="TimesNewRoman" w:hAnsi="TimesNewRoman"/>
        </w:rPr>
        <w:t xml:space="preserve">Chapter 2 presented the first synthesis, meta-analysis, and critical appraisal of the current literature examining the relationship between attachment </w:t>
      </w:r>
      <w:r w:rsidR="0029018F">
        <w:rPr>
          <w:rFonts w:ascii="TimesNewRoman" w:hAnsi="TimesNewRoman"/>
        </w:rPr>
        <w:t>orientation</w:t>
      </w:r>
      <w:r w:rsidRPr="003D2428">
        <w:rPr>
          <w:rFonts w:ascii="TimesNewRoman" w:hAnsi="TimesNewRoman"/>
        </w:rPr>
        <w:t xml:space="preserve"> and mindfulness. Chapter 2 detailed a clear, significant relationship between both adult attachment dimensions and the facets of dispositional mindfulness. Throughout the reviewed literat</w:t>
      </w:r>
      <w:r w:rsidR="00042BA2">
        <w:rPr>
          <w:rFonts w:ascii="TimesNewRoman" w:hAnsi="TimesNewRoman"/>
        </w:rPr>
        <w:t>ure, attachment</w:t>
      </w:r>
      <w:r w:rsidRPr="003D2428">
        <w:rPr>
          <w:rFonts w:ascii="TimesNewRoman" w:hAnsi="TimesNewRoman"/>
        </w:rPr>
        <w:t xml:space="preserve"> anxiety and avoidance were consistently, negatively associated with, and in some cases statistically predictive of, total m</w:t>
      </w:r>
      <w:r w:rsidR="00042BA2">
        <w:rPr>
          <w:rFonts w:ascii="TimesNewRoman" w:hAnsi="TimesNewRoman"/>
        </w:rPr>
        <w:t xml:space="preserve">indfulness. </w:t>
      </w:r>
      <w:r w:rsidR="00042BA2">
        <w:rPr>
          <w:rFonts w:ascii="TimesNewRoman" w:hAnsi="TimesNewRoman"/>
        </w:rPr>
        <w:lastRenderedPageBreak/>
        <w:t>However, attachment</w:t>
      </w:r>
      <w:r w:rsidRPr="003D2428">
        <w:rPr>
          <w:rFonts w:ascii="TimesNewRoman" w:hAnsi="TimesNewRoman"/>
        </w:rPr>
        <w:t xml:space="preserve"> anxiety was more often negatively associated with total mindfulness c</w:t>
      </w:r>
      <w:r w:rsidR="00042BA2">
        <w:rPr>
          <w:rFonts w:ascii="TimesNewRoman" w:hAnsi="TimesNewRoman"/>
        </w:rPr>
        <w:t>ompared to attachment</w:t>
      </w:r>
      <w:r w:rsidRPr="003D2428">
        <w:rPr>
          <w:rFonts w:ascii="TimesNewRoman" w:hAnsi="TimesNewRoman"/>
        </w:rPr>
        <w:t xml:space="preserve"> avoidance, the findings of which were reflected in the results of the meta-analysis. </w:t>
      </w:r>
    </w:p>
    <w:p w14:paraId="7DCEE117" w14:textId="1CFA4356" w:rsidR="006D5879" w:rsidRPr="003D2428" w:rsidRDefault="006D5879" w:rsidP="006D5879">
      <w:pPr>
        <w:spacing w:line="480" w:lineRule="auto"/>
        <w:ind w:firstLine="720"/>
        <w:rPr>
          <w:rFonts w:ascii="TimesNewRoman" w:hAnsi="TimesNewRoman"/>
        </w:rPr>
      </w:pPr>
      <w:r w:rsidRPr="003D2428">
        <w:rPr>
          <w:rFonts w:ascii="TimesNewRoman" w:hAnsi="TimesNewRoman"/>
        </w:rPr>
        <w:t>These findings appear to be in line with contemporary accounts of attachment theory (Mikulincer &amp; Shaver, 2016) as it appears as though indi</w:t>
      </w:r>
      <w:r w:rsidR="00042BA2">
        <w:rPr>
          <w:rFonts w:ascii="TimesNewRoman" w:hAnsi="TimesNewRoman"/>
        </w:rPr>
        <w:t>viduals with higher attachment</w:t>
      </w:r>
      <w:r w:rsidRPr="003D2428">
        <w:rPr>
          <w:rFonts w:ascii="TimesNewRoman" w:hAnsi="TimesNewRoman"/>
        </w:rPr>
        <w:t xml:space="preserve"> anxiety exhibit a hyperactivation of the attachment system. </w:t>
      </w:r>
      <w:r w:rsidR="003C0C8F">
        <w:rPr>
          <w:rFonts w:ascii="TimesNewRoman" w:hAnsi="TimesNewRoman"/>
        </w:rPr>
        <w:t>I</w:t>
      </w:r>
      <w:r w:rsidR="003C0C8F" w:rsidRPr="003D2428">
        <w:rPr>
          <w:rFonts w:ascii="TimesNewRoman" w:hAnsi="TimesNewRoman"/>
        </w:rPr>
        <w:t xml:space="preserve"> </w:t>
      </w:r>
      <w:r w:rsidRPr="003D2428">
        <w:rPr>
          <w:rFonts w:ascii="TimesNewRoman" w:hAnsi="TimesNewRoman"/>
        </w:rPr>
        <w:t xml:space="preserve">propose that this hyperactivation may hinder the optimal functioning of </w:t>
      </w:r>
      <w:r w:rsidR="000B0028" w:rsidRPr="003D2428">
        <w:rPr>
          <w:rFonts w:ascii="TimesNewRoman" w:hAnsi="TimesNewRoman"/>
        </w:rPr>
        <w:t>the core facets</w:t>
      </w:r>
      <w:r w:rsidRPr="003D2428">
        <w:rPr>
          <w:rFonts w:ascii="TimesNewRoman" w:hAnsi="TimesNewRoman"/>
        </w:rPr>
        <w:t xml:space="preserve"> of mindfulness (specifically act with awareness, non-judging, and non-reacting). One characteristic of this hyperactivation is a hypervigilance to threat, a behaviour which might explain the occasional positive associat</w:t>
      </w:r>
      <w:r w:rsidR="00042BA2">
        <w:rPr>
          <w:rFonts w:ascii="TimesNewRoman" w:hAnsi="TimesNewRoman"/>
        </w:rPr>
        <w:t>ion reported between attachment</w:t>
      </w:r>
      <w:r w:rsidRPr="003D2428">
        <w:rPr>
          <w:rFonts w:ascii="TimesNewRoman" w:hAnsi="TimesNewRoman"/>
        </w:rPr>
        <w:t xml:space="preserve"> anxiety and the observe facet of mindfulness (Ryan et al., 2007). This hypervigilance could lead to more anxiously attached individuals noticing threat cues more readily, predisposing them to being more attentive and noticing such cues more readil</w:t>
      </w:r>
      <w:r w:rsidR="00042BA2">
        <w:rPr>
          <w:rFonts w:ascii="TimesNewRoman" w:hAnsi="TimesNewRoman"/>
        </w:rPr>
        <w:t>y than those high in attachment</w:t>
      </w:r>
      <w:r w:rsidRPr="003D2428">
        <w:rPr>
          <w:rFonts w:ascii="TimesNewRoman" w:hAnsi="TimesNewRoman"/>
        </w:rPr>
        <w:t xml:space="preserve"> avoidance. </w:t>
      </w:r>
    </w:p>
    <w:p w14:paraId="049E243F" w14:textId="6881BB37" w:rsidR="006D5879" w:rsidRPr="003D2428" w:rsidRDefault="006D5879" w:rsidP="006D5879">
      <w:pPr>
        <w:spacing w:line="480" w:lineRule="auto"/>
        <w:ind w:firstLine="720"/>
        <w:rPr>
          <w:rFonts w:ascii="TimesNewRoman" w:hAnsi="TimesNewRoman"/>
        </w:rPr>
      </w:pPr>
      <w:r w:rsidRPr="003D2428">
        <w:rPr>
          <w:rFonts w:ascii="TimesNewRoman" w:hAnsi="TimesNewRoman"/>
        </w:rPr>
        <w:t>The meta-analysis rev</w:t>
      </w:r>
      <w:r w:rsidR="00042BA2">
        <w:rPr>
          <w:rFonts w:ascii="TimesNewRoman" w:hAnsi="TimesNewRoman"/>
        </w:rPr>
        <w:t>ealed attachment</w:t>
      </w:r>
      <w:r w:rsidRPr="003D2428">
        <w:rPr>
          <w:rFonts w:ascii="TimesNewRoman" w:hAnsi="TimesNewRoman"/>
        </w:rPr>
        <w:t xml:space="preserve"> avoidance to be significantly, negatively associated with total mindfulness as well as all of the individual facets (act with awareness, observe, describe, non-judging, and non-reacting). The deactivation of the attachment system could explain these relationships. Those individuals high in avoidance tend to cut off their emotions (Wei et al., 2005) and while these individuals are successful at suppressing unwanted thoughts, they can fail under cognitive load (Mikulincer et al., 2004), potentially undermining any facilitating effects on non-reactivity they may have had. Further, these individuals engage in a deactivation of the attachment system as a way to ignore or deny the potential threat of intimacy with others. Subsequently, this deactivation of the attachment system results in a diminished level of observation to threats. </w:t>
      </w:r>
    </w:p>
    <w:p w14:paraId="41E14626" w14:textId="615454A5" w:rsidR="006D5879" w:rsidRPr="00E4462A" w:rsidRDefault="006D5879" w:rsidP="006D5879">
      <w:pPr>
        <w:spacing w:line="480" w:lineRule="auto"/>
        <w:ind w:firstLine="720"/>
        <w:rPr>
          <w:rFonts w:ascii="TimesNewRoman" w:hAnsi="TimesNewRoman"/>
        </w:rPr>
      </w:pPr>
      <w:r w:rsidRPr="003D2428">
        <w:rPr>
          <w:rFonts w:ascii="TimesNewRoman" w:hAnsi="TimesNewRoman"/>
        </w:rPr>
        <w:lastRenderedPageBreak/>
        <w:t>Having found that extant research shows evidence of a negative relationship between the dimensions of attachment insecurity (anxiety and avoidance) and mindfulness, Chapter 3 examined this relationship in more detail, by collecting new data and examining the overlap between attachment, mindfulness, and emotion regulation, and also how well these constructs could predict coping and well-being. Additionally, in light of developments in the attachment literature, this study also included the dimension of adult disorgani</w:t>
      </w:r>
      <w:r w:rsidR="00244D7E" w:rsidRPr="003D2428">
        <w:rPr>
          <w:rFonts w:ascii="TimesNewRoman" w:hAnsi="TimesNewRoman"/>
        </w:rPr>
        <w:t>s</w:t>
      </w:r>
      <w:r w:rsidRPr="00137165">
        <w:rPr>
          <w:rFonts w:ascii="TimesNewRoman" w:hAnsi="TimesNewRoman"/>
        </w:rPr>
        <w:t xml:space="preserve">ed attachment to provide additional depth to our understanding of the relationship between attachment orientation and mindfulness. Exploratory factor analysis was employed with a two-factor model </w:t>
      </w:r>
      <w:r w:rsidRPr="006771CC">
        <w:rPr>
          <w:rFonts w:ascii="TimesNewRoman" w:hAnsi="TimesNewRoman"/>
        </w:rPr>
        <w:t xml:space="preserve">being extracted from the included measures. The resultant factors were labelled </w:t>
      </w:r>
      <w:r w:rsidRPr="000F3765">
        <w:rPr>
          <w:rFonts w:ascii="TimesNewRoman" w:hAnsi="TimesNewRoman"/>
        </w:rPr>
        <w:t>Resilient mental functioning</w:t>
      </w:r>
      <w:r w:rsidRPr="00C12989">
        <w:rPr>
          <w:rFonts w:ascii="TimesNewRoman" w:hAnsi="TimesNewRoman"/>
        </w:rPr>
        <w:t xml:space="preserve"> (accounting for 33% of variance) and </w:t>
      </w:r>
      <w:r w:rsidRPr="0080480C">
        <w:rPr>
          <w:rFonts w:ascii="TimesNewRoman" w:hAnsi="TimesNewRoman"/>
        </w:rPr>
        <w:t>Disorgani</w:t>
      </w:r>
      <w:r w:rsidR="00244D7E" w:rsidRPr="0080480C">
        <w:rPr>
          <w:rFonts w:ascii="TimesNewRoman" w:hAnsi="TimesNewRoman"/>
        </w:rPr>
        <w:t>s</w:t>
      </w:r>
      <w:r w:rsidRPr="0080480C">
        <w:rPr>
          <w:rFonts w:ascii="TimesNewRoman" w:hAnsi="TimesNewRoman"/>
        </w:rPr>
        <w:t>ed mental functioning</w:t>
      </w:r>
      <w:r w:rsidRPr="00142867">
        <w:rPr>
          <w:rFonts w:ascii="TimesNewRoman" w:hAnsi="TimesNewRoman"/>
          <w:i/>
        </w:rPr>
        <w:t xml:space="preserve"> </w:t>
      </w:r>
      <w:r w:rsidRPr="00C06222">
        <w:rPr>
          <w:rFonts w:ascii="TimesNewRoman" w:hAnsi="TimesNewRoman"/>
        </w:rPr>
        <w:t>(accounting for 14% of variance) and highlighted the interaction, and considerable overlap, between adult attachment, mindfulness, and emotion regulation and support</w:t>
      </w:r>
      <w:r w:rsidR="000F3765">
        <w:rPr>
          <w:rFonts w:ascii="TimesNewRoman" w:hAnsi="TimesNewRoman"/>
        </w:rPr>
        <w:t>ed</w:t>
      </w:r>
      <w:r w:rsidRPr="00C06222">
        <w:rPr>
          <w:rFonts w:ascii="TimesNewRoman" w:hAnsi="TimesNewRoman"/>
        </w:rPr>
        <w:t xml:space="preserve"> the view that the relationship between adult attac</w:t>
      </w:r>
      <w:r w:rsidR="000F3765">
        <w:rPr>
          <w:rFonts w:ascii="TimesNewRoman" w:hAnsi="TimesNewRoman"/>
        </w:rPr>
        <w:t>hment and mindfulness may be bi</w:t>
      </w:r>
      <w:r w:rsidRPr="00C06222">
        <w:rPr>
          <w:rFonts w:ascii="TimesNewRoman" w:hAnsi="TimesNewRoman"/>
        </w:rPr>
        <w:t>directional.</w:t>
      </w:r>
      <w:r w:rsidR="002B1446" w:rsidRPr="003D2428">
        <w:rPr>
          <w:rFonts w:ascii="TimesNewRoman" w:hAnsi="TimesNewRoman"/>
        </w:rPr>
        <w:t xml:space="preserve"> </w:t>
      </w:r>
    </w:p>
    <w:p w14:paraId="7A4D01A8" w14:textId="77777777" w:rsidR="006D5879" w:rsidRPr="003D2428" w:rsidRDefault="006D5879" w:rsidP="006D5879">
      <w:pPr>
        <w:spacing w:line="480" w:lineRule="auto"/>
        <w:ind w:firstLine="720"/>
        <w:rPr>
          <w:rFonts w:ascii="TimesNewRoman" w:hAnsi="TimesNewRoman"/>
        </w:rPr>
      </w:pPr>
      <w:r w:rsidRPr="00DB15DF">
        <w:rPr>
          <w:rFonts w:ascii="TimesNewRoman" w:hAnsi="TimesNewRoman"/>
        </w:rPr>
        <w:t>As this research focus has also addressed a secondary narrative of un</w:t>
      </w:r>
      <w:r w:rsidRPr="00137165">
        <w:rPr>
          <w:rFonts w:ascii="TimesNewRoman" w:hAnsi="TimesNewRoman"/>
        </w:rPr>
        <w:t>dergraduate students, intention to drop out of HE, and an overarching theme of mental health and well-being, these factors were also used to predict psychological well-being outcomes (</w:t>
      </w:r>
      <w:r w:rsidRPr="000F3765">
        <w:rPr>
          <w:rFonts w:ascii="TimesNewRoman" w:hAnsi="TimesNewRoman"/>
        </w:rPr>
        <w:t>autonomy, environmental mastery, personal growth, positive relations with others, purpose in life, and self-acceptance</w:t>
      </w:r>
      <w:r w:rsidRPr="003D2428">
        <w:rPr>
          <w:rFonts w:ascii="TimesNewRoman" w:hAnsi="TimesNewRoman"/>
        </w:rPr>
        <w:t>), via the mediating effects of activity and defeatism coping behaviours. The results revealed that defeatism coping behaviours were significantly associated with psychological well-being, and accounted for the relationship between resilient mental functioning and well-being. Such findings highlight the possibility of defeatism coping behaviours as a relevant mechanism for the association between mindfulness and lower psychological distress. Employing maladaptive coping behaviours negatively affects psychological well-being.</w:t>
      </w:r>
    </w:p>
    <w:p w14:paraId="774592C6" w14:textId="53294B3D" w:rsidR="006D5879" w:rsidRPr="003D2428" w:rsidRDefault="006D5879" w:rsidP="006D5879">
      <w:pPr>
        <w:spacing w:line="480" w:lineRule="auto"/>
        <w:ind w:firstLine="720"/>
        <w:rPr>
          <w:rFonts w:ascii="TimesNewRoman" w:hAnsi="TimesNewRoman"/>
        </w:rPr>
      </w:pPr>
      <w:r w:rsidRPr="003D2428">
        <w:rPr>
          <w:rFonts w:ascii="TimesNewRoman" w:hAnsi="TimesNewRoman"/>
        </w:rPr>
        <w:lastRenderedPageBreak/>
        <w:t>Addressing the cross-sectional nature of the majority of previous work examining attachment orientation and mindfulness, Chapter 4 set out to investigate the relationship longitudinally as a means to determine directionality. Having found that attachment insecurity, mindfulness, and emotion regulation share some overlap (see Chapter 3) this study was designed to identify the causal links between these variables. Participants completed measures of adult attachment, dispositional mindfulness, emotion regulation, and a battery of measures designed to assess well-being</w:t>
      </w:r>
      <w:r w:rsidR="000B0028" w:rsidRPr="003D2428">
        <w:rPr>
          <w:rFonts w:ascii="TimesNewRoman" w:hAnsi="TimesNewRoman"/>
        </w:rPr>
        <w:t xml:space="preserve"> outcomes</w:t>
      </w:r>
      <w:r w:rsidRPr="003D2428">
        <w:rPr>
          <w:rFonts w:ascii="TimesNewRoman" w:hAnsi="TimesNewRoman"/>
        </w:rPr>
        <w:t xml:space="preserve"> (perceived stress, coping, psychological well-being, and intent to drop out of university) at two separate time-points, fifteen weeks apart. </w:t>
      </w:r>
    </w:p>
    <w:p w14:paraId="431CA2CD" w14:textId="7EA1758A" w:rsidR="006D5879" w:rsidRPr="00137165" w:rsidRDefault="006D5879" w:rsidP="006D5879">
      <w:pPr>
        <w:spacing w:line="480" w:lineRule="auto"/>
        <w:ind w:firstLine="720"/>
        <w:rPr>
          <w:rFonts w:ascii="TimesNewRoman" w:hAnsi="TimesNewRoman"/>
        </w:rPr>
      </w:pPr>
      <w:r w:rsidRPr="003D2428">
        <w:rPr>
          <w:rFonts w:ascii="TimesNewRoman" w:hAnsi="TimesNewRoman"/>
        </w:rPr>
        <w:t>The results of this study further confirmed the previously reported associations between attachment orientations and the facets of mindfulness (</w:t>
      </w:r>
      <w:r w:rsidR="000F3765">
        <w:rPr>
          <w:rFonts w:ascii="TimesNewRoman" w:hAnsi="TimesNewRoman"/>
        </w:rPr>
        <w:t>Stevenson et al., 2017). Moreover</w:t>
      </w:r>
      <w:r w:rsidRPr="003D2428">
        <w:rPr>
          <w:rFonts w:ascii="TimesNewRoman" w:hAnsi="TimesNewRoman"/>
        </w:rPr>
        <w:t>, the results detailed the stability of these constructs over the fifteen-week period, as well as the stability of the direction of their associations. Hierarchical regression analysis was conducted to determine whether adult attachment orientation and dispositional mindfulness were significant predictors of one another between time-points. Out of all of the reported regression models, only two had significant contributions from the construct subscales, which were from adult attachmen</w:t>
      </w:r>
      <w:r w:rsidR="00042BA2">
        <w:rPr>
          <w:rFonts w:ascii="TimesNewRoman" w:hAnsi="TimesNewRoman"/>
        </w:rPr>
        <w:t>t dimensions. Attachment</w:t>
      </w:r>
      <w:r w:rsidRPr="003D2428">
        <w:rPr>
          <w:rFonts w:ascii="TimesNewRoman" w:hAnsi="TimesNewRoman"/>
        </w:rPr>
        <w:t xml:space="preserve"> anxiety (at </w:t>
      </w:r>
      <w:r w:rsidR="00137165">
        <w:rPr>
          <w:rFonts w:ascii="TimesNewRoman" w:hAnsi="TimesNewRoman"/>
        </w:rPr>
        <w:t>T</w:t>
      </w:r>
      <w:r w:rsidRPr="00137165">
        <w:rPr>
          <w:rFonts w:ascii="TimesNewRoman" w:hAnsi="TimesNewRoman"/>
        </w:rPr>
        <w:t xml:space="preserve">1) was a significant predictor of the mindfulness facets act with awareness and non-judging (at </w:t>
      </w:r>
      <w:r w:rsidR="00137165">
        <w:rPr>
          <w:rFonts w:ascii="TimesNewRoman" w:hAnsi="TimesNewRoman"/>
        </w:rPr>
        <w:t>T</w:t>
      </w:r>
      <w:r w:rsidRPr="00137165">
        <w:rPr>
          <w:rFonts w:ascii="TimesNewRoman" w:hAnsi="TimesNewRoman"/>
        </w:rPr>
        <w:t xml:space="preserve">2). No facet of mindfulness (at </w:t>
      </w:r>
      <w:r w:rsidR="00137165">
        <w:rPr>
          <w:rFonts w:ascii="TimesNewRoman" w:hAnsi="TimesNewRoman"/>
        </w:rPr>
        <w:t>T</w:t>
      </w:r>
      <w:r w:rsidRPr="00137165">
        <w:rPr>
          <w:rFonts w:ascii="TimesNewRoman" w:hAnsi="TimesNewRoman"/>
        </w:rPr>
        <w:t xml:space="preserve">1) was a significant predictor of either attachment dimension (at </w:t>
      </w:r>
      <w:r w:rsidR="00137165">
        <w:rPr>
          <w:rFonts w:ascii="TimesNewRoman" w:hAnsi="TimesNewRoman"/>
        </w:rPr>
        <w:t>T</w:t>
      </w:r>
      <w:r w:rsidRPr="00137165">
        <w:rPr>
          <w:rFonts w:ascii="TimesNewRoman" w:hAnsi="TimesNewRoman"/>
        </w:rPr>
        <w:t>2). Overall, the results of this study indicate th</w:t>
      </w:r>
      <w:r w:rsidR="00BC4418">
        <w:rPr>
          <w:rFonts w:ascii="TimesNewRoman" w:hAnsi="TimesNewRoman"/>
        </w:rPr>
        <w:t>at their relationship is not bi</w:t>
      </w:r>
      <w:r w:rsidRPr="00137165">
        <w:rPr>
          <w:rFonts w:ascii="TimesNewRoman" w:hAnsi="TimesNewRoman"/>
        </w:rPr>
        <w:t>directional as previously thought. The associations reported between constructs further sugges</w:t>
      </w:r>
      <w:r w:rsidR="00042BA2">
        <w:rPr>
          <w:rFonts w:ascii="TimesNewRoman" w:hAnsi="TimesNewRoman"/>
        </w:rPr>
        <w:t>t the role of attachment</w:t>
      </w:r>
      <w:r w:rsidRPr="00137165">
        <w:rPr>
          <w:rFonts w:ascii="TimesNewRoman" w:hAnsi="TimesNewRoman"/>
        </w:rPr>
        <w:t xml:space="preserve"> anxiety and hyperactivation of the attachment system in hindering the optimal fostering of essential underpinning constructs of mindfulness.</w:t>
      </w:r>
    </w:p>
    <w:p w14:paraId="3C9E6977" w14:textId="2D8889A9" w:rsidR="006D5879" w:rsidRPr="00137165" w:rsidRDefault="006D5879" w:rsidP="006D5879">
      <w:pPr>
        <w:spacing w:line="480" w:lineRule="auto"/>
        <w:ind w:firstLine="720"/>
        <w:rPr>
          <w:rFonts w:ascii="TimesNewRoman" w:hAnsi="TimesNewRoman"/>
        </w:rPr>
      </w:pPr>
      <w:r w:rsidRPr="006771CC">
        <w:rPr>
          <w:rFonts w:ascii="TimesNewRoman" w:hAnsi="TimesNewRoman"/>
        </w:rPr>
        <w:t xml:space="preserve">In light of the findings presented in Chapter 4, Chapter 5 attempted to further elucidate the causal nature of the relationship between adult attachment and </w:t>
      </w:r>
      <w:r w:rsidRPr="006771CC">
        <w:rPr>
          <w:rFonts w:ascii="TimesNewRoman" w:hAnsi="TimesNewRoman"/>
        </w:rPr>
        <w:lastRenderedPageBreak/>
        <w:t>mindfulness by examining whether manipulating one construct i</w:t>
      </w:r>
      <w:r w:rsidRPr="00F66656">
        <w:rPr>
          <w:rFonts w:ascii="TimesNewRoman" w:hAnsi="TimesNewRoman"/>
        </w:rPr>
        <w:t>n the lab would produce a change in the other (at state level). In order to gain a better understanding of the relationship between these constructs, a rigorous experimental paradigm was used incorporating a within-subjects design to examine the capacity of priming attachment security (an intervention known to attenuate attachment anxiety) to increase mindfulness.</w:t>
      </w:r>
      <w:r w:rsidR="0080480C">
        <w:rPr>
          <w:rFonts w:ascii="TimesNewRoman" w:hAnsi="TimesNewRoman"/>
        </w:rPr>
        <w:t xml:space="preserve"> This chapter also</w:t>
      </w:r>
      <w:r w:rsidRPr="00F66656">
        <w:rPr>
          <w:rFonts w:ascii="TimesNewRoman" w:hAnsi="TimesNewRoman"/>
        </w:rPr>
        <w:t xml:space="preserve"> examined whether </w:t>
      </w:r>
      <w:r w:rsidRPr="00C12989">
        <w:rPr>
          <w:rFonts w:ascii="TimesNewRoman" w:hAnsi="TimesNewRoman"/>
        </w:rPr>
        <w:t>increasing mindfulness had any impact on attachment orientation. Not finding a predictive relationship over time does not necessarily mean that a causal relationship does not exist, especially as state variables might behave differently to trait variables.</w:t>
      </w:r>
      <w:r w:rsidRPr="003D2428">
        <w:rPr>
          <w:rFonts w:ascii="TimesNewRoman" w:hAnsi="TimesNewRoman"/>
        </w:rPr>
        <w:t xml:space="preserve"> </w:t>
      </w:r>
      <w:r w:rsidR="00137165">
        <w:rPr>
          <w:rFonts w:ascii="TimesNewRoman" w:hAnsi="TimesNewRoman"/>
        </w:rPr>
        <w:t>That is to say, by their very nature</w:t>
      </w:r>
      <w:r w:rsidR="0045075C">
        <w:rPr>
          <w:rFonts w:ascii="TimesNewRoman" w:hAnsi="TimesNewRoman"/>
        </w:rPr>
        <w:t>,</w:t>
      </w:r>
      <w:r w:rsidR="00137165">
        <w:rPr>
          <w:rFonts w:ascii="TimesNewRoman" w:hAnsi="TimesNewRoman"/>
        </w:rPr>
        <w:t xml:space="preserve"> states are sensitive to environmental changes and fluctuate to a greater degree than traits. </w:t>
      </w:r>
      <w:r w:rsidRPr="00137165">
        <w:rPr>
          <w:rFonts w:ascii="TimesNewRoman" w:hAnsi="TimesNewRoman"/>
        </w:rPr>
        <w:t>The efficacy of a novel attachment security prime, a mindfulness induction, and a control relaxation at increasing state measures of attachment security and mindfulness were examined.</w:t>
      </w:r>
    </w:p>
    <w:p w14:paraId="2440CFA7" w14:textId="5FFC973F" w:rsidR="006D5879" w:rsidRPr="003D2428" w:rsidRDefault="006D5879" w:rsidP="006D5879">
      <w:pPr>
        <w:spacing w:line="480" w:lineRule="auto"/>
        <w:ind w:firstLine="720"/>
        <w:rPr>
          <w:rFonts w:ascii="TimesNewRoman" w:hAnsi="TimesNewRoman"/>
        </w:rPr>
      </w:pPr>
      <w:r w:rsidRPr="006771CC">
        <w:rPr>
          <w:rFonts w:ascii="TimesNewRoman" w:hAnsi="TimesNewRoman"/>
        </w:rPr>
        <w:t xml:space="preserve">While participants reported greater mindfulness of mind and body following each of the experimental conditions (security prime, mindfulness induction, and control) the results indicated that </w:t>
      </w:r>
      <w:r w:rsidRPr="00F66656">
        <w:rPr>
          <w:rFonts w:ascii="TimesNewRoman" w:hAnsi="TimesNewRoman"/>
        </w:rPr>
        <w:t>priming attachment security was most effective at increasing measures of state attachment security and state mindfulness of mind (pertaining to mental events – including thoughts and emotions). Interestingly, an interaction was reported between dispositional at</w:t>
      </w:r>
      <w:r w:rsidR="00042BA2">
        <w:rPr>
          <w:rFonts w:ascii="TimesNewRoman" w:hAnsi="TimesNewRoman"/>
        </w:rPr>
        <w:t>tachment</w:t>
      </w:r>
      <w:r w:rsidRPr="00C12989">
        <w:rPr>
          <w:rFonts w:ascii="TimesNewRoman" w:hAnsi="TimesNewRoman"/>
        </w:rPr>
        <w:t xml:space="preserve"> avoidance and the change in state security scores in each experimental condition. Those individuals repo</w:t>
      </w:r>
      <w:r w:rsidR="00042BA2">
        <w:rPr>
          <w:rFonts w:ascii="TimesNewRoman" w:hAnsi="TimesNewRoman"/>
        </w:rPr>
        <w:t>rting greater attachment</w:t>
      </w:r>
      <w:r w:rsidRPr="00C12989">
        <w:rPr>
          <w:rFonts w:ascii="TimesNewRoman" w:hAnsi="TimesNewRoman"/>
        </w:rPr>
        <w:t xml:space="preserve"> avoidance exhibited greater changes from pre- to post- test following each condition. That is to say, </w:t>
      </w:r>
      <w:r w:rsidRPr="003D2428">
        <w:rPr>
          <w:rFonts w:ascii="TimesNewRoman" w:hAnsi="TimesNewRoman"/>
        </w:rPr>
        <w:t xml:space="preserve">change scores were contingent on an individual’s level of attachment avoidance, perhaps because they had the most to gain from a boost in felt security, induced mindfulness, or a relaxation exercise. The mindfulness induction led to the greatest increases of state mindfulness of body (mindful awareness of sensations). The results of this study further support the discoveries presented in Chapter 4, that the </w:t>
      </w:r>
      <w:r w:rsidRPr="003D2428">
        <w:rPr>
          <w:rFonts w:ascii="TimesNewRoman" w:hAnsi="TimesNewRoman"/>
        </w:rPr>
        <w:lastRenderedPageBreak/>
        <w:t>relationship between adult attac</w:t>
      </w:r>
      <w:r w:rsidR="00BC4418">
        <w:rPr>
          <w:rFonts w:ascii="TimesNewRoman" w:hAnsi="TimesNewRoman"/>
        </w:rPr>
        <w:t>hment and mindfulness is not bi</w:t>
      </w:r>
      <w:r w:rsidRPr="003D2428">
        <w:rPr>
          <w:rFonts w:ascii="TimesNewRoman" w:hAnsi="TimesNewRoman"/>
        </w:rPr>
        <w:t xml:space="preserve">directional as there is a causal relationship between these constructs at the state level, with changes in felt security leading to greater change in state mindfulness than a mindfulness induction. </w:t>
      </w:r>
    </w:p>
    <w:p w14:paraId="527FF175" w14:textId="1BCF7295" w:rsidR="006D5879" w:rsidRPr="003D2428" w:rsidRDefault="006D5879" w:rsidP="00DC71D7">
      <w:pPr>
        <w:spacing w:line="480" w:lineRule="auto"/>
        <w:ind w:firstLine="720"/>
        <w:rPr>
          <w:rFonts w:ascii="TimesNewRoman" w:hAnsi="TimesNewRoman"/>
        </w:rPr>
      </w:pPr>
      <w:r w:rsidRPr="003D2428">
        <w:rPr>
          <w:rFonts w:ascii="TimesNewRoman" w:hAnsi="TimesNewRoman"/>
        </w:rPr>
        <w:t xml:space="preserve">Addressing the secondary narrative pertaining to retention in higher education, a measure of intent to drop out of university was included in the pre- and post- battery of measures in each experimental manipulation. Results indicated that </w:t>
      </w:r>
      <w:r w:rsidR="005B0E27">
        <w:rPr>
          <w:rFonts w:ascii="TimesNewRoman" w:hAnsi="TimesNewRoman"/>
        </w:rPr>
        <w:t>drop out intent</w:t>
      </w:r>
      <w:r w:rsidRPr="003D2428">
        <w:rPr>
          <w:rFonts w:ascii="TimesNewRoman" w:hAnsi="TimesNewRoman"/>
        </w:rPr>
        <w:t xml:space="preserve"> significantly decreased following the attachment security prime only. Such results provide novel insight and an alternative approach to examine factors influencing students to drop out of or continue</w:t>
      </w:r>
      <w:r w:rsidR="00BC4418">
        <w:rPr>
          <w:rFonts w:ascii="TimesNewRoman" w:hAnsi="TimesNewRoman"/>
        </w:rPr>
        <w:t xml:space="preserve"> with</w:t>
      </w:r>
      <w:r w:rsidRPr="003D2428">
        <w:rPr>
          <w:rFonts w:ascii="TimesNewRoman" w:hAnsi="TimesNewRoman"/>
        </w:rPr>
        <w:t xml:space="preserve"> their education. However, it should be noted that a significant proportion of the original sample did not have access to a secure attachment figure, which may make priming attachment security in such individuals difficult. </w:t>
      </w:r>
    </w:p>
    <w:p w14:paraId="115EF3FE" w14:textId="4E2DB885" w:rsidR="006D5879" w:rsidRPr="003D2428" w:rsidRDefault="00C10E67" w:rsidP="006D5879">
      <w:pPr>
        <w:pStyle w:val="Heading1"/>
      </w:pPr>
      <w:bookmarkStart w:id="145" w:name="_Toc13610259"/>
      <w:r>
        <w:t>6.2</w:t>
      </w:r>
      <w:r w:rsidR="006D5879" w:rsidRPr="003D2428">
        <w:t>. Conclusions from Key Findings</w:t>
      </w:r>
      <w:bookmarkEnd w:id="145"/>
    </w:p>
    <w:p w14:paraId="02C30CA0" w14:textId="37703C45" w:rsidR="006D5879" w:rsidRPr="00C12989" w:rsidRDefault="006D5879" w:rsidP="006D5879">
      <w:pPr>
        <w:spacing w:line="480" w:lineRule="auto"/>
        <w:ind w:firstLine="720"/>
        <w:rPr>
          <w:rFonts w:ascii="TimesNewRoman" w:hAnsi="TimesNewRoman"/>
        </w:rPr>
      </w:pPr>
      <w:r w:rsidRPr="003D2428">
        <w:rPr>
          <w:rFonts w:ascii="TimesNewRoman" w:hAnsi="TimesNewRoman"/>
        </w:rPr>
        <w:t>The series of studies presented in this thesis were designed to explore and determine the direction and causal nature of the relationship between adult attachment orientation and mindfulness (Chapters 2, 4, and 5) and their influence on psychological well-being (Chapters 3 and 4). Overall, the findings of this body of work suggest t</w:t>
      </w:r>
      <w:r w:rsidR="00DC71D7">
        <w:rPr>
          <w:rFonts w:ascii="TimesNewRoman" w:hAnsi="TimesNewRoman"/>
        </w:rPr>
        <w:t>hat this relationship is not bi</w:t>
      </w:r>
      <w:r w:rsidRPr="003D2428">
        <w:rPr>
          <w:rFonts w:ascii="TimesNewRoman" w:hAnsi="TimesNewRoman"/>
        </w:rPr>
        <w:t xml:space="preserve">directional, but rather attachment orientation is an </w:t>
      </w:r>
      <w:r w:rsidRPr="006A44FA">
        <w:rPr>
          <w:rFonts w:ascii="TimesNewRoman" w:hAnsi="TimesNewRoman"/>
        </w:rPr>
        <w:t>important</w:t>
      </w:r>
      <w:r w:rsidRPr="003D2428">
        <w:rPr>
          <w:rFonts w:ascii="TimesNewRoman" w:hAnsi="TimesNewRoman"/>
        </w:rPr>
        <w:t xml:space="preserve"> antecedent and defining construct of mindfulness. </w:t>
      </w:r>
      <w:r w:rsidR="006A44FA">
        <w:rPr>
          <w:rFonts w:ascii="TimesNewRoman" w:hAnsi="TimesNewRoman"/>
        </w:rPr>
        <w:t>T</w:t>
      </w:r>
      <w:r w:rsidRPr="003D2428">
        <w:rPr>
          <w:rFonts w:ascii="TimesNewRoman" w:hAnsi="TimesNewRoman"/>
        </w:rPr>
        <w:t xml:space="preserve">he findings from Chapters 4 and 5 </w:t>
      </w:r>
      <w:r w:rsidR="006A44FA">
        <w:rPr>
          <w:rFonts w:ascii="TimesNewRoman" w:hAnsi="TimesNewRoman"/>
        </w:rPr>
        <w:t>present significant</w:t>
      </w:r>
      <w:r w:rsidRPr="000C2706">
        <w:rPr>
          <w:rFonts w:ascii="TimesNewRoman" w:hAnsi="TimesNewRoman"/>
        </w:rPr>
        <w:t xml:space="preserve"> implications for mindfulness practice and intervention development. Based on the finding</w:t>
      </w:r>
      <w:r w:rsidRPr="006771CC">
        <w:rPr>
          <w:rFonts w:ascii="TimesNewRoman" w:hAnsi="TimesNewRoman"/>
        </w:rPr>
        <w:t>s from both studies, it is conceivable to consider priming attachment security as a</w:t>
      </w:r>
      <w:r w:rsidR="005E6024">
        <w:rPr>
          <w:rFonts w:ascii="TimesNewRoman" w:hAnsi="TimesNewRoman"/>
        </w:rPr>
        <w:t xml:space="preserve"> possible,</w:t>
      </w:r>
      <w:r w:rsidRPr="006771CC">
        <w:rPr>
          <w:rFonts w:ascii="TimesNewRoman" w:hAnsi="TimesNewRoman"/>
        </w:rPr>
        <w:t xml:space="preserve"> alternative, </w:t>
      </w:r>
      <w:r w:rsidR="005E6024">
        <w:rPr>
          <w:rFonts w:ascii="TimesNewRoman" w:hAnsi="TimesNewRoman"/>
        </w:rPr>
        <w:t>or additional</w:t>
      </w:r>
      <w:r w:rsidRPr="006771CC">
        <w:rPr>
          <w:rFonts w:ascii="TimesNewRoman" w:hAnsi="TimesNewRoman"/>
        </w:rPr>
        <w:t xml:space="preserve"> method of promoting mindfulness</w:t>
      </w:r>
      <w:r w:rsidR="005E6024">
        <w:rPr>
          <w:rFonts w:ascii="TimesNewRoman" w:hAnsi="TimesNewRoman"/>
        </w:rPr>
        <w:t xml:space="preserve"> of the mind,</w:t>
      </w:r>
      <w:r w:rsidRPr="006771CC">
        <w:rPr>
          <w:rFonts w:ascii="TimesNewRoman" w:hAnsi="TimesNewRoman"/>
        </w:rPr>
        <w:t xml:space="preserve"> and, subsequently, well-being. At the very least, it is possible to suggest that augmenting adult attachment s</w:t>
      </w:r>
      <w:r w:rsidRPr="00F66656">
        <w:rPr>
          <w:rFonts w:ascii="TimesNewRoman" w:hAnsi="TimesNewRoman"/>
        </w:rPr>
        <w:t xml:space="preserve">ecurity could be a beneficial precursor to mindfulness practice as a means to boost individual mindfulness capabilities. Further to </w:t>
      </w:r>
      <w:r w:rsidRPr="00F66656">
        <w:rPr>
          <w:rFonts w:ascii="TimesNewRoman" w:hAnsi="TimesNewRoman"/>
        </w:rPr>
        <w:lastRenderedPageBreak/>
        <w:t xml:space="preserve">this, attachment security priming is also a viable avenue to explore when considering factors that affect intent to drop out of </w:t>
      </w:r>
      <w:r w:rsidR="00DC71D7">
        <w:rPr>
          <w:rFonts w:ascii="TimesNewRoman" w:hAnsi="TimesNewRoman"/>
        </w:rPr>
        <w:t>university</w:t>
      </w:r>
      <w:r w:rsidRPr="00C12989">
        <w:rPr>
          <w:rFonts w:ascii="TimesNewRoman" w:hAnsi="TimesNewRoman"/>
        </w:rPr>
        <w:t xml:space="preserve">.  </w:t>
      </w:r>
    </w:p>
    <w:p w14:paraId="0FC81631" w14:textId="77777777" w:rsidR="006D5879" w:rsidRPr="003D2428" w:rsidRDefault="006D5879" w:rsidP="0056521C">
      <w:pPr>
        <w:ind w:firstLine="720"/>
      </w:pPr>
    </w:p>
    <w:p w14:paraId="0A0814E5" w14:textId="3DC7F772" w:rsidR="006D5879" w:rsidRPr="000C2706" w:rsidRDefault="00C10E67" w:rsidP="006D5879">
      <w:pPr>
        <w:pStyle w:val="Heading2"/>
        <w:rPr>
          <w:lang w:val="en-GB"/>
        </w:rPr>
      </w:pPr>
      <w:bookmarkStart w:id="146" w:name="_Toc13610260"/>
      <w:r>
        <w:rPr>
          <w:lang w:val="en-GB"/>
        </w:rPr>
        <w:t>6.2</w:t>
      </w:r>
      <w:r w:rsidR="006D5879" w:rsidRPr="000C2706">
        <w:rPr>
          <w:lang w:val="en-GB"/>
        </w:rPr>
        <w:t>.1. The Relationship Between Adult Attachment Orientation and Mindfulness</w:t>
      </w:r>
      <w:bookmarkEnd w:id="146"/>
    </w:p>
    <w:p w14:paraId="73165D6B" w14:textId="2A448328" w:rsidR="006D5879" w:rsidRPr="00C12989" w:rsidRDefault="006D5879" w:rsidP="006D5879">
      <w:pPr>
        <w:spacing w:line="480" w:lineRule="auto"/>
        <w:ind w:firstLine="720"/>
        <w:rPr>
          <w:rFonts w:ascii="TimesNewRoman" w:hAnsi="TimesNewRoman"/>
        </w:rPr>
      </w:pPr>
      <w:r w:rsidRPr="003D2428">
        <w:rPr>
          <w:rFonts w:ascii="TimesNewRoman" w:hAnsi="TimesNewRoman"/>
        </w:rPr>
        <w:t>It has previously been suggested that the constructs of adult attachment and dispositional mindfulness develop alongside one another in a bidirectional fa</w:t>
      </w:r>
      <w:r w:rsidRPr="00DB15DF">
        <w:rPr>
          <w:rFonts w:ascii="TimesNewRoman" w:hAnsi="TimesNewRoman"/>
        </w:rPr>
        <w:t>shion (Ryan et al., 2007). This suggestion comes from the core qualities of attachment security fostering the development of mindfulness and vice versa. Prior to this doctoral work, the directionality and mechanisms of the relationship between these constr</w:t>
      </w:r>
      <w:r w:rsidRPr="006771CC">
        <w:rPr>
          <w:rFonts w:ascii="TimesNewRoman" w:hAnsi="TimesNewRoman"/>
        </w:rPr>
        <w:t>ucts was not well defined. However, taken together, the resu</w:t>
      </w:r>
      <w:r w:rsidR="00521AE1">
        <w:rPr>
          <w:rFonts w:ascii="TimesNewRoman" w:hAnsi="TimesNewRoman"/>
        </w:rPr>
        <w:t>lts of this body of work le</w:t>
      </w:r>
      <w:r w:rsidR="000E1545">
        <w:rPr>
          <w:rFonts w:ascii="TimesNewRoman" w:hAnsi="TimesNewRoman"/>
        </w:rPr>
        <w:t>a</w:t>
      </w:r>
      <w:r w:rsidR="005E684E">
        <w:rPr>
          <w:rFonts w:ascii="TimesNewRoman" w:hAnsi="TimesNewRoman"/>
        </w:rPr>
        <w:t>d me</w:t>
      </w:r>
      <w:r w:rsidRPr="006771CC">
        <w:rPr>
          <w:rFonts w:ascii="TimesNewRoman" w:hAnsi="TimesNewRoman"/>
        </w:rPr>
        <w:t xml:space="preserve"> to suggest that attachment orientation is an antecedent of mind</w:t>
      </w:r>
      <w:r w:rsidR="00042BA2">
        <w:rPr>
          <w:rFonts w:ascii="TimesNewRoman" w:hAnsi="TimesNewRoman"/>
        </w:rPr>
        <w:t>fulness, with attachment</w:t>
      </w:r>
      <w:r w:rsidRPr="006771CC">
        <w:rPr>
          <w:rFonts w:ascii="TimesNewRoman" w:hAnsi="TimesNewRoman"/>
        </w:rPr>
        <w:t xml:space="preserve"> anxiety predictive of some facets of mindfulness, longitudinally, a</w:t>
      </w:r>
      <w:r w:rsidRPr="00F66656">
        <w:rPr>
          <w:rFonts w:ascii="TimesNewRoman" w:hAnsi="TimesNewRoman"/>
        </w:rPr>
        <w:t>nd priming attachment security increases mindfulness of the mind or mindfulness capabilities towards mental events. Making advances to answer the ‘chicken or the egg’ question, this work has refuted the widely hypothesi</w:t>
      </w:r>
      <w:r w:rsidR="00810AFC" w:rsidRPr="00C12989">
        <w:rPr>
          <w:rFonts w:ascii="TimesNewRoman" w:hAnsi="TimesNewRoman"/>
        </w:rPr>
        <w:t>s</w:t>
      </w:r>
      <w:r w:rsidR="00DC71D7">
        <w:rPr>
          <w:rFonts w:ascii="TimesNewRoman" w:hAnsi="TimesNewRoman"/>
        </w:rPr>
        <w:t>ed bi</w:t>
      </w:r>
      <w:r w:rsidRPr="000C2706">
        <w:rPr>
          <w:rFonts w:ascii="TimesNewRoman" w:hAnsi="TimesNewRoman"/>
        </w:rPr>
        <w:t>directional relationship betw</w:t>
      </w:r>
      <w:r w:rsidRPr="006771CC">
        <w:rPr>
          <w:rFonts w:ascii="TimesNewRoman" w:hAnsi="TimesNewRoman"/>
        </w:rPr>
        <w:t>een these two constructs (Ryan et al., 2007). The present findings speak to the directionality of the</w:t>
      </w:r>
      <w:r w:rsidR="00DC71D7">
        <w:rPr>
          <w:rFonts w:ascii="TimesNewRoman" w:hAnsi="TimesNewRoman"/>
        </w:rPr>
        <w:t>ir</w:t>
      </w:r>
      <w:r w:rsidRPr="006771CC">
        <w:rPr>
          <w:rFonts w:ascii="TimesNewRoman" w:hAnsi="TimesNewRoman"/>
        </w:rPr>
        <w:t xml:space="preserve"> relationship. For the first time, </w:t>
      </w:r>
      <w:r w:rsidR="0080480C">
        <w:rPr>
          <w:rFonts w:ascii="TimesNewRoman" w:hAnsi="TimesNewRoman"/>
        </w:rPr>
        <w:t xml:space="preserve">it can be </w:t>
      </w:r>
      <w:r w:rsidRPr="006771CC">
        <w:rPr>
          <w:rFonts w:ascii="TimesNewRoman" w:hAnsi="TimesNewRoman"/>
        </w:rPr>
        <w:t>argue</w:t>
      </w:r>
      <w:r w:rsidR="0080480C">
        <w:rPr>
          <w:rFonts w:ascii="TimesNewRoman" w:hAnsi="TimesNewRoman"/>
        </w:rPr>
        <w:t>d</w:t>
      </w:r>
      <w:r w:rsidRPr="006771CC">
        <w:rPr>
          <w:rFonts w:ascii="TimesNewRoman" w:hAnsi="TimesNewRoman"/>
        </w:rPr>
        <w:t xml:space="preserve"> that attachm</w:t>
      </w:r>
      <w:r w:rsidR="00DC71D7">
        <w:rPr>
          <w:rFonts w:ascii="TimesNewRoman" w:hAnsi="TimesNewRoman"/>
        </w:rPr>
        <w:t>ent orientation (or attachment “style”</w:t>
      </w:r>
      <w:r w:rsidRPr="006771CC">
        <w:rPr>
          <w:rFonts w:ascii="TimesNewRoman" w:hAnsi="TimesNewRoman"/>
        </w:rPr>
        <w:t>) plays a causal role in the</w:t>
      </w:r>
      <w:r w:rsidRPr="00F66656">
        <w:rPr>
          <w:rFonts w:ascii="TimesNewRoman" w:hAnsi="TimesNewRoman"/>
        </w:rPr>
        <w:t xml:space="preserve"> development of mindfulness, but the reverse is not true. There are two key points</w:t>
      </w:r>
      <w:r w:rsidR="00DC71D7">
        <w:rPr>
          <w:rFonts w:ascii="TimesNewRoman" w:hAnsi="TimesNewRoman"/>
        </w:rPr>
        <w:t xml:space="preserve"> that emphasis</w:t>
      </w:r>
      <w:r w:rsidRPr="00F66656">
        <w:rPr>
          <w:rFonts w:ascii="TimesNewRoman" w:hAnsi="TimesNewRoman"/>
        </w:rPr>
        <w:t xml:space="preserve">e this causal relationship further: </w:t>
      </w:r>
      <w:r w:rsidR="00DC71D7">
        <w:rPr>
          <w:rFonts w:ascii="TimesNewRoman" w:hAnsi="TimesNewRoman"/>
        </w:rPr>
        <w:t>(</w:t>
      </w:r>
      <w:r w:rsidRPr="00F66656">
        <w:rPr>
          <w:rFonts w:ascii="TimesNewRoman" w:hAnsi="TimesNewRoman"/>
        </w:rPr>
        <w:t xml:space="preserve">i) the predictive contribution of attachment anxiety to later mindfulness (Chapter 4); </w:t>
      </w:r>
      <w:r w:rsidR="00DC71D7">
        <w:rPr>
          <w:rFonts w:ascii="TimesNewRoman" w:hAnsi="TimesNewRoman"/>
        </w:rPr>
        <w:t>and (</w:t>
      </w:r>
      <w:r w:rsidRPr="00F66656">
        <w:rPr>
          <w:rFonts w:ascii="TimesNewRoman" w:hAnsi="TimesNewRoman"/>
        </w:rPr>
        <w:t>ii) the superior performance of the security</w:t>
      </w:r>
      <w:r w:rsidRPr="00C12989">
        <w:rPr>
          <w:rFonts w:ascii="TimesNewRoman" w:hAnsi="TimesNewRoman"/>
        </w:rPr>
        <w:t xml:space="preserve"> prime (compared to the mindfulness induction and control condition) at increasing mindfulness of the mind (Chapter 5).</w:t>
      </w:r>
    </w:p>
    <w:p w14:paraId="3C0AD5F8" w14:textId="09571959" w:rsidR="006D5879" w:rsidRPr="00F66656" w:rsidRDefault="006D5879" w:rsidP="006D5879">
      <w:pPr>
        <w:spacing w:line="480" w:lineRule="auto"/>
        <w:ind w:firstLine="720"/>
        <w:rPr>
          <w:rFonts w:ascii="TimesNewRoman" w:hAnsi="TimesNewRoman"/>
        </w:rPr>
      </w:pPr>
      <w:r w:rsidRPr="003D2428">
        <w:rPr>
          <w:rFonts w:ascii="TimesNewRoman" w:hAnsi="TimesNewRoman"/>
        </w:rPr>
        <w:t xml:space="preserve">In Chapter 4, </w:t>
      </w:r>
      <w:r w:rsidR="000B0028" w:rsidRPr="003D2428">
        <w:rPr>
          <w:rFonts w:ascii="TimesNewRoman" w:hAnsi="TimesNewRoman"/>
        </w:rPr>
        <w:t>the constructs of</w:t>
      </w:r>
      <w:r w:rsidRPr="003D2428">
        <w:rPr>
          <w:rFonts w:ascii="TimesNewRoman" w:hAnsi="TimesNewRoman"/>
        </w:rPr>
        <w:t xml:space="preserve"> </w:t>
      </w:r>
      <w:r w:rsidR="00DC71D7">
        <w:rPr>
          <w:rFonts w:ascii="TimesNewRoman" w:hAnsi="TimesNewRoman"/>
        </w:rPr>
        <w:t xml:space="preserve">adult </w:t>
      </w:r>
      <w:r w:rsidRPr="003D2428">
        <w:rPr>
          <w:rFonts w:ascii="TimesNewRoman" w:hAnsi="TimesNewRoman"/>
        </w:rPr>
        <w:t>attachment and dispositional mindfulness, and the direction of the associations between these two constructs were stable over a 15-week</w:t>
      </w:r>
      <w:r w:rsidRPr="000C2706">
        <w:rPr>
          <w:rFonts w:ascii="TimesNewRoman" w:hAnsi="TimesNewRoman"/>
        </w:rPr>
        <w:t xml:space="preserve"> period. </w:t>
      </w:r>
      <w:r w:rsidR="00DC71D7">
        <w:rPr>
          <w:rFonts w:ascii="TimesNewRoman" w:hAnsi="TimesNewRoman"/>
        </w:rPr>
        <w:t>As this chapter</w:t>
      </w:r>
      <w:r w:rsidRPr="000C2706">
        <w:rPr>
          <w:rFonts w:ascii="TimesNewRoman" w:hAnsi="TimesNewRoman"/>
        </w:rPr>
        <w:t xml:space="preserve"> explored the predictive value of each construct on the other across the two time p</w:t>
      </w:r>
      <w:r w:rsidR="00DC71D7">
        <w:rPr>
          <w:rFonts w:ascii="TimesNewRoman" w:hAnsi="TimesNewRoman"/>
        </w:rPr>
        <w:t>oints, it was</w:t>
      </w:r>
      <w:r w:rsidR="00042BA2">
        <w:rPr>
          <w:rFonts w:ascii="TimesNewRoman" w:hAnsi="TimesNewRoman"/>
        </w:rPr>
        <w:t xml:space="preserve"> found that attachment</w:t>
      </w:r>
      <w:r w:rsidRPr="000C2706">
        <w:rPr>
          <w:rFonts w:ascii="TimesNewRoman" w:hAnsi="TimesNewRoman"/>
        </w:rPr>
        <w:t xml:space="preserve"> anxiety was a significant </w:t>
      </w:r>
      <w:r w:rsidRPr="000C2706">
        <w:rPr>
          <w:rFonts w:ascii="TimesNewRoman" w:hAnsi="TimesNewRoman"/>
        </w:rPr>
        <w:lastRenderedPageBreak/>
        <w:t xml:space="preserve">predictor of two facets of mindfulness (act with awareness and non-judging), but mindfulness facets were not a predictor of adult attachment orientation. This suggests </w:t>
      </w:r>
      <w:r w:rsidR="00042BA2">
        <w:rPr>
          <w:rFonts w:ascii="TimesNewRoman" w:hAnsi="TimesNewRoman"/>
        </w:rPr>
        <w:t>that attachment</w:t>
      </w:r>
      <w:r w:rsidRPr="000C2706">
        <w:rPr>
          <w:rFonts w:ascii="TimesNewRoman" w:hAnsi="TimesNewRoman"/>
        </w:rPr>
        <w:t xml:space="preserve"> anxiety, and the subsequent hyperactivation of the attachment system, impedes the capacity for mindfulness. The results reported in Chapter 3</w:t>
      </w:r>
      <w:r w:rsidR="001E785A">
        <w:rPr>
          <w:rFonts w:ascii="TimesNewRoman" w:hAnsi="TimesNewRoman"/>
        </w:rPr>
        <w:t xml:space="preserve"> </w:t>
      </w:r>
      <w:r w:rsidR="006155E5" w:rsidRPr="000C2706">
        <w:rPr>
          <w:rFonts w:ascii="TimesNewRoman" w:hAnsi="TimesNewRoman"/>
        </w:rPr>
        <w:t>suggest the</w:t>
      </w:r>
      <w:r w:rsidRPr="000C2706">
        <w:rPr>
          <w:rFonts w:ascii="TimesNewRoman" w:hAnsi="TimesNewRoman"/>
        </w:rPr>
        <w:t xml:space="preserve"> </w:t>
      </w:r>
      <w:r w:rsidR="006155E5" w:rsidRPr="000C2706">
        <w:rPr>
          <w:rFonts w:ascii="TimesNewRoman" w:hAnsi="TimesNewRoman"/>
        </w:rPr>
        <w:t>possibility of a</w:t>
      </w:r>
      <w:r w:rsidRPr="000C2706">
        <w:rPr>
          <w:rFonts w:ascii="TimesNewRoman" w:hAnsi="TimesNewRoman"/>
        </w:rPr>
        <w:t xml:space="preserve"> mechanism underlying this relationship, the role of emotion regulation abilities as a foundational commonality between these two constructs (Stevenson et al., 2019). Individuals high in a</w:t>
      </w:r>
      <w:r w:rsidR="00042BA2">
        <w:rPr>
          <w:rFonts w:ascii="TimesNewRoman" w:hAnsi="TimesNewRoman"/>
        </w:rPr>
        <w:t>ttachment</w:t>
      </w:r>
      <w:r w:rsidRPr="006771CC">
        <w:rPr>
          <w:rFonts w:ascii="TimesNewRoman" w:hAnsi="TimesNewRoman"/>
        </w:rPr>
        <w:t xml:space="preserve"> anxiety are prone to up-regulating their negative affect rather than adaptively down-regulating (Mikulincer et al., 2003) and have negative self-views (Bartholomew &amp; Shaver, 1991). Such characteristics are the very antithesis of acting wi</w:t>
      </w:r>
      <w:r w:rsidRPr="00F66656">
        <w:rPr>
          <w:rFonts w:ascii="TimesNewRoman" w:hAnsi="TimesNewRoman"/>
        </w:rPr>
        <w:t xml:space="preserve">th awareness and being non-judging of the self. </w:t>
      </w:r>
    </w:p>
    <w:p w14:paraId="06BF6DEE" w14:textId="1BABF769" w:rsidR="006D5879" w:rsidRPr="003D2428" w:rsidRDefault="006D5879" w:rsidP="006D5879">
      <w:pPr>
        <w:spacing w:line="480" w:lineRule="auto"/>
        <w:ind w:firstLine="720"/>
        <w:rPr>
          <w:rFonts w:ascii="TimesNewRoman" w:hAnsi="TimesNewRoman"/>
        </w:rPr>
      </w:pPr>
      <w:r w:rsidRPr="00C12989">
        <w:rPr>
          <w:rFonts w:ascii="TimesNewRoman" w:hAnsi="TimesNewRoman"/>
        </w:rPr>
        <w:t>Documented throughout the literature, mindfulness practice increases mindfulness (Carmody &amp; Baer, 2008), however, when interpreting the results of Chapter 5, priming attachment security may be a more effective way to b</w:t>
      </w:r>
      <w:r w:rsidRPr="003D2428">
        <w:rPr>
          <w:rFonts w:ascii="TimesNewRoman" w:hAnsi="TimesNewRoman"/>
        </w:rPr>
        <w:t>oost state mindfulness of the mind (an awareness of mental events). The security prime asked participants to think about a s</w:t>
      </w:r>
      <w:r w:rsidR="00DC71D7">
        <w:rPr>
          <w:rFonts w:ascii="TimesNewRoman" w:hAnsi="TimesNewRoman"/>
        </w:rPr>
        <w:t>ecure relationship, and visualis</w:t>
      </w:r>
      <w:r w:rsidRPr="003D2428">
        <w:rPr>
          <w:rFonts w:ascii="TimesNewRoman" w:hAnsi="TimesNewRoman"/>
        </w:rPr>
        <w:t xml:space="preserve">e feeling cared for and supported in a challenging situation. This exercise involved opening oneself up to experiencing negative feelings associated with challenges but also the reassurance and support from a loved one. Together, this is an exercise in processing negative and positive thoughts in an undefended way – both core practices of mindfulness. </w:t>
      </w:r>
    </w:p>
    <w:p w14:paraId="78E8E6F9" w14:textId="2C7F4F45" w:rsidR="006D5879" w:rsidRPr="003D2428" w:rsidRDefault="006D5879" w:rsidP="006D5879">
      <w:pPr>
        <w:spacing w:line="480" w:lineRule="auto"/>
        <w:ind w:firstLine="720"/>
        <w:rPr>
          <w:rFonts w:ascii="TimesNewRoman" w:hAnsi="TimesNewRoman"/>
        </w:rPr>
      </w:pPr>
      <w:r w:rsidRPr="003D2428">
        <w:rPr>
          <w:rFonts w:ascii="TimesNewRoman" w:hAnsi="TimesNewRoman"/>
        </w:rPr>
        <w:t>Within Chapter 5</w:t>
      </w:r>
      <w:r w:rsidR="00042BA2">
        <w:rPr>
          <w:rFonts w:ascii="TimesNewRoman" w:hAnsi="TimesNewRoman"/>
        </w:rPr>
        <w:t>, the role of attachment</w:t>
      </w:r>
      <w:r w:rsidRPr="003D2428">
        <w:rPr>
          <w:rFonts w:ascii="TimesNewRoman" w:hAnsi="TimesNewRoman"/>
        </w:rPr>
        <w:t xml:space="preserve"> avoidance was highlighted. Greater dispositional attachment avoidance led to a greater increase in state attachment security (pre- and post- test) in each of the conditions (security prime, mindfulness induction, and control). Further to this, attachment avoidance seemingly increased the effectives of all manipulations on state attachment security. As att</w:t>
      </w:r>
      <w:r w:rsidR="00DC71D7">
        <w:rPr>
          <w:rFonts w:ascii="TimesNewRoman" w:hAnsi="TimesNewRoman"/>
        </w:rPr>
        <w:t>achment avoidance is characteris</w:t>
      </w:r>
      <w:r w:rsidRPr="003D2428">
        <w:rPr>
          <w:rFonts w:ascii="TimesNewRoman" w:hAnsi="TimesNewRoman"/>
        </w:rPr>
        <w:t xml:space="preserve">ed by a dampening of affective responses, suppression of negative thoughts, self-reliance, and a disconnect between bodily sensations and subjective experience (Brennan &amp; </w:t>
      </w:r>
      <w:r w:rsidRPr="003D2428">
        <w:rPr>
          <w:rFonts w:ascii="TimesNewRoman" w:hAnsi="TimesNewRoman"/>
        </w:rPr>
        <w:lastRenderedPageBreak/>
        <w:t>Morris, 1997; Diamond &amp; Fugandes, 2010; Mikulincer &amp; Shaver, 2003), it is possible that those exhib</w:t>
      </w:r>
      <w:r w:rsidR="00042BA2">
        <w:rPr>
          <w:rFonts w:ascii="TimesNewRoman" w:hAnsi="TimesNewRoman"/>
        </w:rPr>
        <w:t>iting greater attachment</w:t>
      </w:r>
      <w:r w:rsidRPr="003D2428">
        <w:rPr>
          <w:rFonts w:ascii="TimesNewRoman" w:hAnsi="TimesNewRoman"/>
        </w:rPr>
        <w:t xml:space="preserve"> avoidance hav</w:t>
      </w:r>
      <w:r w:rsidR="00DC71D7">
        <w:rPr>
          <w:rFonts w:ascii="TimesNewRoman" w:hAnsi="TimesNewRoman"/>
        </w:rPr>
        <w:t>e the most to gain from visualis</w:t>
      </w:r>
      <w:r w:rsidRPr="003D2428">
        <w:rPr>
          <w:rFonts w:ascii="TimesNewRoman" w:hAnsi="TimesNewRoman"/>
        </w:rPr>
        <w:t xml:space="preserve">ations designed to promote feelings of positivity due to the heightened ability to notice internal and external stimuli and simultaneous priming of attachment security. </w:t>
      </w:r>
    </w:p>
    <w:p w14:paraId="6F8784AC" w14:textId="77124068" w:rsidR="006D5879" w:rsidRPr="006771CC" w:rsidRDefault="006D5879" w:rsidP="003D0F04">
      <w:pPr>
        <w:spacing w:line="480" w:lineRule="auto"/>
        <w:ind w:firstLine="720"/>
        <w:rPr>
          <w:rFonts w:ascii="TimesNewRoman" w:hAnsi="TimesNewRoman"/>
        </w:rPr>
      </w:pPr>
      <w:r w:rsidRPr="003D2428">
        <w:rPr>
          <w:rFonts w:ascii="TimesNewRoman" w:hAnsi="TimesNewRoman"/>
        </w:rPr>
        <w:t>These results le</w:t>
      </w:r>
      <w:r w:rsidR="001E785A">
        <w:rPr>
          <w:rFonts w:ascii="TimesNewRoman" w:hAnsi="TimesNewRoman"/>
        </w:rPr>
        <w:t xml:space="preserve">d </w:t>
      </w:r>
      <w:r w:rsidR="00521AE1">
        <w:rPr>
          <w:rFonts w:ascii="TimesNewRoman" w:hAnsi="TimesNewRoman"/>
        </w:rPr>
        <w:t>to the conclusion</w:t>
      </w:r>
      <w:r w:rsidRPr="003D2428">
        <w:rPr>
          <w:rFonts w:ascii="TimesNewRoman" w:hAnsi="TimesNewRoman"/>
        </w:rPr>
        <w:t xml:space="preserve"> that there is a causal relationship between these two constructs at state level, with attachment security leading to greater mindfulness of the mind. These results are contrary to those reported by Pepping and colleagues (2011), who attempted to establish the direction of this causal relationship but failed to compare the efficacy of their chosen mindfulness induction</w:t>
      </w:r>
      <w:r w:rsidR="00DC71D7">
        <w:rPr>
          <w:rFonts w:ascii="TimesNewRoman" w:hAnsi="TimesNewRoman"/>
        </w:rPr>
        <w:t>s and security priming methods</w:t>
      </w:r>
      <w:r w:rsidRPr="003D2428">
        <w:rPr>
          <w:rFonts w:ascii="TimesNewRoman" w:hAnsi="TimesNewRoman"/>
        </w:rPr>
        <w:t xml:space="preserve">. Further to this, they did not employ the same level of control as the procedure used here (which included a within-subjects design and matched valence across experimental conditions) nor did they control for baseline differences between groups so direct comparisons between manipulations cannot be made. If there were no causal relationship between the two variables </w:t>
      </w:r>
      <w:r w:rsidRPr="00521AE1">
        <w:rPr>
          <w:rFonts w:ascii="TimesNewRoman" w:hAnsi="TimesNewRoman"/>
        </w:rPr>
        <w:t>we</w:t>
      </w:r>
      <w:r w:rsidRPr="003D2428">
        <w:rPr>
          <w:rFonts w:ascii="TimesNewRoman" w:hAnsi="TimesNewRoman"/>
        </w:rPr>
        <w:t xml:space="preserve"> would have expected there to be no effect of a mindfulness induction on state attachment and vice versa. Additionally, if the relationship were bidirectional, we would have expected the attachment security prime and mindfulness induction to produce comparable results for both state measures of attachment and mindfulness. However, the efficacy of a one off attachment security prime of improving mindfulness should then be explored as to shape the best practice of promoting mindfulness capabilities and, subsequently, the benefits that c</w:t>
      </w:r>
      <w:r w:rsidRPr="00DB15DF">
        <w:rPr>
          <w:rFonts w:ascii="TimesNewRoman" w:hAnsi="TimesNewRoman"/>
        </w:rPr>
        <w:t xml:space="preserve">ome along with that. </w:t>
      </w:r>
    </w:p>
    <w:p w14:paraId="14831129" w14:textId="77777777" w:rsidR="0056521C" w:rsidRDefault="0056521C" w:rsidP="0056521C">
      <w:pPr>
        <w:pStyle w:val="Heading2"/>
        <w:spacing w:line="240" w:lineRule="auto"/>
        <w:rPr>
          <w:lang w:val="en-GB"/>
        </w:rPr>
      </w:pPr>
    </w:p>
    <w:p w14:paraId="3CF9B2F8" w14:textId="52D21107" w:rsidR="006D5879" w:rsidRPr="000C2706" w:rsidRDefault="006D5879" w:rsidP="006D5879">
      <w:pPr>
        <w:pStyle w:val="Heading2"/>
        <w:rPr>
          <w:lang w:val="en-GB"/>
        </w:rPr>
      </w:pPr>
      <w:bookmarkStart w:id="147" w:name="_Toc13610261"/>
      <w:r w:rsidRPr="000C2706">
        <w:rPr>
          <w:lang w:val="en-GB"/>
        </w:rPr>
        <w:t>6.</w:t>
      </w:r>
      <w:r w:rsidR="00C10E67">
        <w:rPr>
          <w:lang w:val="en-GB"/>
        </w:rPr>
        <w:t>2</w:t>
      </w:r>
      <w:r w:rsidRPr="000C2706">
        <w:rPr>
          <w:lang w:val="en-GB"/>
        </w:rPr>
        <w:t>.2. Implications for Mindfulness Practice</w:t>
      </w:r>
      <w:bookmarkEnd w:id="147"/>
    </w:p>
    <w:p w14:paraId="5253B0EE" w14:textId="30DEB8C7" w:rsidR="006D5879" w:rsidRPr="006771CC" w:rsidRDefault="006D5879" w:rsidP="006D5879">
      <w:pPr>
        <w:spacing w:line="480" w:lineRule="auto"/>
        <w:ind w:firstLine="720"/>
        <w:rPr>
          <w:rFonts w:ascii="TimesNewRoman" w:hAnsi="TimesNewRoman"/>
        </w:rPr>
      </w:pPr>
      <w:r w:rsidRPr="003D2428">
        <w:rPr>
          <w:rFonts w:ascii="TimesNewRoman" w:hAnsi="TimesNewRoman"/>
        </w:rPr>
        <w:t>Mindfulness-based practices and interventions are associated with a wide range of psychological and health benefits in both clinical and non-clinical populations (see Crowe et al.</w:t>
      </w:r>
      <w:r w:rsidRPr="00DB15DF">
        <w:rPr>
          <w:rFonts w:ascii="TimesNewRoman" w:hAnsi="TimesNewRoman"/>
        </w:rPr>
        <w:t xml:space="preserve">, 2016; Grossman, Niemann, Schmidt, &amp; Walach, 2004). Despite the well-documented benefits of mindfulness, the results of Chapters 4 and 5 present </w:t>
      </w:r>
      <w:r w:rsidRPr="00DB15DF">
        <w:rPr>
          <w:rFonts w:ascii="TimesNewRoman" w:hAnsi="TimesNewRoman"/>
        </w:rPr>
        <w:lastRenderedPageBreak/>
        <w:t>considerable implications for mindfulness practice – specifically when aimed at promoting optimal psychological functioning and improving mental health. The current experiments reveal priming attachment security may be a more effective way of boosting mindfulness capabilities related to mental events. Based on these findings, it is not without reason to suggest th</w:t>
      </w:r>
      <w:r w:rsidRPr="00137165">
        <w:rPr>
          <w:rFonts w:ascii="TimesNewRoman" w:hAnsi="TimesNewRoman"/>
        </w:rPr>
        <w:t>at augmenting adult attachment could be a beneficial precursor to mindfulness practice. Experimentally inducing feelings of felt security could bolster the beneficial outcomes of mindfulness by fostering a level of functional, balanced activation of the at</w:t>
      </w:r>
      <w:r w:rsidRPr="006771CC">
        <w:rPr>
          <w:rFonts w:ascii="TimesNewRoman" w:hAnsi="TimesNewRoman"/>
        </w:rPr>
        <w:t xml:space="preserve">tachment system (as opposed to a deactivation or hyperactivation) and, subsequently, increasing mindfulness capabilities. </w:t>
      </w:r>
    </w:p>
    <w:p w14:paraId="6C431C26" w14:textId="03327FBC" w:rsidR="006D5879" w:rsidRPr="003D2428" w:rsidRDefault="006D5879" w:rsidP="006A73BA">
      <w:pPr>
        <w:spacing w:line="480" w:lineRule="auto"/>
        <w:ind w:firstLine="720"/>
        <w:rPr>
          <w:rFonts w:ascii="TimesNewRoman" w:hAnsi="TimesNewRoman"/>
        </w:rPr>
      </w:pPr>
      <w:r w:rsidRPr="00F66656">
        <w:rPr>
          <w:rFonts w:ascii="TimesNewRoman" w:hAnsi="TimesNewRoman"/>
        </w:rPr>
        <w:t>However, this appears to only be true for mindfulness related to mental events and experiences. The results of Chapter 5 present a clear distinction between mindfulness of the mind and of the body. Although state mindfulness of the body significantly increased following the security prime and control condition, the mindfulness induction was most effective. Research has documented the salutary effe</w:t>
      </w:r>
      <w:r w:rsidRPr="00C12989">
        <w:rPr>
          <w:rFonts w:ascii="TimesNewRoman" w:hAnsi="TimesNewRoman"/>
        </w:rPr>
        <w:t>cts of mindfulness-based practice on medical symptoms (Carmody, Reed, Kristeller, &amp; Merriam, 2008). This highlights the potential for restructuring mindfulness-based programs depending on the desired outcome. Those that seek to alleviate clinical, mental h</w:t>
      </w:r>
      <w:r w:rsidRPr="003D2428">
        <w:rPr>
          <w:rFonts w:ascii="TimesNewRoman" w:hAnsi="TimesNewRoman"/>
        </w:rPr>
        <w:t>ealth symptoms and promote optimal psychological functioning could look to incorporating aspects of attachment security priming. Interventions used to treat physical health symptoms and pain would be best served using traditional mindfulness resources.</w:t>
      </w:r>
    </w:p>
    <w:p w14:paraId="03361C27" w14:textId="77777777" w:rsidR="0056521C" w:rsidRDefault="0056521C" w:rsidP="0056521C">
      <w:pPr>
        <w:pStyle w:val="Heading2"/>
        <w:spacing w:line="240" w:lineRule="auto"/>
        <w:rPr>
          <w:lang w:val="en-GB"/>
        </w:rPr>
      </w:pPr>
    </w:p>
    <w:p w14:paraId="659BE174" w14:textId="4A7AF746" w:rsidR="006D5879" w:rsidRPr="000C2706" w:rsidRDefault="00C10E67" w:rsidP="006D5879">
      <w:pPr>
        <w:pStyle w:val="Heading2"/>
        <w:rPr>
          <w:lang w:val="en-GB"/>
        </w:rPr>
      </w:pPr>
      <w:bookmarkStart w:id="148" w:name="_Toc13610262"/>
      <w:r>
        <w:rPr>
          <w:lang w:val="en-GB"/>
        </w:rPr>
        <w:t>6.2</w:t>
      </w:r>
      <w:r w:rsidR="006D5879" w:rsidRPr="000C2706">
        <w:rPr>
          <w:lang w:val="en-GB"/>
        </w:rPr>
        <w:t>.3. Implications for Mental Health and Well-being in Undergraduates</w:t>
      </w:r>
      <w:bookmarkEnd w:id="148"/>
    </w:p>
    <w:p w14:paraId="2824FE87" w14:textId="02382F0A" w:rsidR="006D5879" w:rsidRPr="006771CC" w:rsidRDefault="006D5879" w:rsidP="006D5879">
      <w:pPr>
        <w:spacing w:line="480" w:lineRule="auto"/>
      </w:pPr>
      <w:r w:rsidRPr="003D2428">
        <w:tab/>
      </w:r>
      <w:r w:rsidR="000E1545">
        <w:tab/>
      </w:r>
      <w:r w:rsidR="000E1545">
        <w:tab/>
      </w:r>
      <w:r w:rsidR="000E1545">
        <w:tab/>
      </w:r>
      <w:r w:rsidR="000E1545">
        <w:tab/>
      </w:r>
      <w:r w:rsidRPr="003D2428">
        <w:t xml:space="preserve">Both attachment security and mindfulness have been linked to positive outcomes in higher education settings (e.g., Caldwell, Harrison, Adams, Quin, &amp; Greeson, 2010; </w:t>
      </w:r>
      <w:r w:rsidR="000E1545">
        <w:t>Lopez et al.</w:t>
      </w:r>
      <w:r w:rsidRPr="00DB15DF">
        <w:t xml:space="preserve">, 2002). This body of work speaks to the importance of adaptive coping, detailing the associations between activity coping behaviours, </w:t>
      </w:r>
      <w:r w:rsidRPr="00DB15DF">
        <w:lastRenderedPageBreak/>
        <w:t>attachment</w:t>
      </w:r>
      <w:r w:rsidR="006A73BA">
        <w:t xml:space="preserve"> orientation</w:t>
      </w:r>
      <w:r w:rsidRPr="00DB15DF">
        <w:t xml:space="preserve">, mindfulness, and psychological well-being (Chapters 3 and 4). The current thesis found that: </w:t>
      </w:r>
      <w:r w:rsidR="00A325A7">
        <w:t>(</w:t>
      </w:r>
      <w:r w:rsidRPr="00DB15DF">
        <w:t xml:space="preserve">i) both attachment orientation and mindfulness contribute to resilient mental functioning, a factor associated with adaptive coping and, subsequently, psychological well-being and intention to persist in HE; </w:t>
      </w:r>
      <w:r w:rsidR="00A325A7">
        <w:t>(</w:t>
      </w:r>
      <w:r w:rsidRPr="00DB15DF">
        <w:t>ii) student attachment orientation</w:t>
      </w:r>
      <w:r w:rsidRPr="00137165">
        <w:t xml:space="preserve"> is a predictor of the ability to adaptively cope with the pressures of university life while mindfulness was a significant predictor of perceived stress; and </w:t>
      </w:r>
      <w:r w:rsidR="00A325A7">
        <w:t>(</w:t>
      </w:r>
      <w:r w:rsidRPr="00137165">
        <w:t>iii) priming attachment security in a lab setting significantly reduced student intent to drop ou</w:t>
      </w:r>
      <w:r w:rsidRPr="006771CC">
        <w:t xml:space="preserve">t of university. </w:t>
      </w:r>
    </w:p>
    <w:p w14:paraId="2E453D49" w14:textId="3DE7484C" w:rsidR="006D5879" w:rsidRPr="003D2428" w:rsidRDefault="006D5879" w:rsidP="006D5879">
      <w:pPr>
        <w:spacing w:line="480" w:lineRule="auto"/>
      </w:pPr>
      <w:r w:rsidRPr="00F66656">
        <w:tab/>
      </w:r>
      <w:r w:rsidR="000E1545">
        <w:tab/>
      </w:r>
      <w:r w:rsidR="000E1545">
        <w:tab/>
      </w:r>
      <w:r w:rsidR="000E1545">
        <w:tab/>
      </w:r>
      <w:r w:rsidR="000E1545">
        <w:tab/>
      </w:r>
      <w:r w:rsidRPr="00F66656">
        <w:t>Such findings support previous research into undergraduate student well-being. Specifically, throughout the literature both attachment orientation and mindfulness have been associated with adaptive coping behaviours, the ability to adapt and persist in HE, as well as increasing mental well-being (e.g., Gerdes &amp; Mallinckrodt, 1994), further speaking to the importance of promoting the use of adaptive means of coping (e.g., Mortiz et al., 2016). It is apparent that student mental health and psychologic</w:t>
      </w:r>
      <w:r w:rsidRPr="00C12989">
        <w:t>al func</w:t>
      </w:r>
      <w:r w:rsidR="006A73BA">
        <w:t>tioning is compromised when they</w:t>
      </w:r>
      <w:r w:rsidRPr="00C12989">
        <w:t xml:space="preserve"> are unable to effectively cope and manage their new environment</w:t>
      </w:r>
      <w:r w:rsidR="006A73BA">
        <w:t>,</w:t>
      </w:r>
      <w:r w:rsidRPr="00C12989">
        <w:t xml:space="preserve"> along with additional social and emotional adjustments (Gerdes &amp; Mallinckrodt, 1994). Such results give reason to suggest that, although possibly favour</w:t>
      </w:r>
      <w:r w:rsidR="006A73BA">
        <w:t>able to</w:t>
      </w:r>
      <w:r w:rsidRPr="003D2428">
        <w:t xml:space="preserve"> students, reducing stress in a HE would not be beneficial to student mental health. But rather, the implications of attachment orientation and mindfulness and their influence on the employment of adaptive coping behaviours should not be ignored. </w:t>
      </w:r>
    </w:p>
    <w:p w14:paraId="314CF4DC" w14:textId="61E05E55" w:rsidR="006D5879" w:rsidRPr="003D2428" w:rsidRDefault="006D5879" w:rsidP="006D5879">
      <w:pPr>
        <w:spacing w:line="480" w:lineRule="auto"/>
        <w:ind w:firstLine="720"/>
      </w:pPr>
      <w:r w:rsidRPr="003D2428">
        <w:t xml:space="preserve">Congruent with the importance of the ability to effectively cope with the stressors of university life, Chapter 5 is the first study to offer empirical support for the potential benefits of security priming as an easily accessible and inexpensive method reduce drop out intention in HE. Considering university drop out is an example of a clear coping-related outcome, the effect of security priming on student efforts to persist, </w:t>
      </w:r>
      <w:r w:rsidRPr="003D2428">
        <w:lastRenderedPageBreak/>
        <w:t>or feel they have the wherewithal (i.e. support, confidence, or ability) to persist in their HE endeavours is encouraging. Research has documented the benefits of priming attachment security in the lab but is yet t</w:t>
      </w:r>
      <w:r w:rsidR="006A73BA">
        <w:t>o explore the benefits of utilis</w:t>
      </w:r>
      <w:r w:rsidRPr="003D2428">
        <w:t>ing the novel audio prime. The ease at which it is possible to incorporate this potentially, widely beneficial exercise into resources aimed at promoting psychological well-being has the potential to alleviate the demands faced by student health services and lead to happier and mentally healthier students.</w:t>
      </w:r>
    </w:p>
    <w:p w14:paraId="705A5F81" w14:textId="407153F8" w:rsidR="006D5879" w:rsidRPr="003D2428" w:rsidRDefault="006D5879" w:rsidP="006D5879">
      <w:pPr>
        <w:spacing w:line="480" w:lineRule="auto"/>
        <w:rPr>
          <w:rFonts w:eastAsia="Batang"/>
        </w:rPr>
      </w:pPr>
      <w:r w:rsidRPr="003D2428">
        <w:tab/>
      </w:r>
      <w:r w:rsidR="000E1545">
        <w:tab/>
      </w:r>
      <w:r w:rsidR="000E1545">
        <w:tab/>
      </w:r>
      <w:r w:rsidR="000E1545">
        <w:tab/>
      </w:r>
      <w:r w:rsidR="000E1545">
        <w:tab/>
      </w:r>
      <w:r w:rsidRPr="003D2428">
        <w:rPr>
          <w:rFonts w:eastAsia="Batang"/>
        </w:rPr>
        <w:t>Indeed, the results of t</w:t>
      </w:r>
      <w:r w:rsidR="006A73BA">
        <w:rPr>
          <w:rFonts w:eastAsia="Batang"/>
        </w:rPr>
        <w:t>he current work have been utilis</w:t>
      </w:r>
      <w:r w:rsidRPr="003D2428">
        <w:rPr>
          <w:rFonts w:eastAsia="Batang"/>
        </w:rPr>
        <w:t>ed in an early-stage pilot program</w:t>
      </w:r>
      <w:r w:rsidR="006A73BA">
        <w:rPr>
          <w:rFonts w:eastAsia="Batang"/>
        </w:rPr>
        <w:t>me</w:t>
      </w:r>
      <w:r w:rsidRPr="003D2428">
        <w:rPr>
          <w:rFonts w:eastAsia="Batang"/>
        </w:rPr>
        <w:t xml:space="preserve"> aimed at reducing undergraduate student stress and promoting mental well-being (“Fly: Mental well-being for your everyday”).</w:t>
      </w:r>
    </w:p>
    <w:p w14:paraId="560ED1EC" w14:textId="77777777" w:rsidR="006D5879" w:rsidRPr="003D2428" w:rsidRDefault="006D5879" w:rsidP="0056521C">
      <w:pPr>
        <w:rPr>
          <w:rFonts w:eastAsia="Batang"/>
        </w:rPr>
      </w:pPr>
    </w:p>
    <w:p w14:paraId="1424B410" w14:textId="77F7D4FD" w:rsidR="006D5879" w:rsidRPr="003D2428" w:rsidRDefault="00C10E67" w:rsidP="006D5879">
      <w:pPr>
        <w:pStyle w:val="Heading1"/>
      </w:pPr>
      <w:bookmarkStart w:id="149" w:name="_Toc13610263"/>
      <w:r>
        <w:t>6.3</w:t>
      </w:r>
      <w:r w:rsidR="006D5879" w:rsidRPr="003D2428">
        <w:t>. Strengths of this Work</w:t>
      </w:r>
      <w:bookmarkEnd w:id="149"/>
    </w:p>
    <w:p w14:paraId="5F1C7532" w14:textId="15D5E7F5" w:rsidR="006D5879" w:rsidRPr="003D2428" w:rsidRDefault="006D5879" w:rsidP="006D5879">
      <w:pPr>
        <w:spacing w:line="480" w:lineRule="auto"/>
        <w:ind w:firstLine="720"/>
        <w:rPr>
          <w:rFonts w:eastAsia="Batang"/>
        </w:rPr>
      </w:pPr>
      <w:r w:rsidRPr="003D2428">
        <w:rPr>
          <w:rFonts w:eastAsia="Batang"/>
        </w:rPr>
        <w:t>One of the main strengths of this work is the use of multiple methods of data collection (cross-sectional, longitudinal, and experimental). In doing so, the relationship between adult attachment and mindfulness has been examined from a multitude of angles, addressing questions about the nature of the relationship, its direction, origins and causality, as well as establishing a possible foundational commonality between the two. This comprehensive overview of these constructs, their relationship, and the way they interact with one another also provide valuable insight into the influence of these constructs on psychological functioning and well-being. The use of multiple methodologies directly addressed the methodological issues evidenced in pr</w:t>
      </w:r>
      <w:r w:rsidR="000E1545">
        <w:rPr>
          <w:rFonts w:eastAsia="Batang"/>
        </w:rPr>
        <w:t>evious literature (see Pepping et al.</w:t>
      </w:r>
      <w:r w:rsidRPr="003D2428">
        <w:rPr>
          <w:rFonts w:eastAsia="Batang"/>
        </w:rPr>
        <w:t xml:space="preserve">, 2015; Stevenson et al., 2017). With the aim of building on the predominantly cross-sectional literature, Chapter 4 worked with longitudinal data while Chapter 5 established state changes in the lab, both of which represent considerable advancement to the field.  </w:t>
      </w:r>
    </w:p>
    <w:p w14:paraId="61C8DF85" w14:textId="63ED644B" w:rsidR="006D5879" w:rsidRPr="003D2428" w:rsidRDefault="006D5879" w:rsidP="006D5879">
      <w:pPr>
        <w:spacing w:line="480" w:lineRule="auto"/>
        <w:ind w:firstLine="720"/>
        <w:rPr>
          <w:rFonts w:eastAsia="Batang"/>
        </w:rPr>
      </w:pPr>
      <w:r w:rsidRPr="003D2428">
        <w:rPr>
          <w:rFonts w:eastAsia="Batang"/>
        </w:rPr>
        <w:lastRenderedPageBreak/>
        <w:t xml:space="preserve">Additionally, Chapter 5 addressed the lack of audio stimuli within the attachment priming literature. As previously discussed, the novel prime developed as part of this doctoral thesis is not only substantially longer than other priming methods, but as it was designed as a guided imagery exercise. It is immersive, actively engaging individuals throughout its duration. Developing this priming stimulus to closely resemble the temporal nature of a mindfulness induction allowed for direct comparison of the changes of </w:t>
      </w:r>
      <w:r w:rsidR="00AF6670">
        <w:rPr>
          <w:rFonts w:eastAsia="Batang"/>
        </w:rPr>
        <w:t>the two constructs, removing any</w:t>
      </w:r>
      <w:r w:rsidRPr="003D2428">
        <w:rPr>
          <w:rFonts w:eastAsia="Batang"/>
        </w:rPr>
        <w:t xml:space="preserve"> possible interference of differences in manipulation delivery. Although further exploration is needed to fully understand the benefits of this prime, from the preliminary findings presented in this thesis, and assuming that it is engaging, it begins to bridge the gap between experimentally priming attachment in a laboratory setting and applications in the real world. It is possible that the efficacy of this prime is transferable to both real-world and clinical practice settings considering the shift towards mobile-based applications designed to benefit mental health functioning and behavioural healthcare. Previously, smartphone applications have been successfully used to promote physical health and could also be instrumental in reducing some of the stigma attached to seeking help.  In recent years, there has been an increase in the development of mindfulness-specific applications made accessible to the general population. While a majority of these apps focus on self-guided meditation with limited support for measuring the effectiveness of the practice,</w:t>
      </w:r>
      <w:r w:rsidR="00F34D02">
        <w:rPr>
          <w:rFonts w:eastAsia="Batang"/>
        </w:rPr>
        <w:t xml:space="preserve"> they are, nonetheless, popular</w:t>
      </w:r>
      <w:r w:rsidR="00752E0C">
        <w:rPr>
          <w:rFonts w:eastAsia="Batang"/>
        </w:rPr>
        <w:t xml:space="preserve"> (</w:t>
      </w:r>
      <w:r w:rsidR="00752E0C" w:rsidRPr="00752E0C">
        <w:rPr>
          <w:rFonts w:eastAsia="Batang"/>
        </w:rPr>
        <w:t>Daudén Roquet</w:t>
      </w:r>
      <w:r w:rsidR="00752E0C">
        <w:rPr>
          <w:rFonts w:eastAsia="Batang"/>
        </w:rPr>
        <w:t xml:space="preserve"> &amp; Sas, 2018)</w:t>
      </w:r>
      <w:r w:rsidR="00F34D02">
        <w:rPr>
          <w:rFonts w:eastAsia="Batang"/>
        </w:rPr>
        <w:t xml:space="preserve">. </w:t>
      </w:r>
      <w:r w:rsidRPr="003D2428">
        <w:rPr>
          <w:rFonts w:eastAsia="Batang"/>
        </w:rPr>
        <w:t>Additionally, self-guided mindfulness applications have resulted in psychosocial well-being improvements (e.g., Champion, Economides, &amp; Chandler, 2018; Economides, Martman, Bell, &amp; Sanderson, 2018) and improvements in student well-being (Moffitt, 2017).</w:t>
      </w:r>
    </w:p>
    <w:p w14:paraId="7233E1C8" w14:textId="486CE550" w:rsidR="006D5879" w:rsidRPr="003D2428" w:rsidRDefault="006D5879" w:rsidP="006D5879">
      <w:pPr>
        <w:spacing w:line="480" w:lineRule="auto"/>
        <w:ind w:firstLine="720"/>
        <w:rPr>
          <w:rFonts w:eastAsia="Batang"/>
        </w:rPr>
      </w:pPr>
      <w:r w:rsidRPr="003D2428">
        <w:rPr>
          <w:rFonts w:eastAsia="Batang"/>
        </w:rPr>
        <w:t>As mobile phones and technology are integrated into</w:t>
      </w:r>
      <w:r w:rsidR="00AF6670">
        <w:rPr>
          <w:rFonts w:eastAsia="Batang"/>
        </w:rPr>
        <w:t xml:space="preserve"> the daily lives of students, they</w:t>
      </w:r>
      <w:r w:rsidRPr="003D2428">
        <w:rPr>
          <w:rFonts w:eastAsia="Batang"/>
        </w:rPr>
        <w:t xml:space="preserve"> can be used discreetly to participate in app-based mental health support program</w:t>
      </w:r>
      <w:r w:rsidR="00AF6670">
        <w:rPr>
          <w:rFonts w:eastAsia="Batang"/>
        </w:rPr>
        <w:t>me</w:t>
      </w:r>
      <w:r w:rsidRPr="003D2428">
        <w:rPr>
          <w:rFonts w:eastAsia="Batang"/>
        </w:rPr>
        <w:t xml:space="preserve">s. Such a platform will also allow for online assistance for nonthreatening </w:t>
      </w:r>
      <w:r w:rsidRPr="003D2428">
        <w:rPr>
          <w:rFonts w:eastAsia="Batang"/>
        </w:rPr>
        <w:lastRenderedPageBreak/>
        <w:t>issues that is not only feasible, but also capable of reaching a large population (Crisp &amp; Griffiths, 2014).</w:t>
      </w:r>
    </w:p>
    <w:p w14:paraId="4B69A825" w14:textId="20C0F718" w:rsidR="006D5879" w:rsidRPr="003D2428" w:rsidRDefault="006D5879" w:rsidP="006D5879">
      <w:pPr>
        <w:spacing w:line="480" w:lineRule="auto"/>
        <w:ind w:firstLine="720"/>
        <w:rPr>
          <w:rFonts w:eastAsia="Batang"/>
        </w:rPr>
      </w:pPr>
      <w:r w:rsidRPr="003D2428">
        <w:rPr>
          <w:rFonts w:eastAsia="Batang"/>
        </w:rPr>
        <w:t xml:space="preserve">The implications of the results presented in this body of work for mindfulness practice itself have been discussed. In uncovering the causal relationship between adult attachment and mindfulness, </w:t>
      </w:r>
      <w:r w:rsidR="00FE6E7B">
        <w:rPr>
          <w:rFonts w:eastAsia="Batang"/>
        </w:rPr>
        <w:t>the results of this work have led me</w:t>
      </w:r>
      <w:r w:rsidRPr="003D2428">
        <w:rPr>
          <w:rFonts w:eastAsia="Batang"/>
        </w:rPr>
        <w:t xml:space="preserve"> to conclude that priming attachment security has greater, immediate effects on state mindfulness than a purposefully developed mindfulness induction. Therefore, </w:t>
      </w:r>
      <w:r w:rsidRPr="003D2428">
        <w:rPr>
          <w:rFonts w:eastAsia="Times New Roman"/>
          <w:color w:val="222222"/>
          <w:shd w:val="clear" w:color="auto" w:fill="FFFFFF"/>
        </w:rPr>
        <w:t>augmenting attachment security could be a beneficial precursor to mindfulness practice. Experimentally inducing feelings of felt security could bolster the beneficial outcomes of mindfulness by satisfying the attachment system and, subsequently, increasing mindfulness capabilities.</w:t>
      </w:r>
    </w:p>
    <w:p w14:paraId="2F648243" w14:textId="62038DA8" w:rsidR="006D5879" w:rsidRPr="003D2428" w:rsidRDefault="00C10E67" w:rsidP="006D5879">
      <w:pPr>
        <w:pStyle w:val="Heading1"/>
        <w:rPr>
          <w:rFonts w:eastAsia="Batang"/>
        </w:rPr>
      </w:pPr>
      <w:bookmarkStart w:id="150" w:name="_Toc13610264"/>
      <w:r>
        <w:rPr>
          <w:rFonts w:eastAsia="Batang"/>
        </w:rPr>
        <w:t>6.4</w:t>
      </w:r>
      <w:r w:rsidR="006D5879" w:rsidRPr="003D2428">
        <w:rPr>
          <w:rFonts w:eastAsia="Batang"/>
        </w:rPr>
        <w:t>. Limitations of this Work</w:t>
      </w:r>
      <w:bookmarkEnd w:id="150"/>
    </w:p>
    <w:p w14:paraId="3DE6109E" w14:textId="1D6285A1" w:rsidR="006D5879" w:rsidRPr="003D2428" w:rsidRDefault="006D5879" w:rsidP="006D5879">
      <w:pPr>
        <w:spacing w:line="480" w:lineRule="auto"/>
      </w:pPr>
      <w:r w:rsidRPr="003D2428">
        <w:tab/>
      </w:r>
      <w:r w:rsidR="000E1545">
        <w:tab/>
      </w:r>
      <w:r w:rsidR="000E1545">
        <w:tab/>
      </w:r>
      <w:r w:rsidR="000E1545">
        <w:tab/>
      </w:r>
      <w:r w:rsidR="000E1545">
        <w:tab/>
      </w:r>
      <w:r w:rsidRPr="003D2428">
        <w:t>Although the studies presented here are a valuable step in understanding the relationship between adul</w:t>
      </w:r>
      <w:r w:rsidR="00FE6E7B">
        <w:t>t attachment and mindfulness,</w:t>
      </w:r>
      <w:r w:rsidRPr="003D2428">
        <w:t xml:space="preserve"> the role of attachment orientation in the development of mindfulness, and their influence on psychological well-being, they are subject to certain limitations. </w:t>
      </w:r>
      <w:r w:rsidRPr="003D2428">
        <w:tab/>
      </w:r>
    </w:p>
    <w:p w14:paraId="3E1853CB" w14:textId="67AD2E7A" w:rsidR="006D5879" w:rsidRPr="002D37C3" w:rsidRDefault="006D5879" w:rsidP="006D5879">
      <w:pPr>
        <w:spacing w:line="480" w:lineRule="auto"/>
      </w:pPr>
      <w:r w:rsidRPr="003D2428">
        <w:tab/>
      </w:r>
      <w:r w:rsidR="000E1545">
        <w:tab/>
      </w:r>
      <w:r w:rsidR="000E1545">
        <w:tab/>
      </w:r>
      <w:r w:rsidR="000E1545">
        <w:tab/>
      </w:r>
      <w:r w:rsidR="000E1545">
        <w:tab/>
      </w:r>
      <w:r w:rsidRPr="003D2428">
        <w:t xml:space="preserve">The measures included in Chapters 3, 4, and 5 were all based on self-reports. </w:t>
      </w:r>
      <w:r w:rsidRPr="002D37C3">
        <w:t>While the use of self-report measures to assess predominantly internal mechanisms (like the constructs studied throughout this doctoral thesis)</w:t>
      </w:r>
      <w:r w:rsidR="002D37C3">
        <w:t xml:space="preserve"> is </w:t>
      </w:r>
      <w:r w:rsidR="002D37C3" w:rsidRPr="00336E5E">
        <w:rPr>
          <w:rFonts w:eastAsia="Times New Roman"/>
        </w:rPr>
        <w:t xml:space="preserve">considered best practice and </w:t>
      </w:r>
      <w:r w:rsidR="002D37C3">
        <w:rPr>
          <w:rFonts w:eastAsia="Times New Roman"/>
        </w:rPr>
        <w:t>demonstrate</w:t>
      </w:r>
      <w:r w:rsidR="002D37C3" w:rsidRPr="00336E5E">
        <w:rPr>
          <w:rFonts w:eastAsia="Times New Roman"/>
        </w:rPr>
        <w:t xml:space="preserve"> good internal consistencies and test-retest reliabilities</w:t>
      </w:r>
      <w:r w:rsidR="002D37C3">
        <w:rPr>
          <w:rFonts w:eastAsia="Times New Roman"/>
        </w:rPr>
        <w:t xml:space="preserve">, </w:t>
      </w:r>
      <w:r w:rsidR="002D37C3" w:rsidRPr="00336E5E">
        <w:rPr>
          <w:rFonts w:eastAsia="Times New Roman"/>
        </w:rPr>
        <w:t xml:space="preserve">it is possible that certain biases may have occurred. </w:t>
      </w:r>
      <w:r w:rsidRPr="002D37C3">
        <w:t xml:space="preserve">However, there are currently no observational methods for successfully measuring </w:t>
      </w:r>
      <w:r w:rsidR="00FE6E7B">
        <w:t>mindfulness (trait or state) or</w:t>
      </w:r>
      <w:r w:rsidRPr="002D37C3">
        <w:t xml:space="preserve"> a majority of included constructs (such as psychological well-being). While there is an observational method to assess adult attachment (Adu</w:t>
      </w:r>
      <w:r w:rsidR="000E1545">
        <w:t>lt Attachment Interview; George et al.</w:t>
      </w:r>
      <w:r w:rsidRPr="002D37C3">
        <w:t xml:space="preserve">, 1996) this avenue was not explored due to time and cost restrictions. That being said, self-report measures are frequently used throughout the attachment literature and despite the </w:t>
      </w:r>
      <w:r w:rsidRPr="002D37C3">
        <w:lastRenderedPageBreak/>
        <w:t xml:space="preserve">inherent issues with self-report data, remains an appropriate way to measure attachment in adulthood, as is the FFMQ to tap into all five facets of mindfulness. </w:t>
      </w:r>
    </w:p>
    <w:p w14:paraId="465356C8" w14:textId="28E553B1" w:rsidR="006D5879" w:rsidRPr="00C12989" w:rsidRDefault="006D5879" w:rsidP="006D5879">
      <w:pPr>
        <w:spacing w:line="480" w:lineRule="auto"/>
      </w:pPr>
      <w:r w:rsidRPr="006771CC">
        <w:tab/>
      </w:r>
      <w:r w:rsidR="000E1545">
        <w:tab/>
      </w:r>
      <w:r w:rsidR="000E1545">
        <w:tab/>
      </w:r>
      <w:r w:rsidR="000E1545">
        <w:tab/>
      </w:r>
      <w:r w:rsidR="000E1545">
        <w:tab/>
      </w:r>
      <w:r w:rsidRPr="006771CC">
        <w:t>An issue may be raised with the time-frame of data</w:t>
      </w:r>
      <w:r w:rsidR="003C4FC4">
        <w:t xml:space="preserve"> collection in Chapter 4</w:t>
      </w:r>
      <w:r w:rsidRPr="006771CC">
        <w:t>. The aim of the chapter was to examine the stability</w:t>
      </w:r>
      <w:r w:rsidR="00FE6E7B">
        <w:t xml:space="preserve"> of</w:t>
      </w:r>
      <w:r w:rsidRPr="006771CC">
        <w:t xml:space="preserve"> adult attachment</w:t>
      </w:r>
      <w:r w:rsidRPr="00F66656">
        <w:t xml:space="preserve"> and mindfulness, as well as the stability of their relationship, over time (as well as the stability of other variables). A period of 15 weeks was deemed adequate for data collection as a short-medium term, but questions remain as to the nature of the relationship between the key constructs in the longer term. Future research is required to assess attachment orientation and mindfulness over lo</w:t>
      </w:r>
      <w:r w:rsidRPr="00C12989">
        <w:t xml:space="preserve">nger time periods. </w:t>
      </w:r>
    </w:p>
    <w:p w14:paraId="06350DCD" w14:textId="00C88665" w:rsidR="006D5879" w:rsidRPr="003D2428" w:rsidRDefault="006D5879" w:rsidP="006D5879">
      <w:pPr>
        <w:spacing w:line="480" w:lineRule="auto"/>
      </w:pPr>
      <w:r w:rsidRPr="003D2428">
        <w:tab/>
      </w:r>
      <w:r w:rsidR="000E1545">
        <w:tab/>
      </w:r>
      <w:r w:rsidR="000E1545">
        <w:tab/>
      </w:r>
      <w:r w:rsidR="000E1545">
        <w:tab/>
      </w:r>
      <w:r w:rsidR="000E1545">
        <w:tab/>
      </w:r>
      <w:r w:rsidRPr="003D2428">
        <w:t>Another possible limitation of this work is the over-representation of women in the samples. Although gender was not considered as a moderator in these studies, previous research has not identified gender as a significant moderator when examining the relationship between adult attachment orientation and mindfulness (see Stevenson et al., 2017 for review) or the effects of attachment security manipulations (e.g., Mikulincer &amp; Shaver, 2001).</w:t>
      </w:r>
      <w:r w:rsidR="00BE7FA8" w:rsidRPr="003D2428">
        <w:t xml:space="preserve"> However, this does not </w:t>
      </w:r>
      <w:r w:rsidR="00B05F15" w:rsidRPr="003D2428">
        <w:t>definitively</w:t>
      </w:r>
      <w:r w:rsidR="00BE7FA8" w:rsidRPr="003D2428">
        <w:t xml:space="preserve"> mean that these constructs operate in the same or their relationships function in the same way in both males and females.</w:t>
      </w:r>
      <w:r w:rsidR="00B05F15" w:rsidRPr="003D2428">
        <w:t xml:space="preserve"> Research has reported gender differences in the use of emotion regulation strategies (e.g., McRae et al., 2008) and employment of coping behaviours (e.g., Tamres, Janicki, &amp; Helgeson, 2002).</w:t>
      </w:r>
      <w:r w:rsidR="00BE7FA8" w:rsidRPr="003D2428">
        <w:t xml:space="preserve"> Therefore, the</w:t>
      </w:r>
      <w:r w:rsidRPr="003D2428">
        <w:t xml:space="preserve"> small percentage of males</w:t>
      </w:r>
      <w:r w:rsidR="00FE6E7B">
        <w:t xml:space="preserve"> makes it difficult to generalis</w:t>
      </w:r>
      <w:r w:rsidRPr="003D2428">
        <w:t xml:space="preserve">e the conclusions to both genders with confidence. </w:t>
      </w:r>
    </w:p>
    <w:p w14:paraId="3C5F2E77" w14:textId="27D88E8C" w:rsidR="006D5879" w:rsidRPr="00F66656" w:rsidRDefault="006D5879" w:rsidP="006D5879">
      <w:pPr>
        <w:spacing w:line="480" w:lineRule="auto"/>
      </w:pPr>
      <w:r w:rsidRPr="003D2428">
        <w:tab/>
      </w:r>
      <w:r w:rsidR="000E1545">
        <w:tab/>
      </w:r>
      <w:r w:rsidR="000E1545">
        <w:tab/>
      </w:r>
      <w:r w:rsidR="000E1545">
        <w:tab/>
      </w:r>
      <w:r w:rsidR="000E1545">
        <w:tab/>
      </w:r>
      <w:r w:rsidRPr="003D2428">
        <w:t>Speaking</w:t>
      </w:r>
      <w:r w:rsidR="00A325A7">
        <w:t xml:space="preserve"> further to issues of generalis</w:t>
      </w:r>
      <w:r w:rsidRPr="002D37C3">
        <w:t>ability, at presen</w:t>
      </w:r>
      <w:r w:rsidR="00A325A7">
        <w:t xml:space="preserve">t, it is not known how </w:t>
      </w:r>
      <w:r w:rsidR="00D608B2">
        <w:t>generalis</w:t>
      </w:r>
      <w:r w:rsidR="00EB15BE" w:rsidRPr="002D37C3">
        <w:t>able</w:t>
      </w:r>
      <w:r w:rsidRPr="002D37C3">
        <w:t xml:space="preserve"> the findings are to those individuals who are not currently enrolled in an undergraduate education. While </w:t>
      </w:r>
      <w:r w:rsidRPr="006771CC">
        <w:t>the sampling employed throughout was beneficial for the secondary research topic of psychological well-being and retention of undergraduate students, the reliance on solely student sample may be problematic for the wider implications of the work (see Gilla</w:t>
      </w:r>
      <w:r w:rsidRPr="00F66656">
        <w:t xml:space="preserve">th &amp; Karantzas, 2019; Stevenson et al., 2017 for </w:t>
      </w:r>
      <w:r w:rsidRPr="00F66656">
        <w:lastRenderedPageBreak/>
        <w:t xml:space="preserve">reviews). However, the use of student samples, and over reliance on opportunity sampling, appears to be a common problem in attachment research, and in social psychology more generally. Future research should seek to address this, as detailed below. </w:t>
      </w:r>
    </w:p>
    <w:p w14:paraId="2A865F87" w14:textId="39E15562" w:rsidR="006D5879" w:rsidRPr="003D2428" w:rsidRDefault="006D5879" w:rsidP="006D5879">
      <w:pPr>
        <w:spacing w:line="480" w:lineRule="auto"/>
      </w:pPr>
      <w:r w:rsidRPr="00F66656">
        <w:tab/>
      </w:r>
      <w:r w:rsidR="000E1545">
        <w:tab/>
      </w:r>
      <w:r w:rsidR="000E1545">
        <w:tab/>
      </w:r>
      <w:r w:rsidR="000E1545">
        <w:tab/>
      </w:r>
      <w:r w:rsidR="000E1545">
        <w:tab/>
      </w:r>
      <w:r w:rsidRPr="00F66656">
        <w:t>Even in regards to the larger student population, the</w:t>
      </w:r>
      <w:r w:rsidR="00047B1B">
        <w:t>re are still issues of generalis</w:t>
      </w:r>
      <w:r w:rsidRPr="00F66656">
        <w:t>ability. T</w:t>
      </w:r>
      <w:r w:rsidRPr="00C12989">
        <w:t>he student population is more diverse today than historically (Shah, Bennett, &amp; Southgate, 2015) and specific subgroups that face additional challenges and stressors may require more support. Future research on student well-being and retention needs to exp</w:t>
      </w:r>
      <w:r w:rsidRPr="003D2428">
        <w:t>lore whether the predictive pathways identified here are the same for all student groups (</w:t>
      </w:r>
      <w:r w:rsidR="00AF1976" w:rsidRPr="003D2428">
        <w:t>e.g. mature</w:t>
      </w:r>
      <w:r w:rsidRPr="003D2428">
        <w:t xml:space="preserve"> students, international students, students with disabilities).  </w:t>
      </w:r>
    </w:p>
    <w:p w14:paraId="000B7EC9" w14:textId="77777777" w:rsidR="006D5879" w:rsidRPr="003D2428" w:rsidRDefault="006D5879" w:rsidP="006D5879">
      <w:pPr>
        <w:spacing w:line="480" w:lineRule="auto"/>
      </w:pPr>
      <w:r w:rsidRPr="003D2428">
        <w:t xml:space="preserve"> </w:t>
      </w:r>
    </w:p>
    <w:p w14:paraId="540B9619" w14:textId="67CFF120" w:rsidR="006D5879" w:rsidRPr="003D2428" w:rsidRDefault="00C10E67" w:rsidP="006D5879">
      <w:pPr>
        <w:pStyle w:val="Heading1"/>
      </w:pPr>
      <w:bookmarkStart w:id="151" w:name="_Toc13610265"/>
      <w:r>
        <w:t>6.5</w:t>
      </w:r>
      <w:r w:rsidR="006D5879" w:rsidRPr="003D2428">
        <w:t>. Recommendations for Future Research</w:t>
      </w:r>
      <w:bookmarkEnd w:id="151"/>
    </w:p>
    <w:p w14:paraId="5B78DCB9" w14:textId="149566FF" w:rsidR="006D5879" w:rsidRPr="003D2428" w:rsidRDefault="006D5879" w:rsidP="006D5879">
      <w:pPr>
        <w:spacing w:line="480" w:lineRule="auto"/>
      </w:pPr>
      <w:r w:rsidRPr="003D2428">
        <w:tab/>
      </w:r>
      <w:r w:rsidR="000E1545">
        <w:tab/>
      </w:r>
      <w:r w:rsidR="000E1545">
        <w:tab/>
      </w:r>
      <w:r w:rsidR="000E1545">
        <w:tab/>
      </w:r>
      <w:r w:rsidR="000E1545">
        <w:tab/>
      </w:r>
      <w:r w:rsidRPr="003D2428">
        <w:t xml:space="preserve">The following sections will discuss recommendations for future work in this area. </w:t>
      </w:r>
    </w:p>
    <w:p w14:paraId="46B8900E" w14:textId="67087BF3" w:rsidR="006D5879" w:rsidRPr="000C2706" w:rsidRDefault="00C10E67" w:rsidP="006D5879">
      <w:pPr>
        <w:pStyle w:val="Heading2"/>
        <w:rPr>
          <w:lang w:val="en-GB"/>
        </w:rPr>
      </w:pPr>
      <w:bookmarkStart w:id="152" w:name="_Toc13610266"/>
      <w:r>
        <w:rPr>
          <w:lang w:val="en-GB"/>
        </w:rPr>
        <w:t>6.5</w:t>
      </w:r>
      <w:r w:rsidR="006D5879" w:rsidRPr="000C2706">
        <w:rPr>
          <w:lang w:val="en-GB"/>
        </w:rPr>
        <w:t>.1. Replication and Extension</w:t>
      </w:r>
      <w:bookmarkEnd w:id="152"/>
    </w:p>
    <w:p w14:paraId="5113EC4C" w14:textId="429D08AC" w:rsidR="008E6689" w:rsidRDefault="006D5879" w:rsidP="006D5879">
      <w:pPr>
        <w:spacing w:line="480" w:lineRule="auto"/>
      </w:pPr>
      <w:r w:rsidRPr="003D2428">
        <w:tab/>
      </w:r>
      <w:r w:rsidR="000E1545">
        <w:tab/>
      </w:r>
      <w:r w:rsidR="000E1545">
        <w:tab/>
      </w:r>
      <w:r w:rsidR="000E1545">
        <w:tab/>
      </w:r>
      <w:r w:rsidR="000E1545">
        <w:tab/>
      </w:r>
      <w:r w:rsidRPr="003D2428">
        <w:t xml:space="preserve">Due to the paucity of work which </w:t>
      </w:r>
      <w:r w:rsidRPr="00E4462A">
        <w:t>has attempted to examine the causal nature of the relationship between adult attachment and mindfulness, the main focus of future work should be on the replication and extension of the current findings. Given that Chapter 5 of this thesis is the first stud</w:t>
      </w:r>
      <w:r w:rsidRPr="00DB15DF">
        <w:t xml:space="preserve">y to compare the efficacy of </w:t>
      </w:r>
      <w:r w:rsidR="006155E5" w:rsidRPr="00137165">
        <w:t xml:space="preserve">security priming and mindfulness </w:t>
      </w:r>
      <w:r w:rsidRPr="00137165">
        <w:t>manipulations and provides evid</w:t>
      </w:r>
      <w:r w:rsidR="00047B1B">
        <w:t>ence to refute the theory of bi</w:t>
      </w:r>
      <w:r w:rsidRPr="00137165">
        <w:t>directionality, replication is necessary to establish the robustness of the present findings.</w:t>
      </w:r>
      <w:r w:rsidR="006155E5" w:rsidRPr="000C2706">
        <w:t xml:space="preserve"> While t</w:t>
      </w:r>
      <w:r w:rsidR="00AD5621" w:rsidRPr="000C2706">
        <w:t>he result</w:t>
      </w:r>
      <w:r w:rsidR="000C2706">
        <w:t>s</w:t>
      </w:r>
      <w:r w:rsidR="00AD5621" w:rsidRPr="000C2706">
        <w:t xml:space="preserve"> presented here are by no means</w:t>
      </w:r>
      <w:r w:rsidR="006155E5" w:rsidRPr="00414E71">
        <w:t xml:space="preserve"> conclusive, they have advanced our understanding of the</w:t>
      </w:r>
      <w:r w:rsidR="00AD5621" w:rsidRPr="00414E71">
        <w:t xml:space="preserve"> causal </w:t>
      </w:r>
      <w:r w:rsidR="006155E5" w:rsidRPr="00414E71">
        <w:t>relationship between adult attachment and mindfulness. In order to continue enhancing our understanding of these constructs</w:t>
      </w:r>
      <w:r w:rsidR="00BE7FA8" w:rsidRPr="006771CC">
        <w:t xml:space="preserve"> the content of the mindfulness induction should be considered.</w:t>
      </w:r>
      <w:r w:rsidR="006155E5" w:rsidRPr="006771CC">
        <w:t xml:space="preserve"> </w:t>
      </w:r>
      <w:r w:rsidR="006155E5" w:rsidRPr="00F66656">
        <w:t xml:space="preserve">The induction used in Chapter 5 focused on </w:t>
      </w:r>
      <w:r w:rsidR="00B2717D" w:rsidRPr="00F66656">
        <w:t xml:space="preserve">mindfulness of </w:t>
      </w:r>
      <w:r w:rsidR="006155E5" w:rsidRPr="00C12989">
        <w:t xml:space="preserve">the breath </w:t>
      </w:r>
      <w:r w:rsidR="005D7778" w:rsidRPr="00667DCE">
        <w:t xml:space="preserve">and noticing </w:t>
      </w:r>
      <w:r w:rsidR="00C06222">
        <w:t xml:space="preserve">of </w:t>
      </w:r>
      <w:r w:rsidR="005D7778" w:rsidRPr="00C06222">
        <w:t>thoughts</w:t>
      </w:r>
      <w:r w:rsidR="006155E5" w:rsidRPr="00C06222">
        <w:t xml:space="preserve">. </w:t>
      </w:r>
      <w:r w:rsidR="005D7778" w:rsidRPr="00C06222">
        <w:t xml:space="preserve">As the SMS </w:t>
      </w:r>
      <w:r w:rsidR="005D7778" w:rsidRPr="00C06222">
        <w:lastRenderedPageBreak/>
        <w:t xml:space="preserve">mind subscale measured the noticing of both thoughts and emotions, </w:t>
      </w:r>
      <w:r w:rsidR="006155E5" w:rsidRPr="008E6689">
        <w:t>it would be beneficial to compare the</w:t>
      </w:r>
      <w:r w:rsidR="005D7778" w:rsidRPr="006771CC">
        <w:t xml:space="preserve"> attachment security prime to an emotion</w:t>
      </w:r>
      <w:r w:rsidR="005D7778" w:rsidRPr="00F66656">
        <w:t xml:space="preserve"> focused</w:t>
      </w:r>
      <w:r w:rsidR="006155E5" w:rsidRPr="00F66656">
        <w:t xml:space="preserve"> </w:t>
      </w:r>
      <w:r w:rsidR="006155E5" w:rsidRPr="00C12989">
        <w:t>mindfulness</w:t>
      </w:r>
      <w:r w:rsidR="006155E5" w:rsidRPr="00667DCE">
        <w:t xml:space="preserve"> meditation</w:t>
      </w:r>
      <w:r w:rsidR="00BE7FA8" w:rsidRPr="003D2428">
        <w:t xml:space="preserve"> and address the question of whether priming attachment security is easier to access than varying forms of mindfulness practice. </w:t>
      </w:r>
    </w:p>
    <w:p w14:paraId="49B8198E" w14:textId="6BFF18EB" w:rsidR="00A24F09" w:rsidRPr="000C2706" w:rsidRDefault="006D5879" w:rsidP="006155E5">
      <w:pPr>
        <w:spacing w:line="480" w:lineRule="auto"/>
        <w:ind w:firstLine="720"/>
        <w:rPr>
          <w:rFonts w:eastAsia="Times New Roman"/>
        </w:rPr>
      </w:pPr>
      <w:r w:rsidRPr="008E6689">
        <w:t xml:space="preserve">Considering the longitudinal nature of the relationship between constructs, the present research (Chapter 4) provides a good starting off point that future research can build on. </w:t>
      </w:r>
      <w:r w:rsidR="001E785A">
        <w:t>Here</w:t>
      </w:r>
      <w:r w:rsidR="00D608B2">
        <w:t>,</w:t>
      </w:r>
      <w:r w:rsidR="001E785A">
        <w:t xml:space="preserve"> I</w:t>
      </w:r>
      <w:r w:rsidRPr="008E6689">
        <w:t xml:space="preserve"> have established the short-term stability of not only mindfulness (each of the 5 facets) but also the associations between adult attachment and mindfulness. However, it is possible that these associations ma</w:t>
      </w:r>
      <w:r w:rsidRPr="006771CC">
        <w:t>y begin to change over longer periods of time. An examin</w:t>
      </w:r>
      <w:r w:rsidR="00047B1B">
        <w:t>ation of both constructs, utilis</w:t>
      </w:r>
      <w:r w:rsidRPr="006771CC">
        <w:t xml:space="preserve">ing multiple data collection points over a greater time frame would help address these issues. </w:t>
      </w:r>
      <w:r w:rsidRPr="000C2706">
        <w:rPr>
          <w:rFonts w:eastAsia="Times New Roman"/>
        </w:rPr>
        <w:t xml:space="preserve">To fully understand the relationship between these two constructs it would be </w:t>
      </w:r>
      <w:r w:rsidR="00047B1B" w:rsidRPr="000C2706">
        <w:rPr>
          <w:rFonts w:eastAsia="Times New Roman"/>
        </w:rPr>
        <w:t>valuable</w:t>
      </w:r>
      <w:r w:rsidRPr="000C2706">
        <w:rPr>
          <w:rFonts w:eastAsia="Times New Roman"/>
        </w:rPr>
        <w:t xml:space="preserve"> to examine them </w:t>
      </w:r>
      <w:r w:rsidR="00A24F09" w:rsidRPr="000C2706">
        <w:rPr>
          <w:rFonts w:eastAsia="Times New Roman"/>
        </w:rPr>
        <w:t xml:space="preserve">throughout </w:t>
      </w:r>
      <w:r w:rsidRPr="000C2706">
        <w:rPr>
          <w:rFonts w:eastAsia="Times New Roman"/>
        </w:rPr>
        <w:t>childhood to see how they develop together</w:t>
      </w:r>
      <w:r w:rsidR="00B05F15" w:rsidRPr="000C2706">
        <w:rPr>
          <w:rFonts w:eastAsia="Times New Roman"/>
        </w:rPr>
        <w:t xml:space="preserve"> and change overtime</w:t>
      </w:r>
      <w:r w:rsidR="00A24F09" w:rsidRPr="000C2706">
        <w:rPr>
          <w:rFonts w:eastAsia="Times New Roman"/>
        </w:rPr>
        <w:t xml:space="preserve"> in response to the influence of later cognitive developmental periods which significantly impact a child’s meta-cognitive capacities. </w:t>
      </w:r>
    </w:p>
    <w:p w14:paraId="1EED8682" w14:textId="2D4875EC" w:rsidR="00936839" w:rsidRPr="000C2706" w:rsidRDefault="006D5879" w:rsidP="006155E5">
      <w:pPr>
        <w:spacing w:line="480" w:lineRule="auto"/>
        <w:ind w:firstLine="720"/>
        <w:rPr>
          <w:rFonts w:eastAsia="Times New Roman"/>
        </w:rPr>
      </w:pPr>
      <w:r w:rsidRPr="000C2706">
        <w:rPr>
          <w:rFonts w:eastAsia="Times New Roman"/>
        </w:rPr>
        <w:t xml:space="preserve"> Greco, Baer, and Smith (2011) developed the Child and Adolescent Mindfulness Measure (CAMM) however this only provides summed scores of total mindfulness. Therefore, and in light of the interest in</w:t>
      </w:r>
      <w:r w:rsidR="00047B1B">
        <w:rPr>
          <w:rFonts w:eastAsia="Times New Roman"/>
        </w:rPr>
        <w:t>,</w:t>
      </w:r>
      <w:r w:rsidRPr="000C2706">
        <w:rPr>
          <w:rFonts w:eastAsia="Times New Roman"/>
        </w:rPr>
        <w:t xml:space="preserve"> and benefits of</w:t>
      </w:r>
      <w:r w:rsidR="00047B1B">
        <w:rPr>
          <w:rFonts w:eastAsia="Times New Roman"/>
        </w:rPr>
        <w:t>,</w:t>
      </w:r>
      <w:r w:rsidRPr="000C2706">
        <w:rPr>
          <w:rFonts w:eastAsia="Times New Roman"/>
        </w:rPr>
        <w:t xml:space="preserve"> mindfulness, future research may wish to develop a childhood measure of the five </w:t>
      </w:r>
      <w:r w:rsidR="000E1545">
        <w:rPr>
          <w:rFonts w:eastAsia="Times New Roman"/>
        </w:rPr>
        <w:t>facets presented by Baer et al.</w:t>
      </w:r>
      <w:r w:rsidRPr="000C2706">
        <w:rPr>
          <w:rFonts w:eastAsia="Times New Roman"/>
        </w:rPr>
        <w:t xml:space="preserve"> (2006) </w:t>
      </w:r>
      <w:r w:rsidR="00047B1B">
        <w:rPr>
          <w:rFonts w:eastAsia="Times New Roman"/>
        </w:rPr>
        <w:t xml:space="preserve">which </w:t>
      </w:r>
      <w:r w:rsidRPr="000C2706">
        <w:rPr>
          <w:rFonts w:eastAsia="Times New Roman"/>
        </w:rPr>
        <w:t>would be</w:t>
      </w:r>
      <w:r w:rsidR="00047B1B">
        <w:rPr>
          <w:rFonts w:eastAsia="Times New Roman"/>
        </w:rPr>
        <w:t xml:space="preserve"> a beneficial</w:t>
      </w:r>
      <w:r w:rsidRPr="000C2706">
        <w:rPr>
          <w:rFonts w:eastAsia="Times New Roman"/>
        </w:rPr>
        <w:t xml:space="preserve"> </w:t>
      </w:r>
      <w:r w:rsidR="00936839" w:rsidRPr="000C2706">
        <w:rPr>
          <w:rFonts w:eastAsia="Times New Roman"/>
        </w:rPr>
        <w:t xml:space="preserve">addition to the suite of mindfulness measures available. This would allow for the </w:t>
      </w:r>
      <w:r w:rsidR="001F12C8">
        <w:rPr>
          <w:rFonts w:eastAsia="Times New Roman"/>
        </w:rPr>
        <w:t>detection of development as well as</w:t>
      </w:r>
      <w:r w:rsidR="00047B1B">
        <w:rPr>
          <w:rFonts w:eastAsia="Times New Roman"/>
        </w:rPr>
        <w:t xml:space="preserve"> consistency in </w:t>
      </w:r>
      <w:r w:rsidR="001F12C8">
        <w:rPr>
          <w:rFonts w:eastAsia="Times New Roman"/>
        </w:rPr>
        <w:t>monitoring</w:t>
      </w:r>
      <w:r w:rsidR="00936839" w:rsidRPr="000C2706">
        <w:rPr>
          <w:rFonts w:eastAsia="Times New Roman"/>
        </w:rPr>
        <w:t xml:space="preserve"> </w:t>
      </w:r>
      <w:r w:rsidRPr="000C2706">
        <w:rPr>
          <w:rFonts w:eastAsia="Times New Roman"/>
        </w:rPr>
        <w:t>these facets throughout the lifespan</w:t>
      </w:r>
      <w:r w:rsidR="00047B1B">
        <w:rPr>
          <w:rFonts w:eastAsia="Times New Roman"/>
        </w:rPr>
        <w:t xml:space="preserve"> in </w:t>
      </w:r>
      <w:r w:rsidR="00047B1B" w:rsidRPr="000C2706">
        <w:rPr>
          <w:rFonts w:eastAsia="Times New Roman"/>
        </w:rPr>
        <w:t>relation to attachment orientation</w:t>
      </w:r>
      <w:r w:rsidR="00047B1B">
        <w:rPr>
          <w:rFonts w:eastAsia="Times New Roman"/>
        </w:rPr>
        <w:t>.</w:t>
      </w:r>
    </w:p>
    <w:p w14:paraId="0E9834DE" w14:textId="4FE0B62D" w:rsidR="006D5879" w:rsidRPr="00DB15DF" w:rsidRDefault="006D5879" w:rsidP="006D5879">
      <w:pPr>
        <w:spacing w:line="480" w:lineRule="auto"/>
      </w:pPr>
      <w:r w:rsidRPr="003D2428">
        <w:tab/>
      </w:r>
      <w:r w:rsidR="000E1545">
        <w:tab/>
      </w:r>
      <w:r w:rsidR="000E1545">
        <w:tab/>
      </w:r>
      <w:r w:rsidR="000E1545">
        <w:tab/>
      </w:r>
      <w:r w:rsidR="000E1545">
        <w:tab/>
      </w:r>
      <w:r w:rsidRPr="003D2428">
        <w:t xml:space="preserve">Extensions of this work should examine the effects in the general population so that more robust </w:t>
      </w:r>
      <w:r w:rsidR="00047B1B">
        <w:t>inferences and generalis</w:t>
      </w:r>
      <w:r w:rsidRPr="003D2428">
        <w:t>ations can be made. Futu</w:t>
      </w:r>
      <w:r w:rsidRPr="00DB15DF">
        <w:t xml:space="preserve">re studies should include a more diverse sampling of adults, including </w:t>
      </w:r>
      <w:r w:rsidR="00047B1B">
        <w:t xml:space="preserve">individuals </w:t>
      </w:r>
      <w:r w:rsidRPr="00DB15DF">
        <w:t xml:space="preserve">from different </w:t>
      </w:r>
      <w:r w:rsidRPr="00DB15DF">
        <w:lastRenderedPageBreak/>
        <w:t>societies</w:t>
      </w:r>
      <w:r w:rsidR="00047B1B">
        <w:t>,</w:t>
      </w:r>
      <w:r w:rsidRPr="00DB15DF">
        <w:t xml:space="preserve"> thus providing a comprehensive overview of the relationship between adult attachment and mindfulness on a global scale. </w:t>
      </w:r>
    </w:p>
    <w:p w14:paraId="2FB3937B" w14:textId="7AB9B536" w:rsidR="006D5879" w:rsidRPr="003D2428" w:rsidRDefault="006D5879" w:rsidP="006D5879">
      <w:pPr>
        <w:spacing w:line="480" w:lineRule="auto"/>
      </w:pPr>
      <w:r w:rsidRPr="006771CC">
        <w:tab/>
      </w:r>
      <w:r w:rsidR="000E1545">
        <w:tab/>
      </w:r>
      <w:r w:rsidR="000E1545">
        <w:tab/>
      </w:r>
      <w:r w:rsidR="000E1545">
        <w:tab/>
      </w:r>
      <w:r w:rsidR="000E1545">
        <w:tab/>
      </w:r>
      <w:r w:rsidRPr="006771CC">
        <w:t xml:space="preserve">Considering the </w:t>
      </w:r>
      <w:r w:rsidR="006155E5" w:rsidRPr="006771CC">
        <w:t xml:space="preserve">contextual </w:t>
      </w:r>
      <w:r w:rsidRPr="006771CC">
        <w:t>narrat</w:t>
      </w:r>
      <w:r w:rsidRPr="00F66656">
        <w:t>ive of this body of work, replicating the findings in Chapter 5 has important implications for mindfulness practi</w:t>
      </w:r>
      <w:r w:rsidR="00047B1B">
        <w:t>ce. The results of Chapter 5 le</w:t>
      </w:r>
      <w:r w:rsidRPr="00F66656">
        <w:t xml:space="preserve">d to the conclusion that it may be possible to augment attachment security </w:t>
      </w:r>
      <w:r w:rsidR="00047B1B">
        <w:t>as</w:t>
      </w:r>
      <w:r w:rsidRPr="00F66656">
        <w:t xml:space="preserve"> beneficial precursor to mindfulness practice or as a possible alternative (only when concerning mindfulness related to mental events and not physical sensations</w:t>
      </w:r>
      <w:r w:rsidRPr="00C12989">
        <w:t xml:space="preserve">). </w:t>
      </w:r>
    </w:p>
    <w:p w14:paraId="4DE2B7DE" w14:textId="77777777" w:rsidR="0056521C" w:rsidRDefault="0056521C" w:rsidP="0056521C">
      <w:pPr>
        <w:pStyle w:val="Heading2"/>
        <w:spacing w:line="240" w:lineRule="auto"/>
        <w:rPr>
          <w:lang w:val="en-GB"/>
        </w:rPr>
      </w:pPr>
    </w:p>
    <w:p w14:paraId="172DB153" w14:textId="3CE4F0C6" w:rsidR="006D5879" w:rsidRPr="000C2706" w:rsidRDefault="00C10E67" w:rsidP="006D5879">
      <w:pPr>
        <w:pStyle w:val="Heading2"/>
        <w:rPr>
          <w:lang w:val="en-GB"/>
        </w:rPr>
      </w:pPr>
      <w:bookmarkStart w:id="153" w:name="_Toc13610267"/>
      <w:r>
        <w:rPr>
          <w:lang w:val="en-GB"/>
        </w:rPr>
        <w:t>6.5</w:t>
      </w:r>
      <w:r w:rsidR="006D5879" w:rsidRPr="000C2706">
        <w:rPr>
          <w:lang w:val="en-GB"/>
        </w:rPr>
        <w:t>.2. Attachment Security Prime</w:t>
      </w:r>
      <w:bookmarkEnd w:id="153"/>
    </w:p>
    <w:p w14:paraId="4EF8763F" w14:textId="4169C2CA" w:rsidR="006D5879" w:rsidRPr="000C2706" w:rsidRDefault="006D5879" w:rsidP="006D5879">
      <w:pPr>
        <w:spacing w:line="480" w:lineRule="auto"/>
      </w:pPr>
      <w:r w:rsidRPr="003D2428">
        <w:tab/>
      </w:r>
      <w:r w:rsidR="000E1545">
        <w:tab/>
      </w:r>
      <w:r w:rsidR="000E1545">
        <w:tab/>
      </w:r>
      <w:r w:rsidR="000E1545">
        <w:tab/>
      </w:r>
      <w:r w:rsidR="000E1545">
        <w:tab/>
      </w:r>
      <w:r w:rsidRPr="003D2428">
        <w:t xml:space="preserve">Chapter 5 presented an examination of the efficacy of a mindfulness induction and </w:t>
      </w:r>
      <w:r w:rsidRPr="00E4462A">
        <w:t>a novel security prime. This appears to be the first audio prime developed to experimentally induce feelings of felt security, at least according to published research. Although the results of Chapte</w:t>
      </w:r>
      <w:r w:rsidR="00DA31FA">
        <w:t>r 5 le</w:t>
      </w:r>
      <w:r w:rsidRPr="00E4462A">
        <w:t>d to the conclusion that the security prime was su</w:t>
      </w:r>
      <w:r w:rsidRPr="00DB15DF">
        <w:t>perior at improving state mindfulness, future research should be conducted to evaluate the prime compared to other traditionally used priming methods. Although it can be classified as a one-off, brief manipulation (at 9 minutes 23 seconds) the prime is sti</w:t>
      </w:r>
      <w:r w:rsidRPr="000C2706">
        <w:t xml:space="preserve">ll considerably longer than methods such as supraliminal priming and recall tasks previously used throughout the literature (see Gillath &amp; Karantzas, 2019 for review). </w:t>
      </w:r>
    </w:p>
    <w:p w14:paraId="2CDD3876" w14:textId="1162A810" w:rsidR="006D5879" w:rsidRPr="00667DCE" w:rsidRDefault="006D5879" w:rsidP="006D5879">
      <w:pPr>
        <w:spacing w:line="480" w:lineRule="auto"/>
      </w:pPr>
      <w:r w:rsidRPr="006771CC">
        <w:tab/>
      </w:r>
      <w:r w:rsidR="000E1545">
        <w:tab/>
      </w:r>
      <w:r w:rsidR="000E1545">
        <w:tab/>
      </w:r>
      <w:r w:rsidR="000E1545">
        <w:tab/>
      </w:r>
      <w:r w:rsidR="000E1545">
        <w:tab/>
      </w:r>
      <w:r w:rsidRPr="006771CC">
        <w:t xml:space="preserve">The audio prime significantly increased state attachment security and future studies should seek to validate this stimulus further. One likely avenue of research would </w:t>
      </w:r>
      <w:r w:rsidR="00DA31FA">
        <w:t xml:space="preserve">be </w:t>
      </w:r>
      <w:r w:rsidRPr="006771CC">
        <w:t>to test the efficacy of this novel prime compared to other priming methods such as recall tasks, subliminal priming, and the commonly used writing task (Bartz &amp; Lydon, 2004).</w:t>
      </w:r>
      <w:r w:rsidRPr="00F66656">
        <w:t xml:space="preserve"> It is important that we not only understand how this prime may have influenced state mindfulness of mental events but also how it increases state attachment security compared to other methods. As this stimulus engages individuals by guiding</w:t>
      </w:r>
      <w:r w:rsidR="00DA31FA">
        <w:t xml:space="preserve"> them through an active visualis</w:t>
      </w:r>
      <w:r w:rsidRPr="00F66656">
        <w:t>ation of a close attachment figure, it is plausible to hypothesi</w:t>
      </w:r>
      <w:r w:rsidR="00810AFC" w:rsidRPr="00C12989">
        <w:t>s</w:t>
      </w:r>
      <w:r w:rsidRPr="000C2706">
        <w:t xml:space="preserve">e that, following this method of inducing felt security, greater increases in </w:t>
      </w:r>
      <w:r w:rsidRPr="000C2706">
        <w:lastRenderedPageBreak/>
        <w:t>state attachment security would be recorded</w:t>
      </w:r>
      <w:r w:rsidR="00DA31FA">
        <w:t xml:space="preserve"> when compared to other methods</w:t>
      </w:r>
      <w:r w:rsidRPr="000C2706">
        <w:t>. These patterns, if confirmed by subsequent researc</w:t>
      </w:r>
      <w:r w:rsidRPr="006771CC">
        <w:t>h, will shed light on both attachment security and that nature of more effective methods of bolstering security and, subsequently, optimal psychological functioning. Understanding how to effectively augment attachment security will provide additional ideas</w:t>
      </w:r>
      <w:r w:rsidRPr="00F66656">
        <w:t xml:space="preserve"> about how to incorporate these methods into resources designed to improve psychological well-being. Additionally, to address an aforementioned limitation, future research should seek to measure levels of engagement with </w:t>
      </w:r>
      <w:r w:rsidR="00AF1976" w:rsidRPr="00C12989">
        <w:t>supraliminal</w:t>
      </w:r>
      <w:r w:rsidRPr="00667DCE">
        <w:t xml:space="preserve"> primes when administered in a laboratory setting, and beyond, in real world, applied settings.</w:t>
      </w:r>
    </w:p>
    <w:p w14:paraId="5113B5F4" w14:textId="55A93499" w:rsidR="006D5879" w:rsidRPr="000C2706" w:rsidRDefault="006D5879" w:rsidP="00DA31FA">
      <w:pPr>
        <w:spacing w:line="480" w:lineRule="auto"/>
        <w:ind w:firstLine="720"/>
      </w:pPr>
      <w:r w:rsidRPr="003D2428">
        <w:rPr>
          <w:rFonts w:eastAsia="Times New Roman"/>
        </w:rPr>
        <w:t>While promising, the results detail the effects of one off, brief experimental manipulations aimed at enhancing state measures. Future research may wish to explore the effects of repeated priming of attachment security and mindfulness training on both constructs at the dispositional level. It is possible that long term interventions repeatedly priming attachment security (e.g., Carnelley &amp; Rowe, 2007) may not only lead to changes in attachment orientation but also dispositional mindfulness. Future work should seek to examine the mechanisms that drive the security priming effect on mindfulness of mind and distinguish between the two facets of state mindfulness (mind and body).</w:t>
      </w:r>
    </w:p>
    <w:p w14:paraId="0DB4A63B" w14:textId="77777777" w:rsidR="0056521C" w:rsidRDefault="0056521C" w:rsidP="0056521C">
      <w:pPr>
        <w:pStyle w:val="Heading2"/>
        <w:spacing w:line="240" w:lineRule="auto"/>
        <w:rPr>
          <w:lang w:val="en-GB"/>
        </w:rPr>
      </w:pPr>
    </w:p>
    <w:p w14:paraId="7C3821D0" w14:textId="2CEC6804" w:rsidR="006D5879" w:rsidRPr="000C2706" w:rsidRDefault="00C10E67" w:rsidP="006D5879">
      <w:pPr>
        <w:pStyle w:val="Heading2"/>
        <w:rPr>
          <w:lang w:val="en-GB"/>
        </w:rPr>
      </w:pPr>
      <w:bookmarkStart w:id="154" w:name="_Toc13610268"/>
      <w:r>
        <w:rPr>
          <w:lang w:val="en-GB"/>
        </w:rPr>
        <w:t>6.5</w:t>
      </w:r>
      <w:r w:rsidR="006D5879" w:rsidRPr="000C2706">
        <w:rPr>
          <w:lang w:val="en-GB"/>
        </w:rPr>
        <w:t>.3. Representative Student Samples</w:t>
      </w:r>
      <w:bookmarkEnd w:id="154"/>
    </w:p>
    <w:p w14:paraId="1076100B" w14:textId="10D617C7" w:rsidR="006D5879" w:rsidRPr="00F66656" w:rsidRDefault="006D5879" w:rsidP="006D5879">
      <w:pPr>
        <w:spacing w:line="480" w:lineRule="auto"/>
        <w:rPr>
          <w:rFonts w:eastAsia="Times New Roman"/>
        </w:rPr>
      </w:pPr>
      <w:r w:rsidRPr="003D2428">
        <w:tab/>
      </w:r>
      <w:r w:rsidR="000E1545">
        <w:tab/>
      </w:r>
      <w:r w:rsidR="000E1545">
        <w:tab/>
      </w:r>
      <w:r w:rsidR="000E1545">
        <w:tab/>
      </w:r>
      <w:r w:rsidR="000E1545">
        <w:tab/>
      </w:r>
      <w:r w:rsidRPr="003D2428">
        <w:t>Although the secondary narrative of this thesis was centred around the mental health and retention of undergraduate students, future research must first seek to address the issues of sampling, specifically in</w:t>
      </w:r>
      <w:r w:rsidRPr="00DB15DF">
        <w:t xml:space="preserve"> Chapters 3 and 5. While interesting insights have been revealed throughout this thesis, for reasons of convenience, the majority of students who participated were first year, psychology students from a single institution. While this is a common occurrence</w:t>
      </w:r>
      <w:r w:rsidRPr="006771CC">
        <w:t xml:space="preserve"> in psychological research, it is far from ideal. For instance, first year students face a different set of challenges and stressors than final </w:t>
      </w:r>
      <w:r w:rsidRPr="006771CC">
        <w:lastRenderedPageBreak/>
        <w:t>year students and students who have switched courses and find themselves starting the process all ov</w:t>
      </w:r>
      <w:r w:rsidRPr="00567752">
        <w:t>er again. Th</w:t>
      </w:r>
      <w:r w:rsidRPr="006771CC">
        <w:t>erefore, it is important that future research ensure</w:t>
      </w:r>
      <w:r w:rsidR="004415DB">
        <w:t>s</w:t>
      </w:r>
      <w:r w:rsidRPr="006771CC">
        <w:t xml:space="preserve"> that adequate, and representative, samples are recruited. </w:t>
      </w:r>
    </w:p>
    <w:p w14:paraId="1C5223A1" w14:textId="54FC77B6" w:rsidR="006D5879" w:rsidRPr="000C2706" w:rsidRDefault="00C10E67" w:rsidP="006D5879">
      <w:pPr>
        <w:pStyle w:val="Heading1"/>
      </w:pPr>
      <w:bookmarkStart w:id="155" w:name="_Toc13610269"/>
      <w:r>
        <w:t>6.6</w:t>
      </w:r>
      <w:r w:rsidR="006D5879" w:rsidRPr="00F66656">
        <w:t xml:space="preserve">. </w:t>
      </w:r>
      <w:r w:rsidR="000C2706">
        <w:t>Overall</w:t>
      </w:r>
      <w:r w:rsidR="006D5879" w:rsidRPr="000C2706">
        <w:t xml:space="preserve"> Conclusions</w:t>
      </w:r>
      <w:bookmarkEnd w:id="155"/>
    </w:p>
    <w:p w14:paraId="162DA2B8" w14:textId="005AD5FC" w:rsidR="006D5879" w:rsidRPr="003D2428" w:rsidRDefault="006D5879" w:rsidP="006D5879">
      <w:pPr>
        <w:spacing w:line="480" w:lineRule="auto"/>
        <w:rPr>
          <w:rFonts w:eastAsia="Times New Roman"/>
        </w:rPr>
      </w:pPr>
      <w:r w:rsidRPr="006771CC">
        <w:rPr>
          <w:rFonts w:eastAsia="Times New Roman"/>
        </w:rPr>
        <w:tab/>
      </w:r>
      <w:r w:rsidR="000E1545">
        <w:rPr>
          <w:rFonts w:eastAsia="Times New Roman"/>
        </w:rPr>
        <w:tab/>
      </w:r>
      <w:r w:rsidR="000E1545">
        <w:rPr>
          <w:rFonts w:eastAsia="Times New Roman"/>
        </w:rPr>
        <w:tab/>
      </w:r>
      <w:r w:rsidR="000E1545">
        <w:rPr>
          <w:rFonts w:eastAsia="Times New Roman"/>
        </w:rPr>
        <w:tab/>
      </w:r>
      <w:r w:rsidR="000E1545">
        <w:rPr>
          <w:rFonts w:eastAsia="Times New Roman"/>
        </w:rPr>
        <w:tab/>
      </w:r>
      <w:r w:rsidRPr="006771CC">
        <w:rPr>
          <w:rFonts w:eastAsia="Times New Roman"/>
        </w:rPr>
        <w:t>This doctoral work aimed to advance our current understanding of the relationship between adult attach</w:t>
      </w:r>
      <w:r w:rsidRPr="00F66656">
        <w:rPr>
          <w:rFonts w:eastAsia="Times New Roman"/>
        </w:rPr>
        <w:t>ment and mindfulness and how these constructs influence undergraduate student mental health, well-being, and retention. To achieve this, a multi-modal approach</w:t>
      </w:r>
      <w:r w:rsidR="004415DB">
        <w:rPr>
          <w:rFonts w:eastAsia="Times New Roman"/>
        </w:rPr>
        <w:t xml:space="preserve"> was taken</w:t>
      </w:r>
      <w:r w:rsidRPr="00F66656">
        <w:rPr>
          <w:rFonts w:eastAsia="Times New Roman"/>
        </w:rPr>
        <w:t xml:space="preserve"> to examining these constructs and their associations, by</w:t>
      </w:r>
      <w:r w:rsidR="004415DB">
        <w:rPr>
          <w:rFonts w:eastAsia="Times New Roman"/>
        </w:rPr>
        <w:t xml:space="preserve"> assessing them cross-sectionall</w:t>
      </w:r>
      <w:r w:rsidRPr="00F66656">
        <w:rPr>
          <w:rFonts w:eastAsia="Times New Roman"/>
        </w:rPr>
        <w:t>y, longitudinally, and experimentally.  The results of this body of work refute the pr</w:t>
      </w:r>
      <w:r w:rsidR="004415DB">
        <w:rPr>
          <w:rFonts w:eastAsia="Times New Roman"/>
        </w:rPr>
        <w:t>eviously purported theory of bi</w:t>
      </w:r>
      <w:r w:rsidRPr="00F66656">
        <w:rPr>
          <w:rFonts w:eastAsia="Times New Roman"/>
        </w:rPr>
        <w:t xml:space="preserve">directionality of the relationship, </w:t>
      </w:r>
      <w:r w:rsidRPr="00C12989">
        <w:rPr>
          <w:rFonts w:eastAsia="Times New Roman"/>
        </w:rPr>
        <w:t>and development, of attachment orientation and mindfulness and argues for attachment orientation as a primary antecedent of mindfulness. This work also presents implications for mindfulness practice and has presented an audio stimulus for attachment securi</w:t>
      </w:r>
      <w:r w:rsidRPr="003D2428">
        <w:rPr>
          <w:rFonts w:eastAsia="Times New Roman"/>
        </w:rPr>
        <w:t xml:space="preserve">ty priming that begins to bridge the gap between priming in the laboratory and the real-world. </w:t>
      </w:r>
      <w:r w:rsidRPr="003D2428">
        <w:rPr>
          <w:rFonts w:eastAsia="Times New Roman"/>
        </w:rPr>
        <w:tab/>
      </w:r>
    </w:p>
    <w:p w14:paraId="6DA92325" w14:textId="1C3444C7" w:rsidR="006D5879" w:rsidRPr="003D2428" w:rsidRDefault="006D5879" w:rsidP="004415DB">
      <w:pPr>
        <w:spacing w:line="480" w:lineRule="auto"/>
        <w:ind w:firstLine="720"/>
        <w:rPr>
          <w:rFonts w:eastAsia="Times New Roman"/>
        </w:rPr>
      </w:pPr>
      <w:r w:rsidRPr="003D2428">
        <w:rPr>
          <w:rFonts w:eastAsia="Times New Roman"/>
        </w:rPr>
        <w:t xml:space="preserve">Addressing the </w:t>
      </w:r>
      <w:r w:rsidR="005E6024">
        <w:rPr>
          <w:rFonts w:eastAsia="Times New Roman"/>
        </w:rPr>
        <w:t>applied context</w:t>
      </w:r>
      <w:r w:rsidRPr="003D2428">
        <w:rPr>
          <w:rFonts w:eastAsia="Times New Roman"/>
        </w:rPr>
        <w:t xml:space="preserve"> of student psychological well-being and retention, this body of work highlights the detriment of reliance on maladaptive coping behaviours, irrespective of resilient mental functioning, and the effectiveness of attachment security priming at reducing drop out intent. Given that university represents a period of social and emotional challenges while keeping up with the demands of academic load, the real</w:t>
      </w:r>
      <w:r w:rsidR="004415DB">
        <w:rPr>
          <w:rFonts w:eastAsia="Times New Roman"/>
        </w:rPr>
        <w:t>-world implications of this work</w:t>
      </w:r>
      <w:r w:rsidRPr="003D2428">
        <w:rPr>
          <w:rFonts w:eastAsia="Times New Roman"/>
        </w:rPr>
        <w:t xml:space="preserve"> should be u</w:t>
      </w:r>
      <w:r w:rsidR="004415DB">
        <w:rPr>
          <w:rFonts w:eastAsia="Times New Roman"/>
        </w:rPr>
        <w:t>tilis</w:t>
      </w:r>
      <w:r w:rsidRPr="003D2428">
        <w:rPr>
          <w:rFonts w:eastAsia="Times New Roman"/>
        </w:rPr>
        <w:t xml:space="preserve">ed. </w:t>
      </w:r>
      <w:r w:rsidRPr="003D2428">
        <w:t xml:space="preserve">Accordingly, </w:t>
      </w:r>
      <w:r w:rsidRPr="003D2428">
        <w:rPr>
          <w:rFonts w:ascii="Times" w:hAnsi="Times"/>
        </w:rPr>
        <w:t xml:space="preserve">taking into account the present findings, HE institutions should consider making resources available to students with a focus on teaching them effective and appropriate ways to cope and face their stressors – as to avoid any detrimental psychological effects of prolonged avoidance of stressors (Holahan </w:t>
      </w:r>
      <w:r w:rsidR="00AF1976" w:rsidRPr="003D2428">
        <w:rPr>
          <w:rFonts w:ascii="Times" w:hAnsi="Times"/>
        </w:rPr>
        <w:t xml:space="preserve">&amp; </w:t>
      </w:r>
      <w:r w:rsidRPr="003D2428">
        <w:rPr>
          <w:rFonts w:ascii="Times" w:hAnsi="Times"/>
        </w:rPr>
        <w:t xml:space="preserve">Moos, 1987). This might include educating students who are deemed at risk of falling into such a cycle (i.e. based on low </w:t>
      </w:r>
      <w:r w:rsidRPr="003D2428">
        <w:rPr>
          <w:rFonts w:ascii="Times" w:hAnsi="Times"/>
        </w:rPr>
        <w:lastRenderedPageBreak/>
        <w:t>class attendance, counsellor referral where applicable) on proactive and positive ways to cope with stressors. Additionally, institutions may wish to provide this education to all enrolled students to promote adaptive coping as a preventative measure, which could, in turn, be instrumental in student stress management and help institutional retention efforts.</w:t>
      </w:r>
    </w:p>
    <w:p w14:paraId="0CB63ADB" w14:textId="37CFC9DD" w:rsidR="006D5879" w:rsidRPr="003D2428" w:rsidRDefault="006D5879" w:rsidP="006D5879">
      <w:pPr>
        <w:spacing w:line="480" w:lineRule="auto"/>
        <w:rPr>
          <w:rFonts w:eastAsia="Times New Roman"/>
        </w:rPr>
      </w:pPr>
      <w:r w:rsidRPr="003D2428">
        <w:rPr>
          <w:rFonts w:eastAsia="Times New Roman"/>
        </w:rPr>
        <w:tab/>
      </w:r>
      <w:r w:rsidR="000E1545">
        <w:rPr>
          <w:rFonts w:eastAsia="Times New Roman"/>
        </w:rPr>
        <w:tab/>
      </w:r>
      <w:r w:rsidR="000E1545">
        <w:rPr>
          <w:rFonts w:eastAsia="Times New Roman"/>
        </w:rPr>
        <w:tab/>
      </w:r>
      <w:r w:rsidR="000E1545">
        <w:rPr>
          <w:rFonts w:eastAsia="Times New Roman"/>
        </w:rPr>
        <w:tab/>
      </w:r>
      <w:r w:rsidR="000E1545">
        <w:rPr>
          <w:rFonts w:eastAsia="Times New Roman"/>
        </w:rPr>
        <w:tab/>
      </w:r>
      <w:r w:rsidRPr="003D2428">
        <w:rPr>
          <w:rFonts w:eastAsia="Times New Roman"/>
        </w:rPr>
        <w:t>However, this work is still in its infancy. As outlined above, future work should seek to replicate and extend the results of this research program</w:t>
      </w:r>
      <w:r w:rsidR="00F10AD6">
        <w:rPr>
          <w:rFonts w:eastAsia="Times New Roman"/>
        </w:rPr>
        <w:t>me</w:t>
      </w:r>
      <w:r w:rsidRPr="003D2428">
        <w:rPr>
          <w:rFonts w:eastAsia="Times New Roman"/>
        </w:rPr>
        <w:t xml:space="preserve">, including an examination of the development of adult attachment and mindfulness across the lifespan to truly address causation with certainty. Given the effectiveness of the novel attachment security prime, this should be compared to more traditional methods to determine its suitability in the aforementioned mental health resources. </w:t>
      </w:r>
    </w:p>
    <w:p w14:paraId="45FC9323" w14:textId="782BA73E" w:rsidR="006D5879" w:rsidRPr="00414E71" w:rsidRDefault="006D5879" w:rsidP="006D5879">
      <w:pPr>
        <w:spacing w:line="480" w:lineRule="auto"/>
        <w:rPr>
          <w:rFonts w:eastAsia="Times New Roman"/>
        </w:rPr>
      </w:pPr>
      <w:r w:rsidRPr="003D2428">
        <w:rPr>
          <w:rFonts w:eastAsia="Times New Roman"/>
        </w:rPr>
        <w:tab/>
      </w:r>
      <w:r w:rsidR="00C96EF8">
        <w:rPr>
          <w:rFonts w:eastAsia="Times New Roman"/>
        </w:rPr>
        <w:tab/>
      </w:r>
      <w:r w:rsidR="00C96EF8">
        <w:rPr>
          <w:rFonts w:eastAsia="Times New Roman"/>
        </w:rPr>
        <w:tab/>
      </w:r>
      <w:r w:rsidR="00C96EF8">
        <w:rPr>
          <w:rFonts w:eastAsia="Times New Roman"/>
        </w:rPr>
        <w:tab/>
      </w:r>
      <w:r w:rsidR="00C96EF8">
        <w:rPr>
          <w:rFonts w:eastAsia="Times New Roman"/>
        </w:rPr>
        <w:tab/>
      </w:r>
      <w:r w:rsidRPr="003D2428">
        <w:rPr>
          <w:rFonts w:eastAsia="Times New Roman"/>
        </w:rPr>
        <w:t xml:space="preserve">Together, this doctoral work provides not only a basis for further exploration of </w:t>
      </w:r>
      <w:r w:rsidRPr="00414E71">
        <w:rPr>
          <w:rFonts w:eastAsia="Times New Roman"/>
        </w:rPr>
        <w:t>the relationship between adult attachment orientation and mindfulness, but also their influence on student mental health and well-being, and p</w:t>
      </w:r>
      <w:r w:rsidR="00F34A3B">
        <w:rPr>
          <w:rFonts w:eastAsia="Times New Roman"/>
        </w:rPr>
        <w:t xml:space="preserve">otential methods to promote </w:t>
      </w:r>
      <w:r w:rsidRPr="00414E71">
        <w:rPr>
          <w:rFonts w:eastAsia="Times New Roman"/>
        </w:rPr>
        <w:t>optimal psychological functioning and reduce intention to drop out of HE.</w:t>
      </w:r>
    </w:p>
    <w:p w14:paraId="1EAB14FC" w14:textId="77777777" w:rsidR="00FE7ABB" w:rsidRPr="006771CC" w:rsidRDefault="00FE7ABB" w:rsidP="004C7258">
      <w:pPr>
        <w:spacing w:line="480" w:lineRule="auto"/>
        <w:rPr>
          <w:rFonts w:eastAsia="Times New Roman"/>
        </w:rPr>
      </w:pPr>
    </w:p>
    <w:p w14:paraId="6B8DB64A" w14:textId="77777777" w:rsidR="00FE7ABB" w:rsidRPr="003D2428" w:rsidRDefault="00FE7ABB" w:rsidP="004C7258">
      <w:pPr>
        <w:spacing w:line="480" w:lineRule="auto"/>
        <w:rPr>
          <w:rFonts w:eastAsia="Times New Roman"/>
        </w:rPr>
        <w:sectPr w:rsidR="00FE7ABB" w:rsidRPr="003D2428" w:rsidSect="003479E6">
          <w:headerReference w:type="default" r:id="rId50"/>
          <w:footerReference w:type="default" r:id="rId51"/>
          <w:type w:val="nextColumn"/>
          <w:pgSz w:w="11900" w:h="16840"/>
          <w:pgMar w:top="1138" w:right="1138" w:bottom="1138" w:left="2275" w:header="706" w:footer="706" w:gutter="0"/>
          <w:cols w:space="720"/>
          <w:docGrid w:linePitch="360"/>
        </w:sectPr>
      </w:pPr>
    </w:p>
    <w:p w14:paraId="7C1A3B9A" w14:textId="1DE9FBBA" w:rsidR="00FE7ABB" w:rsidRPr="003D2428" w:rsidRDefault="00FE7ABB" w:rsidP="00FE7ABB">
      <w:pPr>
        <w:pStyle w:val="Heading1"/>
      </w:pPr>
      <w:bookmarkStart w:id="156" w:name="_Toc13610270"/>
      <w:r w:rsidRPr="003D2428">
        <w:lastRenderedPageBreak/>
        <w:t>References</w:t>
      </w:r>
      <w:bookmarkEnd w:id="156"/>
    </w:p>
    <w:p w14:paraId="155B9B68" w14:textId="1549D50E" w:rsidR="0086311D" w:rsidRPr="003D2428" w:rsidRDefault="0086311D" w:rsidP="00095EE1">
      <w:pPr>
        <w:ind w:left="720" w:hanging="720"/>
        <w:rPr>
          <w:rFonts w:eastAsia="Times New Roman"/>
          <w:color w:val="222222"/>
          <w:shd w:val="clear" w:color="auto" w:fill="FFFFFF"/>
        </w:rPr>
      </w:pPr>
      <w:r w:rsidRPr="003D2428">
        <w:rPr>
          <w:rFonts w:eastAsia="Times New Roman"/>
          <w:color w:val="222222"/>
          <w:shd w:val="clear" w:color="auto" w:fill="FFFFFF"/>
        </w:rPr>
        <w:t xml:space="preserve">Adams, M. (2013). </w:t>
      </w:r>
      <w:r w:rsidRPr="003D2428">
        <w:rPr>
          <w:rFonts w:eastAsia="Times New Roman"/>
          <w:i/>
          <w:color w:val="222222"/>
          <w:shd w:val="clear" w:color="auto" w:fill="FFFFFF"/>
        </w:rPr>
        <w:t>Perfectionism and attachment style as factors relating to adjustment in college students</w:t>
      </w:r>
      <w:r w:rsidRPr="003D2428">
        <w:rPr>
          <w:rFonts w:eastAsia="Times New Roman"/>
          <w:color w:val="222222"/>
          <w:shd w:val="clear" w:color="auto" w:fill="FFFFFF"/>
        </w:rPr>
        <w:t>. Retrieved from: https://commons.pacificu.edu/spp/464/</w:t>
      </w:r>
    </w:p>
    <w:p w14:paraId="32D6CA6B" w14:textId="6D815293" w:rsidR="0086311D" w:rsidRPr="003D2428" w:rsidRDefault="0086311D" w:rsidP="00095EE1">
      <w:pPr>
        <w:ind w:left="720" w:hanging="720"/>
        <w:rPr>
          <w:rFonts w:eastAsia="Times New Roman"/>
        </w:rPr>
      </w:pPr>
      <w:r w:rsidRPr="003D2428">
        <w:rPr>
          <w:rFonts w:eastAsia="Times New Roman"/>
          <w:color w:val="222222"/>
          <w:shd w:val="clear" w:color="auto" w:fill="FFFFFF"/>
        </w:rPr>
        <w:t>Adlaf, E. M., Gliksman, L., Demers, A., &amp; Newton-Taylor, B. (2001). The prevalence</w:t>
      </w:r>
      <w:r w:rsidR="00935206">
        <w:rPr>
          <w:rFonts w:eastAsia="Times New Roman"/>
          <w:color w:val="222222"/>
          <w:shd w:val="clear" w:color="auto" w:fill="FFFFFF"/>
        </w:rPr>
        <w:tab/>
      </w:r>
      <w:r w:rsidRPr="003D2428">
        <w:rPr>
          <w:rFonts w:eastAsia="Times New Roman"/>
          <w:color w:val="222222"/>
          <w:shd w:val="clear" w:color="auto" w:fill="FFFFFF"/>
        </w:rPr>
        <w:t xml:space="preserve"> of elevated psychological distress among Canadian undergraduates: Findings from the 1998 Canadian Campus Survey. </w:t>
      </w:r>
      <w:r w:rsidRPr="003D2428">
        <w:rPr>
          <w:rFonts w:eastAsia="Times New Roman"/>
          <w:i/>
          <w:iCs/>
          <w:color w:val="222222"/>
          <w:shd w:val="clear" w:color="auto" w:fill="FFFFFF"/>
        </w:rPr>
        <w:t>Journal of American College Health</w:t>
      </w:r>
      <w:r w:rsidRPr="003D2428">
        <w:rPr>
          <w:rFonts w:eastAsia="Times New Roman"/>
          <w:color w:val="222222"/>
          <w:shd w:val="clear" w:color="auto" w:fill="FFFFFF"/>
        </w:rPr>
        <w:t>, </w:t>
      </w:r>
      <w:r w:rsidRPr="003D2428">
        <w:rPr>
          <w:rFonts w:eastAsia="Times New Roman"/>
          <w:i/>
          <w:iCs/>
          <w:color w:val="222222"/>
          <w:shd w:val="clear" w:color="auto" w:fill="FFFFFF"/>
        </w:rPr>
        <w:t>50</w:t>
      </w:r>
      <w:r w:rsidRPr="003D2428">
        <w:rPr>
          <w:rFonts w:eastAsia="Times New Roman"/>
          <w:color w:val="222222"/>
          <w:shd w:val="clear" w:color="auto" w:fill="FFFFFF"/>
        </w:rPr>
        <w:t>, 67</w:t>
      </w:r>
      <w:r w:rsidRPr="003D2428">
        <w:t>–</w:t>
      </w:r>
      <w:r w:rsidRPr="003D2428">
        <w:rPr>
          <w:rFonts w:eastAsia="Times New Roman"/>
          <w:color w:val="222222"/>
          <w:shd w:val="clear" w:color="auto" w:fill="FFFFFF"/>
        </w:rPr>
        <w:t>72.</w:t>
      </w:r>
      <w:r w:rsidRPr="003D2428">
        <w:rPr>
          <w:rFonts w:eastAsia="Times New Roman"/>
        </w:rPr>
        <w:t xml:space="preserve"> doi:10.1080/07448480109596009</w:t>
      </w:r>
    </w:p>
    <w:p w14:paraId="75202A08" w14:textId="46D8756A" w:rsidR="0086311D" w:rsidRPr="003D2428" w:rsidRDefault="0086311D" w:rsidP="00095EE1">
      <w:pPr>
        <w:ind w:left="720" w:hanging="720"/>
        <w:rPr>
          <w:rFonts w:eastAsia="Times New Roman"/>
          <w:color w:val="222222"/>
          <w:shd w:val="clear" w:color="auto" w:fill="FFFFFF"/>
        </w:rPr>
      </w:pPr>
      <w:r w:rsidRPr="003D2428">
        <w:rPr>
          <w:rFonts w:eastAsia="Times New Roman"/>
          <w:color w:val="222222"/>
          <w:shd w:val="clear" w:color="auto" w:fill="FFFFFF"/>
        </w:rPr>
        <w:t>Anand, B. K., Chhina, G. S., &amp; Si</w:t>
      </w:r>
      <w:r w:rsidR="00095EE1">
        <w:rPr>
          <w:rFonts w:eastAsia="Times New Roman"/>
          <w:color w:val="222222"/>
          <w:shd w:val="clear" w:color="auto" w:fill="FFFFFF"/>
        </w:rPr>
        <w:t xml:space="preserve">ngh, B. (1961). Some aspects of </w:t>
      </w:r>
      <w:r w:rsidRPr="003D2428">
        <w:rPr>
          <w:rFonts w:eastAsia="Times New Roman"/>
          <w:color w:val="222222"/>
          <w:shd w:val="clear" w:color="auto" w:fill="FFFFFF"/>
        </w:rPr>
        <w:t>electroencephalographic studies in yogis. </w:t>
      </w:r>
      <w:r w:rsidRPr="003D2428">
        <w:rPr>
          <w:rFonts w:eastAsia="Times New Roman"/>
          <w:i/>
          <w:iCs/>
          <w:color w:val="222222"/>
          <w:shd w:val="clear" w:color="auto" w:fill="FFFFFF"/>
        </w:rPr>
        <w:t>Electroencephalography and Clinical Neurophysiology</w:t>
      </w:r>
      <w:r w:rsidRPr="003D2428">
        <w:rPr>
          <w:rFonts w:eastAsia="Times New Roman"/>
          <w:color w:val="222222"/>
          <w:shd w:val="clear" w:color="auto" w:fill="FFFFFF"/>
        </w:rPr>
        <w:t>, </w:t>
      </w:r>
      <w:r w:rsidRPr="003D2428">
        <w:rPr>
          <w:rFonts w:eastAsia="Times New Roman"/>
          <w:i/>
          <w:iCs/>
          <w:color w:val="222222"/>
          <w:shd w:val="clear" w:color="auto" w:fill="FFFFFF"/>
        </w:rPr>
        <w:t>13</w:t>
      </w:r>
      <w:r w:rsidRPr="003D2428">
        <w:rPr>
          <w:rFonts w:eastAsia="Times New Roman"/>
          <w:color w:val="222222"/>
          <w:shd w:val="clear" w:color="auto" w:fill="FFFFFF"/>
        </w:rPr>
        <w:t>, 452</w:t>
      </w:r>
      <w:r w:rsidRPr="003D2428">
        <w:t>–</w:t>
      </w:r>
      <w:r w:rsidRPr="003D2428">
        <w:rPr>
          <w:rFonts w:eastAsia="Times New Roman"/>
          <w:color w:val="222222"/>
          <w:shd w:val="clear" w:color="auto" w:fill="FFFFFF"/>
        </w:rPr>
        <w:t>456. doi:10.1016/0013-4694(61)90015-3</w:t>
      </w:r>
    </w:p>
    <w:p w14:paraId="78B686A6" w14:textId="791D3ED8" w:rsidR="00AB3AF5" w:rsidRPr="003D2428" w:rsidRDefault="00AB3AF5" w:rsidP="00095EE1">
      <w:pPr>
        <w:ind w:left="720" w:hanging="720"/>
        <w:rPr>
          <w:rFonts w:eastAsia="Times New Roman"/>
          <w:color w:val="222222"/>
          <w:shd w:val="clear" w:color="auto" w:fill="FFFFFF"/>
        </w:rPr>
      </w:pPr>
      <w:r w:rsidRPr="003D2428">
        <w:rPr>
          <w:rFonts w:eastAsia="Times New Roman"/>
          <w:color w:val="222222"/>
          <w:shd w:val="clear" w:color="auto" w:fill="FFFFFF"/>
        </w:rPr>
        <w:t xml:space="preserve">Ainsworth, M. S. (1979). Infant–mother attachment. </w:t>
      </w:r>
      <w:r w:rsidRPr="003D2428">
        <w:rPr>
          <w:rFonts w:eastAsia="Times New Roman"/>
          <w:i/>
          <w:color w:val="222222"/>
          <w:shd w:val="clear" w:color="auto" w:fill="FFFFFF"/>
        </w:rPr>
        <w:t>American Psychologist</w:t>
      </w:r>
      <w:r w:rsidRPr="003D2428">
        <w:rPr>
          <w:rFonts w:eastAsia="Times New Roman"/>
          <w:color w:val="222222"/>
          <w:shd w:val="clear" w:color="auto" w:fill="FFFFFF"/>
        </w:rPr>
        <w:t xml:space="preserve">, </w:t>
      </w:r>
      <w:r w:rsidRPr="003D2428">
        <w:rPr>
          <w:rFonts w:eastAsia="Times New Roman"/>
          <w:i/>
          <w:color w:val="222222"/>
          <w:shd w:val="clear" w:color="auto" w:fill="FFFFFF"/>
        </w:rPr>
        <w:t>34</w:t>
      </w:r>
      <w:r w:rsidRPr="003D2428">
        <w:rPr>
          <w:rFonts w:eastAsia="Times New Roman"/>
          <w:color w:val="222222"/>
          <w:shd w:val="clear" w:color="auto" w:fill="FFFFFF"/>
        </w:rPr>
        <w:t>, 932-937. doi:10.1037/0003-066X.34.10.932.</w:t>
      </w:r>
    </w:p>
    <w:p w14:paraId="6DF979D4" w14:textId="77777777" w:rsidR="0086311D" w:rsidRPr="003D2428" w:rsidRDefault="0086311D" w:rsidP="0086311D">
      <w:pPr>
        <w:ind w:left="720" w:hanging="720"/>
        <w:contextualSpacing/>
        <w:rPr>
          <w:rFonts w:eastAsia="SimSun"/>
        </w:rPr>
      </w:pPr>
      <w:r w:rsidRPr="003D2428">
        <w:rPr>
          <w:rFonts w:eastAsia="SimSun"/>
        </w:rPr>
        <w:t xml:space="preserve">Ainsworth, M. D. S., Blehar, M. C., Waters. E., &amp; Wall, S. (1978). </w:t>
      </w:r>
      <w:r w:rsidRPr="003D2428">
        <w:rPr>
          <w:rFonts w:eastAsia="SimSun"/>
          <w:i/>
          <w:iCs/>
        </w:rPr>
        <w:t xml:space="preserve">Patterns of attachment: Assessed in the Strange Situation and at home. </w:t>
      </w:r>
      <w:r w:rsidRPr="003D2428">
        <w:rPr>
          <w:rFonts w:eastAsia="SimSun"/>
        </w:rPr>
        <w:t>Hillsdale, NJ: Erlbaum.</w:t>
      </w:r>
    </w:p>
    <w:p w14:paraId="16C39CD9" w14:textId="77777777" w:rsidR="0086311D" w:rsidRPr="003D2428" w:rsidRDefault="0086311D" w:rsidP="0086311D">
      <w:pPr>
        <w:ind w:left="720" w:hanging="720"/>
        <w:contextualSpacing/>
        <w:rPr>
          <w:rFonts w:eastAsia="SimSun"/>
        </w:rPr>
      </w:pPr>
      <w:r w:rsidRPr="003D2428">
        <w:rPr>
          <w:rFonts w:eastAsia="SimSun"/>
        </w:rPr>
        <w:t xml:space="preserve">Ali, M. M., &amp; Sharma, S. C. (1996). Robustness to nonnormality of regression F-tests. </w:t>
      </w:r>
      <w:r w:rsidRPr="003D2428">
        <w:rPr>
          <w:rFonts w:eastAsia="SimSun"/>
          <w:i/>
        </w:rPr>
        <w:t>Journal of Econometrics</w:t>
      </w:r>
      <w:r w:rsidRPr="003D2428">
        <w:rPr>
          <w:rFonts w:eastAsia="SimSun"/>
        </w:rPr>
        <w:t xml:space="preserve">, </w:t>
      </w:r>
      <w:r w:rsidRPr="003D2428">
        <w:rPr>
          <w:rFonts w:eastAsia="SimSun"/>
          <w:i/>
        </w:rPr>
        <w:t>71</w:t>
      </w:r>
      <w:r w:rsidRPr="003D2428">
        <w:rPr>
          <w:rFonts w:eastAsia="SimSun"/>
        </w:rPr>
        <w:t>(1-2), 175-205.</w:t>
      </w:r>
    </w:p>
    <w:p w14:paraId="6964FAC9" w14:textId="55A2BA64" w:rsidR="0086311D" w:rsidRPr="003D2428" w:rsidRDefault="0086311D" w:rsidP="00095EE1">
      <w:pPr>
        <w:ind w:left="720" w:hanging="720"/>
      </w:pPr>
      <w:r w:rsidRPr="003D2428">
        <w:t>Arch, J. J., &amp; Craske, M. G. (2006). Mechanisms of m</w:t>
      </w:r>
      <w:r w:rsidR="00095EE1">
        <w:t xml:space="preserve">indfulness: Emotion regulation </w:t>
      </w:r>
      <w:r w:rsidRPr="003D2428">
        <w:t xml:space="preserve">following a focused breathing induction. </w:t>
      </w:r>
      <w:r w:rsidRPr="003D2428">
        <w:rPr>
          <w:i/>
        </w:rPr>
        <w:t>Behaviour Research and Therapy</w:t>
      </w:r>
      <w:r w:rsidRPr="003D2428">
        <w:t xml:space="preserve">, </w:t>
      </w:r>
      <w:r w:rsidRPr="003D2428">
        <w:rPr>
          <w:i/>
        </w:rPr>
        <w:t>44</w:t>
      </w:r>
      <w:r w:rsidR="00095EE1">
        <w:t xml:space="preserve">, </w:t>
      </w:r>
      <w:r w:rsidRPr="003D2428">
        <w:t>1849–1858. doi:10.1016/j.brat.2005.12.007</w:t>
      </w:r>
    </w:p>
    <w:p w14:paraId="61F5D592" w14:textId="3AF057F8" w:rsidR="0086311D" w:rsidRPr="003D2428" w:rsidRDefault="0086311D" w:rsidP="00095EE1">
      <w:pPr>
        <w:ind w:left="720" w:hanging="720"/>
      </w:pPr>
      <w:r w:rsidRPr="003D2428">
        <w:t>Arndt, J., &amp; Schimel, J. (2003). Will the real self-esteem please stand up? Toward an opti</w:t>
      </w:r>
      <w:r w:rsidR="00935206">
        <w:t xml:space="preserve">mal </w:t>
      </w:r>
      <w:r w:rsidRPr="003D2428">
        <w:t xml:space="preserve">understanding of the nature, functions, and sources of self-esteem. </w:t>
      </w:r>
      <w:r w:rsidRPr="003D2428">
        <w:rPr>
          <w:i/>
        </w:rPr>
        <w:t xml:space="preserve">Psychological </w:t>
      </w:r>
      <w:r w:rsidRPr="003D2428">
        <w:rPr>
          <w:i/>
        </w:rPr>
        <w:tab/>
        <w:t>Inquiry</w:t>
      </w:r>
      <w:r w:rsidRPr="003D2428">
        <w:t xml:space="preserve">, </w:t>
      </w:r>
      <w:r w:rsidRPr="003D2428">
        <w:rPr>
          <w:i/>
        </w:rPr>
        <w:t>14</w:t>
      </w:r>
      <w:r w:rsidRPr="003D2428">
        <w:t>, 27–31. doi:10.1207/S15327965PLI1401_02</w:t>
      </w:r>
    </w:p>
    <w:p w14:paraId="2F0F391A" w14:textId="17B29550" w:rsidR="0086311D" w:rsidRPr="003D2428" w:rsidRDefault="0086311D" w:rsidP="00095EE1">
      <w:pPr>
        <w:ind w:left="720" w:hanging="720"/>
      </w:pPr>
      <w:r w:rsidRPr="003D2428">
        <w:t xml:space="preserve">Arndt, J., Schimel, J., Greenberg, J., &amp; Pyszczynski, T. </w:t>
      </w:r>
      <w:r w:rsidR="00095EE1">
        <w:t xml:space="preserve">(2002). The intrinsic self and </w:t>
      </w:r>
      <w:r w:rsidRPr="003D2428">
        <w:t>defensiveness: Evidence that activating the intrinsic self reduces self-</w:t>
      </w:r>
      <w:r w:rsidR="00935206">
        <w:t xml:space="preserve">handicapping </w:t>
      </w:r>
      <w:r w:rsidRPr="003D2428">
        <w:t xml:space="preserve">and conformity. </w:t>
      </w:r>
      <w:r w:rsidRPr="003D2428">
        <w:rPr>
          <w:i/>
        </w:rPr>
        <w:t>Personality and Social Psychology Bulletin</w:t>
      </w:r>
      <w:r w:rsidRPr="003D2428">
        <w:t xml:space="preserve">, </w:t>
      </w:r>
      <w:r w:rsidRPr="003D2428">
        <w:rPr>
          <w:i/>
        </w:rPr>
        <w:t>28</w:t>
      </w:r>
      <w:r w:rsidR="00095EE1">
        <w:t xml:space="preserve">, </w:t>
      </w:r>
      <w:r w:rsidR="00935206">
        <w:t xml:space="preserve">671–683. </w:t>
      </w:r>
      <w:r w:rsidRPr="003D2428">
        <w:t>doi:10.1177/0146167202288011</w:t>
      </w:r>
    </w:p>
    <w:p w14:paraId="760E65F8" w14:textId="59705A9E" w:rsidR="0086311D" w:rsidRPr="003D2428" w:rsidRDefault="0086311D" w:rsidP="00095EE1">
      <w:pPr>
        <w:ind w:left="720" w:hanging="720"/>
      </w:pPr>
      <w:r w:rsidRPr="003D2428">
        <w:t>Armsden, G. C., &amp; Greenberg, M. T. (1989). Inventory</w:t>
      </w:r>
      <w:r w:rsidR="00095EE1">
        <w:t xml:space="preserve"> of Parent and Peer Attachment </w:t>
      </w:r>
      <w:r w:rsidRPr="003D2428">
        <w:t>(IPPA). Seattle, WA: University of Washington.</w:t>
      </w:r>
    </w:p>
    <w:p w14:paraId="216ADEE5" w14:textId="2144C526" w:rsidR="0086311D" w:rsidRPr="003D2428" w:rsidRDefault="0086311D" w:rsidP="00095EE1">
      <w:pPr>
        <w:ind w:left="720" w:hanging="720"/>
      </w:pPr>
      <w:r w:rsidRPr="00BE3832">
        <w:rPr>
          <w:lang w:val="es-ES_tradnl"/>
        </w:rPr>
        <w:t>Armijo-Olivo, S., Stiles, C. R., Hagen, N. A., Biondo, P.</w:t>
      </w:r>
      <w:r w:rsidR="00095EE1" w:rsidRPr="00BE3832">
        <w:rPr>
          <w:lang w:val="es-ES_tradnl"/>
        </w:rPr>
        <w:t xml:space="preserve"> D., &amp; Cummings, G. G. </w:t>
      </w:r>
      <w:r w:rsidR="00935206" w:rsidRPr="00BE3832">
        <w:rPr>
          <w:lang w:val="es-ES_tradnl"/>
        </w:rPr>
        <w:t xml:space="preserve">(2012). </w:t>
      </w:r>
      <w:r w:rsidRPr="003D2428">
        <w:t>Assessment of study quality for systematic reviews</w:t>
      </w:r>
      <w:r w:rsidR="00935206">
        <w:t>: a comparison of</w:t>
      </w:r>
      <w:r w:rsidR="00095EE1">
        <w:t xml:space="preserve"> the </w:t>
      </w:r>
      <w:r w:rsidR="00935206">
        <w:t xml:space="preserve">Cochrane </w:t>
      </w:r>
      <w:r w:rsidRPr="003D2428">
        <w:t xml:space="preserve">Collaboration Risk of bias tool and the Effective </w:t>
      </w:r>
      <w:r w:rsidR="00095EE1">
        <w:t xml:space="preserve">Public Health </w:t>
      </w:r>
      <w:r w:rsidR="00935206">
        <w:t xml:space="preserve">Practice Project </w:t>
      </w:r>
      <w:r w:rsidRPr="003D2428">
        <w:t>quality assessment tool: methodological research. </w:t>
      </w:r>
      <w:r w:rsidRPr="003D2428">
        <w:rPr>
          <w:i/>
        </w:rPr>
        <w:t>Jou</w:t>
      </w:r>
      <w:r w:rsidR="00095EE1">
        <w:rPr>
          <w:i/>
        </w:rPr>
        <w:t xml:space="preserve">rnal of </w:t>
      </w:r>
      <w:r w:rsidR="00935206">
        <w:rPr>
          <w:i/>
        </w:rPr>
        <w:t xml:space="preserve">Evaluation in Clinical </w:t>
      </w:r>
      <w:r w:rsidRPr="003D2428">
        <w:rPr>
          <w:i/>
        </w:rPr>
        <w:t>Practice</w:t>
      </w:r>
      <w:r w:rsidRPr="003D2428">
        <w:t xml:space="preserve">, </w:t>
      </w:r>
      <w:r w:rsidRPr="003D2428">
        <w:rPr>
          <w:i/>
        </w:rPr>
        <w:t>18</w:t>
      </w:r>
      <w:r w:rsidRPr="003D2428">
        <w:t>, 12–18. doi:10.1111/j.1365-2753.2010.01516.x</w:t>
      </w:r>
      <w:r w:rsidR="00935206">
        <w:tab/>
      </w:r>
    </w:p>
    <w:p w14:paraId="1BF5BE27" w14:textId="583D63B3" w:rsidR="0086311D" w:rsidRPr="003D2428" w:rsidRDefault="0086311D" w:rsidP="00095EE1">
      <w:pPr>
        <w:ind w:left="720" w:hanging="720"/>
        <w:rPr>
          <w:rFonts w:eastAsia="Times New Roman"/>
          <w:color w:val="000000" w:themeColor="text1"/>
          <w:spacing w:val="2"/>
          <w:shd w:val="clear" w:color="auto" w:fill="FFFFFF"/>
        </w:rPr>
      </w:pPr>
      <w:r w:rsidRPr="003D2428">
        <w:rPr>
          <w:rFonts w:eastAsia="Times New Roman"/>
          <w:color w:val="000000" w:themeColor="text1"/>
          <w:spacing w:val="2"/>
          <w:shd w:val="clear" w:color="auto" w:fill="FFFFFF"/>
        </w:rPr>
        <w:t>Baer, R. A. (Ed.). (2015). </w:t>
      </w:r>
      <w:r w:rsidRPr="003D2428">
        <w:rPr>
          <w:rStyle w:val="Emphasis"/>
          <w:rFonts w:eastAsia="Times New Roman"/>
          <w:color w:val="000000" w:themeColor="text1"/>
          <w:spacing w:val="2"/>
          <w:shd w:val="clear" w:color="auto" w:fill="FFFFFF"/>
        </w:rPr>
        <w:t xml:space="preserve">Mindfulness-based treatment approaches: clinician’s </w:t>
      </w:r>
      <w:r w:rsidR="00095EE1">
        <w:rPr>
          <w:rStyle w:val="Emphasis"/>
          <w:rFonts w:eastAsia="Times New Roman"/>
          <w:color w:val="000000" w:themeColor="text1"/>
          <w:spacing w:val="2"/>
          <w:shd w:val="clear" w:color="auto" w:fill="FFFFFF"/>
        </w:rPr>
        <w:t xml:space="preserve">guide </w:t>
      </w:r>
      <w:r w:rsidR="00935206">
        <w:rPr>
          <w:rStyle w:val="Emphasis"/>
          <w:rFonts w:eastAsia="Times New Roman"/>
          <w:color w:val="000000" w:themeColor="text1"/>
          <w:spacing w:val="2"/>
          <w:shd w:val="clear" w:color="auto" w:fill="FFFFFF"/>
        </w:rPr>
        <w:t xml:space="preserve">to </w:t>
      </w:r>
      <w:r w:rsidRPr="003D2428">
        <w:rPr>
          <w:rStyle w:val="Emphasis"/>
          <w:rFonts w:eastAsia="Times New Roman"/>
          <w:color w:val="000000" w:themeColor="text1"/>
          <w:spacing w:val="2"/>
          <w:shd w:val="clear" w:color="auto" w:fill="FFFFFF"/>
        </w:rPr>
        <w:t xml:space="preserve">evidence base and applications </w:t>
      </w:r>
      <w:r w:rsidRPr="003D2428">
        <w:rPr>
          <w:rStyle w:val="Emphasis"/>
          <w:rFonts w:eastAsia="Times New Roman"/>
          <w:i w:val="0"/>
          <w:color w:val="000000" w:themeColor="text1"/>
          <w:spacing w:val="2"/>
          <w:shd w:val="clear" w:color="auto" w:fill="FFFFFF"/>
        </w:rPr>
        <w:t>(pp. 3–17)</w:t>
      </w:r>
      <w:r w:rsidRPr="003D2428">
        <w:rPr>
          <w:rFonts w:eastAsia="Times New Roman"/>
          <w:i/>
          <w:color w:val="000000" w:themeColor="text1"/>
          <w:spacing w:val="2"/>
          <w:shd w:val="clear" w:color="auto" w:fill="FFFFFF"/>
        </w:rPr>
        <w:t>.</w:t>
      </w:r>
      <w:r w:rsidRPr="003D2428">
        <w:rPr>
          <w:rFonts w:eastAsia="Times New Roman"/>
          <w:color w:val="000000" w:themeColor="text1"/>
          <w:spacing w:val="2"/>
          <w:shd w:val="clear" w:color="auto" w:fill="FFFFFF"/>
        </w:rPr>
        <w:t xml:space="preserve"> Burlington, MA: Elsevier </w:t>
      </w:r>
      <w:r w:rsidR="00935206">
        <w:rPr>
          <w:rFonts w:eastAsia="Times New Roman"/>
          <w:color w:val="000000" w:themeColor="text1"/>
          <w:spacing w:val="2"/>
          <w:shd w:val="clear" w:color="auto" w:fill="FFFFFF"/>
        </w:rPr>
        <w:t xml:space="preserve">Academic </w:t>
      </w:r>
      <w:r w:rsidRPr="003D2428">
        <w:rPr>
          <w:rFonts w:eastAsia="Times New Roman"/>
          <w:color w:val="000000" w:themeColor="text1"/>
          <w:spacing w:val="2"/>
          <w:shd w:val="clear" w:color="auto" w:fill="FFFFFF"/>
        </w:rPr>
        <w:t>Press.</w:t>
      </w:r>
    </w:p>
    <w:p w14:paraId="3D8C922B" w14:textId="0AAB232A" w:rsidR="0086311D" w:rsidRPr="003D2428" w:rsidRDefault="0086311D" w:rsidP="00095EE1">
      <w:pPr>
        <w:ind w:left="576" w:hanging="576"/>
      </w:pPr>
      <w:r w:rsidRPr="003D2428">
        <w:t xml:space="preserve">Baer, R. A., Carmody, J., &amp; Hunsinger, M. (2012). Weekly change in mindfulness and </w:t>
      </w:r>
      <w:r w:rsidRPr="003D2428">
        <w:tab/>
        <w:t xml:space="preserve">perceived stress in a mindfulness-based stress reduction program. </w:t>
      </w:r>
      <w:r w:rsidRPr="003D2428">
        <w:rPr>
          <w:i/>
        </w:rPr>
        <w:t xml:space="preserve">Journal of </w:t>
      </w:r>
      <w:r w:rsidR="00935206">
        <w:rPr>
          <w:i/>
        </w:rPr>
        <w:tab/>
        <w:t xml:space="preserve">Clinical </w:t>
      </w:r>
      <w:r w:rsidRPr="003D2428">
        <w:rPr>
          <w:i/>
        </w:rPr>
        <w:t>Psychology</w:t>
      </w:r>
      <w:r w:rsidRPr="003D2428">
        <w:t xml:space="preserve">, </w:t>
      </w:r>
      <w:r w:rsidRPr="003D2428">
        <w:rPr>
          <w:i/>
        </w:rPr>
        <w:t>68</w:t>
      </w:r>
      <w:r w:rsidRPr="003D2428">
        <w:t>, 755–765. doi:10.1002/jclp.21865</w:t>
      </w:r>
    </w:p>
    <w:p w14:paraId="54D057B5" w14:textId="7CD919AB" w:rsidR="0086311D" w:rsidRPr="003D2428" w:rsidRDefault="0086311D" w:rsidP="00095EE1">
      <w:pPr>
        <w:ind w:left="576" w:hanging="576"/>
        <w:rPr>
          <w:rFonts w:eastAsia="Times New Roman"/>
        </w:rPr>
      </w:pPr>
      <w:r w:rsidRPr="003D2428">
        <w:rPr>
          <w:rFonts w:eastAsia="Times New Roman"/>
          <w:color w:val="222222"/>
          <w:shd w:val="clear" w:color="auto" w:fill="FFFFFF"/>
        </w:rPr>
        <w:t>Baer, R. A., Smith, G. T., &amp; Allen, K. B. (2004). Assessment of mindfulness by self-</w:t>
      </w:r>
      <w:r w:rsidR="00935206">
        <w:rPr>
          <w:rFonts w:eastAsia="Times New Roman"/>
          <w:color w:val="222222"/>
          <w:shd w:val="clear" w:color="auto" w:fill="FFFFFF"/>
        </w:rPr>
        <w:tab/>
      </w:r>
      <w:r w:rsidRPr="003D2428">
        <w:rPr>
          <w:rFonts w:eastAsia="Times New Roman"/>
          <w:color w:val="222222"/>
          <w:shd w:val="clear" w:color="auto" w:fill="FFFFFF"/>
        </w:rPr>
        <w:t xml:space="preserve">report: </w:t>
      </w:r>
      <w:r w:rsidRPr="003D2428">
        <w:rPr>
          <w:rFonts w:eastAsia="Times New Roman"/>
          <w:color w:val="222222"/>
          <w:shd w:val="clear" w:color="auto" w:fill="FFFFFF"/>
        </w:rPr>
        <w:tab/>
        <w:t>The Kentucky Inventory of Mindfulness Skills. </w:t>
      </w:r>
      <w:r w:rsidRPr="003D2428">
        <w:rPr>
          <w:rFonts w:eastAsia="Times New Roman"/>
          <w:i/>
          <w:iCs/>
          <w:color w:val="222222"/>
          <w:shd w:val="clear" w:color="auto" w:fill="FFFFFF"/>
        </w:rPr>
        <w:t>Assessment</w:t>
      </w:r>
      <w:r w:rsidRPr="003D2428">
        <w:rPr>
          <w:rFonts w:eastAsia="Times New Roman"/>
          <w:color w:val="222222"/>
          <w:shd w:val="clear" w:color="auto" w:fill="FFFFFF"/>
        </w:rPr>
        <w:t>, </w:t>
      </w:r>
      <w:r w:rsidRPr="003D2428">
        <w:rPr>
          <w:rFonts w:eastAsia="Times New Roman"/>
          <w:i/>
          <w:iCs/>
          <w:color w:val="222222"/>
          <w:shd w:val="clear" w:color="auto" w:fill="FFFFFF"/>
        </w:rPr>
        <w:t>11</w:t>
      </w:r>
      <w:r w:rsidRPr="003D2428">
        <w:rPr>
          <w:rFonts w:eastAsia="Times New Roman"/>
          <w:color w:val="222222"/>
          <w:shd w:val="clear" w:color="auto" w:fill="FFFFFF"/>
        </w:rPr>
        <w:t>, 191</w:t>
      </w:r>
      <w:r w:rsidRPr="003D2428">
        <w:t>–</w:t>
      </w:r>
      <w:r w:rsidR="00935206">
        <w:tab/>
      </w:r>
      <w:r w:rsidR="00935206">
        <w:rPr>
          <w:rFonts w:eastAsia="Times New Roman"/>
          <w:color w:val="222222"/>
          <w:shd w:val="clear" w:color="auto" w:fill="FFFFFF"/>
        </w:rPr>
        <w:t xml:space="preserve">206. </w:t>
      </w:r>
      <w:r w:rsidRPr="003D2428">
        <w:rPr>
          <w:rFonts w:eastAsia="Times New Roman"/>
          <w:color w:val="222222"/>
          <w:shd w:val="clear" w:color="auto" w:fill="FFFFFF"/>
        </w:rPr>
        <w:t>doi:10.1177/1073191104268029</w:t>
      </w:r>
    </w:p>
    <w:p w14:paraId="57C19DA8" w14:textId="13F4E67D"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Baer, R. A., Smith, G. T., Hopkins, J., Krietemeyer, J., &amp; Toney</w:t>
      </w:r>
      <w:r w:rsidR="00935206">
        <w:rPr>
          <w:rFonts w:eastAsia="Times New Roman"/>
          <w:color w:val="222222"/>
          <w:shd w:val="clear" w:color="auto" w:fill="FFFFFF"/>
        </w:rPr>
        <w:t>, L. (2006). Using self-</w:t>
      </w:r>
      <w:r w:rsidR="00935206">
        <w:rPr>
          <w:rFonts w:eastAsia="Times New Roman"/>
          <w:color w:val="222222"/>
          <w:shd w:val="clear" w:color="auto" w:fill="FFFFFF"/>
        </w:rPr>
        <w:tab/>
        <w:t xml:space="preserve">report </w:t>
      </w:r>
      <w:r w:rsidRPr="003D2428">
        <w:rPr>
          <w:rFonts w:eastAsia="Times New Roman"/>
          <w:color w:val="222222"/>
          <w:shd w:val="clear" w:color="auto" w:fill="FFFFFF"/>
        </w:rPr>
        <w:t>assessment methods to explore facets of mindfulness. </w:t>
      </w:r>
      <w:r w:rsidRPr="003D2428">
        <w:rPr>
          <w:rFonts w:eastAsia="Times New Roman"/>
          <w:i/>
          <w:iCs/>
          <w:color w:val="222222"/>
          <w:shd w:val="clear" w:color="auto" w:fill="FFFFFF"/>
        </w:rPr>
        <w:t>Assessment</w:t>
      </w:r>
      <w:r w:rsidRPr="003D2428">
        <w:rPr>
          <w:rFonts w:eastAsia="Times New Roman"/>
          <w:color w:val="222222"/>
          <w:shd w:val="clear" w:color="auto" w:fill="FFFFFF"/>
        </w:rPr>
        <w:t>, </w:t>
      </w:r>
      <w:r w:rsidRPr="003D2428">
        <w:rPr>
          <w:rFonts w:eastAsia="Times New Roman"/>
          <w:i/>
          <w:iCs/>
          <w:color w:val="222222"/>
          <w:shd w:val="clear" w:color="auto" w:fill="FFFFFF"/>
        </w:rPr>
        <w:t>13</w:t>
      </w:r>
      <w:r w:rsidRPr="003D2428">
        <w:rPr>
          <w:rFonts w:eastAsia="Times New Roman"/>
          <w:color w:val="222222"/>
          <w:shd w:val="clear" w:color="auto" w:fill="FFFFFF"/>
        </w:rPr>
        <w:t>, 27</w:t>
      </w:r>
      <w:r w:rsidRPr="003D2428">
        <w:t>–</w:t>
      </w:r>
      <w:r w:rsidR="00935206">
        <w:tab/>
      </w:r>
      <w:r w:rsidR="00935206">
        <w:rPr>
          <w:rFonts w:eastAsia="Times New Roman"/>
          <w:color w:val="222222"/>
          <w:shd w:val="clear" w:color="auto" w:fill="FFFFFF"/>
        </w:rPr>
        <w:t xml:space="preserve">45. </w:t>
      </w:r>
      <w:r w:rsidRPr="003D2428">
        <w:rPr>
          <w:rFonts w:eastAsia="Times New Roman"/>
          <w:color w:val="222222"/>
          <w:shd w:val="clear" w:color="auto" w:fill="FFFFFF"/>
        </w:rPr>
        <w:t>doi:10.1177/1073191105283504</w:t>
      </w:r>
    </w:p>
    <w:p w14:paraId="39CA2D3E" w14:textId="45068E1B"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Baer, R. A., Smith, G. T., Lykins, E., Button, D., Krietemeyer, J.,</w:t>
      </w:r>
      <w:r w:rsidR="00935206">
        <w:rPr>
          <w:rFonts w:eastAsia="Times New Roman"/>
          <w:color w:val="222222"/>
          <w:shd w:val="clear" w:color="auto" w:fill="FFFFFF"/>
        </w:rPr>
        <w:t xml:space="preserve"> Sauer, S., ... &amp; </w:t>
      </w:r>
      <w:r w:rsidR="00935206">
        <w:rPr>
          <w:rFonts w:eastAsia="Times New Roman"/>
          <w:color w:val="222222"/>
          <w:shd w:val="clear" w:color="auto" w:fill="FFFFFF"/>
        </w:rPr>
        <w:tab/>
        <w:t xml:space="preserve">Williams, J. </w:t>
      </w:r>
      <w:r w:rsidRPr="003D2428">
        <w:rPr>
          <w:rFonts w:eastAsia="Times New Roman"/>
          <w:color w:val="222222"/>
          <w:shd w:val="clear" w:color="auto" w:fill="FFFFFF"/>
        </w:rPr>
        <w:t xml:space="preserve">M. G. (2008). Construct validity of the five facet mindfulness </w:t>
      </w:r>
      <w:r w:rsidR="0056521C">
        <w:rPr>
          <w:rFonts w:eastAsia="Times New Roman"/>
          <w:color w:val="222222"/>
          <w:shd w:val="clear" w:color="auto" w:fill="FFFFFF"/>
        </w:rPr>
        <w:lastRenderedPageBreak/>
        <w:tab/>
      </w:r>
      <w:r w:rsidR="00935206">
        <w:rPr>
          <w:rFonts w:eastAsia="Times New Roman"/>
          <w:color w:val="222222"/>
          <w:shd w:val="clear" w:color="auto" w:fill="FFFFFF"/>
        </w:rPr>
        <w:t xml:space="preserve">questionnaire in </w:t>
      </w:r>
      <w:r w:rsidRPr="003D2428">
        <w:rPr>
          <w:rFonts w:eastAsia="Times New Roman"/>
          <w:color w:val="222222"/>
          <w:shd w:val="clear" w:color="auto" w:fill="FFFFFF"/>
        </w:rPr>
        <w:t>meditating and nonmeditating samples. </w:t>
      </w:r>
      <w:r w:rsidRPr="003D2428">
        <w:rPr>
          <w:rFonts w:eastAsia="Times New Roman"/>
          <w:i/>
          <w:iCs/>
          <w:color w:val="222222"/>
          <w:shd w:val="clear" w:color="auto" w:fill="FFFFFF"/>
        </w:rPr>
        <w:t>Assessment</w:t>
      </w:r>
      <w:r w:rsidRPr="003D2428">
        <w:rPr>
          <w:rFonts w:eastAsia="Times New Roman"/>
          <w:color w:val="222222"/>
          <w:shd w:val="clear" w:color="auto" w:fill="FFFFFF"/>
        </w:rPr>
        <w:t>, </w:t>
      </w:r>
      <w:r w:rsidRPr="003D2428">
        <w:rPr>
          <w:rFonts w:eastAsia="Times New Roman"/>
          <w:i/>
          <w:iCs/>
          <w:color w:val="222222"/>
          <w:shd w:val="clear" w:color="auto" w:fill="FFFFFF"/>
        </w:rPr>
        <w:t>15</w:t>
      </w:r>
      <w:r w:rsidRPr="003D2428">
        <w:rPr>
          <w:rFonts w:eastAsia="Times New Roman"/>
          <w:color w:val="222222"/>
          <w:shd w:val="clear" w:color="auto" w:fill="FFFFFF"/>
        </w:rPr>
        <w:t>, 329</w:t>
      </w:r>
      <w:r w:rsidRPr="003D2428">
        <w:t>–</w:t>
      </w:r>
      <w:r w:rsidR="0056521C">
        <w:tab/>
      </w:r>
      <w:r w:rsidR="0056521C">
        <w:rPr>
          <w:rFonts w:eastAsia="Times New Roman"/>
          <w:color w:val="222222"/>
          <w:shd w:val="clear" w:color="auto" w:fill="FFFFFF"/>
        </w:rPr>
        <w:t xml:space="preserve">342. </w:t>
      </w:r>
      <w:r w:rsidRPr="003D2428">
        <w:rPr>
          <w:rFonts w:eastAsia="Times New Roman"/>
          <w:color w:val="222222"/>
          <w:shd w:val="clear" w:color="auto" w:fill="FFFFFF"/>
        </w:rPr>
        <w:t>doi:10.1177/1073191107313003</w:t>
      </w:r>
    </w:p>
    <w:p w14:paraId="1C367CFE" w14:textId="77777777" w:rsidR="0086311D" w:rsidRPr="003D2428" w:rsidRDefault="0086311D" w:rsidP="00095EE1">
      <w:pPr>
        <w:ind w:left="576" w:hanging="576"/>
      </w:pPr>
      <w:r w:rsidRPr="003D2428">
        <w:t xml:space="preserve">Bailey, R. C., &amp; Miller, C. (1998). Life satisfaction and life demands in college </w:t>
      </w:r>
      <w:r w:rsidRPr="003D2428">
        <w:tab/>
        <w:t>students. </w:t>
      </w:r>
      <w:r w:rsidRPr="003D2428">
        <w:rPr>
          <w:i/>
        </w:rPr>
        <w:t>Social Behavior and Personality: an international journal</w:t>
      </w:r>
      <w:r w:rsidRPr="003D2428">
        <w:t>, </w:t>
      </w:r>
      <w:r w:rsidRPr="003D2428">
        <w:rPr>
          <w:i/>
        </w:rPr>
        <w:t>26</w:t>
      </w:r>
      <w:r w:rsidRPr="003D2428">
        <w:t xml:space="preserve">, 51–56. </w:t>
      </w:r>
      <w:r w:rsidRPr="003D2428">
        <w:tab/>
        <w:t>doi:10.2224/sbp.1998.26.1.51</w:t>
      </w:r>
    </w:p>
    <w:p w14:paraId="7165CB1A" w14:textId="77777777" w:rsidR="0086311D" w:rsidRPr="003D2428" w:rsidRDefault="0086311D" w:rsidP="00095EE1">
      <w:pPr>
        <w:ind w:left="576" w:hanging="576"/>
      </w:pPr>
      <w:r w:rsidRPr="003D2428">
        <w:t xml:space="preserve">Baldwin, M. W. (1992). Relational schemas and the processing of social information. </w:t>
      </w:r>
      <w:r w:rsidRPr="003D2428">
        <w:tab/>
      </w:r>
      <w:r w:rsidRPr="003D2428">
        <w:rPr>
          <w:i/>
        </w:rPr>
        <w:t>Psychological Bulletin</w:t>
      </w:r>
      <w:r w:rsidRPr="003D2428">
        <w:t xml:space="preserve">, </w:t>
      </w:r>
      <w:r w:rsidRPr="003D2428">
        <w:rPr>
          <w:i/>
        </w:rPr>
        <w:t>112</w:t>
      </w:r>
      <w:r w:rsidRPr="003D2428">
        <w:t>, 461-481. doi:10.1037/0033-2909.112.3.461</w:t>
      </w:r>
    </w:p>
    <w:p w14:paraId="692D9270" w14:textId="05AFAA09" w:rsidR="0086311D" w:rsidRPr="003D2428" w:rsidRDefault="0086311D" w:rsidP="00095EE1">
      <w:pPr>
        <w:ind w:left="576" w:hanging="576"/>
      </w:pPr>
      <w:r w:rsidRPr="003D2428">
        <w:t xml:space="preserve">Baldwin, M. W., Fehr, B., Keedian, E., Seidel, M., &amp; Thomson, D. W. (1993). An </w:t>
      </w:r>
      <w:r w:rsidRPr="003D2428">
        <w:tab/>
        <w:t>exploration of the relational schemata underlying atta</w:t>
      </w:r>
      <w:r w:rsidR="00935206">
        <w:t xml:space="preserve">chment styles: Self-report </w:t>
      </w:r>
      <w:r w:rsidR="00935206">
        <w:tab/>
        <w:t xml:space="preserve">and </w:t>
      </w:r>
      <w:r w:rsidRPr="003D2428">
        <w:t xml:space="preserve">lexical decision approaches. </w:t>
      </w:r>
      <w:r w:rsidRPr="003D2428">
        <w:rPr>
          <w:i/>
        </w:rPr>
        <w:t>Personality and Social Psychology Bulletin</w:t>
      </w:r>
      <w:r w:rsidRPr="003D2428">
        <w:t xml:space="preserve">, </w:t>
      </w:r>
      <w:r w:rsidRPr="003D2428">
        <w:rPr>
          <w:i/>
        </w:rPr>
        <w:t>19</w:t>
      </w:r>
      <w:r w:rsidRPr="003D2428">
        <w:t xml:space="preserve">, </w:t>
      </w:r>
      <w:r w:rsidR="00935206">
        <w:tab/>
        <w:t>746–</w:t>
      </w:r>
      <w:r w:rsidRPr="003D2428">
        <w:t>754. doi:10.1177/0146167293196010</w:t>
      </w:r>
    </w:p>
    <w:p w14:paraId="1457C568" w14:textId="2986D88A" w:rsidR="0086311D" w:rsidRPr="003D2428" w:rsidRDefault="0086311D" w:rsidP="00095EE1">
      <w:pPr>
        <w:ind w:left="576" w:hanging="576"/>
      </w:pPr>
      <w:r w:rsidRPr="003D2428">
        <w:t xml:space="preserve">Baldwin, M. W., Keelan, J. P. R., Fehr, B., Enns, V., &amp; Koh-Rangarajoo, E. (1996). </w:t>
      </w:r>
      <w:r w:rsidR="00935206">
        <w:tab/>
      </w:r>
      <w:r w:rsidRPr="003D2428">
        <w:t>Social-</w:t>
      </w:r>
      <w:r w:rsidRPr="003D2428">
        <w:tab/>
        <w:t xml:space="preserve">cognitive conceptualization of attachment working models: Availability </w:t>
      </w:r>
      <w:r w:rsidR="00935206">
        <w:tab/>
      </w:r>
      <w:r w:rsidRPr="003D2428">
        <w:t xml:space="preserve">and accessibility effects. </w:t>
      </w:r>
      <w:r w:rsidRPr="003D2428">
        <w:rPr>
          <w:i/>
        </w:rPr>
        <w:t>Journal of Personality and Social Psychology</w:t>
      </w:r>
      <w:r w:rsidRPr="003D2428">
        <w:t xml:space="preserve">, </w:t>
      </w:r>
      <w:r w:rsidRPr="003D2428">
        <w:rPr>
          <w:i/>
        </w:rPr>
        <w:t>71</w:t>
      </w:r>
      <w:r w:rsidR="00935206">
        <w:t>, 94–</w:t>
      </w:r>
      <w:r w:rsidR="00935206">
        <w:tab/>
        <w:t xml:space="preserve">109. doi: </w:t>
      </w:r>
      <w:r w:rsidRPr="003D2428">
        <w:t>10.1037/0022-3514.71.1.94</w:t>
      </w:r>
    </w:p>
    <w:p w14:paraId="2442A35C" w14:textId="05F8C9CC" w:rsidR="00935206" w:rsidRDefault="0086311D" w:rsidP="00095EE1">
      <w:pPr>
        <w:ind w:left="576" w:hanging="576"/>
        <w:rPr>
          <w:rFonts w:eastAsia="Times New Roman"/>
          <w:color w:val="222222"/>
          <w:shd w:val="clear" w:color="auto" w:fill="FFFFFF"/>
        </w:rPr>
      </w:pPr>
      <w:r w:rsidRPr="002D37C3">
        <w:rPr>
          <w:rFonts w:eastAsia="Times New Roman"/>
          <w:color w:val="222222"/>
          <w:shd w:val="clear" w:color="auto" w:fill="FFFFFF"/>
        </w:rPr>
        <w:t>Bamber, M. D., &amp; Schneider, J. K. (2016). Mindfulness-based</w:t>
      </w:r>
      <w:r w:rsidR="00935206">
        <w:rPr>
          <w:rFonts w:eastAsia="Times New Roman"/>
          <w:color w:val="222222"/>
          <w:shd w:val="clear" w:color="auto" w:fill="FFFFFF"/>
        </w:rPr>
        <w:t xml:space="preserve"> meditation to decrease </w:t>
      </w:r>
      <w:r w:rsidR="00935206">
        <w:rPr>
          <w:rFonts w:eastAsia="Times New Roman"/>
          <w:color w:val="222222"/>
          <w:shd w:val="clear" w:color="auto" w:fill="FFFFFF"/>
        </w:rPr>
        <w:tab/>
        <w:t xml:space="preserve">stress </w:t>
      </w:r>
      <w:r w:rsidRPr="002D37C3">
        <w:rPr>
          <w:rFonts w:eastAsia="Times New Roman"/>
          <w:color w:val="222222"/>
          <w:shd w:val="clear" w:color="auto" w:fill="FFFFFF"/>
        </w:rPr>
        <w:t xml:space="preserve">and anxiety in college students: A narrative synthesis of the </w:t>
      </w:r>
      <w:r w:rsidR="00935206">
        <w:rPr>
          <w:rFonts w:eastAsia="Times New Roman"/>
          <w:color w:val="222222"/>
          <w:shd w:val="clear" w:color="auto" w:fill="FFFFFF"/>
        </w:rPr>
        <w:tab/>
      </w:r>
      <w:r w:rsidRPr="002D37C3">
        <w:rPr>
          <w:rFonts w:eastAsia="Times New Roman"/>
          <w:color w:val="222222"/>
          <w:shd w:val="clear" w:color="auto" w:fill="FFFFFF"/>
        </w:rPr>
        <w:t>research. </w:t>
      </w:r>
      <w:r w:rsidRPr="002D37C3">
        <w:rPr>
          <w:rFonts w:eastAsia="Times New Roman"/>
          <w:i/>
          <w:iCs/>
          <w:color w:val="222222"/>
          <w:shd w:val="clear" w:color="auto" w:fill="FFFFFF"/>
        </w:rPr>
        <w:t xml:space="preserve">Educational </w:t>
      </w:r>
      <w:r w:rsidRPr="002D37C3">
        <w:rPr>
          <w:rFonts w:eastAsia="Times New Roman"/>
          <w:i/>
          <w:iCs/>
          <w:color w:val="222222"/>
          <w:shd w:val="clear" w:color="auto" w:fill="FFFFFF"/>
        </w:rPr>
        <w:tab/>
        <w:t>Research Review</w:t>
      </w:r>
      <w:r w:rsidRPr="002D37C3">
        <w:rPr>
          <w:rFonts w:eastAsia="Times New Roman"/>
          <w:color w:val="222222"/>
          <w:shd w:val="clear" w:color="auto" w:fill="FFFFFF"/>
        </w:rPr>
        <w:t>, </w:t>
      </w:r>
      <w:r w:rsidRPr="002D37C3">
        <w:rPr>
          <w:rFonts w:eastAsia="Times New Roman"/>
          <w:i/>
          <w:iCs/>
          <w:color w:val="222222"/>
          <w:shd w:val="clear" w:color="auto" w:fill="FFFFFF"/>
        </w:rPr>
        <w:t>18</w:t>
      </w:r>
      <w:r w:rsidRPr="002D37C3">
        <w:rPr>
          <w:rFonts w:eastAsia="Times New Roman"/>
          <w:color w:val="222222"/>
          <w:shd w:val="clear" w:color="auto" w:fill="FFFFFF"/>
        </w:rPr>
        <w:t>, 1</w:t>
      </w:r>
      <w:r w:rsidRPr="002D37C3">
        <w:t>–</w:t>
      </w:r>
      <w:r w:rsidR="00935206">
        <w:rPr>
          <w:rFonts w:eastAsia="Times New Roman"/>
          <w:color w:val="222222"/>
          <w:shd w:val="clear" w:color="auto" w:fill="FFFFFF"/>
        </w:rPr>
        <w:t xml:space="preserve">32. </w:t>
      </w:r>
      <w:r w:rsidRPr="002D37C3">
        <w:rPr>
          <w:rFonts w:eastAsia="Times New Roman"/>
          <w:color w:val="222222"/>
          <w:shd w:val="clear" w:color="auto" w:fill="FFFFFF"/>
        </w:rPr>
        <w:t>doi:10.1016/</w:t>
      </w:r>
      <w:r w:rsidR="000943F0">
        <w:rPr>
          <w:rFonts w:eastAsia="Times New Roman"/>
          <w:color w:val="222222"/>
          <w:shd w:val="clear" w:color="auto" w:fill="FFFFFF"/>
        </w:rPr>
        <w:tab/>
      </w:r>
      <w:r w:rsidR="000943F0">
        <w:rPr>
          <w:rFonts w:eastAsia="Times New Roman"/>
          <w:color w:val="222222"/>
          <w:shd w:val="clear" w:color="auto" w:fill="FFFFFF"/>
        </w:rPr>
        <w:tab/>
      </w:r>
    </w:p>
    <w:p w14:paraId="063CDDC8" w14:textId="673881FC" w:rsidR="0086311D" w:rsidRPr="002D37C3" w:rsidRDefault="00095EE1" w:rsidP="00095EE1">
      <w:pPr>
        <w:ind w:left="576" w:hanging="576"/>
        <w:rPr>
          <w:rFonts w:eastAsia="Times New Roman"/>
          <w:color w:val="222222"/>
          <w:shd w:val="clear" w:color="auto" w:fill="FFFFFF"/>
        </w:rPr>
      </w:pPr>
      <w:r>
        <w:rPr>
          <w:rFonts w:eastAsia="Times New Roman"/>
          <w:color w:val="222222"/>
          <w:shd w:val="clear" w:color="auto" w:fill="FFFFFF"/>
        </w:rPr>
        <w:tab/>
      </w:r>
      <w:r>
        <w:rPr>
          <w:rFonts w:eastAsia="Times New Roman"/>
          <w:color w:val="222222"/>
          <w:shd w:val="clear" w:color="auto" w:fill="FFFFFF"/>
        </w:rPr>
        <w:tab/>
      </w:r>
      <w:r w:rsidR="0086311D" w:rsidRPr="002D37C3">
        <w:rPr>
          <w:rFonts w:eastAsia="Times New Roman"/>
          <w:color w:val="222222"/>
          <w:shd w:val="clear" w:color="auto" w:fill="FFFFFF"/>
        </w:rPr>
        <w:t>j.edurev.2015.12.004</w:t>
      </w:r>
    </w:p>
    <w:p w14:paraId="68150191" w14:textId="598FB2D6" w:rsidR="0086311D" w:rsidRPr="00667DCE" w:rsidRDefault="0086311D" w:rsidP="00095EE1">
      <w:pPr>
        <w:ind w:left="576" w:hanging="576"/>
        <w:rPr>
          <w:rFonts w:eastAsia="Times New Roman"/>
          <w:color w:val="222222"/>
          <w:shd w:val="clear" w:color="auto" w:fill="FFFFFF"/>
        </w:rPr>
      </w:pPr>
      <w:r w:rsidRPr="006771CC">
        <w:rPr>
          <w:rFonts w:eastAsia="Times New Roman"/>
          <w:color w:val="222222"/>
          <w:shd w:val="clear" w:color="auto" w:fill="FFFFFF"/>
        </w:rPr>
        <w:t>Banquet, J. P. (1973). Spectral analysis of the EEG in meditation.</w:t>
      </w:r>
      <w:r w:rsidR="000943F0">
        <w:rPr>
          <w:rFonts w:eastAsia="Times New Roman"/>
          <w:color w:val="222222"/>
          <w:shd w:val="clear" w:color="auto" w:fill="FFFFFF"/>
        </w:rPr>
        <w:t xml:space="preserve"> </w:t>
      </w:r>
      <w:r w:rsidR="000943F0">
        <w:rPr>
          <w:rFonts w:eastAsia="Times New Roman"/>
          <w:color w:val="222222"/>
          <w:shd w:val="clear" w:color="auto" w:fill="FFFFFF"/>
        </w:rPr>
        <w:tab/>
      </w:r>
      <w:r w:rsidR="000943F0">
        <w:rPr>
          <w:rFonts w:eastAsia="Times New Roman"/>
          <w:i/>
          <w:color w:val="222222"/>
          <w:shd w:val="clear" w:color="auto" w:fill="FFFFFF"/>
        </w:rPr>
        <w:t xml:space="preserve">Electroencephalography </w:t>
      </w:r>
      <w:r w:rsidRPr="006771CC">
        <w:rPr>
          <w:rFonts w:eastAsia="Times New Roman"/>
          <w:i/>
          <w:color w:val="222222"/>
          <w:shd w:val="clear" w:color="auto" w:fill="FFFFFF"/>
        </w:rPr>
        <w:t>and Clinical Neurop</w:t>
      </w:r>
      <w:r w:rsidRPr="00F66656">
        <w:rPr>
          <w:rFonts w:eastAsia="Times New Roman"/>
          <w:i/>
          <w:color w:val="222222"/>
          <w:shd w:val="clear" w:color="auto" w:fill="FFFFFF"/>
        </w:rPr>
        <w:t>hysiology</w:t>
      </w:r>
      <w:r w:rsidRPr="00F66656">
        <w:rPr>
          <w:rFonts w:eastAsia="Times New Roman"/>
          <w:color w:val="222222"/>
          <w:shd w:val="clear" w:color="auto" w:fill="FFFFFF"/>
        </w:rPr>
        <w:t>, 35, 143</w:t>
      </w:r>
      <w:r w:rsidRPr="00C12989">
        <w:t>–</w:t>
      </w:r>
      <w:r w:rsidRPr="00667DCE">
        <w:rPr>
          <w:rFonts w:eastAsia="Times New Roman"/>
          <w:color w:val="222222"/>
          <w:shd w:val="clear" w:color="auto" w:fill="FFFFFF"/>
        </w:rPr>
        <w:t xml:space="preserve">151. </w:t>
      </w:r>
      <w:r w:rsidR="000943F0">
        <w:rPr>
          <w:rFonts w:eastAsia="Times New Roman"/>
          <w:color w:val="222222"/>
          <w:shd w:val="clear" w:color="auto" w:fill="FFFFFF"/>
        </w:rPr>
        <w:tab/>
      </w:r>
      <w:r w:rsidRPr="00667DCE">
        <w:rPr>
          <w:rFonts w:eastAsia="Times New Roman"/>
          <w:color w:val="222222"/>
          <w:shd w:val="clear" w:color="auto" w:fill="FFFFFF"/>
        </w:rPr>
        <w:t>doi:10.1016/0013-4694(73)90170-3</w:t>
      </w:r>
    </w:p>
    <w:p w14:paraId="1749C86C" w14:textId="78CCA769" w:rsidR="0086311D" w:rsidRPr="003D2428" w:rsidRDefault="0086311D" w:rsidP="00095EE1">
      <w:pPr>
        <w:ind w:left="576" w:hanging="576"/>
      </w:pPr>
      <w:r w:rsidRPr="003D2428">
        <w:t>Barr, J. (2007). Freshmen dropouts. </w:t>
      </w:r>
      <w:r w:rsidRPr="003D2428">
        <w:rPr>
          <w:i/>
        </w:rPr>
        <w:t xml:space="preserve">Journal of Applied Research in the Community </w:t>
      </w:r>
      <w:r w:rsidRPr="003D2428">
        <w:rPr>
          <w:i/>
        </w:rPr>
        <w:tab/>
        <w:t>College</w:t>
      </w:r>
      <w:r w:rsidRPr="003D2428">
        <w:t>, </w:t>
      </w:r>
      <w:r w:rsidRPr="003D2428">
        <w:rPr>
          <w:i/>
        </w:rPr>
        <w:t>14</w:t>
      </w:r>
      <w:r w:rsidRPr="003D2428">
        <w:t>(2), 19–27. Retrieved from http://www.montezumapublishing.com/</w:t>
      </w:r>
      <w:r w:rsidRPr="003D2428">
        <w:tab/>
        <w:t>jarcc1/AboutUs.aspx</w:t>
      </w:r>
    </w:p>
    <w:p w14:paraId="049A96ED" w14:textId="3FF40FAE"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 xml:space="preserve">Bartholomew, K., &amp; Horowitz, L. M. (1991). Attachment styles among young adults: a </w:t>
      </w:r>
      <w:r w:rsidR="000943F0">
        <w:rPr>
          <w:rFonts w:eastAsia="Times New Roman"/>
          <w:color w:val="222222"/>
          <w:shd w:val="clear" w:color="auto" w:fill="FFFFFF"/>
        </w:rPr>
        <w:tab/>
      </w:r>
      <w:r w:rsidRPr="003D2428">
        <w:rPr>
          <w:rFonts w:eastAsia="Times New Roman"/>
          <w:color w:val="222222"/>
          <w:shd w:val="clear" w:color="auto" w:fill="FFFFFF"/>
        </w:rPr>
        <w:t>test</w:t>
      </w:r>
      <w:r w:rsidR="000943F0">
        <w:rPr>
          <w:rFonts w:eastAsia="Times New Roman"/>
          <w:color w:val="222222"/>
          <w:shd w:val="clear" w:color="auto" w:fill="FFFFFF"/>
        </w:rPr>
        <w:t xml:space="preserve"> </w:t>
      </w:r>
      <w:r w:rsidRPr="003D2428">
        <w:rPr>
          <w:rFonts w:eastAsia="Times New Roman"/>
          <w:color w:val="222222"/>
          <w:shd w:val="clear" w:color="auto" w:fill="FFFFFF"/>
        </w:rPr>
        <w:t>of a four-category model. </w:t>
      </w:r>
      <w:r w:rsidRPr="003D2428">
        <w:rPr>
          <w:rFonts w:eastAsia="Times New Roman"/>
          <w:i/>
          <w:iCs/>
          <w:color w:val="222222"/>
          <w:shd w:val="clear" w:color="auto" w:fill="FFFFFF"/>
        </w:rPr>
        <w:t>Journal of Personality and 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61</w:t>
      </w:r>
      <w:r w:rsidRPr="003D2428">
        <w:rPr>
          <w:rFonts w:eastAsia="Times New Roman"/>
          <w:color w:val="222222"/>
          <w:shd w:val="clear" w:color="auto" w:fill="FFFFFF"/>
        </w:rPr>
        <w:t xml:space="preserve">, </w:t>
      </w:r>
      <w:r w:rsidR="000943F0">
        <w:rPr>
          <w:rFonts w:eastAsia="Times New Roman"/>
          <w:color w:val="222222"/>
          <w:shd w:val="clear" w:color="auto" w:fill="FFFFFF"/>
        </w:rPr>
        <w:tab/>
      </w:r>
      <w:r w:rsidRPr="003D2428">
        <w:rPr>
          <w:rFonts w:eastAsia="Times New Roman"/>
          <w:color w:val="222222"/>
          <w:shd w:val="clear" w:color="auto" w:fill="FFFFFF"/>
        </w:rPr>
        <w:t>226</w:t>
      </w:r>
      <w:r w:rsidRPr="003D2428">
        <w:t>–</w:t>
      </w:r>
      <w:r w:rsidRPr="003D2428">
        <w:rPr>
          <w:rFonts w:eastAsia="Times New Roman"/>
          <w:color w:val="222222"/>
          <w:shd w:val="clear" w:color="auto" w:fill="FFFFFF"/>
        </w:rPr>
        <w:t>244. doi:10.1037/0022-3514.61.2.226</w:t>
      </w:r>
    </w:p>
    <w:p w14:paraId="399CC4B6" w14:textId="7286EA11"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 xml:space="preserve">Bartz, J. A., &amp; Lydon, J. E. (2004). Close relationships and the </w:t>
      </w:r>
      <w:r w:rsidR="000943F0">
        <w:rPr>
          <w:rFonts w:eastAsia="Times New Roman"/>
          <w:color w:val="222222"/>
          <w:shd w:val="clear" w:color="auto" w:fill="FFFFFF"/>
        </w:rPr>
        <w:t xml:space="preserve">working self-concept: </w:t>
      </w:r>
      <w:r w:rsidR="000943F0">
        <w:rPr>
          <w:rFonts w:eastAsia="Times New Roman"/>
          <w:color w:val="222222"/>
          <w:shd w:val="clear" w:color="auto" w:fill="FFFFFF"/>
        </w:rPr>
        <w:tab/>
        <w:t xml:space="preserve">Implicit </w:t>
      </w:r>
      <w:r w:rsidRPr="003D2428">
        <w:rPr>
          <w:rFonts w:eastAsia="Times New Roman"/>
          <w:color w:val="222222"/>
          <w:shd w:val="clear" w:color="auto" w:fill="FFFFFF"/>
        </w:rPr>
        <w:t xml:space="preserve">and explicit effects of priming attachment on agency and communion. </w:t>
      </w:r>
      <w:r w:rsidR="000943F0">
        <w:rPr>
          <w:rFonts w:eastAsia="Times New Roman"/>
          <w:color w:val="222222"/>
          <w:shd w:val="clear" w:color="auto" w:fill="FFFFFF"/>
        </w:rPr>
        <w:tab/>
      </w:r>
      <w:r w:rsidR="000943F0">
        <w:rPr>
          <w:rFonts w:eastAsia="Times New Roman"/>
          <w:i/>
          <w:color w:val="222222"/>
          <w:shd w:val="clear" w:color="auto" w:fill="FFFFFF"/>
        </w:rPr>
        <w:t xml:space="preserve">Personality </w:t>
      </w:r>
      <w:r w:rsidRPr="003D2428">
        <w:rPr>
          <w:rFonts w:eastAsia="Times New Roman"/>
          <w:i/>
          <w:color w:val="222222"/>
          <w:shd w:val="clear" w:color="auto" w:fill="FFFFFF"/>
        </w:rPr>
        <w:t>and Social Psychology Bulletin</w:t>
      </w:r>
      <w:r w:rsidRPr="003D2428">
        <w:rPr>
          <w:rFonts w:eastAsia="Times New Roman"/>
          <w:color w:val="222222"/>
          <w:shd w:val="clear" w:color="auto" w:fill="FFFFFF"/>
        </w:rPr>
        <w:t xml:space="preserve">, </w:t>
      </w:r>
      <w:r w:rsidRPr="003D2428">
        <w:rPr>
          <w:rFonts w:eastAsia="Times New Roman"/>
          <w:i/>
          <w:color w:val="222222"/>
          <w:shd w:val="clear" w:color="auto" w:fill="FFFFFF"/>
        </w:rPr>
        <w:t>30</w:t>
      </w:r>
      <w:r w:rsidRPr="003D2428">
        <w:rPr>
          <w:rFonts w:eastAsia="Times New Roman"/>
          <w:color w:val="222222"/>
          <w:shd w:val="clear" w:color="auto" w:fill="FFFFFF"/>
        </w:rPr>
        <w:t>, 1389</w:t>
      </w:r>
      <w:r w:rsidRPr="003D2428">
        <w:t>–</w:t>
      </w:r>
      <w:r w:rsidRPr="003D2428">
        <w:rPr>
          <w:rFonts w:eastAsia="Times New Roman"/>
          <w:color w:val="222222"/>
          <w:shd w:val="clear" w:color="auto" w:fill="FFFFFF"/>
        </w:rPr>
        <w:t xml:space="preserve">1401. </w:t>
      </w:r>
      <w:r w:rsidR="000943F0">
        <w:rPr>
          <w:rFonts w:eastAsia="Times New Roman"/>
          <w:color w:val="222222"/>
          <w:shd w:val="clear" w:color="auto" w:fill="FFFFFF"/>
        </w:rPr>
        <w:tab/>
      </w:r>
      <w:r w:rsidRPr="003D2428">
        <w:rPr>
          <w:rFonts w:eastAsia="Times New Roman"/>
          <w:color w:val="222222"/>
          <w:shd w:val="clear" w:color="auto" w:fill="FFFFFF"/>
        </w:rPr>
        <w:t>doi:10.1177/0146167204264245</w:t>
      </w:r>
    </w:p>
    <w:p w14:paraId="4E333FF3" w14:textId="7E307E08"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 xml:space="preserve">Bishop, S. R., Lau, M., Shapiro, S., Carlson, L., Anderson, N. </w:t>
      </w:r>
      <w:r w:rsidR="000943F0">
        <w:rPr>
          <w:rFonts w:eastAsia="Times New Roman"/>
          <w:color w:val="222222"/>
          <w:shd w:val="clear" w:color="auto" w:fill="FFFFFF"/>
        </w:rPr>
        <w:t xml:space="preserve">D., Carmody, J., ... &amp; </w:t>
      </w:r>
      <w:r w:rsidR="000943F0">
        <w:rPr>
          <w:rFonts w:eastAsia="Times New Roman"/>
          <w:color w:val="222222"/>
          <w:shd w:val="clear" w:color="auto" w:fill="FFFFFF"/>
        </w:rPr>
        <w:tab/>
        <w:t xml:space="preserve">Devins, </w:t>
      </w:r>
      <w:r w:rsidRPr="003D2428">
        <w:rPr>
          <w:rFonts w:eastAsia="Times New Roman"/>
          <w:color w:val="222222"/>
          <w:shd w:val="clear" w:color="auto" w:fill="FFFFFF"/>
        </w:rPr>
        <w:t>G. (2004). Mindfulness: A proposed operational definition. </w:t>
      </w:r>
      <w:r w:rsidR="000943F0">
        <w:rPr>
          <w:rFonts w:eastAsia="Times New Roman"/>
          <w:i/>
          <w:iCs/>
          <w:color w:val="222222"/>
          <w:shd w:val="clear" w:color="auto" w:fill="FFFFFF"/>
        </w:rPr>
        <w:t xml:space="preserve">Clinical </w:t>
      </w:r>
      <w:r w:rsidR="000943F0">
        <w:rPr>
          <w:rFonts w:eastAsia="Times New Roman"/>
          <w:i/>
          <w:iCs/>
          <w:color w:val="222222"/>
          <w:shd w:val="clear" w:color="auto" w:fill="FFFFFF"/>
        </w:rPr>
        <w:tab/>
        <w:t xml:space="preserve">Psychology: </w:t>
      </w:r>
      <w:r w:rsidRPr="003D2428">
        <w:rPr>
          <w:rFonts w:eastAsia="Times New Roman"/>
          <w:i/>
          <w:iCs/>
          <w:color w:val="222222"/>
          <w:shd w:val="clear" w:color="auto" w:fill="FFFFFF"/>
        </w:rPr>
        <w:t>Science and Practice</w:t>
      </w:r>
      <w:r w:rsidRPr="003D2428">
        <w:rPr>
          <w:rFonts w:eastAsia="Times New Roman"/>
          <w:color w:val="222222"/>
          <w:shd w:val="clear" w:color="auto" w:fill="FFFFFF"/>
        </w:rPr>
        <w:t>, </w:t>
      </w:r>
      <w:r w:rsidRPr="003D2428">
        <w:rPr>
          <w:rFonts w:eastAsia="Times New Roman"/>
          <w:i/>
          <w:iCs/>
          <w:color w:val="222222"/>
          <w:shd w:val="clear" w:color="auto" w:fill="FFFFFF"/>
        </w:rPr>
        <w:t>11</w:t>
      </w:r>
      <w:r w:rsidRPr="003D2428">
        <w:rPr>
          <w:rFonts w:eastAsia="Times New Roman"/>
          <w:color w:val="222222"/>
          <w:shd w:val="clear" w:color="auto" w:fill="FFFFFF"/>
        </w:rPr>
        <w:t>, 230</w:t>
      </w:r>
      <w:r w:rsidRPr="003D2428">
        <w:t>–</w:t>
      </w:r>
      <w:r w:rsidR="000943F0">
        <w:rPr>
          <w:rFonts w:eastAsia="Times New Roman"/>
          <w:color w:val="222222"/>
          <w:shd w:val="clear" w:color="auto" w:fill="FFFFFF"/>
        </w:rPr>
        <w:t>241. doi:10.1093/clipsy.bph07</w:t>
      </w:r>
      <w:r w:rsidR="000943F0">
        <w:rPr>
          <w:rFonts w:eastAsia="Times New Roman"/>
          <w:color w:val="222222"/>
          <w:shd w:val="clear" w:color="auto" w:fill="FFFFFF"/>
        </w:rPr>
        <w:tab/>
      </w:r>
    </w:p>
    <w:p w14:paraId="0A77E86F" w14:textId="436663C0" w:rsidR="0086311D" w:rsidRPr="003D2428" w:rsidRDefault="0086311D" w:rsidP="00095EE1">
      <w:pPr>
        <w:ind w:left="576" w:hanging="576"/>
      </w:pPr>
      <w:r w:rsidRPr="003D2428">
        <w:t xml:space="preserve">Black, D. S., Sussman, S., Johnson, C. A., &amp; Milam, J. (2012). </w:t>
      </w:r>
      <w:r w:rsidR="000943F0">
        <w:t xml:space="preserve">Testing the indirect </w:t>
      </w:r>
      <w:r w:rsidR="000943F0">
        <w:tab/>
        <w:t xml:space="preserve">effect of </w:t>
      </w:r>
      <w:r w:rsidRPr="003D2428">
        <w:t>trait mindfulness on adolescent cigarette smoking through negat</w:t>
      </w:r>
      <w:r w:rsidR="000943F0">
        <w:t xml:space="preserve">ive </w:t>
      </w:r>
      <w:r w:rsidR="000943F0">
        <w:tab/>
        <w:t xml:space="preserve">affect and </w:t>
      </w:r>
      <w:r w:rsidRPr="003D2428">
        <w:t>perceived stress mediators. </w:t>
      </w:r>
      <w:r w:rsidRPr="003D2428">
        <w:rPr>
          <w:i/>
        </w:rPr>
        <w:t>Journal of Substance Use</w:t>
      </w:r>
      <w:r w:rsidRPr="003D2428">
        <w:t>, </w:t>
      </w:r>
      <w:r w:rsidRPr="003D2428">
        <w:rPr>
          <w:i/>
        </w:rPr>
        <w:t>17</w:t>
      </w:r>
      <w:r w:rsidRPr="003D2428">
        <w:t xml:space="preserve">, 417–429. </w:t>
      </w:r>
      <w:r w:rsidR="000943F0">
        <w:tab/>
      </w:r>
      <w:r w:rsidRPr="003D2428">
        <w:t>doi:10.3109/14659891.2011.587092</w:t>
      </w:r>
    </w:p>
    <w:p w14:paraId="351CA13F" w14:textId="77777777"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 xml:space="preserve">Blanco, C., Okuda, M., Wright, C., Hasin, D. S., Grant, B. F., Liu, S. M., &amp; Olfson, M. </w:t>
      </w:r>
      <w:r w:rsidRPr="003D2428">
        <w:rPr>
          <w:rFonts w:eastAsia="Times New Roman"/>
          <w:color w:val="222222"/>
          <w:shd w:val="clear" w:color="auto" w:fill="FFFFFF"/>
        </w:rPr>
        <w:tab/>
        <w:t xml:space="preserve">(2008). Mental health of college students and their non–college-attending peers: </w:t>
      </w:r>
      <w:r w:rsidRPr="003D2428">
        <w:rPr>
          <w:rFonts w:eastAsia="Times New Roman"/>
          <w:color w:val="222222"/>
          <w:shd w:val="clear" w:color="auto" w:fill="FFFFFF"/>
        </w:rPr>
        <w:tab/>
        <w:t xml:space="preserve">results from the national epidemiologic study on alcohol and related </w:t>
      </w:r>
      <w:r w:rsidRPr="003D2428">
        <w:rPr>
          <w:rFonts w:eastAsia="Times New Roman"/>
          <w:color w:val="222222"/>
          <w:shd w:val="clear" w:color="auto" w:fill="FFFFFF"/>
        </w:rPr>
        <w:tab/>
        <w:t>conditions. </w:t>
      </w:r>
      <w:r w:rsidRPr="003D2428">
        <w:rPr>
          <w:rFonts w:eastAsia="Times New Roman"/>
          <w:i/>
          <w:iCs/>
          <w:color w:val="222222"/>
          <w:shd w:val="clear" w:color="auto" w:fill="FFFFFF"/>
        </w:rPr>
        <w:t>Archives of General Psychiatry</w:t>
      </w:r>
      <w:r w:rsidRPr="003D2428">
        <w:rPr>
          <w:rFonts w:eastAsia="Times New Roman"/>
          <w:color w:val="222222"/>
          <w:shd w:val="clear" w:color="auto" w:fill="FFFFFF"/>
        </w:rPr>
        <w:t>, </w:t>
      </w:r>
      <w:r w:rsidRPr="003D2428">
        <w:rPr>
          <w:rFonts w:eastAsia="Times New Roman"/>
          <w:i/>
          <w:iCs/>
          <w:color w:val="222222"/>
          <w:shd w:val="clear" w:color="auto" w:fill="FFFFFF"/>
        </w:rPr>
        <w:t>65</w:t>
      </w:r>
      <w:r w:rsidRPr="003D2428">
        <w:rPr>
          <w:rFonts w:eastAsia="Times New Roman"/>
          <w:color w:val="222222"/>
          <w:shd w:val="clear" w:color="auto" w:fill="FFFFFF"/>
        </w:rPr>
        <w:t>, 1429</w:t>
      </w:r>
      <w:r w:rsidRPr="003D2428">
        <w:t>–</w:t>
      </w:r>
      <w:r w:rsidRPr="003D2428">
        <w:rPr>
          <w:rFonts w:eastAsia="Times New Roman"/>
          <w:color w:val="222222"/>
          <w:shd w:val="clear" w:color="auto" w:fill="FFFFFF"/>
        </w:rPr>
        <w:t>1437.</w:t>
      </w:r>
      <w:r w:rsidRPr="003D2428">
        <w:rPr>
          <w:rFonts w:eastAsia="Times New Roman"/>
          <w:color w:val="222222"/>
          <w:shd w:val="clear" w:color="auto" w:fill="FFFFFF"/>
        </w:rPr>
        <w:tab/>
        <w:t>doi:10.1001/</w:t>
      </w:r>
    </w:p>
    <w:p w14:paraId="2662CD33" w14:textId="784C46DE" w:rsidR="0086311D" w:rsidRPr="003D2428" w:rsidRDefault="00095EE1" w:rsidP="00095EE1">
      <w:pPr>
        <w:ind w:left="576" w:hanging="576"/>
        <w:rPr>
          <w:rFonts w:eastAsia="Times New Roman"/>
          <w:color w:val="222222"/>
          <w:shd w:val="clear" w:color="auto" w:fill="FFFFFF"/>
        </w:rPr>
      </w:pPr>
      <w:r>
        <w:rPr>
          <w:rFonts w:eastAsia="Times New Roman"/>
          <w:color w:val="222222"/>
          <w:shd w:val="clear" w:color="auto" w:fill="FFFFFF"/>
        </w:rPr>
        <w:tab/>
      </w:r>
      <w:r>
        <w:rPr>
          <w:rFonts w:eastAsia="Times New Roman"/>
          <w:color w:val="222222"/>
          <w:shd w:val="clear" w:color="auto" w:fill="FFFFFF"/>
        </w:rPr>
        <w:tab/>
      </w:r>
      <w:r w:rsidR="0086311D" w:rsidRPr="003D2428">
        <w:rPr>
          <w:rFonts w:eastAsia="Times New Roman"/>
          <w:color w:val="222222"/>
          <w:shd w:val="clear" w:color="auto" w:fill="FFFFFF"/>
        </w:rPr>
        <w:t>archpsyc.65.12.1429</w:t>
      </w:r>
    </w:p>
    <w:p w14:paraId="3766D2CD" w14:textId="39B049E2"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Boag, E. M., &amp; Carnelley, K. B. (2016). Attachment and prejudi</w:t>
      </w:r>
      <w:r w:rsidR="000943F0">
        <w:rPr>
          <w:rFonts w:eastAsia="Times New Roman"/>
          <w:color w:val="222222"/>
          <w:shd w:val="clear" w:color="auto" w:fill="FFFFFF"/>
        </w:rPr>
        <w:t>ce: The mediating role</w:t>
      </w:r>
      <w:r w:rsidR="000943F0">
        <w:rPr>
          <w:rFonts w:eastAsia="Times New Roman"/>
          <w:color w:val="222222"/>
          <w:shd w:val="clear" w:color="auto" w:fill="FFFFFF"/>
        </w:rPr>
        <w:tab/>
        <w:t xml:space="preserve"> of </w:t>
      </w:r>
      <w:r w:rsidRPr="003D2428">
        <w:rPr>
          <w:rFonts w:eastAsia="Times New Roman"/>
          <w:color w:val="222222"/>
          <w:shd w:val="clear" w:color="auto" w:fill="FFFFFF"/>
        </w:rPr>
        <w:t xml:space="preserve">empathy. </w:t>
      </w:r>
      <w:r w:rsidRPr="003D2428">
        <w:rPr>
          <w:rFonts w:eastAsia="Times New Roman"/>
          <w:i/>
          <w:color w:val="222222"/>
          <w:shd w:val="clear" w:color="auto" w:fill="FFFFFF"/>
        </w:rPr>
        <w:t>British Journal of Social Psychology</w:t>
      </w:r>
      <w:r w:rsidRPr="003D2428">
        <w:rPr>
          <w:rFonts w:eastAsia="Times New Roman"/>
          <w:color w:val="222222"/>
          <w:shd w:val="clear" w:color="auto" w:fill="FFFFFF"/>
        </w:rPr>
        <w:t xml:space="preserve">, </w:t>
      </w:r>
      <w:r w:rsidRPr="003D2428">
        <w:rPr>
          <w:rFonts w:eastAsia="Times New Roman"/>
          <w:i/>
          <w:color w:val="222222"/>
          <w:shd w:val="clear" w:color="auto" w:fill="FFFFFF"/>
        </w:rPr>
        <w:t>55</w:t>
      </w:r>
      <w:r w:rsidRPr="003D2428">
        <w:rPr>
          <w:rFonts w:eastAsia="Times New Roman"/>
          <w:color w:val="222222"/>
          <w:shd w:val="clear" w:color="auto" w:fill="FFFFFF"/>
        </w:rPr>
        <w:t xml:space="preserve">, 337-356. </w:t>
      </w:r>
      <w:r w:rsidR="000943F0">
        <w:rPr>
          <w:rFonts w:eastAsia="Times New Roman"/>
          <w:color w:val="222222"/>
          <w:shd w:val="clear" w:color="auto" w:fill="FFFFFF"/>
        </w:rPr>
        <w:tab/>
      </w:r>
      <w:r w:rsidRPr="003D2428">
        <w:rPr>
          <w:rFonts w:eastAsia="Times New Roman"/>
          <w:color w:val="222222"/>
          <w:shd w:val="clear" w:color="auto" w:fill="FFFFFF"/>
        </w:rPr>
        <w:t>doi:10.1111/bjso.12132</w:t>
      </w:r>
    </w:p>
    <w:p w14:paraId="7EB1E1EE" w14:textId="0E9C7461" w:rsidR="0086311D" w:rsidRPr="003D2428" w:rsidRDefault="0086311D" w:rsidP="00095EE1">
      <w:pPr>
        <w:ind w:left="576" w:hanging="576"/>
        <w:rPr>
          <w:rFonts w:eastAsia="Times New Roman"/>
          <w:color w:val="222222"/>
          <w:shd w:val="clear" w:color="auto" w:fill="FFFFFF"/>
        </w:rPr>
      </w:pPr>
      <w:r w:rsidRPr="003D2428">
        <w:rPr>
          <w:rFonts w:eastAsia="Times New Roman"/>
          <w:color w:val="222222"/>
          <w:shd w:val="clear" w:color="auto" w:fill="FFFFFF"/>
        </w:rPr>
        <w:t>Bodenlos, J. S., Noonan, M., &amp; Wells, S. Y. (2013). Mindf</w:t>
      </w:r>
      <w:r w:rsidR="000943F0">
        <w:rPr>
          <w:rFonts w:eastAsia="Times New Roman"/>
          <w:color w:val="222222"/>
          <w:shd w:val="clear" w:color="auto" w:fill="FFFFFF"/>
        </w:rPr>
        <w:t xml:space="preserve">ulness and alcohol problems </w:t>
      </w:r>
      <w:r w:rsidR="000943F0">
        <w:rPr>
          <w:rFonts w:eastAsia="Times New Roman"/>
          <w:color w:val="222222"/>
          <w:shd w:val="clear" w:color="auto" w:fill="FFFFFF"/>
        </w:rPr>
        <w:tab/>
        <w:t xml:space="preserve">in </w:t>
      </w:r>
      <w:r w:rsidRPr="003D2428">
        <w:rPr>
          <w:rFonts w:eastAsia="Times New Roman"/>
          <w:color w:val="222222"/>
          <w:shd w:val="clear" w:color="auto" w:fill="FFFFFF"/>
        </w:rPr>
        <w:t>college students: The mediating effects of stress. </w:t>
      </w:r>
      <w:r w:rsidRPr="003D2428">
        <w:rPr>
          <w:rFonts w:eastAsia="Times New Roman"/>
          <w:i/>
          <w:iCs/>
          <w:color w:val="222222"/>
          <w:shd w:val="clear" w:color="auto" w:fill="FFFFFF"/>
        </w:rPr>
        <w:t>Journa</w:t>
      </w:r>
      <w:r w:rsidR="000943F0">
        <w:rPr>
          <w:rFonts w:eastAsia="Times New Roman"/>
          <w:i/>
          <w:iCs/>
          <w:color w:val="222222"/>
          <w:shd w:val="clear" w:color="auto" w:fill="FFFFFF"/>
        </w:rPr>
        <w:t xml:space="preserve">l of American </w:t>
      </w:r>
      <w:r w:rsidR="000943F0">
        <w:rPr>
          <w:rFonts w:eastAsia="Times New Roman"/>
          <w:i/>
          <w:iCs/>
          <w:color w:val="222222"/>
          <w:shd w:val="clear" w:color="auto" w:fill="FFFFFF"/>
        </w:rPr>
        <w:tab/>
        <w:t xml:space="preserve">College </w:t>
      </w:r>
      <w:r w:rsidRPr="003D2428">
        <w:rPr>
          <w:rFonts w:eastAsia="Times New Roman"/>
          <w:i/>
          <w:iCs/>
          <w:color w:val="222222"/>
          <w:shd w:val="clear" w:color="auto" w:fill="FFFFFF"/>
        </w:rPr>
        <w:t>Health</w:t>
      </w:r>
      <w:r w:rsidRPr="003D2428">
        <w:rPr>
          <w:rFonts w:eastAsia="Times New Roman"/>
          <w:color w:val="222222"/>
          <w:shd w:val="clear" w:color="auto" w:fill="FFFFFF"/>
        </w:rPr>
        <w:t>, </w:t>
      </w:r>
      <w:r w:rsidRPr="003D2428">
        <w:rPr>
          <w:rFonts w:eastAsia="Times New Roman"/>
          <w:i/>
          <w:iCs/>
          <w:color w:val="222222"/>
          <w:shd w:val="clear" w:color="auto" w:fill="FFFFFF"/>
        </w:rPr>
        <w:t>61</w:t>
      </w:r>
      <w:r w:rsidRPr="003D2428">
        <w:rPr>
          <w:rFonts w:eastAsia="Times New Roman"/>
          <w:color w:val="222222"/>
          <w:shd w:val="clear" w:color="auto" w:fill="FFFFFF"/>
        </w:rPr>
        <w:t>, 371</w:t>
      </w:r>
      <w:r w:rsidRPr="003D2428">
        <w:t>–</w:t>
      </w:r>
      <w:r w:rsidRPr="003D2428">
        <w:rPr>
          <w:rFonts w:eastAsia="Times New Roman"/>
          <w:color w:val="222222"/>
          <w:shd w:val="clear" w:color="auto" w:fill="FFFFFF"/>
        </w:rPr>
        <w:t>378. doi:10.1080/07448481.2013.805714</w:t>
      </w:r>
    </w:p>
    <w:p w14:paraId="0935510A" w14:textId="77777777" w:rsidR="0086311D" w:rsidRPr="003D2428" w:rsidRDefault="0086311D" w:rsidP="00095EE1">
      <w:pPr>
        <w:ind w:left="576" w:hanging="576"/>
      </w:pPr>
      <w:r w:rsidRPr="003D2428">
        <w:lastRenderedPageBreak/>
        <w:t xml:space="preserve">Bohlmeijer, E., ten Klooster, P. M., Fledderus, M., Veehof, M., &amp; Baer, R. (2011). </w:t>
      </w:r>
      <w:r w:rsidRPr="003D2428">
        <w:tab/>
        <w:t xml:space="preserve">Psychometric properties of the five facet mindfulness questionnaire in depressed </w:t>
      </w:r>
      <w:r w:rsidRPr="003D2428">
        <w:tab/>
        <w:t xml:space="preserve">adults and development of a short form. </w:t>
      </w:r>
      <w:r w:rsidRPr="003D2428">
        <w:rPr>
          <w:i/>
        </w:rPr>
        <w:t>Assessment</w:t>
      </w:r>
      <w:r w:rsidRPr="003D2428">
        <w:t xml:space="preserve">, </w:t>
      </w:r>
      <w:r w:rsidRPr="003D2428">
        <w:rPr>
          <w:i/>
        </w:rPr>
        <w:t>18</w:t>
      </w:r>
      <w:r w:rsidRPr="003D2428">
        <w:t>, 308–320. doi:10.1177/</w:t>
      </w:r>
    </w:p>
    <w:p w14:paraId="5D729D8F" w14:textId="7BC44D27" w:rsidR="0086311D" w:rsidRPr="003D2428" w:rsidRDefault="00095EE1" w:rsidP="00095EE1">
      <w:pPr>
        <w:ind w:left="576" w:hanging="576"/>
      </w:pPr>
      <w:r>
        <w:tab/>
      </w:r>
      <w:r>
        <w:tab/>
      </w:r>
      <w:r w:rsidR="0086311D" w:rsidRPr="003D2428">
        <w:t>1073191111408231</w:t>
      </w:r>
    </w:p>
    <w:p w14:paraId="1113683E" w14:textId="134BF5BE" w:rsidR="0086311D" w:rsidRPr="003D2428" w:rsidRDefault="0086311D" w:rsidP="009F2628">
      <w:pPr>
        <w:ind w:left="576" w:hanging="576"/>
        <w:rPr>
          <w:rFonts w:eastAsia="Times New Roman"/>
        </w:rPr>
      </w:pPr>
      <w:r w:rsidRPr="003D2428">
        <w:rPr>
          <w:rFonts w:eastAsia="Times New Roman"/>
          <w:color w:val="222222"/>
          <w:shd w:val="clear" w:color="auto" w:fill="FFFFFF"/>
        </w:rPr>
        <w:t xml:space="preserve">Bowlby, J. (1969). </w:t>
      </w:r>
      <w:r w:rsidRPr="003D2428">
        <w:rPr>
          <w:rFonts w:eastAsia="Times New Roman"/>
          <w:i/>
          <w:color w:val="222222"/>
          <w:shd w:val="clear" w:color="auto" w:fill="FFFFFF"/>
        </w:rPr>
        <w:t xml:space="preserve">Attachment and loss: Vol. 1. </w:t>
      </w:r>
      <w:r w:rsidRPr="003D2428">
        <w:rPr>
          <w:rFonts w:eastAsia="Times New Roman"/>
          <w:color w:val="222222"/>
          <w:shd w:val="clear" w:color="auto" w:fill="FFFFFF"/>
        </w:rPr>
        <w:t>London: Th</w:t>
      </w:r>
      <w:r w:rsidR="000943F0">
        <w:rPr>
          <w:rFonts w:eastAsia="Times New Roman"/>
          <w:color w:val="222222"/>
          <w:shd w:val="clear" w:color="auto" w:fill="FFFFFF"/>
        </w:rPr>
        <w:t xml:space="preserve">e Tavistock Institute of </w:t>
      </w:r>
      <w:r w:rsidR="000943F0">
        <w:rPr>
          <w:rFonts w:eastAsia="Times New Roman"/>
          <w:color w:val="222222"/>
          <w:shd w:val="clear" w:color="auto" w:fill="FFFFFF"/>
        </w:rPr>
        <w:tab/>
        <w:t xml:space="preserve">Human </w:t>
      </w:r>
      <w:r w:rsidRPr="003D2428">
        <w:rPr>
          <w:rFonts w:eastAsia="Times New Roman"/>
          <w:color w:val="222222"/>
          <w:shd w:val="clear" w:color="auto" w:fill="FFFFFF"/>
        </w:rPr>
        <w:t>Relations.</w:t>
      </w:r>
    </w:p>
    <w:p w14:paraId="3092DE94"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Bowlby, J. (1973). </w:t>
      </w:r>
      <w:r w:rsidRPr="003D2428">
        <w:rPr>
          <w:rFonts w:eastAsia="Times New Roman"/>
          <w:i/>
          <w:color w:val="222222"/>
          <w:shd w:val="clear" w:color="auto" w:fill="FFFFFF"/>
        </w:rPr>
        <w:t>Attachment and loss: Volume II: Separation, anxiety and anger</w:t>
      </w:r>
      <w:r w:rsidRPr="003D2428">
        <w:rPr>
          <w:rFonts w:eastAsia="Times New Roman"/>
          <w:color w:val="222222"/>
          <w:shd w:val="clear" w:color="auto" w:fill="FFFFFF"/>
        </w:rPr>
        <w:t xml:space="preserve">. </w:t>
      </w:r>
      <w:r w:rsidRPr="003D2428">
        <w:rPr>
          <w:rFonts w:eastAsia="Times New Roman"/>
          <w:color w:val="222222"/>
          <w:shd w:val="clear" w:color="auto" w:fill="FFFFFF"/>
        </w:rPr>
        <w:tab/>
        <w:t>London: The Hogarth Press and the Institute of Psycho-Analysis.</w:t>
      </w:r>
    </w:p>
    <w:p w14:paraId="0D719542" w14:textId="77777777" w:rsidR="0086311D" w:rsidRPr="003D2428" w:rsidRDefault="0086311D" w:rsidP="009F2628">
      <w:pPr>
        <w:ind w:left="576" w:hanging="576"/>
        <w:rPr>
          <w:rFonts w:eastAsia="Times New Roman"/>
        </w:rPr>
      </w:pPr>
      <w:r w:rsidRPr="003D2428">
        <w:rPr>
          <w:rFonts w:eastAsia="Times New Roman"/>
          <w:color w:val="000000"/>
          <w:shd w:val="clear" w:color="auto" w:fill="FFFFFF"/>
        </w:rPr>
        <w:t>Bowlby J. (1980). </w:t>
      </w:r>
      <w:r w:rsidRPr="003D2428">
        <w:rPr>
          <w:rFonts w:eastAsia="Times New Roman"/>
          <w:i/>
          <w:iCs/>
          <w:color w:val="000000"/>
          <w:shd w:val="clear" w:color="auto" w:fill="FFFFFF"/>
        </w:rPr>
        <w:t>Attachment and Loss: Loss</w:t>
      </w:r>
      <w:r w:rsidRPr="003D2428">
        <w:rPr>
          <w:rFonts w:eastAsia="Times New Roman"/>
          <w:color w:val="000000"/>
          <w:shd w:val="clear" w:color="auto" w:fill="FFFFFF"/>
        </w:rPr>
        <w:t>, </w:t>
      </w:r>
      <w:r w:rsidRPr="003D2428">
        <w:rPr>
          <w:rFonts w:eastAsia="Times New Roman"/>
          <w:i/>
          <w:color w:val="000000"/>
          <w:shd w:val="clear" w:color="auto" w:fill="FFFFFF"/>
        </w:rPr>
        <w:t>Vol. 3</w:t>
      </w:r>
      <w:r w:rsidRPr="003D2428">
        <w:rPr>
          <w:rFonts w:eastAsia="Times New Roman"/>
          <w:color w:val="000000"/>
          <w:shd w:val="clear" w:color="auto" w:fill="FFFFFF"/>
        </w:rPr>
        <w:t>. New York, NY: Basic Books.</w:t>
      </w:r>
    </w:p>
    <w:p w14:paraId="5977AF03"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Bowlby, J. (1982). Attachment and loss: retrospect and prospect. </w:t>
      </w:r>
      <w:r w:rsidRPr="003D2428">
        <w:rPr>
          <w:rFonts w:eastAsia="Times New Roman"/>
          <w:i/>
          <w:iCs/>
          <w:color w:val="222222"/>
          <w:shd w:val="clear" w:color="auto" w:fill="FFFFFF"/>
        </w:rPr>
        <w:t xml:space="preserve">American Journal of </w:t>
      </w:r>
      <w:r w:rsidRPr="003D2428">
        <w:rPr>
          <w:rFonts w:eastAsia="Times New Roman"/>
          <w:i/>
          <w:iCs/>
          <w:color w:val="222222"/>
          <w:shd w:val="clear" w:color="auto" w:fill="FFFFFF"/>
        </w:rPr>
        <w:tab/>
        <w:t>Orthopsychiatry</w:t>
      </w:r>
      <w:r w:rsidRPr="003D2428">
        <w:rPr>
          <w:rFonts w:eastAsia="Times New Roman"/>
          <w:color w:val="222222"/>
          <w:shd w:val="clear" w:color="auto" w:fill="FFFFFF"/>
        </w:rPr>
        <w:t>, </w:t>
      </w:r>
      <w:r w:rsidRPr="003D2428">
        <w:rPr>
          <w:rFonts w:eastAsia="Times New Roman"/>
          <w:i/>
          <w:iCs/>
          <w:color w:val="222222"/>
          <w:shd w:val="clear" w:color="auto" w:fill="FFFFFF"/>
        </w:rPr>
        <w:t>52</w:t>
      </w:r>
      <w:r w:rsidRPr="003D2428">
        <w:rPr>
          <w:rFonts w:eastAsia="Times New Roman"/>
          <w:color w:val="222222"/>
          <w:shd w:val="clear" w:color="auto" w:fill="FFFFFF"/>
        </w:rPr>
        <w:t>, 664</w:t>
      </w:r>
      <w:r w:rsidRPr="003D2428">
        <w:t>–</w:t>
      </w:r>
      <w:r w:rsidRPr="003D2428">
        <w:rPr>
          <w:rFonts w:eastAsia="Times New Roman"/>
          <w:color w:val="222222"/>
          <w:shd w:val="clear" w:color="auto" w:fill="FFFFFF"/>
        </w:rPr>
        <w:t>678. doi:10.1111/j.1939-0025.1982.tb01456.x</w:t>
      </w:r>
    </w:p>
    <w:p w14:paraId="5F81DC1B" w14:textId="1E3AB57B" w:rsidR="0086311D" w:rsidRPr="003D2428" w:rsidRDefault="0086311D" w:rsidP="009F2628">
      <w:pPr>
        <w:ind w:left="576" w:hanging="576"/>
        <w:rPr>
          <w:rFonts w:eastAsia="Times New Roman"/>
          <w:color w:val="000000" w:themeColor="text1"/>
        </w:rPr>
      </w:pPr>
      <w:r w:rsidRPr="003D2428">
        <w:rPr>
          <w:rFonts w:eastAsia="Times New Roman"/>
        </w:rPr>
        <w:t xml:space="preserve">Bowlby, J. (1988). </w:t>
      </w:r>
      <w:r w:rsidRPr="003D2428">
        <w:rPr>
          <w:rFonts w:eastAsia="Times New Roman"/>
          <w:i/>
        </w:rPr>
        <w:t xml:space="preserve">A secure base: Parent-child attachment and healthy human </w:t>
      </w:r>
      <w:r w:rsidR="000943F0">
        <w:rPr>
          <w:rFonts w:eastAsia="Times New Roman"/>
          <w:i/>
        </w:rPr>
        <w:tab/>
      </w:r>
      <w:r w:rsidRPr="003D2428">
        <w:rPr>
          <w:rFonts w:eastAsia="Times New Roman"/>
          <w:i/>
        </w:rPr>
        <w:t>development</w:t>
      </w:r>
      <w:r w:rsidRPr="003D2428">
        <w:rPr>
          <w:rFonts w:eastAsia="Times New Roman"/>
        </w:rPr>
        <w:t xml:space="preserve">. </w:t>
      </w:r>
      <w:r w:rsidRPr="003D2428">
        <w:rPr>
          <w:rFonts w:eastAsia="Times New Roman"/>
          <w:color w:val="000000" w:themeColor="text1"/>
        </w:rPr>
        <w:t xml:space="preserve">New York, NY: Basic Books. </w:t>
      </w:r>
    </w:p>
    <w:p w14:paraId="13E5E5BB" w14:textId="7E7F260A" w:rsidR="0086311D" w:rsidRPr="003D2428" w:rsidRDefault="0086311D" w:rsidP="009F2628">
      <w:pPr>
        <w:ind w:left="576" w:hanging="576"/>
      </w:pPr>
      <w:r w:rsidRPr="003D2428">
        <w:t>Brach, T. (2003). Radical acceptance: embracing your life with the heart of a Buddha.</w:t>
      </w:r>
      <w:r w:rsidR="000943F0">
        <w:t xml:space="preserve"> </w:t>
      </w:r>
      <w:r w:rsidR="000943F0">
        <w:tab/>
        <w:t xml:space="preserve">New </w:t>
      </w:r>
      <w:r w:rsidRPr="003D2428">
        <w:t>York, NY: Bantam.</w:t>
      </w:r>
    </w:p>
    <w:p w14:paraId="75AAFC50" w14:textId="77777777" w:rsidR="0086311D" w:rsidRPr="003D2428" w:rsidRDefault="0086311D" w:rsidP="009F2628">
      <w:pPr>
        <w:ind w:left="576" w:hanging="576"/>
        <w:rPr>
          <w:rFonts w:eastAsia="Times New Roman"/>
        </w:rPr>
      </w:pPr>
      <w:r w:rsidRPr="003D2428">
        <w:rPr>
          <w:rFonts w:eastAsia="Times New Roman"/>
        </w:rPr>
        <w:t xml:space="preserve">Brennan, K. A., Clark, C. L., &amp; Shaver, P. R. (1998). Self-report measurement of adult </w:t>
      </w:r>
      <w:r w:rsidRPr="003D2428">
        <w:rPr>
          <w:rFonts w:eastAsia="Times New Roman"/>
        </w:rPr>
        <w:tab/>
        <w:t xml:space="preserve">romantic attachment: An integrative overview. In J. A. Simpson &amp; W. S. Rholes </w:t>
      </w:r>
      <w:r w:rsidRPr="003D2428">
        <w:rPr>
          <w:rFonts w:eastAsia="Times New Roman"/>
        </w:rPr>
        <w:tab/>
        <w:t xml:space="preserve">(Eds.), </w:t>
      </w:r>
      <w:r w:rsidRPr="003D2428">
        <w:rPr>
          <w:rFonts w:eastAsia="Times New Roman"/>
          <w:i/>
        </w:rPr>
        <w:t>Attachment theory and close relationships</w:t>
      </w:r>
      <w:r w:rsidRPr="003D2428">
        <w:rPr>
          <w:rFonts w:eastAsia="Times New Roman"/>
        </w:rPr>
        <w:t xml:space="preserve"> (pp. 46</w:t>
      </w:r>
      <w:r w:rsidRPr="003D2428">
        <w:t>–</w:t>
      </w:r>
      <w:r w:rsidRPr="003D2428">
        <w:rPr>
          <w:rFonts w:eastAsia="Times New Roman"/>
        </w:rPr>
        <w:t xml:space="preserve">76). New York, NY: </w:t>
      </w:r>
      <w:r w:rsidRPr="003D2428">
        <w:rPr>
          <w:rFonts w:eastAsia="Times New Roman"/>
        </w:rPr>
        <w:tab/>
        <w:t>Guilford Press.</w:t>
      </w:r>
    </w:p>
    <w:p w14:paraId="3B9E90E8" w14:textId="2641D5C7" w:rsidR="0086311D" w:rsidRPr="003D2428" w:rsidRDefault="0086311D" w:rsidP="009F2628">
      <w:pPr>
        <w:ind w:left="576" w:hanging="576"/>
        <w:rPr>
          <w:rFonts w:eastAsia="Times New Roman"/>
        </w:rPr>
      </w:pPr>
      <w:r w:rsidRPr="003D2428">
        <w:rPr>
          <w:rFonts w:eastAsia="Times New Roman"/>
        </w:rPr>
        <w:t xml:space="preserve">Brennan, K. A., &amp; Morris, K. A. (1997). Attachment styles, self-esteem, and patterns of </w:t>
      </w:r>
      <w:r w:rsidRPr="003D2428">
        <w:rPr>
          <w:rFonts w:eastAsia="Times New Roman"/>
        </w:rPr>
        <w:tab/>
        <w:t xml:space="preserve">seeking feedback from romantic partners. </w:t>
      </w:r>
      <w:r w:rsidRPr="003D2428">
        <w:rPr>
          <w:rFonts w:eastAsia="Times New Roman"/>
          <w:i/>
        </w:rPr>
        <w:t xml:space="preserve">Personality and Social Psychology </w:t>
      </w:r>
      <w:r w:rsidR="000943F0">
        <w:rPr>
          <w:rFonts w:eastAsia="Times New Roman"/>
          <w:i/>
        </w:rPr>
        <w:tab/>
      </w:r>
      <w:r w:rsidRPr="003D2428">
        <w:rPr>
          <w:rFonts w:eastAsia="Times New Roman"/>
          <w:i/>
        </w:rPr>
        <w:t>Bulletin</w:t>
      </w:r>
      <w:r w:rsidR="000943F0">
        <w:rPr>
          <w:rFonts w:eastAsia="Times New Roman"/>
        </w:rPr>
        <w:t xml:space="preserve">, </w:t>
      </w:r>
      <w:r w:rsidRPr="003D2428">
        <w:rPr>
          <w:rFonts w:eastAsia="Times New Roman"/>
          <w:i/>
        </w:rPr>
        <w:t>23</w:t>
      </w:r>
      <w:r w:rsidRPr="003D2428">
        <w:rPr>
          <w:rFonts w:eastAsia="Times New Roman"/>
        </w:rPr>
        <w:t>, 23</w:t>
      </w:r>
      <w:r w:rsidRPr="003D2428">
        <w:t>–</w:t>
      </w:r>
      <w:r w:rsidRPr="003D2428">
        <w:rPr>
          <w:rFonts w:eastAsia="Times New Roman"/>
        </w:rPr>
        <w:t>31. doi:10.1177/0146167231003</w:t>
      </w:r>
      <w:r w:rsidR="000943F0">
        <w:rPr>
          <w:rFonts w:eastAsia="Times New Roman"/>
        </w:rPr>
        <w:tab/>
      </w:r>
      <w:r w:rsidR="000943F0">
        <w:rPr>
          <w:rFonts w:eastAsia="Times New Roman"/>
        </w:rPr>
        <w:tab/>
      </w:r>
    </w:p>
    <w:p w14:paraId="4D29FA42" w14:textId="5B800FDC"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Brennan, K. A., &amp; Shaver, P. R. (1995). Dimensions of adult </w:t>
      </w:r>
      <w:r w:rsidR="000943F0">
        <w:rPr>
          <w:rFonts w:eastAsia="Times New Roman"/>
          <w:color w:val="222222"/>
          <w:shd w:val="clear" w:color="auto" w:fill="FFFFFF"/>
        </w:rPr>
        <w:t xml:space="preserve">attachment, affect </w:t>
      </w:r>
      <w:r w:rsidR="000943F0">
        <w:rPr>
          <w:rFonts w:eastAsia="Times New Roman"/>
          <w:color w:val="222222"/>
          <w:shd w:val="clear" w:color="auto" w:fill="FFFFFF"/>
        </w:rPr>
        <w:tab/>
        <w:t xml:space="preserve">regulation, </w:t>
      </w:r>
      <w:r w:rsidRPr="003D2428">
        <w:rPr>
          <w:rFonts w:eastAsia="Times New Roman"/>
          <w:color w:val="222222"/>
          <w:shd w:val="clear" w:color="auto" w:fill="FFFFFF"/>
        </w:rPr>
        <w:t>and romantic relationship functioning. </w:t>
      </w:r>
      <w:r w:rsidRPr="003D2428">
        <w:rPr>
          <w:rFonts w:eastAsia="Times New Roman"/>
          <w:i/>
          <w:iCs/>
          <w:color w:val="222222"/>
          <w:shd w:val="clear" w:color="auto" w:fill="FFFFFF"/>
        </w:rPr>
        <w:t>Per</w:t>
      </w:r>
      <w:r w:rsidR="000943F0">
        <w:rPr>
          <w:rFonts w:eastAsia="Times New Roman"/>
          <w:i/>
          <w:iCs/>
          <w:color w:val="222222"/>
          <w:shd w:val="clear" w:color="auto" w:fill="FFFFFF"/>
        </w:rPr>
        <w:t xml:space="preserve">sonality and Social </w:t>
      </w:r>
      <w:r w:rsidR="000943F0">
        <w:rPr>
          <w:rFonts w:eastAsia="Times New Roman"/>
          <w:i/>
          <w:iCs/>
          <w:color w:val="222222"/>
          <w:shd w:val="clear" w:color="auto" w:fill="FFFFFF"/>
        </w:rPr>
        <w:tab/>
        <w:t xml:space="preserve">Psychology </w:t>
      </w:r>
      <w:r w:rsidRPr="003D2428">
        <w:rPr>
          <w:rFonts w:eastAsia="Times New Roman"/>
          <w:i/>
          <w:iCs/>
          <w:color w:val="222222"/>
          <w:shd w:val="clear" w:color="auto" w:fill="FFFFFF"/>
        </w:rPr>
        <w:t>Bulletin</w:t>
      </w:r>
      <w:r w:rsidRPr="003D2428">
        <w:rPr>
          <w:rFonts w:eastAsia="Times New Roman"/>
          <w:color w:val="222222"/>
          <w:shd w:val="clear" w:color="auto" w:fill="FFFFFF"/>
        </w:rPr>
        <w:t>, </w:t>
      </w:r>
      <w:r w:rsidRPr="003D2428">
        <w:rPr>
          <w:rFonts w:eastAsia="Times New Roman"/>
          <w:i/>
          <w:iCs/>
          <w:color w:val="222222"/>
          <w:shd w:val="clear" w:color="auto" w:fill="FFFFFF"/>
        </w:rPr>
        <w:t>21</w:t>
      </w:r>
      <w:r w:rsidRPr="003D2428">
        <w:rPr>
          <w:rFonts w:eastAsia="Times New Roman"/>
          <w:color w:val="222222"/>
          <w:shd w:val="clear" w:color="auto" w:fill="FFFFFF"/>
        </w:rPr>
        <w:t>, 267</w:t>
      </w:r>
      <w:r w:rsidRPr="003D2428">
        <w:t>–</w:t>
      </w:r>
      <w:r w:rsidRPr="003D2428">
        <w:rPr>
          <w:rFonts w:eastAsia="Times New Roman"/>
          <w:color w:val="222222"/>
          <w:shd w:val="clear" w:color="auto" w:fill="FFFFFF"/>
        </w:rPr>
        <w:t>283. doi:10.1177/0146167295213008</w:t>
      </w:r>
    </w:p>
    <w:p w14:paraId="5E7297FB" w14:textId="77777777" w:rsidR="0086311D" w:rsidRPr="003D2428" w:rsidRDefault="0086311D" w:rsidP="009F2628">
      <w:pPr>
        <w:ind w:left="576" w:hanging="576"/>
      </w:pPr>
      <w:r w:rsidRPr="003D2428">
        <w:t xml:space="preserve">Broglia, E., Millings, A., &amp; Barkham, M. (2017). The Counseling Center Assessment of </w:t>
      </w:r>
      <w:r w:rsidRPr="003D2428">
        <w:tab/>
        <w:t xml:space="preserve">Psychological Symptoms (CCAPS-62): Acceptance, feasibility, and initial </w:t>
      </w:r>
      <w:r w:rsidRPr="003D2428">
        <w:tab/>
        <w:t xml:space="preserve">psychometric properties in a UK student population. </w:t>
      </w:r>
      <w:r w:rsidRPr="003D2428">
        <w:rPr>
          <w:i/>
        </w:rPr>
        <w:t xml:space="preserve">Clinical Psychology and </w:t>
      </w:r>
      <w:r w:rsidRPr="003D2428">
        <w:rPr>
          <w:i/>
        </w:rPr>
        <w:tab/>
        <w:t>Psychotherapy</w:t>
      </w:r>
      <w:r w:rsidRPr="003D2428">
        <w:t xml:space="preserve">, </w:t>
      </w:r>
      <w:r w:rsidRPr="003D2428">
        <w:rPr>
          <w:i/>
        </w:rPr>
        <w:t>24</w:t>
      </w:r>
      <w:r w:rsidRPr="003D2428">
        <w:t>, 1178–1188. doi:10.1002/cpp.2070</w:t>
      </w:r>
    </w:p>
    <w:p w14:paraId="6D3D6880" w14:textId="77777777" w:rsidR="0086311D" w:rsidRPr="003D2428" w:rsidRDefault="0086311D" w:rsidP="009F2628">
      <w:pPr>
        <w:ind w:left="576" w:hanging="576"/>
      </w:pPr>
      <w:r w:rsidRPr="003D2428">
        <w:t xml:space="preserve">Brown, A. S. (1996). Single and multiple test repetition priming in implicit memory. </w:t>
      </w:r>
      <w:r w:rsidRPr="003D2428">
        <w:tab/>
      </w:r>
      <w:r w:rsidRPr="003D2428">
        <w:rPr>
          <w:i/>
        </w:rPr>
        <w:t>Memory</w:t>
      </w:r>
      <w:r w:rsidRPr="003D2428">
        <w:t xml:space="preserve">, </w:t>
      </w:r>
      <w:r w:rsidRPr="003D2428">
        <w:rPr>
          <w:i/>
        </w:rPr>
        <w:t>4</w:t>
      </w:r>
      <w:r w:rsidRPr="003D2428">
        <w:t>, 159–173. doi:10.1080/096582196389022</w:t>
      </w:r>
    </w:p>
    <w:p w14:paraId="67DEDB0D" w14:textId="461DF8B6"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Brown, K. W., &amp; Ryan, R. M. (2003). The benefits of being present: mindfulness and </w:t>
      </w:r>
      <w:r w:rsidR="000943F0">
        <w:rPr>
          <w:rFonts w:eastAsia="Times New Roman"/>
          <w:color w:val="222222"/>
          <w:shd w:val="clear" w:color="auto" w:fill="FFFFFF"/>
        </w:rPr>
        <w:tab/>
      </w:r>
      <w:r w:rsidRPr="003D2428">
        <w:rPr>
          <w:rFonts w:eastAsia="Times New Roman"/>
          <w:color w:val="222222"/>
          <w:shd w:val="clear" w:color="auto" w:fill="FFFFFF"/>
        </w:rPr>
        <w:t xml:space="preserve">its role </w:t>
      </w:r>
      <w:r w:rsidRPr="003D2428">
        <w:rPr>
          <w:rFonts w:eastAsia="Times New Roman"/>
          <w:color w:val="222222"/>
          <w:shd w:val="clear" w:color="auto" w:fill="FFFFFF"/>
        </w:rPr>
        <w:tab/>
        <w:t>in psychological well-being. </w:t>
      </w:r>
      <w:r w:rsidRPr="003D2428">
        <w:rPr>
          <w:rFonts w:eastAsia="Times New Roman"/>
          <w:i/>
          <w:iCs/>
          <w:color w:val="222222"/>
          <w:shd w:val="clear" w:color="auto" w:fill="FFFFFF"/>
        </w:rPr>
        <w:t xml:space="preserve">Journal of Personality and Social </w:t>
      </w:r>
      <w:r w:rsidR="000943F0">
        <w:rPr>
          <w:rFonts w:eastAsia="Times New Roman"/>
          <w:i/>
          <w:iCs/>
          <w:color w:val="222222"/>
          <w:shd w:val="clear" w:color="auto" w:fill="FFFFFF"/>
        </w:rPr>
        <w:tab/>
      </w:r>
      <w:r w:rsidRPr="003D2428">
        <w:rPr>
          <w:rFonts w:eastAsia="Times New Roman"/>
          <w:i/>
          <w:iCs/>
          <w:color w:val="222222"/>
          <w:shd w:val="clear" w:color="auto" w:fill="FFFFFF"/>
        </w:rPr>
        <w:t>Psychology</w:t>
      </w:r>
      <w:r w:rsidRPr="003D2428">
        <w:rPr>
          <w:rFonts w:eastAsia="Times New Roman"/>
          <w:color w:val="222222"/>
          <w:shd w:val="clear" w:color="auto" w:fill="FFFFFF"/>
        </w:rPr>
        <w:t>, </w:t>
      </w:r>
      <w:r w:rsidRPr="003D2428">
        <w:rPr>
          <w:rFonts w:eastAsia="Times New Roman"/>
          <w:i/>
          <w:iCs/>
          <w:color w:val="222222"/>
          <w:shd w:val="clear" w:color="auto" w:fill="FFFFFF"/>
        </w:rPr>
        <w:t>84</w:t>
      </w:r>
      <w:r w:rsidR="000943F0">
        <w:rPr>
          <w:rFonts w:eastAsia="Times New Roman"/>
          <w:color w:val="222222"/>
          <w:shd w:val="clear" w:color="auto" w:fill="FFFFFF"/>
        </w:rPr>
        <w:t xml:space="preserve">, </w:t>
      </w:r>
      <w:r w:rsidRPr="003D2428">
        <w:rPr>
          <w:rFonts w:eastAsia="Times New Roman"/>
          <w:color w:val="222222"/>
          <w:shd w:val="clear" w:color="auto" w:fill="FFFFFF"/>
        </w:rPr>
        <w:t>822</w:t>
      </w:r>
      <w:r w:rsidRPr="003D2428">
        <w:t>–</w:t>
      </w:r>
      <w:r w:rsidRPr="003D2428">
        <w:rPr>
          <w:rFonts w:eastAsia="Times New Roman"/>
          <w:color w:val="222222"/>
          <w:shd w:val="clear" w:color="auto" w:fill="FFFFFF"/>
        </w:rPr>
        <w:t>848. doi:10.1037/0022-3514.84.4.822</w:t>
      </w:r>
    </w:p>
    <w:p w14:paraId="6B8678EE" w14:textId="4927BC4F" w:rsidR="0086311D" w:rsidRPr="003D2428" w:rsidRDefault="0086311D" w:rsidP="009F2628">
      <w:pPr>
        <w:ind w:left="576" w:hanging="576"/>
        <w:rPr>
          <w:rFonts w:eastAsia="Times New Roman"/>
        </w:rPr>
      </w:pPr>
      <w:r w:rsidRPr="003D2428">
        <w:rPr>
          <w:rFonts w:eastAsia="Times New Roman"/>
          <w:color w:val="222222"/>
          <w:shd w:val="clear" w:color="auto" w:fill="FFFFFF"/>
        </w:rPr>
        <w:t>Brown, K. W., Ryan, R. M., &amp; Creswell, J. D. (2007a). Ad</w:t>
      </w:r>
      <w:r w:rsidR="000943F0">
        <w:rPr>
          <w:rFonts w:eastAsia="Times New Roman"/>
          <w:color w:val="222222"/>
          <w:shd w:val="clear" w:color="auto" w:fill="FFFFFF"/>
        </w:rPr>
        <w:t xml:space="preserve">dressing fundamental </w:t>
      </w:r>
      <w:r w:rsidR="000943F0">
        <w:rPr>
          <w:rFonts w:eastAsia="Times New Roman"/>
          <w:color w:val="222222"/>
          <w:shd w:val="clear" w:color="auto" w:fill="FFFFFF"/>
        </w:rPr>
        <w:tab/>
        <w:t xml:space="preserve">questions </w:t>
      </w:r>
      <w:r w:rsidRPr="003D2428">
        <w:rPr>
          <w:rFonts w:eastAsia="Times New Roman"/>
          <w:color w:val="222222"/>
          <w:shd w:val="clear" w:color="auto" w:fill="FFFFFF"/>
        </w:rPr>
        <w:t>about mindfulness. </w:t>
      </w:r>
      <w:r w:rsidRPr="003D2428">
        <w:rPr>
          <w:rFonts w:eastAsia="Times New Roman"/>
          <w:i/>
          <w:iCs/>
          <w:color w:val="222222"/>
          <w:shd w:val="clear" w:color="auto" w:fill="FFFFFF"/>
        </w:rPr>
        <w:t>Psychological Inquiry</w:t>
      </w:r>
      <w:r w:rsidRPr="003D2428">
        <w:rPr>
          <w:rFonts w:eastAsia="Times New Roman"/>
          <w:color w:val="222222"/>
          <w:shd w:val="clear" w:color="auto" w:fill="FFFFFF"/>
        </w:rPr>
        <w:t>, </w:t>
      </w:r>
      <w:r w:rsidRPr="003D2428">
        <w:rPr>
          <w:rFonts w:eastAsia="Times New Roman"/>
          <w:i/>
          <w:iCs/>
          <w:color w:val="222222"/>
          <w:shd w:val="clear" w:color="auto" w:fill="FFFFFF"/>
        </w:rPr>
        <w:t>18</w:t>
      </w:r>
      <w:r w:rsidRPr="003D2428">
        <w:rPr>
          <w:rFonts w:eastAsia="Times New Roman"/>
          <w:color w:val="222222"/>
          <w:shd w:val="clear" w:color="auto" w:fill="FFFFFF"/>
        </w:rPr>
        <w:t>, 272</w:t>
      </w:r>
      <w:r w:rsidRPr="003D2428">
        <w:t>–</w:t>
      </w:r>
      <w:r w:rsidRPr="003D2428">
        <w:rPr>
          <w:rFonts w:eastAsia="Times New Roman"/>
          <w:color w:val="222222"/>
          <w:shd w:val="clear" w:color="auto" w:fill="FFFFFF"/>
        </w:rPr>
        <w:t>281.</w:t>
      </w:r>
      <w:r w:rsidRPr="003D2428">
        <w:rPr>
          <w:rFonts w:eastAsia="Times New Roman"/>
        </w:rPr>
        <w:t xml:space="preserve"> doi:10.1080/</w:t>
      </w:r>
    </w:p>
    <w:p w14:paraId="20DA424A" w14:textId="77777777" w:rsidR="0086311D" w:rsidRPr="003D2428" w:rsidRDefault="0086311D" w:rsidP="009F2628">
      <w:pPr>
        <w:ind w:left="576" w:hanging="576"/>
        <w:rPr>
          <w:rFonts w:eastAsia="Times New Roman"/>
        </w:rPr>
      </w:pPr>
      <w:r w:rsidRPr="003D2428">
        <w:rPr>
          <w:rFonts w:eastAsia="Times New Roman"/>
        </w:rPr>
        <w:t>10478400701703344</w:t>
      </w:r>
    </w:p>
    <w:p w14:paraId="702DE639" w14:textId="24FC2330"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Brown, K. W., Ryan, R. M., &amp; Creswell, J. D. (2007b). Mindfu</w:t>
      </w:r>
      <w:r w:rsidR="000943F0">
        <w:rPr>
          <w:rFonts w:eastAsia="Times New Roman"/>
          <w:color w:val="222222"/>
          <w:shd w:val="clear" w:color="auto" w:fill="FFFFFF"/>
        </w:rPr>
        <w:t xml:space="preserve">lness: Theoretical </w:t>
      </w:r>
      <w:r w:rsidR="000943F0">
        <w:rPr>
          <w:rFonts w:eastAsia="Times New Roman"/>
          <w:color w:val="222222"/>
          <w:shd w:val="clear" w:color="auto" w:fill="FFFFFF"/>
        </w:rPr>
        <w:tab/>
        <w:t xml:space="preserve">foundations </w:t>
      </w:r>
      <w:r w:rsidRPr="003D2428">
        <w:rPr>
          <w:rFonts w:eastAsia="Times New Roman"/>
          <w:color w:val="222222"/>
          <w:shd w:val="clear" w:color="auto" w:fill="FFFFFF"/>
        </w:rPr>
        <w:t>and evidence for its salutary effects. </w:t>
      </w:r>
      <w:r w:rsidRPr="003D2428">
        <w:rPr>
          <w:rFonts w:eastAsia="Times New Roman"/>
          <w:i/>
          <w:iCs/>
          <w:color w:val="222222"/>
          <w:shd w:val="clear" w:color="auto" w:fill="FFFFFF"/>
        </w:rPr>
        <w:t>Psychological Inquiry</w:t>
      </w:r>
      <w:r w:rsidRPr="003D2428">
        <w:rPr>
          <w:rFonts w:eastAsia="Times New Roman"/>
          <w:color w:val="222222"/>
          <w:shd w:val="clear" w:color="auto" w:fill="FFFFFF"/>
        </w:rPr>
        <w:t>, </w:t>
      </w:r>
      <w:r w:rsidRPr="003D2428">
        <w:rPr>
          <w:rFonts w:eastAsia="Times New Roman"/>
          <w:i/>
          <w:iCs/>
          <w:color w:val="222222"/>
          <w:shd w:val="clear" w:color="auto" w:fill="FFFFFF"/>
        </w:rPr>
        <w:t>18</w:t>
      </w:r>
      <w:r w:rsidRPr="003D2428">
        <w:rPr>
          <w:rFonts w:eastAsia="Times New Roman"/>
          <w:color w:val="222222"/>
          <w:shd w:val="clear" w:color="auto" w:fill="FFFFFF"/>
        </w:rPr>
        <w:t xml:space="preserve">, </w:t>
      </w:r>
      <w:r w:rsidR="000943F0">
        <w:rPr>
          <w:rFonts w:eastAsia="Times New Roman"/>
          <w:color w:val="222222"/>
          <w:shd w:val="clear" w:color="auto" w:fill="FFFFFF"/>
        </w:rPr>
        <w:tab/>
      </w:r>
      <w:r w:rsidRPr="003D2428">
        <w:rPr>
          <w:rFonts w:eastAsia="Times New Roman"/>
          <w:color w:val="222222"/>
          <w:shd w:val="clear" w:color="auto" w:fill="FFFFFF"/>
        </w:rPr>
        <w:t>211</w:t>
      </w:r>
      <w:r w:rsidRPr="003D2428">
        <w:t>–</w:t>
      </w:r>
      <w:r w:rsidR="000943F0">
        <w:rPr>
          <w:rFonts w:eastAsia="Times New Roman"/>
          <w:color w:val="222222"/>
          <w:shd w:val="clear" w:color="auto" w:fill="FFFFFF"/>
        </w:rPr>
        <w:t xml:space="preserve">237. </w:t>
      </w:r>
      <w:r w:rsidRPr="003D2428">
        <w:rPr>
          <w:rFonts w:eastAsia="Times New Roman"/>
          <w:color w:val="222222"/>
          <w:shd w:val="clear" w:color="auto" w:fill="FFFFFF"/>
        </w:rPr>
        <w:t>doi:10.1080/10478400701598298</w:t>
      </w:r>
    </w:p>
    <w:p w14:paraId="2BE614A4"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Bush, M. (2011). Mindfulness in higher education. </w:t>
      </w:r>
      <w:r w:rsidRPr="003D2428">
        <w:rPr>
          <w:rFonts w:eastAsia="Times New Roman"/>
          <w:i/>
          <w:color w:val="222222"/>
          <w:shd w:val="clear" w:color="auto" w:fill="FFFFFF"/>
        </w:rPr>
        <w:t>Contemporary Buddhism</w:t>
      </w:r>
      <w:r w:rsidRPr="003D2428">
        <w:rPr>
          <w:rFonts w:eastAsia="Times New Roman"/>
          <w:color w:val="222222"/>
          <w:shd w:val="clear" w:color="auto" w:fill="FFFFFF"/>
        </w:rPr>
        <w:t xml:space="preserve">, </w:t>
      </w:r>
      <w:r w:rsidRPr="003D2428">
        <w:rPr>
          <w:rFonts w:eastAsia="Times New Roman"/>
          <w:i/>
          <w:color w:val="222222"/>
          <w:shd w:val="clear" w:color="auto" w:fill="FFFFFF"/>
        </w:rPr>
        <w:t>12</w:t>
      </w:r>
      <w:r w:rsidRPr="003D2428">
        <w:rPr>
          <w:rFonts w:eastAsia="Times New Roman"/>
          <w:color w:val="222222"/>
          <w:shd w:val="clear" w:color="auto" w:fill="FFFFFF"/>
        </w:rPr>
        <w:t>, 183</w:t>
      </w:r>
      <w:r w:rsidRPr="003D2428">
        <w:t>–</w:t>
      </w:r>
      <w:r w:rsidRPr="003D2428">
        <w:rPr>
          <w:rFonts w:eastAsia="Times New Roman"/>
          <w:color w:val="222222"/>
          <w:shd w:val="clear" w:color="auto" w:fill="FFFFFF"/>
        </w:rPr>
        <w:tab/>
        <w:t>197. doi:10.1080/14639947.2011.564838</w:t>
      </w:r>
    </w:p>
    <w:p w14:paraId="34B29BD7" w14:textId="6BC1F05C"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Cahn, B. R., &amp; Polich, J. (2006). Meditation states and traits: EEG, ERP, and </w:t>
      </w:r>
      <w:r w:rsidR="00403BE4">
        <w:rPr>
          <w:rFonts w:eastAsia="Times New Roman"/>
          <w:color w:val="222222"/>
          <w:shd w:val="clear" w:color="auto" w:fill="FFFFFF"/>
        </w:rPr>
        <w:tab/>
      </w:r>
      <w:r w:rsidRPr="003D2428">
        <w:rPr>
          <w:rFonts w:eastAsia="Times New Roman"/>
          <w:color w:val="222222"/>
          <w:shd w:val="clear" w:color="auto" w:fill="FFFFFF"/>
        </w:rPr>
        <w:t xml:space="preserve">neuroimaging </w:t>
      </w:r>
      <w:r w:rsidRPr="003D2428">
        <w:rPr>
          <w:rFonts w:eastAsia="Times New Roman"/>
          <w:color w:val="222222"/>
          <w:shd w:val="clear" w:color="auto" w:fill="FFFFFF"/>
        </w:rPr>
        <w:tab/>
        <w:t>studies. </w:t>
      </w:r>
      <w:r w:rsidRPr="003D2428">
        <w:rPr>
          <w:rFonts w:eastAsia="Times New Roman"/>
          <w:i/>
          <w:iCs/>
          <w:color w:val="222222"/>
          <w:shd w:val="clear" w:color="auto" w:fill="FFFFFF"/>
        </w:rPr>
        <w:t>Psychological Bulletin</w:t>
      </w:r>
      <w:r w:rsidRPr="003D2428">
        <w:rPr>
          <w:rFonts w:eastAsia="Times New Roman"/>
          <w:color w:val="222222"/>
          <w:shd w:val="clear" w:color="auto" w:fill="FFFFFF"/>
        </w:rPr>
        <w:t>, </w:t>
      </w:r>
      <w:r w:rsidRPr="003D2428">
        <w:rPr>
          <w:rFonts w:eastAsia="Times New Roman"/>
          <w:i/>
          <w:iCs/>
          <w:color w:val="222222"/>
          <w:shd w:val="clear" w:color="auto" w:fill="FFFFFF"/>
        </w:rPr>
        <w:t>132</w:t>
      </w:r>
      <w:r w:rsidRPr="003D2428">
        <w:rPr>
          <w:rFonts w:eastAsia="Times New Roman"/>
          <w:color w:val="222222"/>
          <w:shd w:val="clear" w:color="auto" w:fill="FFFFFF"/>
        </w:rPr>
        <w:t>, 180</w:t>
      </w:r>
      <w:r w:rsidRPr="003D2428">
        <w:t>–</w:t>
      </w:r>
      <w:r w:rsidRPr="003D2428">
        <w:rPr>
          <w:rFonts w:eastAsia="Times New Roman"/>
          <w:color w:val="222222"/>
          <w:shd w:val="clear" w:color="auto" w:fill="FFFFFF"/>
        </w:rPr>
        <w:t>211. doi:10.1037/0033-</w:t>
      </w:r>
      <w:r w:rsidR="00403BE4">
        <w:rPr>
          <w:rFonts w:eastAsia="Times New Roman"/>
          <w:color w:val="222222"/>
          <w:shd w:val="clear" w:color="auto" w:fill="FFFFFF"/>
        </w:rPr>
        <w:tab/>
      </w:r>
      <w:r w:rsidRPr="003D2428">
        <w:rPr>
          <w:rFonts w:eastAsia="Times New Roman"/>
          <w:color w:val="222222"/>
          <w:shd w:val="clear" w:color="auto" w:fill="FFFFFF"/>
        </w:rPr>
        <w:t>2909.132.2.180</w:t>
      </w:r>
    </w:p>
    <w:p w14:paraId="43114CCA" w14:textId="348C9ADD"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Caldwell, K., Harrison, M., Adams, M., Quin, R. H., &amp; Greeson, J. (2010). Developing </w:t>
      </w:r>
      <w:r w:rsidRPr="003D2428">
        <w:rPr>
          <w:rFonts w:eastAsia="Times New Roman"/>
          <w:color w:val="222222"/>
          <w:shd w:val="clear" w:color="auto" w:fill="FFFFFF"/>
        </w:rPr>
        <w:tab/>
        <w:t>mindfulness in college students through movement-</w:t>
      </w:r>
      <w:r w:rsidR="00403BE4">
        <w:rPr>
          <w:rFonts w:eastAsia="Times New Roman"/>
          <w:color w:val="222222"/>
          <w:shd w:val="clear" w:color="auto" w:fill="FFFFFF"/>
        </w:rPr>
        <w:t xml:space="preserve">based courses: effects on </w:t>
      </w:r>
      <w:r w:rsidR="00403BE4">
        <w:rPr>
          <w:rFonts w:eastAsia="Times New Roman"/>
          <w:color w:val="222222"/>
          <w:shd w:val="clear" w:color="auto" w:fill="FFFFFF"/>
        </w:rPr>
        <w:tab/>
        <w:t>self-</w:t>
      </w:r>
      <w:r w:rsidRPr="003D2428">
        <w:rPr>
          <w:rFonts w:eastAsia="Times New Roman"/>
          <w:color w:val="222222"/>
          <w:shd w:val="clear" w:color="auto" w:fill="FFFFFF"/>
        </w:rPr>
        <w:t xml:space="preserve">regulatory self-efficacy, mood, stress, and sleep quality. </w:t>
      </w:r>
      <w:r w:rsidR="00403BE4">
        <w:rPr>
          <w:rFonts w:eastAsia="Times New Roman"/>
          <w:i/>
          <w:color w:val="222222"/>
          <w:shd w:val="clear" w:color="auto" w:fill="FFFFFF"/>
        </w:rPr>
        <w:t xml:space="preserve">Journal of </w:t>
      </w:r>
      <w:r w:rsidR="00403BE4">
        <w:rPr>
          <w:rFonts w:eastAsia="Times New Roman"/>
          <w:i/>
          <w:color w:val="222222"/>
          <w:shd w:val="clear" w:color="auto" w:fill="FFFFFF"/>
        </w:rPr>
        <w:tab/>
        <w:t xml:space="preserve">American College </w:t>
      </w:r>
      <w:r w:rsidRPr="003D2428">
        <w:rPr>
          <w:rFonts w:eastAsia="Times New Roman"/>
          <w:i/>
          <w:color w:val="222222"/>
          <w:shd w:val="clear" w:color="auto" w:fill="FFFFFF"/>
        </w:rPr>
        <w:t>Health</w:t>
      </w:r>
      <w:r w:rsidRPr="003D2428">
        <w:rPr>
          <w:rFonts w:eastAsia="Times New Roman"/>
          <w:color w:val="222222"/>
          <w:shd w:val="clear" w:color="auto" w:fill="FFFFFF"/>
        </w:rPr>
        <w:t xml:space="preserve">, </w:t>
      </w:r>
      <w:r w:rsidRPr="003D2428">
        <w:rPr>
          <w:rFonts w:eastAsia="Times New Roman"/>
          <w:i/>
          <w:color w:val="222222"/>
          <w:shd w:val="clear" w:color="auto" w:fill="FFFFFF"/>
        </w:rPr>
        <w:t>58</w:t>
      </w:r>
      <w:r w:rsidRPr="003D2428">
        <w:rPr>
          <w:rFonts w:eastAsia="Times New Roman"/>
          <w:color w:val="222222"/>
          <w:shd w:val="clear" w:color="auto" w:fill="FFFFFF"/>
        </w:rPr>
        <w:t>, 433</w:t>
      </w:r>
      <w:r w:rsidRPr="003D2428">
        <w:t>–</w:t>
      </w:r>
      <w:r w:rsidRPr="003D2428">
        <w:rPr>
          <w:rFonts w:eastAsia="Times New Roman"/>
          <w:color w:val="222222"/>
          <w:shd w:val="clear" w:color="auto" w:fill="FFFFFF"/>
        </w:rPr>
        <w:t>442. doi:10.1080/07448480903540481</w:t>
      </w:r>
    </w:p>
    <w:p w14:paraId="09BBB861" w14:textId="72B91F64" w:rsidR="0086311D" w:rsidRPr="003D2428" w:rsidRDefault="0086311D" w:rsidP="009F2628">
      <w:pPr>
        <w:ind w:left="576" w:hanging="576"/>
        <w:rPr>
          <w:color w:val="000000" w:themeColor="text1"/>
        </w:rPr>
      </w:pPr>
      <w:r w:rsidRPr="003D2428">
        <w:rPr>
          <w:color w:val="000000" w:themeColor="text1"/>
        </w:rPr>
        <w:t>Caldwell, J. G., &amp; Shaver, P. R. (2013). Mediators of the lin</w:t>
      </w:r>
      <w:r w:rsidR="00403BE4">
        <w:rPr>
          <w:color w:val="000000" w:themeColor="text1"/>
        </w:rPr>
        <w:t xml:space="preserve">k between adult attachment </w:t>
      </w:r>
      <w:r w:rsidR="00403BE4">
        <w:rPr>
          <w:color w:val="000000" w:themeColor="text1"/>
        </w:rPr>
        <w:tab/>
        <w:t xml:space="preserve">and </w:t>
      </w:r>
      <w:r w:rsidRPr="003D2428">
        <w:rPr>
          <w:color w:val="000000" w:themeColor="text1"/>
        </w:rPr>
        <w:t>mindfulness. </w:t>
      </w:r>
      <w:r w:rsidRPr="003D2428">
        <w:rPr>
          <w:i/>
          <w:color w:val="000000" w:themeColor="text1"/>
        </w:rPr>
        <w:t>Interpersona</w:t>
      </w:r>
      <w:r w:rsidRPr="003D2428">
        <w:rPr>
          <w:color w:val="000000" w:themeColor="text1"/>
        </w:rPr>
        <w:t xml:space="preserve">, </w:t>
      </w:r>
      <w:r w:rsidRPr="003D2428">
        <w:rPr>
          <w:i/>
          <w:color w:val="000000" w:themeColor="text1"/>
        </w:rPr>
        <w:t>7</w:t>
      </w:r>
      <w:r w:rsidRPr="003D2428">
        <w:rPr>
          <w:color w:val="000000" w:themeColor="text1"/>
        </w:rPr>
        <w:t>, 299</w:t>
      </w:r>
      <w:r w:rsidRPr="003D2428">
        <w:t>–</w:t>
      </w:r>
      <w:r w:rsidRPr="003D2428">
        <w:rPr>
          <w:color w:val="000000" w:themeColor="text1"/>
        </w:rPr>
        <w:t>310. doi:10.5964/ijpr.v7i2.133</w:t>
      </w:r>
    </w:p>
    <w:p w14:paraId="019D104C" w14:textId="77777777" w:rsidR="0086311D" w:rsidRPr="003D2428" w:rsidRDefault="0086311D" w:rsidP="009F2628">
      <w:pPr>
        <w:ind w:left="576" w:hanging="576"/>
        <w:rPr>
          <w:color w:val="000000" w:themeColor="text1"/>
        </w:rPr>
      </w:pPr>
      <w:r w:rsidRPr="003D2428">
        <w:rPr>
          <w:color w:val="000000" w:themeColor="text1"/>
        </w:rPr>
        <w:lastRenderedPageBreak/>
        <w:t xml:space="preserve">Caldwell, J. G., &amp; Shaver, P. R. (2015). Promoting attachment-related mindfulness and </w:t>
      </w:r>
      <w:r w:rsidRPr="003D2428">
        <w:rPr>
          <w:color w:val="000000" w:themeColor="text1"/>
        </w:rPr>
        <w:tab/>
        <w:t xml:space="preserve">compassion: await-list-controlled study of women who were mistreated during </w:t>
      </w:r>
      <w:r w:rsidRPr="003D2428">
        <w:rPr>
          <w:color w:val="000000" w:themeColor="text1"/>
        </w:rPr>
        <w:tab/>
        <w:t>childhood. </w:t>
      </w:r>
      <w:r w:rsidRPr="003D2428">
        <w:rPr>
          <w:i/>
          <w:color w:val="000000" w:themeColor="text1"/>
        </w:rPr>
        <w:t>Mindfulness</w:t>
      </w:r>
      <w:r w:rsidRPr="003D2428">
        <w:rPr>
          <w:color w:val="000000" w:themeColor="text1"/>
        </w:rPr>
        <w:t xml:space="preserve">, </w:t>
      </w:r>
      <w:r w:rsidRPr="003D2428">
        <w:rPr>
          <w:i/>
          <w:color w:val="000000" w:themeColor="text1"/>
        </w:rPr>
        <w:t>6</w:t>
      </w:r>
      <w:r w:rsidRPr="003D2428">
        <w:rPr>
          <w:color w:val="000000" w:themeColor="text1"/>
        </w:rPr>
        <w:t>, 624–636. doi:10.1007/s12671-014-0298-y</w:t>
      </w:r>
    </w:p>
    <w:p w14:paraId="0186E9C9" w14:textId="7659EC4E" w:rsidR="0086311D" w:rsidRPr="003D2428" w:rsidRDefault="0086311D" w:rsidP="009F2628">
      <w:pPr>
        <w:ind w:left="576" w:hanging="576"/>
        <w:rPr>
          <w:rFonts w:eastAsia="Times New Roman"/>
        </w:rPr>
      </w:pPr>
      <w:r w:rsidRPr="003D2428">
        <w:rPr>
          <w:rFonts w:eastAsia="Times New Roman"/>
        </w:rPr>
        <w:t xml:space="preserve">Cardaciotto, L. (2005). </w:t>
      </w:r>
      <w:r w:rsidRPr="003D2428">
        <w:rPr>
          <w:rFonts w:eastAsia="Times New Roman"/>
          <w:i/>
        </w:rPr>
        <w:t>Assessing mindfulness: The developme</w:t>
      </w:r>
      <w:r w:rsidR="00403BE4">
        <w:rPr>
          <w:rFonts w:eastAsia="Times New Roman"/>
          <w:i/>
        </w:rPr>
        <w:t xml:space="preserve">nt of a bi-dimensional </w:t>
      </w:r>
      <w:r w:rsidR="00403BE4">
        <w:rPr>
          <w:rFonts w:eastAsia="Times New Roman"/>
          <w:i/>
        </w:rPr>
        <w:tab/>
        <w:t xml:space="preserve">measure </w:t>
      </w:r>
      <w:r w:rsidRPr="003D2428">
        <w:rPr>
          <w:rFonts w:eastAsia="Times New Roman"/>
          <w:i/>
        </w:rPr>
        <w:t>of awareness and acceptance</w:t>
      </w:r>
      <w:r w:rsidRPr="003D2428">
        <w:rPr>
          <w:rFonts w:eastAsia="Times New Roman"/>
        </w:rPr>
        <w:t>. Unpublished doctoral di</w:t>
      </w:r>
      <w:r w:rsidR="00403BE4">
        <w:rPr>
          <w:rFonts w:eastAsia="Times New Roman"/>
        </w:rPr>
        <w:t xml:space="preserve">ssertation, </w:t>
      </w:r>
      <w:r w:rsidR="00403BE4">
        <w:rPr>
          <w:rFonts w:eastAsia="Times New Roman"/>
        </w:rPr>
        <w:tab/>
        <w:t xml:space="preserve">Drexel University, </w:t>
      </w:r>
      <w:r w:rsidRPr="003D2428">
        <w:rPr>
          <w:rFonts w:eastAsia="Times New Roman"/>
        </w:rPr>
        <w:t>Philadelphia.</w:t>
      </w:r>
    </w:p>
    <w:p w14:paraId="2FC38403"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Cardaciotto, L., Herbert, J. D., Forman, E. M., Moitra, E., &amp; Farrow, V. (2008). The </w:t>
      </w:r>
      <w:r w:rsidRPr="003D2428">
        <w:rPr>
          <w:rFonts w:eastAsia="Times New Roman"/>
          <w:color w:val="222222"/>
          <w:shd w:val="clear" w:color="auto" w:fill="FFFFFF"/>
        </w:rPr>
        <w:tab/>
        <w:t xml:space="preserve">assessment of present-moment awareness and acceptance: The Philadelphia </w:t>
      </w:r>
      <w:r w:rsidRPr="003D2428">
        <w:rPr>
          <w:rFonts w:eastAsia="Times New Roman"/>
          <w:color w:val="222222"/>
          <w:shd w:val="clear" w:color="auto" w:fill="FFFFFF"/>
        </w:rPr>
        <w:tab/>
        <w:t>Mindfulness Scale. </w:t>
      </w:r>
      <w:r w:rsidRPr="003D2428">
        <w:rPr>
          <w:rFonts w:eastAsia="Times New Roman"/>
          <w:i/>
          <w:iCs/>
          <w:color w:val="222222"/>
          <w:shd w:val="clear" w:color="auto" w:fill="FFFFFF"/>
        </w:rPr>
        <w:t>Assessment</w:t>
      </w:r>
      <w:r w:rsidRPr="003D2428">
        <w:rPr>
          <w:rFonts w:eastAsia="Times New Roman"/>
          <w:color w:val="222222"/>
          <w:shd w:val="clear" w:color="auto" w:fill="FFFFFF"/>
        </w:rPr>
        <w:t>, </w:t>
      </w:r>
      <w:r w:rsidRPr="003D2428">
        <w:rPr>
          <w:rFonts w:eastAsia="Times New Roman"/>
          <w:i/>
          <w:iCs/>
          <w:color w:val="222222"/>
          <w:shd w:val="clear" w:color="auto" w:fill="FFFFFF"/>
        </w:rPr>
        <w:t>15</w:t>
      </w:r>
      <w:r w:rsidRPr="003D2428">
        <w:rPr>
          <w:rFonts w:eastAsia="Times New Roman"/>
          <w:color w:val="222222"/>
          <w:shd w:val="clear" w:color="auto" w:fill="FFFFFF"/>
        </w:rPr>
        <w:t>, 204</w:t>
      </w:r>
      <w:r w:rsidRPr="003D2428">
        <w:t>–</w:t>
      </w:r>
      <w:r w:rsidRPr="003D2428">
        <w:rPr>
          <w:rFonts w:eastAsia="Times New Roman"/>
          <w:color w:val="222222"/>
          <w:shd w:val="clear" w:color="auto" w:fill="FFFFFF"/>
        </w:rPr>
        <w:t>223. doi:10.1177/1073191107311467</w:t>
      </w:r>
    </w:p>
    <w:p w14:paraId="39EF5B7A" w14:textId="365540BD" w:rsidR="0086311D" w:rsidRPr="003D2428" w:rsidRDefault="0086311D" w:rsidP="009F2628">
      <w:pPr>
        <w:ind w:left="576" w:hanging="576"/>
      </w:pPr>
      <w:r w:rsidRPr="003D2428">
        <w:t>Carlson, L. E., &amp; Brown, K. W. (2005). Validation of the Min</w:t>
      </w:r>
      <w:r w:rsidR="00403BE4">
        <w:t xml:space="preserve">dful Attention Awareness </w:t>
      </w:r>
      <w:r w:rsidR="00403BE4">
        <w:tab/>
        <w:t xml:space="preserve">Scale </w:t>
      </w:r>
      <w:r w:rsidRPr="003D2428">
        <w:t>in a cancer population. </w:t>
      </w:r>
      <w:r w:rsidRPr="003D2428">
        <w:rPr>
          <w:i/>
        </w:rPr>
        <w:t>Journal of Psychosomatic Research</w:t>
      </w:r>
      <w:r w:rsidRPr="003D2428">
        <w:t>, </w:t>
      </w:r>
      <w:r w:rsidRPr="003D2428">
        <w:rPr>
          <w:i/>
        </w:rPr>
        <w:t>58</w:t>
      </w:r>
      <w:r w:rsidRPr="003D2428">
        <w:t xml:space="preserve">, 29–33. </w:t>
      </w:r>
      <w:r w:rsidR="00403BE4">
        <w:tab/>
      </w:r>
      <w:r w:rsidRPr="003D2428">
        <w:t>doi:10.1016/j.jpsychores.2004.04.366</w:t>
      </w:r>
    </w:p>
    <w:p w14:paraId="2E9520FA" w14:textId="2DB4F0AC"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Carmody, J., &amp; Baer, R. A. (2008). Relationships between mind</w:t>
      </w:r>
      <w:r w:rsidR="00403BE4">
        <w:rPr>
          <w:rFonts w:eastAsia="Times New Roman"/>
          <w:color w:val="222222"/>
          <w:shd w:val="clear" w:color="auto" w:fill="FFFFFF"/>
        </w:rPr>
        <w:t xml:space="preserve">fulness practice and </w:t>
      </w:r>
      <w:r w:rsidR="00403BE4">
        <w:rPr>
          <w:rFonts w:eastAsia="Times New Roman"/>
          <w:color w:val="222222"/>
          <w:shd w:val="clear" w:color="auto" w:fill="FFFFFF"/>
        </w:rPr>
        <w:tab/>
        <w:t xml:space="preserve">levels of </w:t>
      </w:r>
      <w:r w:rsidRPr="003D2428">
        <w:rPr>
          <w:rFonts w:eastAsia="Times New Roman"/>
          <w:color w:val="222222"/>
          <w:shd w:val="clear" w:color="auto" w:fill="FFFFFF"/>
        </w:rPr>
        <w:t xml:space="preserve">mindfulness, medical and psychological symptoms and well-being in a </w:t>
      </w:r>
      <w:r w:rsidR="00403BE4">
        <w:rPr>
          <w:rFonts w:eastAsia="Times New Roman"/>
          <w:color w:val="222222"/>
          <w:shd w:val="clear" w:color="auto" w:fill="FFFFFF"/>
        </w:rPr>
        <w:tab/>
        <w:t>mindfulness-</w:t>
      </w:r>
      <w:r w:rsidRPr="003D2428">
        <w:rPr>
          <w:rFonts w:eastAsia="Times New Roman"/>
          <w:color w:val="222222"/>
          <w:shd w:val="clear" w:color="auto" w:fill="FFFFFF"/>
        </w:rPr>
        <w:t>based stress reduction program. </w:t>
      </w:r>
      <w:r w:rsidRPr="003D2428">
        <w:rPr>
          <w:rFonts w:eastAsia="Times New Roman"/>
          <w:i/>
          <w:iCs/>
          <w:color w:val="222222"/>
          <w:shd w:val="clear" w:color="auto" w:fill="FFFFFF"/>
        </w:rPr>
        <w:t xml:space="preserve">Journal of Behavioral </w:t>
      </w:r>
      <w:r w:rsidR="00403BE4">
        <w:rPr>
          <w:rFonts w:eastAsia="Times New Roman"/>
          <w:i/>
          <w:iCs/>
          <w:color w:val="222222"/>
          <w:shd w:val="clear" w:color="auto" w:fill="FFFFFF"/>
        </w:rPr>
        <w:tab/>
      </w:r>
      <w:r w:rsidRPr="003D2428">
        <w:rPr>
          <w:rFonts w:eastAsia="Times New Roman"/>
          <w:i/>
          <w:iCs/>
          <w:color w:val="222222"/>
          <w:shd w:val="clear" w:color="auto" w:fill="FFFFFF"/>
        </w:rPr>
        <w:t>Medicine</w:t>
      </w:r>
      <w:r w:rsidRPr="003D2428">
        <w:rPr>
          <w:rFonts w:eastAsia="Times New Roman"/>
          <w:color w:val="222222"/>
          <w:shd w:val="clear" w:color="auto" w:fill="FFFFFF"/>
        </w:rPr>
        <w:t>, </w:t>
      </w:r>
      <w:r w:rsidRPr="003D2428">
        <w:rPr>
          <w:rFonts w:eastAsia="Times New Roman"/>
          <w:i/>
          <w:iCs/>
          <w:color w:val="222222"/>
          <w:shd w:val="clear" w:color="auto" w:fill="FFFFFF"/>
        </w:rPr>
        <w:t>31</w:t>
      </w:r>
      <w:r w:rsidRPr="003D2428">
        <w:rPr>
          <w:rFonts w:eastAsia="Times New Roman"/>
          <w:color w:val="222222"/>
          <w:shd w:val="clear" w:color="auto" w:fill="FFFFFF"/>
        </w:rPr>
        <w:t>, 23</w:t>
      </w:r>
      <w:r w:rsidRPr="003D2428">
        <w:t>–</w:t>
      </w:r>
      <w:r w:rsidR="00403BE4">
        <w:rPr>
          <w:rFonts w:eastAsia="Times New Roman"/>
          <w:color w:val="222222"/>
          <w:shd w:val="clear" w:color="auto" w:fill="FFFFFF"/>
        </w:rPr>
        <w:t xml:space="preserve">33. </w:t>
      </w:r>
      <w:r w:rsidRPr="003D2428">
        <w:rPr>
          <w:rFonts w:eastAsia="Times New Roman"/>
          <w:color w:val="222222"/>
          <w:shd w:val="clear" w:color="auto" w:fill="FFFFFF"/>
        </w:rPr>
        <w:t>doi:10.1007/s10865-007-9130-7</w:t>
      </w:r>
    </w:p>
    <w:p w14:paraId="2A1EDF81" w14:textId="1D857B18" w:rsidR="0086311D" w:rsidRPr="003D2428" w:rsidRDefault="0086311D" w:rsidP="009F2628">
      <w:pPr>
        <w:ind w:left="576" w:hanging="576"/>
      </w:pPr>
      <w:r w:rsidRPr="003D2428">
        <w:t>Carmody, J., Baer, R. A., LB Lykins, E., &amp; Olendzki, N. (20</w:t>
      </w:r>
      <w:r w:rsidR="00403BE4">
        <w:t xml:space="preserve">09). An empirical study of </w:t>
      </w:r>
      <w:r w:rsidR="00403BE4">
        <w:tab/>
        <w:t xml:space="preserve">the </w:t>
      </w:r>
      <w:r w:rsidRPr="003D2428">
        <w:t>mechanisms of mindfulness in a mindfulness</w:t>
      </w:r>
      <w:r w:rsidRPr="003D2428">
        <w:rPr>
          <w:rFonts w:ascii="Calibri" w:eastAsia="Calibri" w:hAnsi="Calibri" w:cs="Calibri"/>
        </w:rPr>
        <w:t>‐</w:t>
      </w:r>
      <w:r w:rsidRPr="003D2428">
        <w:t xml:space="preserve">based stress reduction </w:t>
      </w:r>
      <w:r w:rsidR="00403BE4">
        <w:tab/>
      </w:r>
      <w:r w:rsidRPr="003D2428">
        <w:t>program. </w:t>
      </w:r>
      <w:r w:rsidR="00403BE4">
        <w:rPr>
          <w:i/>
        </w:rPr>
        <w:t xml:space="preserve">Journal </w:t>
      </w:r>
      <w:r w:rsidRPr="003D2428">
        <w:rPr>
          <w:i/>
        </w:rPr>
        <w:t>of Clinical Psychology</w:t>
      </w:r>
      <w:r w:rsidRPr="003D2428">
        <w:t>, </w:t>
      </w:r>
      <w:r w:rsidRPr="003D2428">
        <w:rPr>
          <w:i/>
        </w:rPr>
        <w:t>65</w:t>
      </w:r>
      <w:r w:rsidRPr="003D2428">
        <w:t>, 613–626. doi:10.1002/jclp.20579</w:t>
      </w:r>
    </w:p>
    <w:p w14:paraId="7D7112AE" w14:textId="291C0027" w:rsidR="0086311D" w:rsidRDefault="0086311D" w:rsidP="009F2628">
      <w:pPr>
        <w:ind w:left="576" w:hanging="576"/>
      </w:pPr>
      <w:r w:rsidRPr="003D2428">
        <w:t xml:space="preserve">Carmody, J., Reed, G., Kristeller, J., &amp; Merriam, P. (2008). </w:t>
      </w:r>
      <w:r w:rsidR="00403BE4">
        <w:t xml:space="preserve">Mindfulness, spirituality, </w:t>
      </w:r>
      <w:r w:rsidR="00403BE4">
        <w:tab/>
        <w:t xml:space="preserve">and </w:t>
      </w:r>
      <w:r w:rsidRPr="003D2428">
        <w:t xml:space="preserve">health-related symptoms. </w:t>
      </w:r>
      <w:r w:rsidRPr="003D2428">
        <w:rPr>
          <w:i/>
        </w:rPr>
        <w:t>Journal of Psychosomatic Research</w:t>
      </w:r>
      <w:r w:rsidRPr="003D2428">
        <w:t xml:space="preserve">, </w:t>
      </w:r>
      <w:r w:rsidRPr="003D2428">
        <w:rPr>
          <w:i/>
        </w:rPr>
        <w:t>64</w:t>
      </w:r>
      <w:r w:rsidRPr="003D2428">
        <w:t xml:space="preserve">, 393–403. </w:t>
      </w:r>
      <w:r w:rsidRPr="003D2428">
        <w:tab/>
        <w:t>doi:10.1016/j.jpsychores.2007.06.015</w:t>
      </w:r>
    </w:p>
    <w:p w14:paraId="34201C4F" w14:textId="21064FB8" w:rsidR="00C01356" w:rsidRPr="003D2428" w:rsidRDefault="00C01356" w:rsidP="009F2628">
      <w:pPr>
        <w:ind w:left="576" w:hanging="576"/>
      </w:pPr>
      <w:r w:rsidRPr="00C01356">
        <w:t xml:space="preserve">Carnelley, K. B., Otway, L. J., &amp; Rowe, A. C. (2016). The effects of attachment </w:t>
      </w:r>
      <w:r>
        <w:tab/>
      </w:r>
      <w:r w:rsidRPr="00C01356">
        <w:t xml:space="preserve">priming on depressed and anxious mood. </w:t>
      </w:r>
      <w:r w:rsidRPr="00C01356">
        <w:rPr>
          <w:i/>
        </w:rPr>
        <w:t>Clinical Psychological Science</w:t>
      </w:r>
      <w:r>
        <w:t xml:space="preserve">, </w:t>
      </w:r>
      <w:r w:rsidRPr="00C01356">
        <w:rPr>
          <w:i/>
        </w:rPr>
        <w:t>4</w:t>
      </w:r>
      <w:r w:rsidRPr="00C01356">
        <w:t xml:space="preserve">, </w:t>
      </w:r>
      <w:r>
        <w:tab/>
      </w:r>
      <w:r w:rsidRPr="00C01356">
        <w:t>433-450.</w:t>
      </w:r>
      <w:r>
        <w:t xml:space="preserve"> doi:</w:t>
      </w:r>
      <w:r w:rsidRPr="00C01356">
        <w:t>10.1177/2167702615594998</w:t>
      </w:r>
    </w:p>
    <w:p w14:paraId="75E68D9A" w14:textId="4F515061"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Carnelley, K. B., Pietromonaco, P. R., &amp; Jaffe, K. (1994).</w:t>
      </w:r>
      <w:r w:rsidR="00403BE4">
        <w:rPr>
          <w:rFonts w:eastAsia="Times New Roman"/>
          <w:color w:val="222222"/>
          <w:shd w:val="clear" w:color="auto" w:fill="FFFFFF"/>
        </w:rPr>
        <w:t xml:space="preserve"> Depression, working models </w:t>
      </w:r>
      <w:r w:rsidR="00403BE4">
        <w:rPr>
          <w:rFonts w:eastAsia="Times New Roman"/>
          <w:color w:val="222222"/>
          <w:shd w:val="clear" w:color="auto" w:fill="FFFFFF"/>
        </w:rPr>
        <w:tab/>
        <w:t xml:space="preserve">of </w:t>
      </w:r>
      <w:r w:rsidRPr="003D2428">
        <w:rPr>
          <w:rFonts w:eastAsia="Times New Roman"/>
          <w:color w:val="222222"/>
          <w:shd w:val="clear" w:color="auto" w:fill="FFFFFF"/>
        </w:rPr>
        <w:t>others, and relationship functioning. </w:t>
      </w:r>
      <w:r w:rsidRPr="003D2428">
        <w:rPr>
          <w:rFonts w:eastAsia="Times New Roman"/>
          <w:i/>
          <w:iCs/>
          <w:color w:val="222222"/>
          <w:shd w:val="clear" w:color="auto" w:fill="FFFFFF"/>
        </w:rPr>
        <w:t xml:space="preserve">Journal of Personality and Social </w:t>
      </w:r>
      <w:r w:rsidRPr="003D2428">
        <w:rPr>
          <w:rFonts w:eastAsia="Times New Roman"/>
          <w:i/>
          <w:iCs/>
          <w:color w:val="222222"/>
          <w:shd w:val="clear" w:color="auto" w:fill="FFFFFF"/>
        </w:rPr>
        <w:tab/>
        <w:t>Psychology</w:t>
      </w:r>
      <w:r w:rsidRPr="003D2428">
        <w:rPr>
          <w:rFonts w:eastAsia="Times New Roman"/>
          <w:color w:val="222222"/>
          <w:shd w:val="clear" w:color="auto" w:fill="FFFFFF"/>
        </w:rPr>
        <w:t>, </w:t>
      </w:r>
      <w:r w:rsidRPr="003D2428">
        <w:rPr>
          <w:rFonts w:eastAsia="Times New Roman"/>
          <w:i/>
          <w:iCs/>
          <w:color w:val="222222"/>
          <w:shd w:val="clear" w:color="auto" w:fill="FFFFFF"/>
        </w:rPr>
        <w:t>66</w:t>
      </w:r>
      <w:r w:rsidRPr="003D2428">
        <w:rPr>
          <w:rFonts w:eastAsia="Times New Roman"/>
          <w:color w:val="222222"/>
          <w:shd w:val="clear" w:color="auto" w:fill="FFFFFF"/>
        </w:rPr>
        <w:t>, 127</w:t>
      </w:r>
      <w:r w:rsidRPr="003D2428">
        <w:t>–</w:t>
      </w:r>
      <w:r w:rsidRPr="003D2428">
        <w:rPr>
          <w:rFonts w:eastAsia="Times New Roman"/>
          <w:color w:val="222222"/>
          <w:shd w:val="clear" w:color="auto" w:fill="FFFFFF"/>
        </w:rPr>
        <w:t>140. doi:10.1037/0022-3514.66.1.127</w:t>
      </w:r>
    </w:p>
    <w:p w14:paraId="28D33878" w14:textId="1D39672C" w:rsidR="0086311D" w:rsidRDefault="0086311D" w:rsidP="009F2628">
      <w:pPr>
        <w:ind w:left="576" w:hanging="576"/>
        <w:rPr>
          <w:rFonts w:eastAsia="Times New Roman"/>
          <w:color w:val="222222"/>
          <w:shd w:val="clear" w:color="auto" w:fill="FFFFFF"/>
        </w:rPr>
      </w:pPr>
      <w:r w:rsidRPr="00BE3832">
        <w:rPr>
          <w:rFonts w:eastAsia="Times New Roman"/>
          <w:color w:val="222222"/>
          <w:shd w:val="clear" w:color="auto" w:fill="FFFFFF"/>
          <w:lang w:val="it-IT"/>
        </w:rPr>
        <w:t xml:space="preserve">Carnelley, K. B., &amp; Rowe, A. C. (2007). </w:t>
      </w:r>
      <w:r w:rsidRPr="003D2428">
        <w:rPr>
          <w:rFonts w:eastAsia="Times New Roman"/>
          <w:color w:val="222222"/>
          <w:shd w:val="clear" w:color="auto" w:fill="FFFFFF"/>
        </w:rPr>
        <w:t xml:space="preserve">Repeated priming of attachment security </w:t>
      </w:r>
      <w:r w:rsidR="00403BE4">
        <w:rPr>
          <w:rFonts w:eastAsia="Times New Roman"/>
          <w:color w:val="222222"/>
          <w:shd w:val="clear" w:color="auto" w:fill="FFFFFF"/>
        </w:rPr>
        <w:tab/>
      </w:r>
      <w:r w:rsidRPr="003D2428">
        <w:rPr>
          <w:rFonts w:eastAsia="Times New Roman"/>
          <w:color w:val="222222"/>
          <w:shd w:val="clear" w:color="auto" w:fill="FFFFFF"/>
        </w:rPr>
        <w:t>influe</w:t>
      </w:r>
      <w:r w:rsidR="00403BE4">
        <w:rPr>
          <w:rFonts w:eastAsia="Times New Roman"/>
          <w:color w:val="222222"/>
          <w:shd w:val="clear" w:color="auto" w:fill="FFFFFF"/>
        </w:rPr>
        <w:t xml:space="preserve">nces </w:t>
      </w:r>
      <w:r w:rsidRPr="003D2428">
        <w:rPr>
          <w:rFonts w:eastAsia="Times New Roman"/>
          <w:color w:val="222222"/>
          <w:shd w:val="clear" w:color="auto" w:fill="FFFFFF"/>
        </w:rPr>
        <w:t xml:space="preserve">later views of self and relationships. </w:t>
      </w:r>
      <w:r w:rsidRPr="003D2428">
        <w:rPr>
          <w:rFonts w:eastAsia="Times New Roman"/>
          <w:i/>
          <w:color w:val="222222"/>
          <w:shd w:val="clear" w:color="auto" w:fill="FFFFFF"/>
        </w:rPr>
        <w:t>Personal Relationships</w:t>
      </w:r>
      <w:r w:rsidRPr="003D2428">
        <w:rPr>
          <w:rFonts w:eastAsia="Times New Roman"/>
          <w:color w:val="222222"/>
          <w:shd w:val="clear" w:color="auto" w:fill="FFFFFF"/>
        </w:rPr>
        <w:t xml:space="preserve">, </w:t>
      </w:r>
      <w:r w:rsidRPr="003D2428">
        <w:rPr>
          <w:rFonts w:eastAsia="Times New Roman"/>
          <w:i/>
          <w:color w:val="222222"/>
          <w:shd w:val="clear" w:color="auto" w:fill="FFFFFF"/>
        </w:rPr>
        <w:t>14</w:t>
      </w:r>
      <w:r w:rsidR="00403BE4">
        <w:rPr>
          <w:rFonts w:eastAsia="Times New Roman"/>
          <w:color w:val="222222"/>
          <w:shd w:val="clear" w:color="auto" w:fill="FFFFFF"/>
        </w:rPr>
        <w:t>, 307</w:t>
      </w:r>
      <w:r w:rsidR="00403BE4" w:rsidRPr="003D2428">
        <w:t>–</w:t>
      </w:r>
      <w:r w:rsidR="00403BE4">
        <w:rPr>
          <w:rFonts w:eastAsia="Times New Roman"/>
          <w:color w:val="222222"/>
          <w:shd w:val="clear" w:color="auto" w:fill="FFFFFF"/>
        </w:rPr>
        <w:tab/>
        <w:t xml:space="preserve">320. </w:t>
      </w:r>
      <w:r w:rsidRPr="003D2428">
        <w:rPr>
          <w:rFonts w:eastAsia="Times New Roman"/>
          <w:color w:val="222222"/>
          <w:shd w:val="clear" w:color="auto" w:fill="FFFFFF"/>
        </w:rPr>
        <w:t>doi:10.1111/j.1475-6811.2007.00156.x</w:t>
      </w:r>
    </w:p>
    <w:p w14:paraId="6BC6B885" w14:textId="41310A93" w:rsidR="00C01356" w:rsidRPr="003D2428" w:rsidRDefault="00C01356" w:rsidP="009F2628">
      <w:pPr>
        <w:ind w:left="576" w:hanging="576"/>
        <w:rPr>
          <w:rFonts w:eastAsia="Times New Roman"/>
          <w:color w:val="222222"/>
          <w:shd w:val="clear" w:color="auto" w:fill="FFFFFF"/>
        </w:rPr>
      </w:pPr>
      <w:r w:rsidRPr="00C01356">
        <w:rPr>
          <w:rFonts w:eastAsia="Times New Roman"/>
          <w:color w:val="222222"/>
          <w:shd w:val="clear" w:color="auto" w:fill="FFFFFF"/>
        </w:rPr>
        <w:t xml:space="preserve">Carnelley, K. B., &amp; Rowe, A. C. (2010). Priming a sense of security: What goes </w:t>
      </w:r>
      <w:r>
        <w:rPr>
          <w:rFonts w:eastAsia="Times New Roman"/>
          <w:color w:val="222222"/>
          <w:shd w:val="clear" w:color="auto" w:fill="FFFFFF"/>
        </w:rPr>
        <w:tab/>
      </w:r>
      <w:r w:rsidRPr="00C01356">
        <w:rPr>
          <w:rFonts w:eastAsia="Times New Roman"/>
          <w:color w:val="222222"/>
          <w:shd w:val="clear" w:color="auto" w:fill="FFFFFF"/>
        </w:rPr>
        <w:t xml:space="preserve">through people’s minds?. </w:t>
      </w:r>
      <w:r w:rsidRPr="00C01356">
        <w:rPr>
          <w:rFonts w:eastAsia="Times New Roman"/>
          <w:i/>
          <w:color w:val="222222"/>
          <w:shd w:val="clear" w:color="auto" w:fill="FFFFFF"/>
        </w:rPr>
        <w:t>Journal of Social and Personal Relationships</w:t>
      </w:r>
      <w:r>
        <w:rPr>
          <w:rFonts w:eastAsia="Times New Roman"/>
          <w:color w:val="222222"/>
          <w:shd w:val="clear" w:color="auto" w:fill="FFFFFF"/>
        </w:rPr>
        <w:t xml:space="preserve">, </w:t>
      </w:r>
      <w:r w:rsidRPr="00C01356">
        <w:rPr>
          <w:rFonts w:eastAsia="Times New Roman"/>
          <w:i/>
          <w:color w:val="222222"/>
          <w:shd w:val="clear" w:color="auto" w:fill="FFFFFF"/>
        </w:rPr>
        <w:t>27</w:t>
      </w:r>
      <w:r w:rsidRPr="00C01356">
        <w:rPr>
          <w:rFonts w:eastAsia="Times New Roman"/>
          <w:color w:val="222222"/>
          <w:shd w:val="clear" w:color="auto" w:fill="FFFFFF"/>
        </w:rPr>
        <w:t xml:space="preserve">, </w:t>
      </w:r>
      <w:r>
        <w:rPr>
          <w:rFonts w:eastAsia="Times New Roman"/>
          <w:color w:val="222222"/>
          <w:shd w:val="clear" w:color="auto" w:fill="FFFFFF"/>
        </w:rPr>
        <w:tab/>
        <w:t>253</w:t>
      </w:r>
      <w:r w:rsidRPr="003D2428">
        <w:t>–</w:t>
      </w:r>
      <w:r w:rsidRPr="00C01356">
        <w:rPr>
          <w:rFonts w:eastAsia="Times New Roman"/>
          <w:color w:val="222222"/>
          <w:shd w:val="clear" w:color="auto" w:fill="FFFFFF"/>
        </w:rPr>
        <w:t>261.</w:t>
      </w:r>
      <w:r>
        <w:rPr>
          <w:rFonts w:eastAsia="Times New Roman"/>
          <w:color w:val="222222"/>
          <w:shd w:val="clear" w:color="auto" w:fill="FFFFFF"/>
        </w:rPr>
        <w:t xml:space="preserve"> doi:</w:t>
      </w:r>
      <w:r w:rsidRPr="00C01356">
        <w:rPr>
          <w:rFonts w:eastAsia="Times New Roman"/>
          <w:color w:val="222222"/>
          <w:shd w:val="clear" w:color="auto" w:fill="FFFFFF"/>
        </w:rPr>
        <w:t>10.1177/0265407509360901</w:t>
      </w:r>
    </w:p>
    <w:p w14:paraId="4A2A203F"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Carson, J. W., Carson, K. M., Gil, K. M., &amp; Baucom, D. H. (2004). Mindfulness-based </w:t>
      </w:r>
      <w:r w:rsidRPr="003D2428">
        <w:rPr>
          <w:rFonts w:eastAsia="Times New Roman"/>
          <w:color w:val="222222"/>
          <w:shd w:val="clear" w:color="auto" w:fill="FFFFFF"/>
        </w:rPr>
        <w:tab/>
        <w:t>relationship enhancement. </w:t>
      </w:r>
      <w:r w:rsidRPr="003D2428">
        <w:rPr>
          <w:rFonts w:eastAsia="Times New Roman"/>
          <w:i/>
          <w:iCs/>
          <w:color w:val="222222"/>
          <w:shd w:val="clear" w:color="auto" w:fill="FFFFFF"/>
        </w:rPr>
        <w:t>Behavior Therapy</w:t>
      </w:r>
      <w:r w:rsidRPr="003D2428">
        <w:rPr>
          <w:rFonts w:eastAsia="Times New Roman"/>
          <w:color w:val="222222"/>
          <w:shd w:val="clear" w:color="auto" w:fill="FFFFFF"/>
        </w:rPr>
        <w:t>, </w:t>
      </w:r>
      <w:r w:rsidRPr="003D2428">
        <w:rPr>
          <w:rFonts w:eastAsia="Times New Roman"/>
          <w:i/>
          <w:iCs/>
          <w:color w:val="222222"/>
          <w:shd w:val="clear" w:color="auto" w:fill="FFFFFF"/>
        </w:rPr>
        <w:t>35</w:t>
      </w:r>
      <w:r w:rsidRPr="003D2428">
        <w:rPr>
          <w:rFonts w:eastAsia="Times New Roman"/>
          <w:color w:val="222222"/>
          <w:shd w:val="clear" w:color="auto" w:fill="FFFFFF"/>
        </w:rPr>
        <w:t>, 471</w:t>
      </w:r>
      <w:r w:rsidRPr="003D2428">
        <w:t>–</w:t>
      </w:r>
      <w:r w:rsidRPr="003D2428">
        <w:rPr>
          <w:rFonts w:eastAsia="Times New Roman"/>
          <w:color w:val="222222"/>
          <w:shd w:val="clear" w:color="auto" w:fill="FFFFFF"/>
        </w:rPr>
        <w:t>494. doi:10.1016/S0005-</w:t>
      </w:r>
      <w:r w:rsidRPr="003D2428">
        <w:rPr>
          <w:rFonts w:eastAsia="Times New Roman"/>
          <w:color w:val="222222"/>
          <w:shd w:val="clear" w:color="auto" w:fill="FFFFFF"/>
        </w:rPr>
        <w:tab/>
        <w:t>7894(04)80028-5</w:t>
      </w:r>
    </w:p>
    <w:p w14:paraId="74E55F44" w14:textId="3D08C7D0" w:rsidR="0086311D" w:rsidRPr="003D2428" w:rsidRDefault="0086311D" w:rsidP="009F2628">
      <w:pPr>
        <w:ind w:left="576" w:hanging="576"/>
      </w:pPr>
      <w:r w:rsidRPr="003D2428">
        <w:t>Carver, C. S. (1997). You want to measure coping but your pro</w:t>
      </w:r>
      <w:r w:rsidR="00403BE4">
        <w:t xml:space="preserve">tocol’s too long: </w:t>
      </w:r>
      <w:r w:rsidR="00403BE4">
        <w:tab/>
        <w:t xml:space="preserve">Consider the </w:t>
      </w:r>
      <w:r w:rsidRPr="003D2428">
        <w:t xml:space="preserve">brief cope. </w:t>
      </w:r>
      <w:r w:rsidRPr="003D2428">
        <w:rPr>
          <w:i/>
        </w:rPr>
        <w:t>International Journal of Behavioral Medicine</w:t>
      </w:r>
      <w:r w:rsidRPr="003D2428">
        <w:t xml:space="preserve">, </w:t>
      </w:r>
      <w:r w:rsidRPr="003D2428">
        <w:rPr>
          <w:i/>
        </w:rPr>
        <w:t>4</w:t>
      </w:r>
      <w:r w:rsidRPr="003D2428">
        <w:t>, 92–</w:t>
      </w:r>
      <w:r w:rsidR="00403BE4">
        <w:tab/>
      </w:r>
      <w:r w:rsidRPr="003D2428">
        <w:t>100. doi:10.1207/s15327558ijbm0401_6</w:t>
      </w:r>
    </w:p>
    <w:p w14:paraId="1E84B315" w14:textId="490E5DE8" w:rsidR="0086311D" w:rsidRDefault="0086311D" w:rsidP="009F2628">
      <w:pPr>
        <w:ind w:left="576" w:hanging="576"/>
      </w:pPr>
      <w:r w:rsidRPr="003D2428">
        <w:t xml:space="preserve">Cash, M., &amp; Whittingham, K. (2010). What facets of mindfulness contribute to </w:t>
      </w:r>
      <w:r w:rsidR="00403BE4">
        <w:tab/>
      </w:r>
      <w:r w:rsidRPr="003D2428">
        <w:t xml:space="preserve">psychological </w:t>
      </w:r>
      <w:r w:rsidRPr="003D2428">
        <w:tab/>
        <w:t xml:space="preserve">well-being and depressive, anxious, and stress-related </w:t>
      </w:r>
      <w:r w:rsidR="00403BE4">
        <w:tab/>
      </w:r>
      <w:r w:rsidRPr="003D2428">
        <w:t xml:space="preserve">symptomatology? </w:t>
      </w:r>
      <w:r w:rsidRPr="003D2428">
        <w:rPr>
          <w:i/>
        </w:rPr>
        <w:t>Mindfulness</w:t>
      </w:r>
      <w:r w:rsidR="00403BE4">
        <w:t xml:space="preserve">, </w:t>
      </w:r>
      <w:r w:rsidRPr="003D2428">
        <w:rPr>
          <w:i/>
        </w:rPr>
        <w:t>1</w:t>
      </w:r>
      <w:r w:rsidRPr="003D2428">
        <w:t>, 177–182. doi:10.1007/s12671-010-0023-4</w:t>
      </w:r>
    </w:p>
    <w:p w14:paraId="4EA85646" w14:textId="280A0763" w:rsidR="00C923C0" w:rsidRPr="003D2428" w:rsidRDefault="00C923C0" w:rsidP="009F2628">
      <w:pPr>
        <w:ind w:left="576" w:hanging="576"/>
      </w:pPr>
      <w:r w:rsidRPr="00C923C0">
        <w:t>Champion, L., Economides, M., &amp; Chandler, C. (2018). The efficacy of a brief app-</w:t>
      </w:r>
      <w:r>
        <w:tab/>
      </w:r>
      <w:r w:rsidRPr="00C923C0">
        <w:t xml:space="preserve">based mindfulness intervention on psychosocial outcomes in healthy adults: A </w:t>
      </w:r>
      <w:r>
        <w:tab/>
      </w:r>
      <w:r w:rsidRPr="00C923C0">
        <w:t xml:space="preserve">pilot randomised controlled trial. </w:t>
      </w:r>
      <w:r w:rsidRPr="00C923C0">
        <w:rPr>
          <w:i/>
        </w:rPr>
        <w:t>PloS one, 13</w:t>
      </w:r>
      <w:r w:rsidRPr="00C923C0">
        <w:t>(12), e0209482.</w:t>
      </w:r>
      <w:r>
        <w:t xml:space="preserve"> doi:</w:t>
      </w:r>
      <w:r w:rsidRPr="00C923C0">
        <w:t xml:space="preserve"> </w:t>
      </w:r>
      <w:r>
        <w:tab/>
      </w:r>
      <w:r w:rsidRPr="00C923C0">
        <w:t>10.1371/journal.pone.0209482</w:t>
      </w:r>
    </w:p>
    <w:p w14:paraId="63D6FE60" w14:textId="77777777" w:rsidR="0086311D" w:rsidRPr="003D2428" w:rsidRDefault="0086311D" w:rsidP="009F2628">
      <w:pPr>
        <w:ind w:left="576" w:hanging="576"/>
      </w:pPr>
      <w:r w:rsidRPr="003D2428">
        <w:t>Chödrön, P. (2003). </w:t>
      </w:r>
      <w:r w:rsidRPr="003D2428">
        <w:rPr>
          <w:i/>
        </w:rPr>
        <w:t xml:space="preserve">Good medicine: how to turn pain into compassion with Tonglen </w:t>
      </w:r>
      <w:r w:rsidRPr="003D2428">
        <w:rPr>
          <w:i/>
        </w:rPr>
        <w:tab/>
        <w:t xml:space="preserve">meditation. </w:t>
      </w:r>
      <w:r w:rsidRPr="003D2428">
        <w:t>Boulder, CO: Sounds True.</w:t>
      </w:r>
    </w:p>
    <w:p w14:paraId="49E9893C" w14:textId="5B7FC42A" w:rsidR="0086311D" w:rsidRPr="003D2428" w:rsidRDefault="0086311D" w:rsidP="009F2628">
      <w:pPr>
        <w:ind w:left="576" w:hanging="576"/>
      </w:pPr>
      <w:r w:rsidRPr="003D2428">
        <w:t>Ciano, C. R. (2013). Relationships between acceptance and a</w:t>
      </w:r>
      <w:r w:rsidR="00403BE4">
        <w:t xml:space="preserve">ttachment in adults. </w:t>
      </w:r>
      <w:r w:rsidR="00403BE4">
        <w:tab/>
        <w:t xml:space="preserve">(Doctoral </w:t>
      </w:r>
      <w:r w:rsidRPr="003D2428">
        <w:t>dissertation). Retrieved from ProQuest Database. (Accession No.</w:t>
      </w:r>
      <w:r w:rsidR="00403BE4">
        <w:tab/>
      </w:r>
      <w:r w:rsidRPr="003D2428">
        <w:t xml:space="preserve"> </w:t>
      </w:r>
      <w:r w:rsidR="009F2628">
        <w:tab/>
      </w:r>
      <w:r w:rsidRPr="003D2428">
        <w:t>1368074246)</w:t>
      </w:r>
    </w:p>
    <w:p w14:paraId="1F428CE7" w14:textId="542B2B82"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lastRenderedPageBreak/>
        <w:t xml:space="preserve">Ciechanowski, P., Sullivan, M., Jensen, M., Romano, J., &amp; Summers, H. (2003). The </w:t>
      </w:r>
      <w:r w:rsidRPr="003D2428">
        <w:rPr>
          <w:rFonts w:eastAsia="Times New Roman"/>
          <w:color w:val="222222"/>
          <w:shd w:val="clear" w:color="auto" w:fill="FFFFFF"/>
        </w:rPr>
        <w:tab/>
        <w:t xml:space="preserve">relationship of attachment style to depression, catastrophizing and health care </w:t>
      </w:r>
      <w:r w:rsidRPr="003D2428">
        <w:rPr>
          <w:rFonts w:eastAsia="Times New Roman"/>
          <w:color w:val="222222"/>
          <w:shd w:val="clear" w:color="auto" w:fill="FFFFFF"/>
        </w:rPr>
        <w:tab/>
        <w:t>utilization in patients with chronic pain. </w:t>
      </w:r>
      <w:r w:rsidRPr="003D2428">
        <w:rPr>
          <w:rFonts w:eastAsia="Times New Roman"/>
          <w:i/>
          <w:iCs/>
          <w:color w:val="222222"/>
          <w:shd w:val="clear" w:color="auto" w:fill="FFFFFF"/>
        </w:rPr>
        <w:t>Pain</w:t>
      </w:r>
      <w:r w:rsidRPr="003D2428">
        <w:rPr>
          <w:rFonts w:eastAsia="Times New Roman"/>
          <w:color w:val="222222"/>
          <w:shd w:val="clear" w:color="auto" w:fill="FFFFFF"/>
        </w:rPr>
        <w:t>, </w:t>
      </w:r>
      <w:r w:rsidRPr="003D2428">
        <w:rPr>
          <w:rFonts w:eastAsia="Times New Roman"/>
          <w:i/>
          <w:iCs/>
          <w:color w:val="222222"/>
          <w:shd w:val="clear" w:color="auto" w:fill="FFFFFF"/>
        </w:rPr>
        <w:t>104</w:t>
      </w:r>
      <w:r w:rsidRPr="003D2428">
        <w:rPr>
          <w:rFonts w:eastAsia="Times New Roman"/>
          <w:color w:val="222222"/>
          <w:shd w:val="clear" w:color="auto" w:fill="FFFFFF"/>
        </w:rPr>
        <w:t>, 627</w:t>
      </w:r>
      <w:r w:rsidRPr="003D2428">
        <w:t>–</w:t>
      </w:r>
      <w:r w:rsidR="00403BE4">
        <w:rPr>
          <w:rFonts w:eastAsia="Times New Roman"/>
          <w:color w:val="222222"/>
          <w:shd w:val="clear" w:color="auto" w:fill="FFFFFF"/>
        </w:rPr>
        <w:t xml:space="preserve">637. </w:t>
      </w:r>
      <w:r w:rsidR="00403BE4">
        <w:rPr>
          <w:rFonts w:eastAsia="Times New Roman"/>
          <w:color w:val="222222"/>
          <w:shd w:val="clear" w:color="auto" w:fill="FFFFFF"/>
        </w:rPr>
        <w:tab/>
        <w:t>doi:10.1016/S0304-</w:t>
      </w:r>
      <w:r w:rsidRPr="003D2428">
        <w:rPr>
          <w:rFonts w:eastAsia="Times New Roman"/>
          <w:color w:val="222222"/>
          <w:shd w:val="clear" w:color="auto" w:fill="FFFFFF"/>
        </w:rPr>
        <w:t>3959(03)00120-9</w:t>
      </w:r>
    </w:p>
    <w:p w14:paraId="5724460B" w14:textId="06845B45" w:rsidR="0086311D" w:rsidRPr="003D2428" w:rsidRDefault="0086311D" w:rsidP="009F2628">
      <w:pPr>
        <w:ind w:left="576" w:hanging="576"/>
      </w:pPr>
      <w:r w:rsidRPr="003D2428">
        <w:t xml:space="preserve">Cloitre, M., Stovall-McClough, C., Zorbas, P., &amp; Charuvastra, A. (2008). Attachment </w:t>
      </w:r>
      <w:r w:rsidRPr="003D2428">
        <w:tab/>
        <w:t>organization, emotion regulation, and expectations of s</w:t>
      </w:r>
      <w:r w:rsidR="00403BE4">
        <w:t xml:space="preserve">upport in a clinical </w:t>
      </w:r>
      <w:r w:rsidR="00403BE4">
        <w:tab/>
        <w:t xml:space="preserve">sample of </w:t>
      </w:r>
      <w:r w:rsidRPr="003D2428">
        <w:t xml:space="preserve">women with childhood abuse histories. </w:t>
      </w:r>
      <w:r w:rsidRPr="003D2428">
        <w:rPr>
          <w:i/>
        </w:rPr>
        <w:t>Journal of Traumatic Stress</w:t>
      </w:r>
      <w:r w:rsidRPr="003D2428">
        <w:t xml:space="preserve">, </w:t>
      </w:r>
      <w:r w:rsidR="00403BE4">
        <w:tab/>
      </w:r>
      <w:r w:rsidRPr="003D2428">
        <w:rPr>
          <w:i/>
        </w:rPr>
        <w:t>21</w:t>
      </w:r>
      <w:r w:rsidR="00403BE4">
        <w:t xml:space="preserve">, 282–289. </w:t>
      </w:r>
      <w:r w:rsidRPr="003D2428">
        <w:t>doi:10.1002/jts.20339</w:t>
      </w:r>
    </w:p>
    <w:p w14:paraId="25A002D1" w14:textId="295DA3E7" w:rsidR="0086311D" w:rsidRPr="003D2428" w:rsidRDefault="0086311D" w:rsidP="009F2628">
      <w:pPr>
        <w:ind w:left="576" w:hanging="576"/>
      </w:pPr>
      <w:r w:rsidRPr="003D2428">
        <w:t xml:space="preserve">Coffey, K. A., &amp; Hartman, M. (2008). Mechanisms of action in the inverse relationship </w:t>
      </w:r>
      <w:r w:rsidRPr="003D2428">
        <w:tab/>
        <w:t xml:space="preserve">between mindfulness and psychological distress. </w:t>
      </w:r>
      <w:r w:rsidR="00403BE4">
        <w:rPr>
          <w:i/>
        </w:rPr>
        <w:t xml:space="preserve">Complementary Health </w:t>
      </w:r>
      <w:r w:rsidR="00403BE4">
        <w:rPr>
          <w:i/>
        </w:rPr>
        <w:tab/>
        <w:t xml:space="preserve">Practice </w:t>
      </w:r>
      <w:r w:rsidRPr="003D2428">
        <w:rPr>
          <w:i/>
        </w:rPr>
        <w:t>Review</w:t>
      </w:r>
      <w:r w:rsidRPr="003D2428">
        <w:t xml:space="preserve">, </w:t>
      </w:r>
      <w:r w:rsidRPr="003D2428">
        <w:rPr>
          <w:i/>
        </w:rPr>
        <w:t>13</w:t>
      </w:r>
      <w:r w:rsidRPr="003D2428">
        <w:t>(2), 79–91. doi: 10.1177/1533210108316307</w:t>
      </w:r>
    </w:p>
    <w:p w14:paraId="0698D835" w14:textId="0F2BF199" w:rsidR="0086311D" w:rsidRPr="003D2428" w:rsidRDefault="0086311D" w:rsidP="009F2628">
      <w:pPr>
        <w:ind w:left="576" w:hanging="576"/>
      </w:pPr>
      <w:r w:rsidRPr="003D2428">
        <w:t>Cohen, J. (1992). A power primer. </w:t>
      </w:r>
      <w:r w:rsidRPr="003D2428">
        <w:rPr>
          <w:i/>
        </w:rPr>
        <w:t>Psychological Bulletin</w:t>
      </w:r>
      <w:r w:rsidRPr="003D2428">
        <w:t xml:space="preserve">, </w:t>
      </w:r>
      <w:r w:rsidRPr="003D2428">
        <w:rPr>
          <w:i/>
        </w:rPr>
        <w:t>112</w:t>
      </w:r>
      <w:r w:rsidR="00403BE4">
        <w:t xml:space="preserve">, 155–159. </w:t>
      </w:r>
      <w:r w:rsidR="00403BE4">
        <w:tab/>
        <w:t>doi:10.1037/0033-</w:t>
      </w:r>
      <w:r w:rsidRPr="003D2428">
        <w:t>2909.112.1.155</w:t>
      </w:r>
    </w:p>
    <w:p w14:paraId="30AB1949" w14:textId="77777777" w:rsidR="0086311D" w:rsidRPr="003D2428" w:rsidRDefault="0086311D" w:rsidP="009F2628">
      <w:pPr>
        <w:ind w:left="576" w:hanging="576"/>
      </w:pPr>
      <w:r w:rsidRPr="003D2428">
        <w:t xml:space="preserve">Cohen, S., Kamarck, T., &amp; Mermelstein, R. (1983). A global measure of perceived </w:t>
      </w:r>
      <w:r w:rsidRPr="003D2428">
        <w:tab/>
        <w:t>stress. </w:t>
      </w:r>
      <w:r w:rsidRPr="003D2428">
        <w:rPr>
          <w:i/>
        </w:rPr>
        <w:t>Journal of Health and Social Behavior</w:t>
      </w:r>
      <w:r w:rsidRPr="003D2428">
        <w:t xml:space="preserve">, </w:t>
      </w:r>
      <w:r w:rsidRPr="003D2428">
        <w:rPr>
          <w:i/>
        </w:rPr>
        <w:t>24</w:t>
      </w:r>
      <w:r w:rsidRPr="003D2428">
        <w:t xml:space="preserve">, 385–396. Retrieved from </w:t>
      </w:r>
      <w:r w:rsidRPr="003D2428">
        <w:tab/>
        <w:t>https://journals.sagepub.com/home/hsb</w:t>
      </w:r>
    </w:p>
    <w:p w14:paraId="2EF5C98E" w14:textId="60602205" w:rsidR="0086311D" w:rsidRPr="003D2428" w:rsidRDefault="0086311D" w:rsidP="009F2628">
      <w:pPr>
        <w:ind w:left="576" w:hanging="576"/>
      </w:pPr>
      <w:r w:rsidRPr="003D2428">
        <w:t xml:space="preserve">Cohen, S., &amp; Williamson, G.M. (1988) Perceived stress in a probability sample of the </w:t>
      </w:r>
      <w:r w:rsidR="00403BE4">
        <w:tab/>
      </w:r>
      <w:r w:rsidRPr="003D2428">
        <w:t xml:space="preserve">United </w:t>
      </w:r>
      <w:r w:rsidRPr="003D2428">
        <w:tab/>
        <w:t xml:space="preserve">States. In S. Spacapan &amp; S. Oskamp (Eds.), </w:t>
      </w:r>
      <w:r w:rsidRPr="003D2428">
        <w:rPr>
          <w:i/>
        </w:rPr>
        <w:t xml:space="preserve">The social psychology of </w:t>
      </w:r>
      <w:r w:rsidR="00403BE4">
        <w:rPr>
          <w:i/>
        </w:rPr>
        <w:tab/>
      </w:r>
      <w:r w:rsidRPr="003D2428">
        <w:rPr>
          <w:i/>
        </w:rPr>
        <w:t>health</w:t>
      </w:r>
      <w:r w:rsidR="00403BE4">
        <w:t xml:space="preserve"> (pp. 31–</w:t>
      </w:r>
      <w:r w:rsidRPr="003D2428">
        <w:t>67). Newbury Park, CA: Sage.</w:t>
      </w:r>
    </w:p>
    <w:p w14:paraId="264223BB" w14:textId="3443C266" w:rsidR="0086311D" w:rsidRPr="003D2428" w:rsidRDefault="0086311D" w:rsidP="009F2628">
      <w:pPr>
        <w:ind w:left="576" w:hanging="576"/>
        <w:rPr>
          <w:rFonts w:eastAsia="Times New Roman"/>
        </w:rPr>
      </w:pPr>
      <w:r w:rsidRPr="003D2428">
        <w:rPr>
          <w:rFonts w:eastAsia="Times New Roman"/>
        </w:rPr>
        <w:t>Collins, N. L., Guichard, A. C., Ford, M. B., &amp; Feeney, B</w:t>
      </w:r>
      <w:r w:rsidR="00403BE4">
        <w:rPr>
          <w:rFonts w:eastAsia="Times New Roman"/>
        </w:rPr>
        <w:t xml:space="preserve">. C. (2004). Working models </w:t>
      </w:r>
      <w:r w:rsidR="00403BE4">
        <w:rPr>
          <w:rFonts w:eastAsia="Times New Roman"/>
        </w:rPr>
        <w:tab/>
        <w:t xml:space="preserve">of </w:t>
      </w:r>
      <w:r w:rsidRPr="003D2428">
        <w:rPr>
          <w:rFonts w:eastAsia="Times New Roman"/>
        </w:rPr>
        <w:t xml:space="preserve">attachment: New developments and emerging </w:t>
      </w:r>
      <w:r w:rsidR="00403BE4">
        <w:rPr>
          <w:rFonts w:eastAsia="Times New Roman"/>
        </w:rPr>
        <w:t xml:space="preserve">themes. In W. S. Rholes, J. A. </w:t>
      </w:r>
      <w:r w:rsidR="00403BE4">
        <w:rPr>
          <w:rFonts w:eastAsia="Times New Roman"/>
        </w:rPr>
        <w:tab/>
      </w:r>
      <w:r w:rsidRPr="003D2428">
        <w:rPr>
          <w:rFonts w:eastAsia="Times New Roman"/>
        </w:rPr>
        <w:t xml:space="preserve">Simpson, (Eds.), </w:t>
      </w:r>
      <w:r w:rsidRPr="003D2428">
        <w:rPr>
          <w:rFonts w:eastAsia="Times New Roman"/>
          <w:i/>
        </w:rPr>
        <w:t>Adult attachment: Theory, research, and clinical implications</w:t>
      </w:r>
      <w:r w:rsidR="00403BE4">
        <w:rPr>
          <w:rFonts w:eastAsia="Times New Roman"/>
        </w:rPr>
        <w:t xml:space="preserve">. </w:t>
      </w:r>
      <w:r w:rsidR="00403BE4">
        <w:rPr>
          <w:rFonts w:eastAsia="Times New Roman"/>
        </w:rPr>
        <w:tab/>
        <w:t xml:space="preserve">(pp. </w:t>
      </w:r>
      <w:r w:rsidRPr="003D2428">
        <w:rPr>
          <w:rFonts w:eastAsia="Times New Roman"/>
        </w:rPr>
        <w:t>196</w:t>
      </w:r>
      <w:r w:rsidRPr="003D2428">
        <w:t>–</w:t>
      </w:r>
      <w:r w:rsidRPr="003D2428">
        <w:rPr>
          <w:rFonts w:eastAsia="Times New Roman"/>
        </w:rPr>
        <w:t>239). New York, NY: Guilford Press.</w:t>
      </w:r>
    </w:p>
    <w:p w14:paraId="526179ED" w14:textId="1D2A95BF" w:rsidR="0086311D" w:rsidRPr="003D2428" w:rsidRDefault="0086311D" w:rsidP="009F2628">
      <w:pPr>
        <w:ind w:left="576" w:hanging="576"/>
      </w:pPr>
      <w:r w:rsidRPr="003D2428">
        <w:t>Collins, N. L., &amp; Read, S. J. (1994). Cognitive representation</w:t>
      </w:r>
      <w:r w:rsidR="00403BE4">
        <w:t xml:space="preserve">s of attachment: the </w:t>
      </w:r>
      <w:r w:rsidR="00403BE4">
        <w:tab/>
        <w:t xml:space="preserve">structure </w:t>
      </w:r>
      <w:r w:rsidRPr="003D2428">
        <w:t>and function of working models. In K. Bartholomew</w:t>
      </w:r>
      <w:r w:rsidR="00403BE4">
        <w:t xml:space="preserve"> &amp; D. Perlman </w:t>
      </w:r>
      <w:r w:rsidR="00403BE4">
        <w:tab/>
        <w:t xml:space="preserve">(Eds.), Advances </w:t>
      </w:r>
      <w:r w:rsidRPr="003D2428">
        <w:t xml:space="preserve">in personal relationships (pp. 53–90). London: Jessica </w:t>
      </w:r>
      <w:r w:rsidR="00403BE4">
        <w:tab/>
      </w:r>
      <w:r w:rsidRPr="003D2428">
        <w:t>Kingsley.</w:t>
      </w:r>
    </w:p>
    <w:p w14:paraId="008F4D65" w14:textId="488EE344"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Cooper, M. L., Shaver, P. R., &amp; Collins, N. L. (1998). Attachme</w:t>
      </w:r>
      <w:r w:rsidR="00403BE4">
        <w:rPr>
          <w:rFonts w:eastAsia="Times New Roman"/>
          <w:color w:val="222222"/>
          <w:shd w:val="clear" w:color="auto" w:fill="FFFFFF"/>
        </w:rPr>
        <w:t xml:space="preserve">nt styles, emotion </w:t>
      </w:r>
      <w:r w:rsidR="00403BE4">
        <w:rPr>
          <w:rFonts w:eastAsia="Times New Roman"/>
          <w:color w:val="222222"/>
          <w:shd w:val="clear" w:color="auto" w:fill="FFFFFF"/>
        </w:rPr>
        <w:tab/>
        <w:t xml:space="preserve">regulation, </w:t>
      </w:r>
      <w:r w:rsidRPr="003D2428">
        <w:rPr>
          <w:rFonts w:eastAsia="Times New Roman"/>
          <w:color w:val="222222"/>
          <w:shd w:val="clear" w:color="auto" w:fill="FFFFFF"/>
        </w:rPr>
        <w:t>and adjustment in adolescence. </w:t>
      </w:r>
      <w:r w:rsidRPr="003D2428">
        <w:rPr>
          <w:rFonts w:eastAsia="Times New Roman"/>
          <w:i/>
          <w:iCs/>
          <w:color w:val="222222"/>
          <w:shd w:val="clear" w:color="auto" w:fill="FFFFFF"/>
        </w:rPr>
        <w:t>Journal of Personality and Social</w:t>
      </w:r>
      <w:r w:rsidR="00403BE4">
        <w:rPr>
          <w:rFonts w:eastAsia="Times New Roman"/>
          <w:i/>
          <w:iCs/>
          <w:color w:val="222222"/>
          <w:shd w:val="clear" w:color="auto" w:fill="FFFFFF"/>
        </w:rPr>
        <w:tab/>
      </w:r>
      <w:r w:rsidRPr="003D2428">
        <w:rPr>
          <w:rFonts w:eastAsia="Times New Roman"/>
          <w:i/>
          <w:iCs/>
          <w:color w:val="222222"/>
          <w:shd w:val="clear" w:color="auto" w:fill="FFFFFF"/>
        </w:rPr>
        <w:t>Psychology</w:t>
      </w:r>
      <w:r w:rsidRPr="003D2428">
        <w:rPr>
          <w:rFonts w:eastAsia="Times New Roman"/>
          <w:color w:val="222222"/>
          <w:shd w:val="clear" w:color="auto" w:fill="FFFFFF"/>
        </w:rPr>
        <w:t>, </w:t>
      </w:r>
      <w:r w:rsidRPr="003D2428">
        <w:rPr>
          <w:rFonts w:eastAsia="Times New Roman"/>
          <w:i/>
          <w:iCs/>
          <w:color w:val="222222"/>
          <w:shd w:val="clear" w:color="auto" w:fill="FFFFFF"/>
        </w:rPr>
        <w:t>74</w:t>
      </w:r>
      <w:r w:rsidR="00403BE4">
        <w:rPr>
          <w:rFonts w:eastAsia="Times New Roman"/>
          <w:color w:val="222222"/>
          <w:shd w:val="clear" w:color="auto" w:fill="FFFFFF"/>
        </w:rPr>
        <w:t xml:space="preserve">, </w:t>
      </w:r>
      <w:r w:rsidRPr="003D2428">
        <w:rPr>
          <w:rFonts w:eastAsia="Times New Roman"/>
          <w:color w:val="222222"/>
          <w:shd w:val="clear" w:color="auto" w:fill="FFFFFF"/>
        </w:rPr>
        <w:t>1380</w:t>
      </w:r>
      <w:r w:rsidRPr="003D2428">
        <w:t>–</w:t>
      </w:r>
      <w:r w:rsidRPr="003D2428">
        <w:rPr>
          <w:rFonts w:eastAsia="Times New Roman"/>
          <w:color w:val="222222"/>
          <w:shd w:val="clear" w:color="auto" w:fill="FFFFFF"/>
        </w:rPr>
        <w:t>1397. doi: 10.1037/0022-3514.74.5.1380</w:t>
      </w:r>
    </w:p>
    <w:p w14:paraId="474D3F67" w14:textId="6F64B629" w:rsidR="0086311D" w:rsidRPr="003D2428" w:rsidRDefault="0086311D" w:rsidP="009F2628">
      <w:pPr>
        <w:ind w:left="576" w:hanging="576"/>
      </w:pPr>
      <w:r w:rsidRPr="003D2428">
        <w:t>Cordon, S. L., Brown, K. W., &amp; Gibson, P. R. (2009). The role o</w:t>
      </w:r>
      <w:r w:rsidR="00403BE4">
        <w:t xml:space="preserve">f mindfulness-based </w:t>
      </w:r>
      <w:r w:rsidR="00403BE4">
        <w:tab/>
        <w:t xml:space="preserve">stress </w:t>
      </w:r>
      <w:r w:rsidRPr="003D2428">
        <w:t xml:space="preserve">reduction on perceived stress: Preliminary evidence for the moderating </w:t>
      </w:r>
      <w:r w:rsidR="00403BE4">
        <w:tab/>
      </w:r>
      <w:r w:rsidRPr="003D2428">
        <w:t xml:space="preserve">role of </w:t>
      </w:r>
      <w:r w:rsidRPr="003D2428">
        <w:tab/>
        <w:t xml:space="preserve">attachment style. </w:t>
      </w:r>
      <w:r w:rsidRPr="003D2428">
        <w:rPr>
          <w:i/>
        </w:rPr>
        <w:t>Journal of Cognitive Psychotherapy</w:t>
      </w:r>
      <w:r w:rsidRPr="003D2428">
        <w:t xml:space="preserve">, </w:t>
      </w:r>
      <w:r w:rsidRPr="003D2428">
        <w:rPr>
          <w:i/>
        </w:rPr>
        <w:t>23</w:t>
      </w:r>
      <w:r w:rsidRPr="003D2428">
        <w:t xml:space="preserve">, 258–269. </w:t>
      </w:r>
      <w:r w:rsidR="00403BE4">
        <w:tab/>
      </w:r>
      <w:r w:rsidRPr="003D2428">
        <w:t>doi:10.1891/0889-8391.23.3.258</w:t>
      </w:r>
    </w:p>
    <w:p w14:paraId="584C69A1" w14:textId="0C7E218E" w:rsidR="00403BE4" w:rsidRDefault="0086311D" w:rsidP="009F2628">
      <w:pPr>
        <w:ind w:left="576" w:hanging="576"/>
      </w:pPr>
      <w:r w:rsidRPr="003D2428">
        <w:t xml:space="preserve">Cordon, S. L., &amp; Finney, S. J. (2008). Measurement invariance of the Mindful Attention </w:t>
      </w:r>
      <w:r w:rsidRPr="003D2428">
        <w:tab/>
        <w:t>Awareness Scale across adult attachment style. </w:t>
      </w:r>
      <w:r w:rsidRPr="003D2428">
        <w:rPr>
          <w:i/>
        </w:rPr>
        <w:t xml:space="preserve">Measurement and Evaluation in </w:t>
      </w:r>
      <w:r w:rsidRPr="003D2428">
        <w:rPr>
          <w:i/>
        </w:rPr>
        <w:tab/>
        <w:t>Counseling and Development</w:t>
      </w:r>
      <w:r w:rsidRPr="003D2428">
        <w:t xml:space="preserve">, </w:t>
      </w:r>
      <w:r w:rsidRPr="003D2428">
        <w:rPr>
          <w:i/>
        </w:rPr>
        <w:t>40</w:t>
      </w:r>
      <w:r w:rsidR="00403BE4">
        <w:t xml:space="preserve">, 228–245. </w:t>
      </w:r>
      <w:r w:rsidR="00403BE4">
        <w:tab/>
      </w:r>
      <w:r w:rsidR="00403BE4">
        <w:tab/>
      </w:r>
      <w:r w:rsidR="00403BE4">
        <w:tab/>
      </w:r>
      <w:r w:rsidR="00403BE4">
        <w:tab/>
      </w:r>
      <w:r w:rsidR="00403BE4">
        <w:tab/>
      </w:r>
    </w:p>
    <w:p w14:paraId="798636C8" w14:textId="1ACB8370" w:rsidR="0086311D" w:rsidRPr="003D2428" w:rsidRDefault="0086311D" w:rsidP="009F2628">
      <w:pPr>
        <w:ind w:left="576" w:hanging="576"/>
      </w:pPr>
      <w:r w:rsidRPr="003D2428">
        <w:t>doi:10.1080/07481756.2008.11909817</w:t>
      </w:r>
    </w:p>
    <w:p w14:paraId="2CF08F71" w14:textId="5076925A" w:rsidR="0086311D" w:rsidRPr="003D2428" w:rsidRDefault="0086311D" w:rsidP="009F2628">
      <w:pPr>
        <w:ind w:left="576" w:hanging="576"/>
      </w:pPr>
      <w:r w:rsidRPr="003D2428">
        <w:t xml:space="preserve">Creswell, J. D. (2017). Mindfulness interventions. </w:t>
      </w:r>
      <w:r w:rsidRPr="003D2428">
        <w:rPr>
          <w:i/>
        </w:rPr>
        <w:t>Annual Review of Psychology</w:t>
      </w:r>
      <w:r w:rsidRPr="003D2428">
        <w:t xml:space="preserve">, </w:t>
      </w:r>
      <w:r w:rsidRPr="003D2428">
        <w:rPr>
          <w:i/>
        </w:rPr>
        <w:t>68</w:t>
      </w:r>
      <w:r w:rsidR="00403BE4">
        <w:t xml:space="preserve">, </w:t>
      </w:r>
      <w:r w:rsidR="00403BE4">
        <w:tab/>
        <w:t>491–</w:t>
      </w:r>
      <w:r w:rsidRPr="003D2428">
        <w:t>516. doi:10.1146/annurev-psych-042716-051139</w:t>
      </w:r>
    </w:p>
    <w:p w14:paraId="23BBB466" w14:textId="1C87D80E" w:rsidR="0086311D" w:rsidRPr="003D2428" w:rsidRDefault="0086311D" w:rsidP="009F2628">
      <w:pPr>
        <w:ind w:left="576" w:hanging="576"/>
        <w:rPr>
          <w:rFonts w:eastAsia="Times New Roman"/>
        </w:rPr>
      </w:pPr>
      <w:r w:rsidRPr="003D2428">
        <w:rPr>
          <w:rFonts w:eastAsia="Times New Roman"/>
        </w:rPr>
        <w:t xml:space="preserve">Creswell, J. D., Eisenberger, N., &amp; Lieberman, M. (2008). </w:t>
      </w:r>
      <w:r w:rsidRPr="003D2428">
        <w:rPr>
          <w:rFonts w:eastAsia="Times New Roman"/>
          <w:i/>
        </w:rPr>
        <w:t>Ne</w:t>
      </w:r>
      <w:r w:rsidR="00403BE4">
        <w:rPr>
          <w:rFonts w:eastAsia="Times New Roman"/>
          <w:i/>
        </w:rPr>
        <w:t xml:space="preserve">ural correlates of </w:t>
      </w:r>
      <w:r w:rsidR="00403BE4">
        <w:rPr>
          <w:rFonts w:eastAsia="Times New Roman"/>
          <w:i/>
        </w:rPr>
        <w:tab/>
        <w:t xml:space="preserve">mindfulness </w:t>
      </w:r>
      <w:r w:rsidRPr="003D2428">
        <w:rPr>
          <w:rFonts w:eastAsia="Times New Roman"/>
          <w:i/>
        </w:rPr>
        <w:t xml:space="preserve">during social exclusion. </w:t>
      </w:r>
      <w:r w:rsidRPr="003D2428">
        <w:rPr>
          <w:rFonts w:eastAsia="Times New Roman"/>
        </w:rPr>
        <w:t>Unpublished manuscript,</w:t>
      </w:r>
      <w:r w:rsidR="00403BE4">
        <w:rPr>
          <w:rFonts w:eastAsia="Times New Roman"/>
        </w:rPr>
        <w:t xml:space="preserve"> University of </w:t>
      </w:r>
      <w:r w:rsidR="00403BE4">
        <w:rPr>
          <w:rFonts w:eastAsia="Times New Roman"/>
        </w:rPr>
        <w:tab/>
        <w:t xml:space="preserve">California, Los </w:t>
      </w:r>
      <w:r w:rsidRPr="003D2428">
        <w:rPr>
          <w:rFonts w:eastAsia="Times New Roman"/>
        </w:rPr>
        <w:t>Angeles.</w:t>
      </w:r>
    </w:p>
    <w:p w14:paraId="7304786E"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Creswell, J. D., Way, B. M., Eisenberger, N. I., &amp; Lieberman, M. D. (2007). Neural </w:t>
      </w:r>
      <w:r w:rsidRPr="003D2428">
        <w:rPr>
          <w:rFonts w:eastAsia="Times New Roman"/>
          <w:color w:val="222222"/>
          <w:shd w:val="clear" w:color="auto" w:fill="FFFFFF"/>
        </w:rPr>
        <w:tab/>
        <w:t>correlates of dispositional mindfulness during affect labeling. </w:t>
      </w:r>
      <w:r w:rsidRPr="003D2428">
        <w:rPr>
          <w:rFonts w:eastAsia="Times New Roman"/>
          <w:i/>
          <w:iCs/>
          <w:color w:val="222222"/>
          <w:shd w:val="clear" w:color="auto" w:fill="FFFFFF"/>
        </w:rPr>
        <w:t xml:space="preserve">Psychosomatic </w:t>
      </w:r>
      <w:r w:rsidRPr="003D2428">
        <w:rPr>
          <w:rFonts w:eastAsia="Times New Roman"/>
          <w:i/>
          <w:iCs/>
          <w:color w:val="222222"/>
          <w:shd w:val="clear" w:color="auto" w:fill="FFFFFF"/>
        </w:rPr>
        <w:tab/>
        <w:t>Medicine</w:t>
      </w:r>
      <w:r w:rsidRPr="003D2428">
        <w:rPr>
          <w:rFonts w:eastAsia="Times New Roman"/>
          <w:color w:val="222222"/>
          <w:shd w:val="clear" w:color="auto" w:fill="FFFFFF"/>
        </w:rPr>
        <w:t>, </w:t>
      </w:r>
      <w:r w:rsidRPr="003D2428">
        <w:rPr>
          <w:rFonts w:eastAsia="Times New Roman"/>
          <w:i/>
          <w:iCs/>
          <w:color w:val="222222"/>
          <w:shd w:val="clear" w:color="auto" w:fill="FFFFFF"/>
        </w:rPr>
        <w:t>69</w:t>
      </w:r>
      <w:r w:rsidRPr="003D2428">
        <w:rPr>
          <w:rFonts w:eastAsia="Times New Roman"/>
          <w:color w:val="222222"/>
          <w:shd w:val="clear" w:color="auto" w:fill="FFFFFF"/>
        </w:rPr>
        <w:t>, 560</w:t>
      </w:r>
      <w:r w:rsidRPr="003D2428">
        <w:t>–</w:t>
      </w:r>
      <w:r w:rsidRPr="003D2428">
        <w:rPr>
          <w:rFonts w:eastAsia="Times New Roman"/>
          <w:color w:val="222222"/>
          <w:shd w:val="clear" w:color="auto" w:fill="FFFFFF"/>
        </w:rPr>
        <w:t>565. doi:10.1097/PSY.0b013e3180f6171f</w:t>
      </w:r>
    </w:p>
    <w:p w14:paraId="0D8D09D4" w14:textId="7C66E537" w:rsidR="0086311D" w:rsidRPr="003D2428" w:rsidRDefault="0086311D" w:rsidP="009F2628">
      <w:pPr>
        <w:ind w:left="576" w:hanging="576"/>
        <w:rPr>
          <w:rFonts w:eastAsia="Times New Roman"/>
        </w:rPr>
      </w:pPr>
      <w:r w:rsidRPr="00BE3832">
        <w:rPr>
          <w:rFonts w:eastAsia="Times New Roman"/>
          <w:lang w:val="it-IT"/>
        </w:rPr>
        <w:t xml:space="preserve">Crisp, D. A., &amp; Griffiths, K. M. (2014). </w:t>
      </w:r>
      <w:r w:rsidRPr="003D2428">
        <w:rPr>
          <w:rFonts w:eastAsia="Times New Roman"/>
        </w:rPr>
        <w:t xml:space="preserve">Participating in online mental health </w:t>
      </w:r>
      <w:r w:rsidR="00403BE4">
        <w:rPr>
          <w:rFonts w:eastAsia="Times New Roman"/>
        </w:rPr>
        <w:tab/>
      </w:r>
      <w:r w:rsidRPr="003D2428">
        <w:rPr>
          <w:rFonts w:eastAsia="Times New Roman"/>
        </w:rPr>
        <w:t xml:space="preserve">interventions: </w:t>
      </w:r>
      <w:r w:rsidRPr="003D2428">
        <w:rPr>
          <w:rFonts w:eastAsia="Times New Roman"/>
        </w:rPr>
        <w:tab/>
        <w:t xml:space="preserve">who is most likely to sign up and why?. </w:t>
      </w:r>
      <w:r w:rsidRPr="003D2428">
        <w:rPr>
          <w:rFonts w:eastAsia="Times New Roman"/>
          <w:i/>
        </w:rPr>
        <w:t xml:space="preserve">Depression Research </w:t>
      </w:r>
      <w:r w:rsidR="00403BE4">
        <w:rPr>
          <w:rFonts w:eastAsia="Times New Roman"/>
          <w:i/>
        </w:rPr>
        <w:tab/>
      </w:r>
      <w:r w:rsidRPr="003D2428">
        <w:rPr>
          <w:rFonts w:eastAsia="Times New Roman"/>
          <w:i/>
        </w:rPr>
        <w:t>and Treatment</w:t>
      </w:r>
      <w:r w:rsidRPr="003D2428">
        <w:rPr>
          <w:rFonts w:eastAsia="Times New Roman"/>
        </w:rPr>
        <w:t xml:space="preserve">, </w:t>
      </w:r>
      <w:r w:rsidRPr="003D2428">
        <w:rPr>
          <w:rFonts w:eastAsia="Times New Roman"/>
          <w:i/>
        </w:rPr>
        <w:t>2014</w:t>
      </w:r>
      <w:r w:rsidR="00403BE4">
        <w:rPr>
          <w:rFonts w:eastAsia="Times New Roman"/>
        </w:rPr>
        <w:t xml:space="preserve">, </w:t>
      </w:r>
      <w:r w:rsidRPr="003D2428">
        <w:rPr>
          <w:rFonts w:eastAsia="Times New Roman"/>
        </w:rPr>
        <w:t>1</w:t>
      </w:r>
      <w:r w:rsidRPr="003D2428">
        <w:t>–</w:t>
      </w:r>
      <w:r w:rsidRPr="003D2428">
        <w:rPr>
          <w:rFonts w:eastAsia="Times New Roman"/>
        </w:rPr>
        <w:t>11. doi:10.1155/2014/790457</w:t>
      </w:r>
    </w:p>
    <w:p w14:paraId="76BEB2D9" w14:textId="7B1FF11B" w:rsidR="0086311D"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Crowe, M., Jordan, J., Burrell, B., Jones, V., Gillon, D., &amp; Harris, S. (2016). </w:t>
      </w:r>
      <w:r w:rsidR="00403BE4">
        <w:rPr>
          <w:rFonts w:eastAsia="Times New Roman"/>
          <w:color w:val="222222"/>
          <w:shd w:val="clear" w:color="auto" w:fill="FFFFFF"/>
        </w:rPr>
        <w:tab/>
      </w:r>
      <w:r w:rsidRPr="003D2428">
        <w:rPr>
          <w:rFonts w:eastAsia="Times New Roman"/>
          <w:color w:val="222222"/>
          <w:shd w:val="clear" w:color="auto" w:fill="FFFFFF"/>
        </w:rPr>
        <w:t>Mindfulnes</w:t>
      </w:r>
      <w:r w:rsidR="00403BE4">
        <w:rPr>
          <w:rFonts w:eastAsia="Times New Roman"/>
          <w:color w:val="222222"/>
          <w:shd w:val="clear" w:color="auto" w:fill="FFFFFF"/>
        </w:rPr>
        <w:t>s-</w:t>
      </w:r>
      <w:r w:rsidRPr="003D2428">
        <w:rPr>
          <w:rFonts w:eastAsia="Times New Roman"/>
          <w:color w:val="222222"/>
          <w:shd w:val="clear" w:color="auto" w:fill="FFFFFF"/>
        </w:rPr>
        <w:t>based stress reduction for long-term phy</w:t>
      </w:r>
      <w:r w:rsidR="00403BE4">
        <w:rPr>
          <w:rFonts w:eastAsia="Times New Roman"/>
          <w:color w:val="222222"/>
          <w:shd w:val="clear" w:color="auto" w:fill="FFFFFF"/>
        </w:rPr>
        <w:t xml:space="preserve">sical conditions: A </w:t>
      </w:r>
      <w:r w:rsidR="00403BE4">
        <w:rPr>
          <w:rFonts w:eastAsia="Times New Roman"/>
          <w:color w:val="222222"/>
          <w:shd w:val="clear" w:color="auto" w:fill="FFFFFF"/>
        </w:rPr>
        <w:lastRenderedPageBreak/>
        <w:tab/>
        <w:t xml:space="preserve">systematic </w:t>
      </w:r>
      <w:r w:rsidRPr="003D2428">
        <w:rPr>
          <w:rFonts w:eastAsia="Times New Roman"/>
          <w:color w:val="222222"/>
          <w:shd w:val="clear" w:color="auto" w:fill="FFFFFF"/>
        </w:rPr>
        <w:t>review. </w:t>
      </w:r>
      <w:r w:rsidRPr="003D2428">
        <w:rPr>
          <w:rFonts w:eastAsia="Times New Roman"/>
          <w:i/>
          <w:iCs/>
          <w:color w:val="222222"/>
          <w:shd w:val="clear" w:color="auto" w:fill="FFFFFF"/>
        </w:rPr>
        <w:t>Australian &amp; New Zealand Journal of Psychiatry</w:t>
      </w:r>
      <w:r w:rsidRPr="003D2428">
        <w:rPr>
          <w:rFonts w:eastAsia="Times New Roman"/>
          <w:color w:val="222222"/>
          <w:shd w:val="clear" w:color="auto" w:fill="FFFFFF"/>
        </w:rPr>
        <w:t>, </w:t>
      </w:r>
      <w:r w:rsidRPr="003D2428">
        <w:rPr>
          <w:rFonts w:eastAsia="Times New Roman"/>
          <w:i/>
          <w:iCs/>
          <w:color w:val="222222"/>
          <w:shd w:val="clear" w:color="auto" w:fill="FFFFFF"/>
        </w:rPr>
        <w:t>50</w:t>
      </w:r>
      <w:r w:rsidRPr="003D2428">
        <w:rPr>
          <w:rFonts w:eastAsia="Times New Roman"/>
          <w:color w:val="222222"/>
          <w:shd w:val="clear" w:color="auto" w:fill="FFFFFF"/>
        </w:rPr>
        <w:t>, 21</w:t>
      </w:r>
      <w:r w:rsidRPr="003D2428">
        <w:t>–</w:t>
      </w:r>
      <w:r w:rsidRPr="003D2428">
        <w:rPr>
          <w:rFonts w:eastAsia="Times New Roman"/>
          <w:color w:val="222222"/>
          <w:shd w:val="clear" w:color="auto" w:fill="FFFFFF"/>
        </w:rPr>
        <w:t xml:space="preserve">32. </w:t>
      </w:r>
      <w:r w:rsidRPr="003D2428">
        <w:rPr>
          <w:rFonts w:eastAsia="Times New Roman"/>
          <w:color w:val="222222"/>
          <w:shd w:val="clear" w:color="auto" w:fill="FFFFFF"/>
        </w:rPr>
        <w:tab/>
        <w:t>doi:10.1177/0004867415607984</w:t>
      </w:r>
    </w:p>
    <w:p w14:paraId="252D7833" w14:textId="792B792C" w:rsidR="00752E0C" w:rsidRPr="003D2428" w:rsidRDefault="00752E0C" w:rsidP="009F2628">
      <w:pPr>
        <w:ind w:left="576" w:hanging="576"/>
        <w:rPr>
          <w:rFonts w:eastAsia="Times New Roman"/>
          <w:color w:val="222222"/>
          <w:shd w:val="clear" w:color="auto" w:fill="FFFFFF"/>
        </w:rPr>
      </w:pPr>
      <w:r w:rsidRPr="00752E0C">
        <w:rPr>
          <w:rFonts w:eastAsia="Times New Roman"/>
          <w:color w:val="222222"/>
          <w:shd w:val="clear" w:color="auto" w:fill="FFFFFF"/>
        </w:rPr>
        <w:t>Daudén Ro</w:t>
      </w:r>
      <w:r>
        <w:rPr>
          <w:rFonts w:eastAsia="Times New Roman"/>
          <w:color w:val="222222"/>
          <w:shd w:val="clear" w:color="auto" w:fill="FFFFFF"/>
        </w:rPr>
        <w:t>quet, C., &amp; Sas, C. (2018</w:t>
      </w:r>
      <w:r w:rsidRPr="00752E0C">
        <w:rPr>
          <w:rFonts w:eastAsia="Times New Roman"/>
          <w:color w:val="222222"/>
          <w:shd w:val="clear" w:color="auto" w:fill="FFFFFF"/>
        </w:rPr>
        <w:t xml:space="preserve">). Evaluating mindfulness meditation apps. </w:t>
      </w:r>
      <w:r w:rsidRPr="00752E0C">
        <w:rPr>
          <w:rFonts w:eastAsia="Times New Roman"/>
          <w:i/>
          <w:color w:val="222222"/>
          <w:shd w:val="clear" w:color="auto" w:fill="FFFFFF"/>
        </w:rPr>
        <w:t xml:space="preserve">In </w:t>
      </w:r>
      <w:r>
        <w:rPr>
          <w:rFonts w:eastAsia="Times New Roman"/>
          <w:i/>
          <w:color w:val="222222"/>
          <w:shd w:val="clear" w:color="auto" w:fill="FFFFFF"/>
        </w:rPr>
        <w:tab/>
      </w:r>
      <w:r w:rsidRPr="00752E0C">
        <w:rPr>
          <w:rFonts w:eastAsia="Times New Roman"/>
          <w:i/>
          <w:color w:val="222222"/>
          <w:shd w:val="clear" w:color="auto" w:fill="FFFFFF"/>
        </w:rPr>
        <w:t xml:space="preserve">Extended Abstracts of the 2018 CHI Conference on Human Factors in </w:t>
      </w:r>
      <w:r>
        <w:rPr>
          <w:rFonts w:eastAsia="Times New Roman"/>
          <w:i/>
          <w:color w:val="222222"/>
          <w:shd w:val="clear" w:color="auto" w:fill="FFFFFF"/>
        </w:rPr>
        <w:tab/>
      </w:r>
      <w:r w:rsidRPr="00752E0C">
        <w:rPr>
          <w:rFonts w:eastAsia="Times New Roman"/>
          <w:i/>
          <w:color w:val="222222"/>
          <w:shd w:val="clear" w:color="auto" w:fill="FFFFFF"/>
        </w:rPr>
        <w:t>Computing Systems</w:t>
      </w:r>
      <w:r w:rsidRPr="00752E0C">
        <w:rPr>
          <w:rFonts w:eastAsia="Times New Roman"/>
          <w:color w:val="222222"/>
          <w:shd w:val="clear" w:color="auto" w:fill="FFFFFF"/>
        </w:rPr>
        <w:t xml:space="preserve"> (p. LBW575). </w:t>
      </w:r>
      <w:r>
        <w:rPr>
          <w:rFonts w:eastAsia="Times New Roman"/>
          <w:color w:val="222222"/>
          <w:shd w:val="clear" w:color="auto" w:fill="FFFFFF"/>
        </w:rPr>
        <w:t xml:space="preserve">New York: NY. </w:t>
      </w:r>
      <w:r w:rsidRPr="00752E0C">
        <w:rPr>
          <w:rFonts w:eastAsia="Times New Roman"/>
          <w:color w:val="222222"/>
          <w:shd w:val="clear" w:color="auto" w:fill="FFFFFF"/>
        </w:rPr>
        <w:t>ACM</w:t>
      </w:r>
      <w:r>
        <w:rPr>
          <w:rFonts w:eastAsia="Times New Roman"/>
          <w:color w:val="222222"/>
          <w:shd w:val="clear" w:color="auto" w:fill="FFFFFF"/>
        </w:rPr>
        <w:t xml:space="preserve">.  </w:t>
      </w:r>
      <w:r>
        <w:rPr>
          <w:rFonts w:eastAsia="Times New Roman"/>
          <w:color w:val="222222"/>
          <w:shd w:val="clear" w:color="auto" w:fill="FFFFFF"/>
        </w:rPr>
        <w:tab/>
        <w:t>doi:</w:t>
      </w:r>
      <w:r w:rsidRPr="00752E0C">
        <w:rPr>
          <w:rFonts w:eastAsia="Times New Roman"/>
          <w:color w:val="222222"/>
          <w:shd w:val="clear" w:color="auto" w:fill="FFFFFF"/>
        </w:rPr>
        <w:t>10.1145/3170427.3188616</w:t>
      </w:r>
    </w:p>
    <w:p w14:paraId="0CE02ED0" w14:textId="508D27A2" w:rsidR="0086311D" w:rsidRPr="003D2428" w:rsidRDefault="0086311D" w:rsidP="009F2628">
      <w:pPr>
        <w:ind w:left="576" w:hanging="576"/>
        <w:rPr>
          <w:rFonts w:eastAsia="Times New Roman"/>
        </w:rPr>
      </w:pPr>
      <w:r w:rsidRPr="00BE3832">
        <w:rPr>
          <w:rFonts w:eastAsia="Times New Roman"/>
          <w:color w:val="222222"/>
          <w:shd w:val="clear" w:color="auto" w:fill="FFFFFF"/>
          <w:lang w:val="pt-PT"/>
        </w:rPr>
        <w:t xml:space="preserve">Davaji, R. B. O., Valizadeh, S., &amp; Nikamal, M. (2010). </w:t>
      </w:r>
      <w:r w:rsidRPr="003D2428">
        <w:rPr>
          <w:rFonts w:eastAsia="Times New Roman"/>
          <w:color w:val="222222"/>
          <w:shd w:val="clear" w:color="auto" w:fill="FFFFFF"/>
        </w:rPr>
        <w:t xml:space="preserve">The relationship between </w:t>
      </w:r>
      <w:r w:rsidR="00403BE4">
        <w:rPr>
          <w:rFonts w:eastAsia="Times New Roman"/>
          <w:color w:val="222222"/>
          <w:shd w:val="clear" w:color="auto" w:fill="FFFFFF"/>
        </w:rPr>
        <w:tab/>
      </w:r>
      <w:r w:rsidRPr="003D2428">
        <w:rPr>
          <w:rFonts w:eastAsia="Times New Roman"/>
          <w:color w:val="222222"/>
          <w:shd w:val="clear" w:color="auto" w:fill="FFFFFF"/>
        </w:rPr>
        <w:t>atta</w:t>
      </w:r>
      <w:r w:rsidR="00403BE4">
        <w:rPr>
          <w:rFonts w:eastAsia="Times New Roman"/>
          <w:color w:val="222222"/>
          <w:shd w:val="clear" w:color="auto" w:fill="FFFFFF"/>
        </w:rPr>
        <w:t xml:space="preserve">chment </w:t>
      </w:r>
      <w:r w:rsidRPr="003D2428">
        <w:rPr>
          <w:rFonts w:eastAsia="Times New Roman"/>
          <w:color w:val="222222"/>
          <w:shd w:val="clear" w:color="auto" w:fill="FFFFFF"/>
        </w:rPr>
        <w:t xml:space="preserve">styles and suicide ideation: The study of Turkmen students, </w:t>
      </w:r>
      <w:r w:rsidR="00403BE4">
        <w:rPr>
          <w:rFonts w:eastAsia="Times New Roman"/>
          <w:color w:val="222222"/>
          <w:shd w:val="clear" w:color="auto" w:fill="FFFFFF"/>
        </w:rPr>
        <w:tab/>
      </w:r>
      <w:r w:rsidRPr="003D2428">
        <w:rPr>
          <w:rFonts w:eastAsia="Times New Roman"/>
          <w:color w:val="222222"/>
          <w:shd w:val="clear" w:color="auto" w:fill="FFFFFF"/>
        </w:rPr>
        <w:t>Iran. </w:t>
      </w:r>
      <w:r w:rsidR="00403BE4">
        <w:rPr>
          <w:rFonts w:eastAsia="Times New Roman"/>
          <w:i/>
          <w:iCs/>
          <w:color w:val="222222"/>
          <w:shd w:val="clear" w:color="auto" w:fill="FFFFFF"/>
        </w:rPr>
        <w:t xml:space="preserve">Procedia-social and </w:t>
      </w:r>
      <w:r w:rsidRPr="003D2428">
        <w:rPr>
          <w:rFonts w:eastAsia="Times New Roman"/>
          <w:i/>
          <w:iCs/>
          <w:color w:val="222222"/>
          <w:shd w:val="clear" w:color="auto" w:fill="FFFFFF"/>
        </w:rPr>
        <w:t>Behavioral Sciences</w:t>
      </w:r>
      <w:r w:rsidRPr="003D2428">
        <w:rPr>
          <w:rFonts w:eastAsia="Times New Roman"/>
          <w:color w:val="222222"/>
          <w:shd w:val="clear" w:color="auto" w:fill="FFFFFF"/>
        </w:rPr>
        <w:t>, </w:t>
      </w:r>
      <w:r w:rsidRPr="003D2428">
        <w:rPr>
          <w:rFonts w:eastAsia="Times New Roman"/>
          <w:i/>
          <w:iCs/>
          <w:color w:val="222222"/>
          <w:shd w:val="clear" w:color="auto" w:fill="FFFFFF"/>
        </w:rPr>
        <w:t>5</w:t>
      </w:r>
      <w:r w:rsidRPr="003D2428">
        <w:rPr>
          <w:rFonts w:eastAsia="Times New Roman"/>
          <w:color w:val="222222"/>
          <w:shd w:val="clear" w:color="auto" w:fill="FFFFFF"/>
        </w:rPr>
        <w:t>, 1190</w:t>
      </w:r>
      <w:r w:rsidRPr="003D2428">
        <w:t>–</w:t>
      </w:r>
      <w:r w:rsidRPr="003D2428">
        <w:rPr>
          <w:rFonts w:eastAsia="Times New Roman"/>
          <w:color w:val="222222"/>
          <w:shd w:val="clear" w:color="auto" w:fill="FFFFFF"/>
        </w:rPr>
        <w:t xml:space="preserve">1194. </w:t>
      </w:r>
      <w:r w:rsidR="00403BE4">
        <w:rPr>
          <w:rFonts w:eastAsia="Times New Roman"/>
          <w:color w:val="222222"/>
          <w:shd w:val="clear" w:color="auto" w:fill="FFFFFF"/>
        </w:rPr>
        <w:tab/>
      </w:r>
      <w:r w:rsidRPr="003D2428">
        <w:rPr>
          <w:rFonts w:eastAsia="Times New Roman"/>
          <w:color w:val="222222"/>
          <w:shd w:val="clear" w:color="auto" w:fill="FFFFFF"/>
        </w:rPr>
        <w:t>doi:10.1016/j.sbspro.2010.07.259</w:t>
      </w:r>
    </w:p>
    <w:p w14:paraId="0F709E55" w14:textId="61FE21DF"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Davidson, R. J., Kabat-Zinn, J., Schumacher, J., Rosenkranz, M., Muller, D., Santorelli, </w:t>
      </w:r>
      <w:r w:rsidR="00403BE4">
        <w:rPr>
          <w:rFonts w:eastAsia="Times New Roman"/>
          <w:color w:val="222222"/>
          <w:shd w:val="clear" w:color="auto" w:fill="FFFFFF"/>
        </w:rPr>
        <w:tab/>
      </w:r>
      <w:r w:rsidRPr="003D2428">
        <w:rPr>
          <w:rFonts w:eastAsia="Times New Roman"/>
          <w:color w:val="222222"/>
          <w:shd w:val="clear" w:color="auto" w:fill="FFFFFF"/>
        </w:rPr>
        <w:t>S. F</w:t>
      </w:r>
      <w:r w:rsidR="00403BE4">
        <w:rPr>
          <w:rFonts w:eastAsia="Times New Roman"/>
          <w:color w:val="222222"/>
          <w:shd w:val="clear" w:color="auto" w:fill="FFFFFF"/>
        </w:rPr>
        <w:t xml:space="preserve">., </w:t>
      </w:r>
      <w:r w:rsidRPr="003D2428">
        <w:rPr>
          <w:rFonts w:eastAsia="Times New Roman"/>
          <w:color w:val="222222"/>
          <w:shd w:val="clear" w:color="auto" w:fill="FFFFFF"/>
        </w:rPr>
        <w:t>... &amp; Sheridan, J. F. (2003). Alterations in brain and immune function</w:t>
      </w:r>
      <w:r w:rsidR="00403BE4">
        <w:rPr>
          <w:rFonts w:eastAsia="Times New Roman"/>
          <w:color w:val="222222"/>
          <w:shd w:val="clear" w:color="auto" w:fill="FFFFFF"/>
        </w:rPr>
        <w:tab/>
        <w:t xml:space="preserve">produced by </w:t>
      </w:r>
      <w:r w:rsidRPr="003D2428">
        <w:rPr>
          <w:rFonts w:eastAsia="Times New Roman"/>
          <w:color w:val="222222"/>
          <w:shd w:val="clear" w:color="auto" w:fill="FFFFFF"/>
        </w:rPr>
        <w:t>mindfulness meditation. </w:t>
      </w:r>
      <w:r w:rsidRPr="003D2428">
        <w:rPr>
          <w:rFonts w:eastAsia="Times New Roman"/>
          <w:i/>
          <w:iCs/>
          <w:color w:val="222222"/>
          <w:shd w:val="clear" w:color="auto" w:fill="FFFFFF"/>
        </w:rPr>
        <w:t>Psychosomatic Medicine</w:t>
      </w:r>
      <w:r w:rsidRPr="003D2428">
        <w:rPr>
          <w:rFonts w:eastAsia="Times New Roman"/>
          <w:color w:val="222222"/>
          <w:shd w:val="clear" w:color="auto" w:fill="FFFFFF"/>
        </w:rPr>
        <w:t>, </w:t>
      </w:r>
      <w:r w:rsidRPr="003D2428">
        <w:rPr>
          <w:rFonts w:eastAsia="Times New Roman"/>
          <w:i/>
          <w:iCs/>
          <w:color w:val="222222"/>
          <w:shd w:val="clear" w:color="auto" w:fill="FFFFFF"/>
        </w:rPr>
        <w:t>65</w:t>
      </w:r>
      <w:r w:rsidRPr="003D2428">
        <w:rPr>
          <w:rFonts w:eastAsia="Times New Roman"/>
          <w:color w:val="222222"/>
          <w:shd w:val="clear" w:color="auto" w:fill="FFFFFF"/>
        </w:rPr>
        <w:t>, 564</w:t>
      </w:r>
      <w:r w:rsidRPr="003D2428">
        <w:t>–</w:t>
      </w:r>
      <w:r w:rsidR="00403BE4">
        <w:rPr>
          <w:rFonts w:eastAsia="Times New Roman"/>
          <w:color w:val="222222"/>
          <w:shd w:val="clear" w:color="auto" w:fill="FFFFFF"/>
        </w:rPr>
        <w:t xml:space="preserve">570. </w:t>
      </w:r>
      <w:r w:rsidR="00403BE4">
        <w:rPr>
          <w:rFonts w:eastAsia="Times New Roman"/>
          <w:color w:val="222222"/>
          <w:shd w:val="clear" w:color="auto" w:fill="FFFFFF"/>
        </w:rPr>
        <w:tab/>
      </w:r>
      <w:r w:rsidRPr="003D2428">
        <w:rPr>
          <w:rFonts w:eastAsia="Times New Roman"/>
          <w:color w:val="222222"/>
          <w:shd w:val="clear" w:color="auto" w:fill="FFFFFF"/>
        </w:rPr>
        <w:t>doi:10.1097/01.PSY.0000077505.67574.E3</w:t>
      </w:r>
    </w:p>
    <w:p w14:paraId="61D33E2A" w14:textId="73528390" w:rsidR="0086311D" w:rsidRPr="003D2428" w:rsidRDefault="0086311D" w:rsidP="009F2628">
      <w:pPr>
        <w:ind w:left="576" w:hanging="576"/>
        <w:rPr>
          <w:rFonts w:eastAsia="Times New Roman"/>
        </w:rPr>
      </w:pPr>
      <w:r w:rsidRPr="003D2428">
        <w:rPr>
          <w:rFonts w:eastAsia="Times New Roman"/>
        </w:rPr>
        <w:t>Davila, J., &amp; Sargent, E. (2003). The meaning of life (events) pred</w:t>
      </w:r>
      <w:r w:rsidR="00403BE4">
        <w:rPr>
          <w:rFonts w:eastAsia="Times New Roman"/>
        </w:rPr>
        <w:t xml:space="preserve">icts changes in </w:t>
      </w:r>
      <w:r w:rsidR="00403BE4">
        <w:rPr>
          <w:rFonts w:eastAsia="Times New Roman"/>
        </w:rPr>
        <w:tab/>
        <w:t xml:space="preserve">attachment </w:t>
      </w:r>
      <w:r w:rsidRPr="003D2428">
        <w:rPr>
          <w:rFonts w:eastAsia="Times New Roman"/>
        </w:rPr>
        <w:t xml:space="preserve">security. </w:t>
      </w:r>
      <w:r w:rsidRPr="003D2428">
        <w:rPr>
          <w:rFonts w:eastAsia="Times New Roman"/>
          <w:i/>
        </w:rPr>
        <w:t>Personality and Social Psychology Bulletin</w:t>
      </w:r>
      <w:r w:rsidRPr="003D2428">
        <w:rPr>
          <w:rFonts w:eastAsia="Times New Roman"/>
        </w:rPr>
        <w:t xml:space="preserve">, </w:t>
      </w:r>
      <w:r w:rsidRPr="003D2428">
        <w:rPr>
          <w:rFonts w:eastAsia="Times New Roman"/>
          <w:i/>
        </w:rPr>
        <w:t>29</w:t>
      </w:r>
      <w:r w:rsidRPr="003D2428">
        <w:rPr>
          <w:rFonts w:eastAsia="Times New Roman"/>
        </w:rPr>
        <w:t>, 1383</w:t>
      </w:r>
      <w:r w:rsidRPr="003D2428">
        <w:t>–</w:t>
      </w:r>
      <w:r w:rsidR="00403BE4">
        <w:tab/>
      </w:r>
      <w:r w:rsidRPr="003D2428">
        <w:rPr>
          <w:rFonts w:eastAsia="Times New Roman"/>
        </w:rPr>
        <w:t>1395. doi:10.1177/0146167203256374</w:t>
      </w:r>
    </w:p>
    <w:p w14:paraId="0004CE05" w14:textId="64DFBEB9" w:rsidR="0086311D" w:rsidRPr="003D2428" w:rsidRDefault="0086311D" w:rsidP="009F2628">
      <w:pPr>
        <w:ind w:left="576" w:hanging="576"/>
        <w:rPr>
          <w:rFonts w:eastAsia="Times New Roman"/>
        </w:rPr>
      </w:pPr>
      <w:r w:rsidRPr="003D2428">
        <w:rPr>
          <w:rFonts w:eastAsia="Times New Roman"/>
        </w:rPr>
        <w:t>de Bruin, E. I., Meppelink, R., &amp; Bögels, S. M. (2015). Mi</w:t>
      </w:r>
      <w:r w:rsidR="00403BE4">
        <w:rPr>
          <w:rFonts w:eastAsia="Times New Roman"/>
        </w:rPr>
        <w:t xml:space="preserve">ndfulness in higher </w:t>
      </w:r>
      <w:r w:rsidR="00403BE4">
        <w:rPr>
          <w:rFonts w:eastAsia="Times New Roman"/>
        </w:rPr>
        <w:tab/>
        <w:t xml:space="preserve">education: </w:t>
      </w:r>
      <w:r w:rsidRPr="003D2428">
        <w:rPr>
          <w:rFonts w:eastAsia="Times New Roman"/>
        </w:rPr>
        <w:t xml:space="preserve">Awareness and attention in university students increase </w:t>
      </w:r>
      <w:r w:rsidR="00403BE4">
        <w:rPr>
          <w:rFonts w:eastAsia="Times New Roman"/>
        </w:rPr>
        <w:t>during and</w:t>
      </w:r>
      <w:r w:rsidR="00403BE4">
        <w:rPr>
          <w:rFonts w:eastAsia="Times New Roman"/>
        </w:rPr>
        <w:tab/>
        <w:t xml:space="preserve"> </w:t>
      </w:r>
      <w:r w:rsidR="009F2628">
        <w:rPr>
          <w:rFonts w:eastAsia="Times New Roman"/>
        </w:rPr>
        <w:tab/>
      </w:r>
      <w:r w:rsidR="00403BE4">
        <w:rPr>
          <w:rFonts w:eastAsia="Times New Roman"/>
        </w:rPr>
        <w:t xml:space="preserve">after participation </w:t>
      </w:r>
      <w:r w:rsidRPr="003D2428">
        <w:rPr>
          <w:rFonts w:eastAsia="Times New Roman"/>
        </w:rPr>
        <w:t xml:space="preserve">in a mindfulness curriculum course. </w:t>
      </w:r>
      <w:r w:rsidRPr="003D2428">
        <w:rPr>
          <w:rFonts w:eastAsia="Times New Roman"/>
          <w:i/>
        </w:rPr>
        <w:t>Mindfulness</w:t>
      </w:r>
      <w:r w:rsidRPr="003D2428">
        <w:rPr>
          <w:rFonts w:eastAsia="Times New Roman"/>
        </w:rPr>
        <w:t xml:space="preserve">, </w:t>
      </w:r>
      <w:r w:rsidRPr="003D2428">
        <w:rPr>
          <w:rFonts w:eastAsia="Times New Roman"/>
          <w:i/>
        </w:rPr>
        <w:t>6</w:t>
      </w:r>
      <w:r w:rsidRPr="003D2428">
        <w:rPr>
          <w:rFonts w:eastAsia="Times New Roman"/>
        </w:rPr>
        <w:t>, 1137</w:t>
      </w:r>
      <w:r w:rsidRPr="003D2428">
        <w:t>–</w:t>
      </w:r>
      <w:r w:rsidR="00403BE4">
        <w:tab/>
      </w:r>
      <w:r w:rsidR="00403BE4">
        <w:rPr>
          <w:rFonts w:eastAsia="Times New Roman"/>
        </w:rPr>
        <w:t>1142. doi:10.1007/s12671-</w:t>
      </w:r>
      <w:r w:rsidRPr="003D2428">
        <w:rPr>
          <w:rFonts w:eastAsia="Times New Roman"/>
        </w:rPr>
        <w:t>014-0364-5</w:t>
      </w:r>
    </w:p>
    <w:p w14:paraId="5360337D" w14:textId="1E4D78E2"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Deikman, A. J. (1982). </w:t>
      </w:r>
      <w:r w:rsidRPr="003D2428">
        <w:rPr>
          <w:rFonts w:eastAsia="Times New Roman"/>
          <w:i/>
          <w:iCs/>
          <w:color w:val="222222"/>
          <w:shd w:val="clear" w:color="auto" w:fill="FFFFFF"/>
        </w:rPr>
        <w:t>The observing self: Mysticism and psychotherapy</w:t>
      </w:r>
      <w:r w:rsidR="00C923C0">
        <w:rPr>
          <w:rFonts w:eastAsia="Times New Roman"/>
          <w:color w:val="222222"/>
          <w:shd w:val="clear" w:color="auto" w:fill="FFFFFF"/>
        </w:rPr>
        <w:t>. Boston, MA:</w:t>
      </w:r>
      <w:r w:rsidR="00C923C0">
        <w:rPr>
          <w:rFonts w:eastAsia="Times New Roman"/>
          <w:color w:val="222222"/>
          <w:shd w:val="clear" w:color="auto" w:fill="FFFFFF"/>
        </w:rPr>
        <w:tab/>
      </w:r>
      <w:r w:rsidRPr="003D2428">
        <w:rPr>
          <w:rFonts w:eastAsia="Times New Roman"/>
          <w:color w:val="222222"/>
          <w:shd w:val="clear" w:color="auto" w:fill="FFFFFF"/>
        </w:rPr>
        <w:t>Beacon Press.</w:t>
      </w:r>
    </w:p>
    <w:p w14:paraId="2CA4198E" w14:textId="52541863" w:rsidR="0086311D" w:rsidRPr="003D2428" w:rsidRDefault="0086311D" w:rsidP="009F2628">
      <w:pPr>
        <w:ind w:left="576" w:hanging="576"/>
      </w:pPr>
      <w:r w:rsidRPr="003D2428">
        <w:t>DerSimonian, R., &amp; Laird, N. (1986). Meta-analysis in clinical trials. </w:t>
      </w:r>
      <w:r w:rsidR="00403BE4">
        <w:rPr>
          <w:i/>
        </w:rPr>
        <w:t xml:space="preserve">Controlled </w:t>
      </w:r>
      <w:r w:rsidR="00403BE4">
        <w:rPr>
          <w:i/>
        </w:rPr>
        <w:tab/>
        <w:t xml:space="preserve">Clinical </w:t>
      </w:r>
      <w:r w:rsidRPr="003D2428">
        <w:rPr>
          <w:i/>
        </w:rPr>
        <w:t>Trials</w:t>
      </w:r>
      <w:r w:rsidRPr="003D2428">
        <w:t xml:space="preserve">, </w:t>
      </w:r>
      <w:r w:rsidRPr="003D2428">
        <w:rPr>
          <w:i/>
        </w:rPr>
        <w:t>7</w:t>
      </w:r>
      <w:r w:rsidRPr="003D2428">
        <w:t>, 177–188. doi:10.1016/0197-2456(86)90046-2</w:t>
      </w:r>
    </w:p>
    <w:p w14:paraId="2E752771" w14:textId="77777777" w:rsidR="0086311D" w:rsidRPr="003D2428" w:rsidRDefault="0086311D" w:rsidP="009F2628">
      <w:pPr>
        <w:ind w:left="576" w:hanging="576"/>
      </w:pPr>
      <w:r w:rsidRPr="003D2428">
        <w:t xml:space="preserve">Diamond, L. M., &amp; Fagundes, C. P. (2010). Psychobiological research on attachment. </w:t>
      </w:r>
      <w:r w:rsidRPr="003D2428">
        <w:tab/>
      </w:r>
      <w:r w:rsidRPr="003D2428">
        <w:rPr>
          <w:i/>
        </w:rPr>
        <w:t>Journal of Social and Personal Relationships</w:t>
      </w:r>
      <w:r w:rsidRPr="003D2428">
        <w:t xml:space="preserve">, </w:t>
      </w:r>
      <w:r w:rsidRPr="003D2428">
        <w:rPr>
          <w:i/>
        </w:rPr>
        <w:t>27</w:t>
      </w:r>
      <w:r w:rsidRPr="003D2428">
        <w:t>, 218–225. doi:10.1177/</w:t>
      </w:r>
    </w:p>
    <w:p w14:paraId="5F76DF22" w14:textId="42B64398" w:rsidR="0086311D" w:rsidRPr="003D2428" w:rsidRDefault="009F2628" w:rsidP="009F2628">
      <w:pPr>
        <w:ind w:left="576" w:hanging="576"/>
      </w:pPr>
      <w:r>
        <w:tab/>
      </w:r>
      <w:r>
        <w:tab/>
      </w:r>
      <w:r w:rsidR="0086311D" w:rsidRPr="003D2428">
        <w:t>0265407509360906</w:t>
      </w:r>
    </w:p>
    <w:p w14:paraId="6E5B0752" w14:textId="3503D834" w:rsidR="0086311D" w:rsidRPr="003D2428" w:rsidRDefault="0086311D" w:rsidP="009F2628">
      <w:pPr>
        <w:ind w:left="576" w:hanging="576"/>
        <w:rPr>
          <w:rFonts w:eastAsia="Times New Roman"/>
        </w:rPr>
      </w:pPr>
      <w:r w:rsidRPr="003D2428">
        <w:rPr>
          <w:rFonts w:eastAsia="Times New Roman"/>
          <w:color w:val="222222"/>
          <w:shd w:val="clear" w:color="auto" w:fill="FFFFFF"/>
        </w:rPr>
        <w:t>Diener, E., &amp; Seligman, M. E. (2002). Very happy people. </w:t>
      </w:r>
      <w:r w:rsidRPr="003D2428">
        <w:rPr>
          <w:rFonts w:eastAsia="Times New Roman"/>
          <w:i/>
          <w:iCs/>
          <w:color w:val="222222"/>
          <w:shd w:val="clear" w:color="auto" w:fill="FFFFFF"/>
        </w:rPr>
        <w:t>Psychological Science</w:t>
      </w:r>
      <w:r w:rsidRPr="003D2428">
        <w:rPr>
          <w:rFonts w:eastAsia="Times New Roman"/>
          <w:color w:val="222222"/>
          <w:shd w:val="clear" w:color="auto" w:fill="FFFFFF"/>
        </w:rPr>
        <w:t>, </w:t>
      </w:r>
      <w:r w:rsidRPr="003D2428">
        <w:rPr>
          <w:rFonts w:eastAsia="Times New Roman"/>
          <w:i/>
          <w:iCs/>
          <w:color w:val="222222"/>
          <w:shd w:val="clear" w:color="auto" w:fill="FFFFFF"/>
        </w:rPr>
        <w:t>13</w:t>
      </w:r>
      <w:r w:rsidRPr="003D2428">
        <w:rPr>
          <w:rFonts w:eastAsia="Times New Roman"/>
          <w:color w:val="222222"/>
          <w:shd w:val="clear" w:color="auto" w:fill="FFFFFF"/>
        </w:rPr>
        <w:t xml:space="preserve">, </w:t>
      </w:r>
      <w:r w:rsidR="00403BE4">
        <w:rPr>
          <w:rFonts w:eastAsia="Times New Roman"/>
          <w:color w:val="222222"/>
          <w:shd w:val="clear" w:color="auto" w:fill="FFFFFF"/>
        </w:rPr>
        <w:tab/>
      </w:r>
      <w:r w:rsidRPr="003D2428">
        <w:rPr>
          <w:rFonts w:eastAsia="Times New Roman"/>
          <w:color w:val="222222"/>
          <w:shd w:val="clear" w:color="auto" w:fill="FFFFFF"/>
        </w:rPr>
        <w:t>81</w:t>
      </w:r>
      <w:r w:rsidRPr="003D2428">
        <w:t>–</w:t>
      </w:r>
      <w:r w:rsidRPr="003D2428">
        <w:rPr>
          <w:rFonts w:eastAsia="Times New Roman"/>
          <w:color w:val="222222"/>
          <w:shd w:val="clear" w:color="auto" w:fill="FFFFFF"/>
        </w:rPr>
        <w:t>84.</w:t>
      </w:r>
      <w:r w:rsidRPr="003D2428">
        <w:rPr>
          <w:rFonts w:eastAsia="Times New Roman"/>
        </w:rPr>
        <w:t xml:space="preserve"> doi: 10.1111/1467-9280.00415</w:t>
      </w:r>
    </w:p>
    <w:p w14:paraId="1381538D" w14:textId="33853D9E" w:rsidR="007F48A1" w:rsidRPr="003D2428" w:rsidRDefault="007F48A1" w:rsidP="009F2628">
      <w:pPr>
        <w:ind w:left="576" w:hanging="576"/>
        <w:rPr>
          <w:rFonts w:eastAsia="Times New Roman"/>
        </w:rPr>
      </w:pPr>
      <w:r w:rsidRPr="00BE3832">
        <w:rPr>
          <w:rFonts w:eastAsia="Times New Roman"/>
          <w:lang w:val="de-DE"/>
        </w:rPr>
        <w:t xml:space="preserve">Dunn, B. R., Hartigan, J. A., &amp; Mikulas, W. L. (1999). </w:t>
      </w:r>
      <w:r w:rsidRPr="003D2428">
        <w:rPr>
          <w:rFonts w:eastAsia="Times New Roman"/>
        </w:rPr>
        <w:t xml:space="preserve">Concentration and mindfulness </w:t>
      </w:r>
      <w:r w:rsidR="00463139" w:rsidRPr="003D2428">
        <w:rPr>
          <w:rFonts w:eastAsia="Times New Roman"/>
        </w:rPr>
        <w:tab/>
      </w:r>
      <w:r w:rsidRPr="003D2428">
        <w:rPr>
          <w:rFonts w:eastAsia="Times New Roman"/>
        </w:rPr>
        <w:t xml:space="preserve">meditations: unique forms of consciousness?. </w:t>
      </w:r>
      <w:r w:rsidRPr="003D2428">
        <w:rPr>
          <w:rFonts w:eastAsia="Times New Roman"/>
          <w:i/>
        </w:rPr>
        <w:t xml:space="preserve">Applied Psychophysiology and </w:t>
      </w:r>
      <w:r w:rsidR="00463139" w:rsidRPr="003D2428">
        <w:rPr>
          <w:rFonts w:eastAsia="Times New Roman"/>
          <w:i/>
        </w:rPr>
        <w:tab/>
      </w:r>
      <w:r w:rsidRPr="003D2428">
        <w:rPr>
          <w:rFonts w:eastAsia="Times New Roman"/>
          <w:i/>
        </w:rPr>
        <w:t>Biofeedback</w:t>
      </w:r>
      <w:r w:rsidRPr="003D2428">
        <w:rPr>
          <w:rFonts w:eastAsia="Times New Roman"/>
        </w:rPr>
        <w:t xml:space="preserve">, </w:t>
      </w:r>
      <w:r w:rsidRPr="003D2428">
        <w:rPr>
          <w:rFonts w:eastAsia="Times New Roman"/>
          <w:i/>
        </w:rPr>
        <w:t>24</w:t>
      </w:r>
      <w:r w:rsidRPr="003D2428">
        <w:rPr>
          <w:rFonts w:eastAsia="Times New Roman"/>
        </w:rPr>
        <w:t>, 147-165.</w:t>
      </w:r>
      <w:r w:rsidR="0056521C">
        <w:rPr>
          <w:rFonts w:eastAsia="Times New Roman"/>
        </w:rPr>
        <w:t xml:space="preserve"> doi:</w:t>
      </w:r>
      <w:r w:rsidR="0056521C" w:rsidRPr="0056521C">
        <w:rPr>
          <w:rFonts w:eastAsia="Times New Roman"/>
        </w:rPr>
        <w:t>10.1023/A:1023498629385</w:t>
      </w:r>
    </w:p>
    <w:p w14:paraId="3534CB2D" w14:textId="5FB105A7" w:rsidR="0086311D" w:rsidRDefault="0086311D" w:rsidP="009F2628">
      <w:pPr>
        <w:ind w:left="576" w:hanging="576"/>
      </w:pPr>
      <w:r w:rsidRPr="003D2428">
        <w:t>Dyson, R., &amp; Renk, K. (2006). Freshmen adaptation to univers</w:t>
      </w:r>
      <w:r w:rsidR="00403BE4">
        <w:t xml:space="preserve">ity life: Depressive </w:t>
      </w:r>
      <w:r w:rsidR="00403BE4">
        <w:tab/>
        <w:t xml:space="preserve">symptoms, </w:t>
      </w:r>
      <w:r w:rsidRPr="003D2428">
        <w:t>stress, and coping. </w:t>
      </w:r>
      <w:r w:rsidRPr="003D2428">
        <w:rPr>
          <w:i/>
        </w:rPr>
        <w:t>Journal of Clinical Psychology</w:t>
      </w:r>
      <w:r w:rsidRPr="003D2428">
        <w:t>, </w:t>
      </w:r>
      <w:r w:rsidRPr="003D2428">
        <w:rPr>
          <w:i/>
        </w:rPr>
        <w:t>62</w:t>
      </w:r>
      <w:r w:rsidRPr="003D2428">
        <w:t xml:space="preserve">, 1231–1244. </w:t>
      </w:r>
      <w:r w:rsidRPr="003D2428">
        <w:tab/>
        <w:t>doi:10.1002/jclp.20295</w:t>
      </w:r>
    </w:p>
    <w:p w14:paraId="24C4C599" w14:textId="0C87F0DD" w:rsidR="00C923C0" w:rsidRPr="003D2428" w:rsidRDefault="00C923C0" w:rsidP="009F2628">
      <w:pPr>
        <w:ind w:left="576" w:hanging="576"/>
      </w:pPr>
      <w:r w:rsidRPr="00C923C0">
        <w:t xml:space="preserve">Economides, M., Martman, J., Bell, M. J., &amp; Sanderson, B. (2018). Improvements in </w:t>
      </w:r>
      <w:r>
        <w:tab/>
      </w:r>
      <w:r w:rsidRPr="00C923C0">
        <w:t xml:space="preserve">stress, affect, and irritability following brief use of a mindfulness-based </w:t>
      </w:r>
      <w:r>
        <w:tab/>
      </w:r>
      <w:r w:rsidRPr="00C923C0">
        <w:t xml:space="preserve">smartphone app: a randomized controlled trial. </w:t>
      </w:r>
      <w:r w:rsidRPr="00C923C0">
        <w:rPr>
          <w:i/>
        </w:rPr>
        <w:t>Mindfulness, 9</w:t>
      </w:r>
      <w:r w:rsidRPr="00C923C0">
        <w:t>, 1584-1593.</w:t>
      </w:r>
      <w:r>
        <w:t xml:space="preserve"> doi:</w:t>
      </w:r>
      <w:r w:rsidRPr="00C923C0">
        <w:t xml:space="preserve"> </w:t>
      </w:r>
      <w:r>
        <w:tab/>
      </w:r>
      <w:r w:rsidRPr="00C923C0">
        <w:t>10.1007/s12671-018-0905-4</w:t>
      </w:r>
    </w:p>
    <w:p w14:paraId="456356E3" w14:textId="714F8E9F" w:rsidR="0086311D" w:rsidRPr="003D2428" w:rsidRDefault="0086311D" w:rsidP="009F2628">
      <w:pPr>
        <w:ind w:left="576" w:hanging="576"/>
      </w:pPr>
      <w:r w:rsidRPr="003D2428">
        <w:t xml:space="preserve">Edwards, C. E. (2014). Finding trust in relational vulnerability: Interpersonal and </w:t>
      </w:r>
      <w:r w:rsidRPr="003D2428">
        <w:tab/>
        <w:t>intrapersonal influences on the intimacy process. (Doc</w:t>
      </w:r>
      <w:r w:rsidR="00403BE4">
        <w:t xml:space="preserve">toral dissertation). </w:t>
      </w:r>
      <w:r w:rsidR="00403BE4">
        <w:tab/>
        <w:t xml:space="preserve">Retrieved </w:t>
      </w:r>
      <w:r w:rsidRPr="003D2428">
        <w:t>from ProQuest database. (Accession No.1552969396).</w:t>
      </w:r>
    </w:p>
    <w:p w14:paraId="0F091EA1" w14:textId="2247F921" w:rsidR="0086311D" w:rsidRPr="003D2428" w:rsidRDefault="0086311D" w:rsidP="009F2628">
      <w:pPr>
        <w:ind w:left="576" w:hanging="576"/>
      </w:pPr>
      <w:r w:rsidRPr="003D2428">
        <w:t xml:space="preserve">Edwards, K. J., Hershberger, P. J., Russell, R. K., &amp; Markert, </w:t>
      </w:r>
      <w:r w:rsidR="00403BE4">
        <w:t xml:space="preserve">R. J. (2001). Stress, </w:t>
      </w:r>
      <w:r w:rsidR="00403BE4">
        <w:tab/>
        <w:t xml:space="preserve">negative </w:t>
      </w:r>
      <w:r w:rsidRPr="003D2428">
        <w:t>social exchange, and health symptoms in university students. </w:t>
      </w:r>
      <w:r w:rsidR="00403BE4">
        <w:rPr>
          <w:i/>
        </w:rPr>
        <w:t xml:space="preserve">Journal </w:t>
      </w:r>
      <w:r w:rsidR="00403BE4">
        <w:rPr>
          <w:i/>
        </w:rPr>
        <w:tab/>
        <w:t xml:space="preserve">of American </w:t>
      </w:r>
      <w:r w:rsidRPr="003D2428">
        <w:rPr>
          <w:i/>
        </w:rPr>
        <w:t>College Health</w:t>
      </w:r>
      <w:r w:rsidRPr="003D2428">
        <w:t>, </w:t>
      </w:r>
      <w:r w:rsidRPr="003D2428">
        <w:rPr>
          <w:i/>
        </w:rPr>
        <w:t>50</w:t>
      </w:r>
      <w:r w:rsidRPr="003D2428">
        <w:t>, 75–79. doi:10.1080/07448480109596010</w:t>
      </w:r>
    </w:p>
    <w:p w14:paraId="6BE8C9FF" w14:textId="1A7AE44E"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El Ansari, W., Stock, C., John, J., Deeny, P., Phillips, C., Sn</w:t>
      </w:r>
      <w:r w:rsidR="00403BE4">
        <w:rPr>
          <w:rFonts w:eastAsia="Times New Roman"/>
          <w:color w:val="222222"/>
          <w:shd w:val="clear" w:color="auto" w:fill="FFFFFF"/>
        </w:rPr>
        <w:t xml:space="preserve">elgrove, S., ... &amp; Mabhala, </w:t>
      </w:r>
      <w:r w:rsidR="00403BE4">
        <w:rPr>
          <w:rFonts w:eastAsia="Times New Roman"/>
          <w:color w:val="222222"/>
          <w:shd w:val="clear" w:color="auto" w:fill="FFFFFF"/>
        </w:rPr>
        <w:tab/>
        <w:t xml:space="preserve">A. </w:t>
      </w:r>
      <w:r w:rsidRPr="003D2428">
        <w:rPr>
          <w:rFonts w:eastAsia="Times New Roman"/>
          <w:color w:val="222222"/>
          <w:shd w:val="clear" w:color="auto" w:fill="FFFFFF"/>
        </w:rPr>
        <w:t>(2011). Health promoting behaviours and lifestyle charac</w:t>
      </w:r>
      <w:r w:rsidR="00403BE4">
        <w:rPr>
          <w:rFonts w:eastAsia="Times New Roman"/>
          <w:color w:val="222222"/>
          <w:shd w:val="clear" w:color="auto" w:fill="FFFFFF"/>
        </w:rPr>
        <w:t xml:space="preserve">teristics of students </w:t>
      </w:r>
      <w:r w:rsidR="00403BE4">
        <w:rPr>
          <w:rFonts w:eastAsia="Times New Roman"/>
          <w:color w:val="222222"/>
          <w:shd w:val="clear" w:color="auto" w:fill="FFFFFF"/>
        </w:rPr>
        <w:tab/>
        <w:t xml:space="preserve">at seven </w:t>
      </w:r>
      <w:r w:rsidRPr="003D2428">
        <w:rPr>
          <w:rFonts w:eastAsia="Times New Roman"/>
          <w:color w:val="222222"/>
          <w:shd w:val="clear" w:color="auto" w:fill="FFFFFF"/>
        </w:rPr>
        <w:t>universities in the UK. </w:t>
      </w:r>
      <w:r w:rsidRPr="003D2428">
        <w:rPr>
          <w:rFonts w:eastAsia="Times New Roman"/>
          <w:i/>
          <w:iCs/>
          <w:color w:val="222222"/>
          <w:shd w:val="clear" w:color="auto" w:fill="FFFFFF"/>
        </w:rPr>
        <w:t>Central European Journal of Public Health</w:t>
      </w:r>
      <w:r w:rsidRPr="003D2428">
        <w:rPr>
          <w:rFonts w:eastAsia="Times New Roman"/>
          <w:color w:val="222222"/>
          <w:shd w:val="clear" w:color="auto" w:fill="FFFFFF"/>
        </w:rPr>
        <w:t>, </w:t>
      </w:r>
      <w:r w:rsidRPr="003D2428">
        <w:rPr>
          <w:rFonts w:eastAsia="Times New Roman"/>
          <w:i/>
          <w:iCs/>
          <w:color w:val="222222"/>
          <w:shd w:val="clear" w:color="auto" w:fill="FFFFFF"/>
        </w:rPr>
        <w:t>19</w:t>
      </w:r>
      <w:r w:rsidRPr="003D2428">
        <w:rPr>
          <w:rFonts w:eastAsia="Times New Roman"/>
          <w:color w:val="222222"/>
          <w:shd w:val="clear" w:color="auto" w:fill="FFFFFF"/>
        </w:rPr>
        <w:t xml:space="preserve">, </w:t>
      </w:r>
      <w:r w:rsidR="00403BE4">
        <w:rPr>
          <w:rFonts w:eastAsia="Times New Roman"/>
          <w:color w:val="222222"/>
          <w:shd w:val="clear" w:color="auto" w:fill="FFFFFF"/>
        </w:rPr>
        <w:tab/>
      </w:r>
      <w:r w:rsidRPr="003D2428">
        <w:rPr>
          <w:rFonts w:eastAsia="Times New Roman"/>
          <w:color w:val="222222"/>
          <w:shd w:val="clear" w:color="auto" w:fill="FFFFFF"/>
        </w:rPr>
        <w:t>197</w:t>
      </w:r>
      <w:r w:rsidRPr="003D2428">
        <w:t>–</w:t>
      </w:r>
      <w:r w:rsidR="00403BE4">
        <w:rPr>
          <w:rFonts w:eastAsia="Times New Roman"/>
          <w:color w:val="222222"/>
          <w:shd w:val="clear" w:color="auto" w:fill="FFFFFF"/>
        </w:rPr>
        <w:t xml:space="preserve">204. </w:t>
      </w:r>
      <w:r w:rsidRPr="003D2428">
        <w:rPr>
          <w:rFonts w:eastAsia="Times New Roman"/>
          <w:color w:val="222222"/>
          <w:shd w:val="clear" w:color="auto" w:fill="FFFFFF"/>
        </w:rPr>
        <w:t>doi:10.21101/cejph.a3684</w:t>
      </w:r>
    </w:p>
    <w:p w14:paraId="5C9A2EBA" w14:textId="779543A6"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lastRenderedPageBreak/>
        <w:t xml:space="preserve">Elliot, A. J., &amp; Reis, H. T. (2003). Attachment and exploration in adulthood. </w:t>
      </w:r>
      <w:r w:rsidRPr="003D2428">
        <w:rPr>
          <w:rFonts w:eastAsia="Times New Roman"/>
          <w:i/>
          <w:color w:val="222222"/>
          <w:shd w:val="clear" w:color="auto" w:fill="FFFFFF"/>
        </w:rPr>
        <w:t xml:space="preserve">Journal of </w:t>
      </w:r>
      <w:r w:rsidRPr="003D2428">
        <w:rPr>
          <w:rFonts w:eastAsia="Times New Roman"/>
          <w:i/>
          <w:color w:val="222222"/>
          <w:shd w:val="clear" w:color="auto" w:fill="FFFFFF"/>
        </w:rPr>
        <w:tab/>
        <w:t>Personality and Social Psychology</w:t>
      </w:r>
      <w:r w:rsidRPr="003D2428">
        <w:rPr>
          <w:rFonts w:eastAsia="Times New Roman"/>
          <w:color w:val="222222"/>
          <w:shd w:val="clear" w:color="auto" w:fill="FFFFFF"/>
        </w:rPr>
        <w:t xml:space="preserve">, </w:t>
      </w:r>
      <w:r w:rsidRPr="003D2428">
        <w:rPr>
          <w:rFonts w:eastAsia="Times New Roman"/>
          <w:i/>
          <w:color w:val="222222"/>
          <w:shd w:val="clear" w:color="auto" w:fill="FFFFFF"/>
        </w:rPr>
        <w:t>85</w:t>
      </w:r>
      <w:r w:rsidRPr="003D2428">
        <w:rPr>
          <w:rFonts w:eastAsia="Times New Roman"/>
          <w:color w:val="222222"/>
          <w:shd w:val="clear" w:color="auto" w:fill="FFFFFF"/>
        </w:rPr>
        <w:t>, 317</w:t>
      </w:r>
      <w:r w:rsidRPr="003D2428">
        <w:t>–331</w:t>
      </w:r>
      <w:r w:rsidRPr="003D2428">
        <w:rPr>
          <w:rFonts w:eastAsia="Times New Roman"/>
          <w:color w:val="222222"/>
          <w:shd w:val="clear" w:color="auto" w:fill="FFFFFF"/>
        </w:rPr>
        <w:t>. doi:10.1037/0022-</w:t>
      </w:r>
      <w:r w:rsidR="00403BE4">
        <w:rPr>
          <w:rFonts w:eastAsia="Times New Roman"/>
          <w:color w:val="222222"/>
          <w:shd w:val="clear" w:color="auto" w:fill="FFFFFF"/>
        </w:rPr>
        <w:tab/>
      </w:r>
      <w:r w:rsidRPr="003D2428">
        <w:rPr>
          <w:rFonts w:eastAsia="Times New Roman"/>
          <w:color w:val="222222"/>
          <w:shd w:val="clear" w:color="auto" w:fill="FFFFFF"/>
        </w:rPr>
        <w:t>3514.85.2.317</w:t>
      </w:r>
    </w:p>
    <w:p w14:paraId="21FF6F69" w14:textId="093B52B4" w:rsidR="0086311D" w:rsidRPr="003D2428" w:rsidRDefault="0086311D" w:rsidP="009F2628">
      <w:pPr>
        <w:ind w:left="576" w:hanging="576"/>
      </w:pPr>
      <w:r w:rsidRPr="003D2428">
        <w:t xml:space="preserve">Emerson, L. M., Heapy, C., &amp; Garcia-Soriano, G. (2018). Which facets of mindfulness </w:t>
      </w:r>
      <w:r w:rsidRPr="003D2428">
        <w:tab/>
        <w:t>protect individuals from the negative experiences of</w:t>
      </w:r>
      <w:r w:rsidR="00403BE4">
        <w:t xml:space="preserve"> obsessive intrusive </w:t>
      </w:r>
      <w:r w:rsidR="00403BE4">
        <w:tab/>
        <w:t xml:space="preserve">thoughts? </w:t>
      </w:r>
      <w:r w:rsidRPr="003D2428">
        <w:rPr>
          <w:i/>
        </w:rPr>
        <w:t>Mindfulness</w:t>
      </w:r>
      <w:r w:rsidRPr="003D2428">
        <w:t xml:space="preserve">, </w:t>
      </w:r>
      <w:r w:rsidRPr="003D2428">
        <w:rPr>
          <w:i/>
        </w:rPr>
        <w:t>8</w:t>
      </w:r>
      <w:r w:rsidRPr="003D2428">
        <w:t>, 1170-1180. doi:10.1007/ s12671-017-0854-3.</w:t>
      </w:r>
    </w:p>
    <w:p w14:paraId="5F61E0D1" w14:textId="4C9D13F6" w:rsidR="0086311D" w:rsidRPr="003D2428" w:rsidRDefault="0086311D" w:rsidP="009F2628">
      <w:pPr>
        <w:ind w:left="576" w:hanging="576"/>
      </w:pPr>
      <w:r w:rsidRPr="003D2428">
        <w:t xml:space="preserve">Endler, N. S., &amp; Kocovski, N. L. (2001). State and trait anxiety revisited. </w:t>
      </w:r>
      <w:r w:rsidR="00403BE4">
        <w:rPr>
          <w:i/>
        </w:rPr>
        <w:t xml:space="preserve">Journal of </w:t>
      </w:r>
      <w:r w:rsidR="00403BE4">
        <w:rPr>
          <w:i/>
        </w:rPr>
        <w:tab/>
        <w:t xml:space="preserve">Anxiety </w:t>
      </w:r>
      <w:r w:rsidRPr="003D2428">
        <w:rPr>
          <w:i/>
        </w:rPr>
        <w:t>Disorders, 15</w:t>
      </w:r>
      <w:r w:rsidRPr="003D2428">
        <w:t>, 231–245. doi: 10.1016/S0887-6185(01)00060-3</w:t>
      </w:r>
    </w:p>
    <w:p w14:paraId="48FA8B51" w14:textId="12028E1F" w:rsidR="0086311D" w:rsidRPr="003D2428" w:rsidRDefault="0086311D" w:rsidP="009F2628">
      <w:pPr>
        <w:ind w:left="576" w:hanging="576"/>
      </w:pPr>
      <w:r w:rsidRPr="003D2428">
        <w:t>Endler, N. S., &amp; Parker, J. D. (1990). State and trait anxiety,</w:t>
      </w:r>
      <w:r w:rsidR="00403BE4">
        <w:t xml:space="preserve"> depression and coping </w:t>
      </w:r>
      <w:r w:rsidR="00403BE4">
        <w:tab/>
        <w:t xml:space="preserve">styles. </w:t>
      </w:r>
      <w:r w:rsidRPr="003D2428">
        <w:rPr>
          <w:i/>
        </w:rPr>
        <w:t>Australian Journal of Psychology</w:t>
      </w:r>
      <w:r w:rsidRPr="003D2428">
        <w:t xml:space="preserve">, </w:t>
      </w:r>
      <w:r w:rsidRPr="003D2428">
        <w:rPr>
          <w:i/>
        </w:rPr>
        <w:t>42</w:t>
      </w:r>
      <w:r w:rsidRPr="003D2428">
        <w:t xml:space="preserve">, 207–220. </w:t>
      </w:r>
      <w:r w:rsidR="00403BE4">
        <w:tab/>
      </w:r>
      <w:r w:rsidRPr="003D2428">
        <w:t>doi:10.1080/00049539008260119</w:t>
      </w:r>
    </w:p>
    <w:p w14:paraId="4EBF70A6" w14:textId="28CB8090" w:rsidR="0086311D" w:rsidRPr="002D37C3" w:rsidRDefault="0086311D" w:rsidP="009F2628">
      <w:pPr>
        <w:ind w:left="576" w:hanging="576"/>
        <w:rPr>
          <w:rFonts w:eastAsia="Times New Roman"/>
          <w:color w:val="222222"/>
          <w:shd w:val="clear" w:color="auto" w:fill="FFFFFF"/>
        </w:rPr>
      </w:pPr>
      <w:r w:rsidRPr="002D37C3">
        <w:rPr>
          <w:rFonts w:eastAsia="Times New Roman"/>
          <w:color w:val="222222"/>
          <w:shd w:val="clear" w:color="auto" w:fill="FFFFFF"/>
        </w:rPr>
        <w:t>Erickson, M. F., Sroufe, L. A., &amp; Egeland, B. (1985). The r</w:t>
      </w:r>
      <w:r w:rsidR="00403BE4">
        <w:rPr>
          <w:rFonts w:eastAsia="Times New Roman"/>
          <w:color w:val="222222"/>
          <w:shd w:val="clear" w:color="auto" w:fill="FFFFFF"/>
        </w:rPr>
        <w:t xml:space="preserve">elationship between quality </w:t>
      </w:r>
      <w:r w:rsidR="00403BE4">
        <w:rPr>
          <w:rFonts w:eastAsia="Times New Roman"/>
          <w:color w:val="222222"/>
          <w:shd w:val="clear" w:color="auto" w:fill="FFFFFF"/>
        </w:rPr>
        <w:tab/>
        <w:t xml:space="preserve">of </w:t>
      </w:r>
      <w:r w:rsidRPr="002D37C3">
        <w:rPr>
          <w:rFonts w:eastAsia="Times New Roman"/>
          <w:color w:val="222222"/>
          <w:shd w:val="clear" w:color="auto" w:fill="FFFFFF"/>
        </w:rPr>
        <w:t>attachment and behavior probl</w:t>
      </w:r>
      <w:r w:rsidR="00403BE4">
        <w:rPr>
          <w:rFonts w:eastAsia="Times New Roman"/>
          <w:color w:val="222222"/>
          <w:shd w:val="clear" w:color="auto" w:fill="FFFFFF"/>
        </w:rPr>
        <w:t xml:space="preserve">ems in preschool in a high-risk </w:t>
      </w:r>
      <w:r w:rsidR="00403BE4">
        <w:rPr>
          <w:rFonts w:eastAsia="Times New Roman"/>
          <w:color w:val="222222"/>
          <w:shd w:val="clear" w:color="auto" w:fill="FFFFFF"/>
        </w:rPr>
        <w:tab/>
      </w:r>
      <w:r w:rsidRPr="002D37C3">
        <w:rPr>
          <w:rFonts w:eastAsia="Times New Roman"/>
          <w:color w:val="222222"/>
          <w:shd w:val="clear" w:color="auto" w:fill="FFFFFF"/>
        </w:rPr>
        <w:t>sample. </w:t>
      </w:r>
      <w:r w:rsidR="00403BE4">
        <w:rPr>
          <w:rFonts w:eastAsia="Times New Roman"/>
          <w:i/>
          <w:iCs/>
          <w:color w:val="222222"/>
          <w:shd w:val="clear" w:color="auto" w:fill="FFFFFF"/>
        </w:rPr>
        <w:t xml:space="preserve">Monographs of </w:t>
      </w:r>
      <w:r w:rsidRPr="002D37C3">
        <w:rPr>
          <w:rFonts w:eastAsia="Times New Roman"/>
          <w:i/>
          <w:iCs/>
          <w:color w:val="222222"/>
          <w:shd w:val="clear" w:color="auto" w:fill="FFFFFF"/>
        </w:rPr>
        <w:t>the Society for Research in Child Development</w:t>
      </w:r>
      <w:r w:rsidRPr="002D37C3">
        <w:rPr>
          <w:rFonts w:eastAsia="Times New Roman"/>
          <w:color w:val="222222"/>
          <w:shd w:val="clear" w:color="auto" w:fill="FFFFFF"/>
        </w:rPr>
        <w:t>, </w:t>
      </w:r>
      <w:r w:rsidRPr="002D37C3">
        <w:rPr>
          <w:rFonts w:eastAsia="Times New Roman"/>
          <w:i/>
          <w:iCs/>
          <w:color w:val="222222"/>
          <w:shd w:val="clear" w:color="auto" w:fill="FFFFFF"/>
        </w:rPr>
        <w:t>50</w:t>
      </w:r>
      <w:r w:rsidRPr="002D37C3">
        <w:rPr>
          <w:rFonts w:eastAsia="Times New Roman"/>
          <w:color w:val="222222"/>
          <w:shd w:val="clear" w:color="auto" w:fill="FFFFFF"/>
        </w:rPr>
        <w:t xml:space="preserve">(1-2), </w:t>
      </w:r>
      <w:r w:rsidR="00403BE4">
        <w:rPr>
          <w:rFonts w:eastAsia="Times New Roman"/>
          <w:color w:val="222222"/>
          <w:shd w:val="clear" w:color="auto" w:fill="FFFFFF"/>
        </w:rPr>
        <w:tab/>
      </w:r>
      <w:r w:rsidRPr="002D37C3">
        <w:rPr>
          <w:rFonts w:eastAsia="Times New Roman"/>
          <w:color w:val="222222"/>
          <w:shd w:val="clear" w:color="auto" w:fill="FFFFFF"/>
        </w:rPr>
        <w:t>147</w:t>
      </w:r>
      <w:r w:rsidRPr="002D37C3">
        <w:t>–</w:t>
      </w:r>
      <w:r w:rsidR="00403BE4">
        <w:rPr>
          <w:rFonts w:eastAsia="Times New Roman"/>
          <w:color w:val="222222"/>
          <w:shd w:val="clear" w:color="auto" w:fill="FFFFFF"/>
        </w:rPr>
        <w:t xml:space="preserve">166. </w:t>
      </w:r>
      <w:r w:rsidRPr="002D37C3">
        <w:rPr>
          <w:rFonts w:eastAsia="Times New Roman"/>
          <w:color w:val="222222"/>
          <w:shd w:val="clear" w:color="auto" w:fill="FFFFFF"/>
        </w:rPr>
        <w:t>doi:10.2307/3333831</w:t>
      </w:r>
    </w:p>
    <w:p w14:paraId="2151826C" w14:textId="5F22914F" w:rsidR="0086311D" w:rsidRPr="00F66656" w:rsidRDefault="0086311D" w:rsidP="009F2628">
      <w:pPr>
        <w:ind w:left="576" w:hanging="576"/>
        <w:rPr>
          <w:rFonts w:eastAsia="Times New Roman"/>
          <w:color w:val="222222"/>
          <w:shd w:val="clear" w:color="auto" w:fill="FFFFFF"/>
        </w:rPr>
      </w:pPr>
      <w:r w:rsidRPr="006771CC">
        <w:t>Falb, M. D. (2015). Effects of mindfulness training on individ</w:t>
      </w:r>
      <w:r w:rsidR="00403BE4">
        <w:t>uals experiencing post-</w:t>
      </w:r>
      <w:r w:rsidR="00403BE4">
        <w:tab/>
        <w:t xml:space="preserve">breakup </w:t>
      </w:r>
      <w:r w:rsidRPr="006771CC">
        <w:t>distress: a randomized controlled trial (Doctoral</w:t>
      </w:r>
      <w:r w:rsidR="00403BE4">
        <w:t xml:space="preserve"> dissertation). Retrieved </w:t>
      </w:r>
      <w:r w:rsidR="00403BE4">
        <w:tab/>
        <w:t xml:space="preserve">from </w:t>
      </w:r>
      <w:r w:rsidRPr="00F66656">
        <w:t>ProQuest database. (Accession No. 1717826254).</w:t>
      </w:r>
      <w:r w:rsidRPr="00F66656">
        <w:rPr>
          <w:rFonts w:eastAsia="Times New Roman"/>
          <w:color w:val="222222"/>
          <w:shd w:val="clear" w:color="auto" w:fill="FFFFFF"/>
        </w:rPr>
        <w:t xml:space="preserve"> </w:t>
      </w:r>
    </w:p>
    <w:p w14:paraId="4F053536" w14:textId="77777777" w:rsidR="0086311D" w:rsidRPr="003D2428" w:rsidRDefault="0086311D" w:rsidP="009F2628">
      <w:pPr>
        <w:ind w:left="576" w:hanging="576"/>
        <w:rPr>
          <w:rFonts w:eastAsia="Times New Roman"/>
          <w:color w:val="222222"/>
          <w:shd w:val="clear" w:color="auto" w:fill="FFFFFF"/>
        </w:rPr>
      </w:pPr>
      <w:r w:rsidRPr="00C12989">
        <w:rPr>
          <w:rFonts w:eastAsia="Times New Roman"/>
          <w:color w:val="222222"/>
          <w:shd w:val="clear" w:color="auto" w:fill="FFFFFF"/>
        </w:rPr>
        <w:t>Falkenström, F. (2010). Studying mindfulness in experienced meditators: A quasi-</w:t>
      </w:r>
      <w:r w:rsidRPr="00C12989">
        <w:rPr>
          <w:rFonts w:eastAsia="Times New Roman"/>
          <w:color w:val="222222"/>
          <w:shd w:val="clear" w:color="auto" w:fill="FFFFFF"/>
        </w:rPr>
        <w:tab/>
        <w:t>experimental approach. </w:t>
      </w:r>
      <w:r w:rsidRPr="003D2428">
        <w:rPr>
          <w:rFonts w:eastAsia="Times New Roman"/>
          <w:i/>
          <w:iCs/>
          <w:color w:val="222222"/>
          <w:shd w:val="clear" w:color="auto" w:fill="FFFFFF"/>
        </w:rPr>
        <w:t>Personality and Individual Differences</w:t>
      </w:r>
      <w:r w:rsidRPr="003D2428">
        <w:rPr>
          <w:rFonts w:eastAsia="Times New Roman"/>
          <w:color w:val="222222"/>
          <w:shd w:val="clear" w:color="auto" w:fill="FFFFFF"/>
        </w:rPr>
        <w:t>, </w:t>
      </w:r>
      <w:r w:rsidRPr="003D2428">
        <w:rPr>
          <w:rFonts w:eastAsia="Times New Roman"/>
          <w:i/>
          <w:iCs/>
          <w:color w:val="222222"/>
          <w:shd w:val="clear" w:color="auto" w:fill="FFFFFF"/>
        </w:rPr>
        <w:t>48</w:t>
      </w:r>
      <w:r w:rsidRPr="003D2428">
        <w:rPr>
          <w:rFonts w:eastAsia="Times New Roman"/>
          <w:color w:val="222222"/>
          <w:shd w:val="clear" w:color="auto" w:fill="FFFFFF"/>
        </w:rPr>
        <w:t>, 305</w:t>
      </w:r>
      <w:r w:rsidRPr="003D2428">
        <w:t>–</w:t>
      </w:r>
      <w:r w:rsidRPr="003D2428">
        <w:rPr>
          <w:rFonts w:eastAsia="Times New Roman"/>
          <w:color w:val="222222"/>
          <w:shd w:val="clear" w:color="auto" w:fill="FFFFFF"/>
        </w:rPr>
        <w:t xml:space="preserve">310. </w:t>
      </w:r>
      <w:r w:rsidRPr="003D2428">
        <w:rPr>
          <w:rFonts w:eastAsia="Times New Roman"/>
          <w:color w:val="222222"/>
          <w:shd w:val="clear" w:color="auto" w:fill="FFFFFF"/>
        </w:rPr>
        <w:tab/>
        <w:t>doi:10.1016/j.paid.2009.10.022</w:t>
      </w:r>
    </w:p>
    <w:p w14:paraId="15D73981" w14:textId="1FC66ABA" w:rsidR="0086311D" w:rsidRPr="003D2428" w:rsidRDefault="0086311D" w:rsidP="009F2628">
      <w:pPr>
        <w:ind w:left="576" w:hanging="576"/>
        <w:rPr>
          <w:rFonts w:eastAsia="Times New Roman"/>
          <w:color w:val="000000" w:themeColor="text1"/>
          <w:spacing w:val="2"/>
          <w:shd w:val="clear" w:color="auto" w:fill="FFFFFF"/>
        </w:rPr>
      </w:pPr>
      <w:r w:rsidRPr="003D2428">
        <w:rPr>
          <w:rFonts w:eastAsia="Times New Roman"/>
          <w:color w:val="000000" w:themeColor="text1"/>
          <w:spacing w:val="2"/>
          <w:shd w:val="clear" w:color="auto" w:fill="FFFFFF"/>
        </w:rPr>
        <w:t>Farb, N. A., Anderson, A. K., Mayberg, H., Bean, J., McKe</w:t>
      </w:r>
      <w:r w:rsidR="00403BE4">
        <w:rPr>
          <w:rFonts w:eastAsia="Times New Roman"/>
          <w:color w:val="000000" w:themeColor="text1"/>
          <w:spacing w:val="2"/>
          <w:shd w:val="clear" w:color="auto" w:fill="FFFFFF"/>
        </w:rPr>
        <w:t xml:space="preserve">on, D., &amp; Segal, Z. V. </w:t>
      </w:r>
      <w:r w:rsidR="00403BE4">
        <w:rPr>
          <w:rFonts w:eastAsia="Times New Roman"/>
          <w:color w:val="000000" w:themeColor="text1"/>
          <w:spacing w:val="2"/>
          <w:shd w:val="clear" w:color="auto" w:fill="FFFFFF"/>
        </w:rPr>
        <w:tab/>
        <w:t xml:space="preserve">(2010). </w:t>
      </w:r>
      <w:r w:rsidRPr="003D2428">
        <w:rPr>
          <w:rFonts w:eastAsia="Times New Roman"/>
          <w:color w:val="000000" w:themeColor="text1"/>
          <w:spacing w:val="2"/>
          <w:shd w:val="clear" w:color="auto" w:fill="FFFFFF"/>
        </w:rPr>
        <w:t xml:space="preserve">Minding one’s emotions: mindfulness training alters the neural </w:t>
      </w:r>
      <w:r w:rsidR="00403BE4">
        <w:rPr>
          <w:rFonts w:eastAsia="Times New Roman"/>
          <w:color w:val="000000" w:themeColor="text1"/>
          <w:spacing w:val="2"/>
          <w:shd w:val="clear" w:color="auto" w:fill="FFFFFF"/>
        </w:rPr>
        <w:tab/>
      </w:r>
      <w:r w:rsidRPr="003D2428">
        <w:rPr>
          <w:rFonts w:eastAsia="Times New Roman"/>
          <w:color w:val="000000" w:themeColor="text1"/>
          <w:spacing w:val="2"/>
          <w:shd w:val="clear" w:color="auto" w:fill="FFFFFF"/>
        </w:rPr>
        <w:t xml:space="preserve">expression of </w:t>
      </w:r>
      <w:r w:rsidRPr="003D2428">
        <w:rPr>
          <w:rFonts w:eastAsia="Times New Roman"/>
          <w:color w:val="000000" w:themeColor="text1"/>
          <w:spacing w:val="2"/>
          <w:shd w:val="clear" w:color="auto" w:fill="FFFFFF"/>
        </w:rPr>
        <w:tab/>
        <w:t>sadness. </w:t>
      </w:r>
      <w:r w:rsidRPr="003D2428">
        <w:rPr>
          <w:rStyle w:val="Emphasis"/>
          <w:rFonts w:eastAsia="Times New Roman"/>
          <w:color w:val="000000" w:themeColor="text1"/>
          <w:spacing w:val="2"/>
          <w:shd w:val="clear" w:color="auto" w:fill="FFFFFF"/>
        </w:rPr>
        <w:t>Emotion, 10</w:t>
      </w:r>
      <w:r w:rsidRPr="003D2428">
        <w:rPr>
          <w:rFonts w:eastAsia="Times New Roman"/>
          <w:color w:val="000000" w:themeColor="text1"/>
          <w:spacing w:val="2"/>
          <w:shd w:val="clear" w:color="auto" w:fill="FFFFFF"/>
        </w:rPr>
        <w:t>, 25</w:t>
      </w:r>
      <w:r w:rsidRPr="003D2428">
        <w:t>–</w:t>
      </w:r>
      <w:r w:rsidRPr="003D2428">
        <w:rPr>
          <w:rFonts w:eastAsia="Times New Roman"/>
          <w:color w:val="000000" w:themeColor="text1"/>
          <w:spacing w:val="2"/>
          <w:shd w:val="clear" w:color="auto" w:fill="FFFFFF"/>
        </w:rPr>
        <w:t>33. doi:10.1037/a0017151</w:t>
      </w:r>
    </w:p>
    <w:p w14:paraId="7CC5B804" w14:textId="51A211E9" w:rsidR="0086311D" w:rsidRPr="003D2428" w:rsidRDefault="0086311D" w:rsidP="009F2628">
      <w:pPr>
        <w:ind w:left="576" w:hanging="576"/>
      </w:pPr>
      <w:r w:rsidRPr="003D2428">
        <w:t>Fabrigar, L. R., Wegener, D. T., MacCallum, R. C., &amp; Strahan</w:t>
      </w:r>
      <w:r w:rsidR="00403BE4">
        <w:t xml:space="preserve">, E. J. (1999). Evaluating </w:t>
      </w:r>
      <w:r w:rsidR="00403BE4">
        <w:tab/>
        <w:t xml:space="preserve">the </w:t>
      </w:r>
      <w:r w:rsidRPr="003D2428">
        <w:t xml:space="preserve">use of exploratory factor analysis in psychological research. </w:t>
      </w:r>
      <w:r w:rsidRPr="003D2428">
        <w:rPr>
          <w:i/>
        </w:rPr>
        <w:t xml:space="preserve">Psychological </w:t>
      </w:r>
      <w:r w:rsidR="00403BE4">
        <w:rPr>
          <w:i/>
        </w:rPr>
        <w:tab/>
      </w:r>
      <w:r w:rsidRPr="003D2428">
        <w:rPr>
          <w:i/>
        </w:rPr>
        <w:t>Methods</w:t>
      </w:r>
      <w:r w:rsidR="00403BE4">
        <w:t xml:space="preserve">, </w:t>
      </w:r>
      <w:r w:rsidRPr="003D2428">
        <w:rPr>
          <w:i/>
        </w:rPr>
        <w:t>4</w:t>
      </w:r>
      <w:r w:rsidRPr="003D2428">
        <w:t>, 272–279. doi:10.1037/1082-989X.4.3.272</w:t>
      </w:r>
    </w:p>
    <w:p w14:paraId="48316D76" w14:textId="5AAED170" w:rsidR="0086311D" w:rsidRPr="003D2428" w:rsidRDefault="0086311D" w:rsidP="009F2628">
      <w:pPr>
        <w:ind w:left="576" w:hanging="576"/>
      </w:pPr>
      <w:r w:rsidRPr="003D2428">
        <w:t xml:space="preserve">Faul, F., Erdfelder, E., Buchner, A., &amp; Lang, A.-G. (2009). Statistical power analyses </w:t>
      </w:r>
      <w:r w:rsidR="00403BE4">
        <w:tab/>
      </w:r>
      <w:r w:rsidRPr="003D2428">
        <w:t xml:space="preserve">using </w:t>
      </w:r>
      <w:r w:rsidRPr="003D2428">
        <w:tab/>
        <w:t xml:space="preserve">G* Power 3.1: Tests for correlation and regression analyses. </w:t>
      </w:r>
      <w:r w:rsidR="00403BE4">
        <w:rPr>
          <w:i/>
        </w:rPr>
        <w:t xml:space="preserve">Behavioral </w:t>
      </w:r>
      <w:r w:rsidR="00403BE4">
        <w:rPr>
          <w:i/>
        </w:rPr>
        <w:tab/>
        <w:t xml:space="preserve">Research </w:t>
      </w:r>
      <w:r w:rsidRPr="003D2428">
        <w:rPr>
          <w:i/>
        </w:rPr>
        <w:t>Methods</w:t>
      </w:r>
      <w:r w:rsidRPr="003D2428">
        <w:t xml:space="preserve">, </w:t>
      </w:r>
      <w:r w:rsidRPr="003D2428">
        <w:rPr>
          <w:i/>
        </w:rPr>
        <w:t>41</w:t>
      </w:r>
      <w:r w:rsidRPr="003D2428">
        <w:t>, 1149–1160. doi:10.3758/BRM.41.4.1149.</w:t>
      </w:r>
    </w:p>
    <w:p w14:paraId="2B411306" w14:textId="19B1F109"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Feeney, B. C., &amp; Kirkpatrick, L. A. (1996). Effects of adult attachment and presence of </w:t>
      </w:r>
      <w:r w:rsidRPr="003D2428">
        <w:rPr>
          <w:rFonts w:eastAsia="Times New Roman"/>
          <w:color w:val="222222"/>
          <w:shd w:val="clear" w:color="auto" w:fill="FFFFFF"/>
        </w:rPr>
        <w:tab/>
        <w:t>romantic partners on physiological responses to stress. </w:t>
      </w:r>
      <w:r w:rsidR="00403BE4">
        <w:rPr>
          <w:rFonts w:eastAsia="Times New Roman"/>
          <w:i/>
          <w:iCs/>
          <w:color w:val="222222"/>
          <w:shd w:val="clear" w:color="auto" w:fill="FFFFFF"/>
        </w:rPr>
        <w:t xml:space="preserve">Journal of Personality </w:t>
      </w:r>
      <w:r w:rsidR="00403BE4">
        <w:rPr>
          <w:rFonts w:eastAsia="Times New Roman"/>
          <w:i/>
          <w:iCs/>
          <w:color w:val="222222"/>
          <w:shd w:val="clear" w:color="auto" w:fill="FFFFFF"/>
        </w:rPr>
        <w:tab/>
        <w:t xml:space="preserve">and </w:t>
      </w:r>
      <w:r w:rsidRPr="003D2428">
        <w:rPr>
          <w:rFonts w:eastAsia="Times New Roman"/>
          <w:i/>
          <w:iCs/>
          <w:color w:val="222222"/>
          <w:shd w:val="clear" w:color="auto" w:fill="FFFFFF"/>
        </w:rPr>
        <w:t>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70</w:t>
      </w:r>
      <w:r w:rsidRPr="003D2428">
        <w:rPr>
          <w:rFonts w:eastAsia="Times New Roman"/>
          <w:color w:val="222222"/>
          <w:shd w:val="clear" w:color="auto" w:fill="FFFFFF"/>
        </w:rPr>
        <w:t>, 255</w:t>
      </w:r>
      <w:r w:rsidRPr="003D2428">
        <w:t>–</w:t>
      </w:r>
      <w:r w:rsidRPr="003D2428">
        <w:rPr>
          <w:rFonts w:eastAsia="Times New Roman"/>
          <w:color w:val="222222"/>
          <w:shd w:val="clear" w:color="auto" w:fill="FFFFFF"/>
        </w:rPr>
        <w:t>270. doi:10.1037/0022-3514.70.2.255</w:t>
      </w:r>
    </w:p>
    <w:p w14:paraId="7A8387C5" w14:textId="1A0CF515" w:rsidR="0086311D" w:rsidRPr="003D2428" w:rsidRDefault="0086311D" w:rsidP="009F2628">
      <w:pPr>
        <w:ind w:left="576" w:hanging="576"/>
      </w:pPr>
      <w:r w:rsidRPr="003D2428">
        <w:t xml:space="preserve">Feeney, J. A., Noller, P., &amp; Hanrahan, M. (1994). Assessing adult attachment: </w:t>
      </w:r>
      <w:r w:rsidR="00403BE4">
        <w:tab/>
      </w:r>
      <w:r w:rsidRPr="003D2428">
        <w:t xml:space="preserve">developments </w:t>
      </w:r>
      <w:r w:rsidRPr="003D2428">
        <w:tab/>
        <w:t>in the conceptualization of security and insecurity. In</w:t>
      </w:r>
      <w:r w:rsidR="00403BE4">
        <w:t xml:space="preserve"> M. B. </w:t>
      </w:r>
      <w:r w:rsidR="00403BE4">
        <w:tab/>
        <w:t xml:space="preserve">Sperling &amp; W. H. Berman </w:t>
      </w:r>
      <w:r w:rsidRPr="003D2428">
        <w:t>(Eds.), </w:t>
      </w:r>
      <w:r w:rsidRPr="00403BE4">
        <w:rPr>
          <w:i/>
        </w:rPr>
        <w:t xml:space="preserve">Attachment in adults: theory, assessment and </w:t>
      </w:r>
      <w:r w:rsidR="00403BE4" w:rsidRPr="00403BE4">
        <w:rPr>
          <w:i/>
        </w:rPr>
        <w:tab/>
      </w:r>
      <w:r w:rsidRPr="00403BE4">
        <w:rPr>
          <w:i/>
        </w:rPr>
        <w:t>treatment </w:t>
      </w:r>
      <w:r w:rsidRPr="003D2428">
        <w:t>(pp. 128–152). Ne</w:t>
      </w:r>
      <w:r w:rsidR="00403BE4">
        <w:t xml:space="preserve">w </w:t>
      </w:r>
      <w:r w:rsidRPr="003D2428">
        <w:t>York, NY: Guilford.</w:t>
      </w:r>
    </w:p>
    <w:p w14:paraId="22FC926B" w14:textId="6988F188"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Feldman, G., Hayes, A., Kumar, S., Greeson, J., &amp; Laurenceau,</w:t>
      </w:r>
      <w:r w:rsidR="00403BE4">
        <w:rPr>
          <w:rFonts w:eastAsia="Times New Roman"/>
          <w:color w:val="222222"/>
          <w:shd w:val="clear" w:color="auto" w:fill="FFFFFF"/>
        </w:rPr>
        <w:t xml:space="preserve"> J. P. (2007). </w:t>
      </w:r>
      <w:r w:rsidR="00403BE4">
        <w:rPr>
          <w:rFonts w:eastAsia="Times New Roman"/>
          <w:color w:val="222222"/>
          <w:shd w:val="clear" w:color="auto" w:fill="FFFFFF"/>
        </w:rPr>
        <w:tab/>
        <w:t xml:space="preserve">Mindfulness and </w:t>
      </w:r>
      <w:r w:rsidRPr="003D2428">
        <w:rPr>
          <w:rFonts w:eastAsia="Times New Roman"/>
          <w:color w:val="222222"/>
          <w:shd w:val="clear" w:color="auto" w:fill="FFFFFF"/>
        </w:rPr>
        <w:t>emotion regulation: The development and initial v</w:t>
      </w:r>
      <w:r w:rsidR="00403BE4">
        <w:rPr>
          <w:rFonts w:eastAsia="Times New Roman"/>
          <w:color w:val="222222"/>
          <w:shd w:val="clear" w:color="auto" w:fill="FFFFFF"/>
        </w:rPr>
        <w:t xml:space="preserve">alidation of </w:t>
      </w:r>
      <w:r w:rsidR="00403BE4">
        <w:rPr>
          <w:rFonts w:eastAsia="Times New Roman"/>
          <w:color w:val="222222"/>
          <w:shd w:val="clear" w:color="auto" w:fill="FFFFFF"/>
        </w:rPr>
        <w:tab/>
        <w:t xml:space="preserve">the Cognitive and </w:t>
      </w:r>
      <w:r w:rsidRPr="003D2428">
        <w:rPr>
          <w:rFonts w:eastAsia="Times New Roman"/>
          <w:color w:val="222222"/>
          <w:shd w:val="clear" w:color="auto" w:fill="FFFFFF"/>
        </w:rPr>
        <w:t>Affective Mindfulness Scale-Revised (CAMS-R). </w:t>
      </w:r>
      <w:r w:rsidRPr="003D2428">
        <w:rPr>
          <w:rFonts w:eastAsia="Times New Roman"/>
          <w:i/>
          <w:iCs/>
          <w:color w:val="222222"/>
          <w:shd w:val="clear" w:color="auto" w:fill="FFFFFF"/>
        </w:rPr>
        <w:t xml:space="preserve">Journal of </w:t>
      </w:r>
      <w:r w:rsidR="00403BE4">
        <w:rPr>
          <w:rFonts w:eastAsia="Times New Roman"/>
          <w:i/>
          <w:iCs/>
          <w:color w:val="222222"/>
          <w:shd w:val="clear" w:color="auto" w:fill="FFFFFF"/>
        </w:rPr>
        <w:tab/>
      </w:r>
      <w:r w:rsidRPr="003D2428">
        <w:rPr>
          <w:rFonts w:eastAsia="Times New Roman"/>
          <w:i/>
          <w:iCs/>
          <w:color w:val="222222"/>
          <w:shd w:val="clear" w:color="auto" w:fill="FFFFFF"/>
        </w:rPr>
        <w:t xml:space="preserve">Psychopathology and </w:t>
      </w:r>
      <w:r w:rsidRPr="003D2428">
        <w:rPr>
          <w:rFonts w:eastAsia="Times New Roman"/>
          <w:i/>
          <w:iCs/>
          <w:color w:val="222222"/>
          <w:shd w:val="clear" w:color="auto" w:fill="FFFFFF"/>
        </w:rPr>
        <w:tab/>
        <w:t>Behavioral Assessment</w:t>
      </w:r>
      <w:r w:rsidRPr="003D2428">
        <w:rPr>
          <w:rFonts w:eastAsia="Times New Roman"/>
          <w:color w:val="222222"/>
          <w:shd w:val="clear" w:color="auto" w:fill="FFFFFF"/>
        </w:rPr>
        <w:t>, </w:t>
      </w:r>
      <w:r w:rsidRPr="003D2428">
        <w:rPr>
          <w:rFonts w:eastAsia="Times New Roman"/>
          <w:i/>
          <w:iCs/>
          <w:color w:val="222222"/>
          <w:shd w:val="clear" w:color="auto" w:fill="FFFFFF"/>
        </w:rPr>
        <w:t>29</w:t>
      </w:r>
      <w:r w:rsidRPr="003D2428">
        <w:rPr>
          <w:rFonts w:eastAsia="Times New Roman"/>
          <w:color w:val="222222"/>
          <w:shd w:val="clear" w:color="auto" w:fill="FFFFFF"/>
        </w:rPr>
        <w:t>, 177</w:t>
      </w:r>
      <w:r w:rsidRPr="003D2428">
        <w:t>–</w:t>
      </w:r>
      <w:r w:rsidRPr="003D2428">
        <w:rPr>
          <w:rFonts w:eastAsia="Times New Roman"/>
          <w:color w:val="222222"/>
          <w:shd w:val="clear" w:color="auto" w:fill="FFFFFF"/>
        </w:rPr>
        <w:t xml:space="preserve">190. </w:t>
      </w:r>
      <w:r w:rsidR="00403BE4">
        <w:rPr>
          <w:rFonts w:eastAsia="Times New Roman"/>
          <w:color w:val="222222"/>
          <w:shd w:val="clear" w:color="auto" w:fill="FFFFFF"/>
        </w:rPr>
        <w:tab/>
      </w:r>
      <w:r w:rsidRPr="003D2428">
        <w:rPr>
          <w:rFonts w:eastAsia="Times New Roman"/>
          <w:color w:val="222222"/>
          <w:shd w:val="clear" w:color="auto" w:fill="FFFFFF"/>
        </w:rPr>
        <w:t>doi:10.1007/s10862-006-9035-8</w:t>
      </w:r>
    </w:p>
    <w:p w14:paraId="4E89E478" w14:textId="6AAF1D10" w:rsidR="0086311D" w:rsidRPr="003D2428" w:rsidRDefault="0086311D" w:rsidP="009F2628">
      <w:pPr>
        <w:ind w:left="576" w:hanging="576"/>
        <w:rPr>
          <w:rFonts w:eastAsia="Times New Roman"/>
        </w:rPr>
      </w:pPr>
      <w:r w:rsidRPr="003D2428">
        <w:rPr>
          <w:rFonts w:eastAsia="Times New Roman"/>
          <w:color w:val="222222"/>
          <w:shd w:val="clear" w:color="auto" w:fill="FFFFFF"/>
        </w:rPr>
        <w:t>Fisher, S., &amp; Hood, B. (1987). The stress of the transition to un</w:t>
      </w:r>
      <w:r w:rsidR="00403BE4">
        <w:rPr>
          <w:rFonts w:eastAsia="Times New Roman"/>
          <w:color w:val="222222"/>
          <w:shd w:val="clear" w:color="auto" w:fill="FFFFFF"/>
        </w:rPr>
        <w:t xml:space="preserve">iversity: a longitudinal </w:t>
      </w:r>
      <w:r w:rsidR="00403BE4">
        <w:rPr>
          <w:rFonts w:eastAsia="Times New Roman"/>
          <w:color w:val="222222"/>
          <w:shd w:val="clear" w:color="auto" w:fill="FFFFFF"/>
        </w:rPr>
        <w:tab/>
        <w:t xml:space="preserve">study </w:t>
      </w:r>
      <w:r w:rsidRPr="003D2428">
        <w:rPr>
          <w:rFonts w:eastAsia="Times New Roman"/>
          <w:color w:val="222222"/>
          <w:shd w:val="clear" w:color="auto" w:fill="FFFFFF"/>
        </w:rPr>
        <w:t>of psychological disturbance, absent</w:t>
      </w:r>
      <w:r w:rsidRPr="003D2428">
        <w:rPr>
          <w:rFonts w:ascii="Calibri" w:eastAsia="Calibri" w:hAnsi="Calibri" w:cs="Calibri"/>
          <w:color w:val="222222"/>
          <w:shd w:val="clear" w:color="auto" w:fill="FFFFFF"/>
        </w:rPr>
        <w:t>‐</w:t>
      </w:r>
      <w:r w:rsidRPr="003D2428">
        <w:rPr>
          <w:rFonts w:eastAsia="Times New Roman"/>
          <w:color w:val="222222"/>
          <w:shd w:val="clear" w:color="auto" w:fill="FFFFFF"/>
        </w:rPr>
        <w:t xml:space="preserve">mindedness and vulnerability to </w:t>
      </w:r>
      <w:r w:rsidRPr="003D2428">
        <w:rPr>
          <w:rFonts w:eastAsia="Times New Roman"/>
          <w:color w:val="222222"/>
          <w:shd w:val="clear" w:color="auto" w:fill="FFFFFF"/>
        </w:rPr>
        <w:tab/>
        <w:t>homesickness. </w:t>
      </w:r>
      <w:r w:rsidRPr="003D2428">
        <w:rPr>
          <w:rFonts w:eastAsia="Times New Roman"/>
          <w:i/>
          <w:iCs/>
          <w:color w:val="222222"/>
          <w:shd w:val="clear" w:color="auto" w:fill="FFFFFF"/>
        </w:rPr>
        <w:t>British Journal of Psychology</w:t>
      </w:r>
      <w:r w:rsidRPr="003D2428">
        <w:rPr>
          <w:rFonts w:eastAsia="Times New Roman"/>
          <w:color w:val="222222"/>
          <w:shd w:val="clear" w:color="auto" w:fill="FFFFFF"/>
        </w:rPr>
        <w:t>, </w:t>
      </w:r>
      <w:r w:rsidRPr="003D2428">
        <w:rPr>
          <w:rFonts w:eastAsia="Times New Roman"/>
          <w:i/>
          <w:iCs/>
          <w:color w:val="222222"/>
          <w:shd w:val="clear" w:color="auto" w:fill="FFFFFF"/>
        </w:rPr>
        <w:t>78</w:t>
      </w:r>
      <w:r w:rsidRPr="003D2428">
        <w:rPr>
          <w:rFonts w:eastAsia="Times New Roman"/>
          <w:color w:val="222222"/>
          <w:shd w:val="clear" w:color="auto" w:fill="FFFFFF"/>
        </w:rPr>
        <w:t>, 425</w:t>
      </w:r>
      <w:r w:rsidRPr="003D2428">
        <w:t>–</w:t>
      </w:r>
      <w:r w:rsidRPr="003D2428">
        <w:rPr>
          <w:rFonts w:eastAsia="Times New Roman"/>
          <w:color w:val="222222"/>
          <w:shd w:val="clear" w:color="auto" w:fill="FFFFFF"/>
        </w:rPr>
        <w:t>441. doi:10.1111/j.2044-</w:t>
      </w:r>
      <w:r w:rsidRPr="003D2428">
        <w:rPr>
          <w:rFonts w:eastAsia="Times New Roman"/>
          <w:color w:val="222222"/>
          <w:shd w:val="clear" w:color="auto" w:fill="FFFFFF"/>
        </w:rPr>
        <w:tab/>
        <w:t>8295.1987.tb02260.x</w:t>
      </w:r>
    </w:p>
    <w:p w14:paraId="1B0EA204" w14:textId="748968AF" w:rsidR="0086311D" w:rsidRPr="003D2428" w:rsidRDefault="0086311D" w:rsidP="009F2628">
      <w:pPr>
        <w:ind w:left="576" w:hanging="576"/>
      </w:pPr>
      <w:r w:rsidRPr="003D2428">
        <w:t xml:space="preserve">Folkman, S., Lazarus, R. S., Gruen, R. J., &amp; DeLongis, A. (1986). Appraisal, coping, </w:t>
      </w:r>
      <w:r w:rsidR="00403BE4">
        <w:tab/>
      </w:r>
      <w:r w:rsidRPr="003D2428">
        <w:t xml:space="preserve">health </w:t>
      </w:r>
      <w:r w:rsidRPr="003D2428">
        <w:tab/>
        <w:t xml:space="preserve">status, and psychological symptoms. </w:t>
      </w:r>
      <w:r w:rsidRPr="003D2428">
        <w:rPr>
          <w:i/>
        </w:rPr>
        <w:t xml:space="preserve">Journal of Personality and Social </w:t>
      </w:r>
      <w:r w:rsidR="00403BE4">
        <w:rPr>
          <w:i/>
        </w:rPr>
        <w:tab/>
      </w:r>
      <w:r w:rsidRPr="003D2428">
        <w:rPr>
          <w:i/>
        </w:rPr>
        <w:t>Psychology</w:t>
      </w:r>
      <w:r w:rsidR="00403BE4">
        <w:t xml:space="preserve">, </w:t>
      </w:r>
      <w:r w:rsidRPr="003D2428">
        <w:rPr>
          <w:i/>
        </w:rPr>
        <w:t>50</w:t>
      </w:r>
      <w:r w:rsidRPr="003D2428">
        <w:t>, 571–579. doi:10.1037/0022-3514.50.3.571</w:t>
      </w:r>
    </w:p>
    <w:p w14:paraId="1B6A45CD" w14:textId="67BEFB90" w:rsidR="0086311D" w:rsidRPr="003D2428" w:rsidRDefault="0086311D" w:rsidP="009F2628">
      <w:pPr>
        <w:ind w:left="576" w:hanging="576"/>
        <w:rPr>
          <w:rFonts w:eastAsia="Times New Roman"/>
        </w:rPr>
      </w:pPr>
      <w:r w:rsidRPr="003D2428">
        <w:rPr>
          <w:rFonts w:eastAsia="Times New Roman"/>
          <w:color w:val="222222"/>
          <w:shd w:val="clear" w:color="auto" w:fill="FFFFFF"/>
        </w:rPr>
        <w:t xml:space="preserve">Fonagy, P., Steele, M., Steele, H., Moran, G. S., &amp; Higgitt, </w:t>
      </w:r>
      <w:r w:rsidR="00403BE4">
        <w:rPr>
          <w:rFonts w:eastAsia="Times New Roman"/>
          <w:color w:val="222222"/>
          <w:shd w:val="clear" w:color="auto" w:fill="FFFFFF"/>
        </w:rPr>
        <w:t xml:space="preserve">A. C. (1991). The capacity </w:t>
      </w:r>
      <w:r w:rsidR="00403BE4">
        <w:rPr>
          <w:rFonts w:eastAsia="Times New Roman"/>
          <w:color w:val="222222"/>
          <w:shd w:val="clear" w:color="auto" w:fill="FFFFFF"/>
        </w:rPr>
        <w:tab/>
        <w:t xml:space="preserve">for </w:t>
      </w:r>
      <w:r w:rsidRPr="003D2428">
        <w:rPr>
          <w:rFonts w:eastAsia="Times New Roman"/>
          <w:color w:val="222222"/>
          <w:shd w:val="clear" w:color="auto" w:fill="FFFFFF"/>
        </w:rPr>
        <w:t xml:space="preserve">understanding mental states: The reflective self in parent and child and its </w:t>
      </w:r>
      <w:r w:rsidRPr="003D2428">
        <w:rPr>
          <w:rFonts w:eastAsia="Times New Roman"/>
          <w:color w:val="222222"/>
          <w:shd w:val="clear" w:color="auto" w:fill="FFFFFF"/>
        </w:rPr>
        <w:tab/>
        <w:t>significance for security of attachment. </w:t>
      </w:r>
      <w:r w:rsidRPr="003D2428">
        <w:rPr>
          <w:rFonts w:eastAsia="Times New Roman"/>
          <w:i/>
          <w:iCs/>
          <w:color w:val="222222"/>
          <w:shd w:val="clear" w:color="auto" w:fill="FFFFFF"/>
        </w:rPr>
        <w:t>Infant Mental Health Journal</w:t>
      </w:r>
      <w:r w:rsidRPr="003D2428">
        <w:rPr>
          <w:rFonts w:eastAsia="Times New Roman"/>
          <w:color w:val="222222"/>
          <w:shd w:val="clear" w:color="auto" w:fill="FFFFFF"/>
        </w:rPr>
        <w:t>, </w:t>
      </w:r>
      <w:r w:rsidRPr="003D2428">
        <w:rPr>
          <w:rFonts w:eastAsia="Times New Roman"/>
          <w:i/>
          <w:iCs/>
          <w:color w:val="222222"/>
          <w:shd w:val="clear" w:color="auto" w:fill="FFFFFF"/>
        </w:rPr>
        <w:t>12</w:t>
      </w:r>
      <w:r w:rsidRPr="003D2428">
        <w:rPr>
          <w:rFonts w:eastAsia="Times New Roman"/>
          <w:color w:val="222222"/>
          <w:shd w:val="clear" w:color="auto" w:fill="FFFFFF"/>
        </w:rPr>
        <w:t>, 201</w:t>
      </w:r>
      <w:r w:rsidRPr="003D2428">
        <w:t>–</w:t>
      </w:r>
      <w:r w:rsidR="00403BE4">
        <w:lastRenderedPageBreak/>
        <w:tab/>
      </w:r>
      <w:r w:rsidRPr="003D2428">
        <w:rPr>
          <w:rFonts w:eastAsia="Times New Roman"/>
          <w:color w:val="222222"/>
          <w:shd w:val="clear" w:color="auto" w:fill="FFFFFF"/>
        </w:rPr>
        <w:t xml:space="preserve">218. </w:t>
      </w:r>
      <w:r w:rsidRPr="003D2428">
        <w:rPr>
          <w:rFonts w:eastAsia="Times New Roman"/>
          <w:color w:val="000000" w:themeColor="text1"/>
          <w:shd w:val="clear" w:color="auto" w:fill="FFFFFF"/>
        </w:rPr>
        <w:t>doi:</w:t>
      </w:r>
      <w:hyperlink r:id="rId52" w:history="1">
        <w:r w:rsidRPr="00E4462A">
          <w:rPr>
            <w:rFonts w:eastAsia="Times New Roman"/>
            <w:bCs/>
            <w:color w:val="000000" w:themeColor="text1"/>
            <w:shd w:val="clear" w:color="auto" w:fill="FFFFFF"/>
          </w:rPr>
          <w:t>10.1002/1097-0355(199123)12:3&lt;201::AID-</w:t>
        </w:r>
        <w:r w:rsidR="00403BE4">
          <w:rPr>
            <w:rFonts w:eastAsia="Times New Roman"/>
            <w:bCs/>
            <w:color w:val="000000" w:themeColor="text1"/>
            <w:shd w:val="clear" w:color="auto" w:fill="FFFFFF"/>
          </w:rPr>
          <w:tab/>
        </w:r>
        <w:r w:rsidRPr="00E4462A">
          <w:rPr>
            <w:rFonts w:eastAsia="Times New Roman"/>
            <w:bCs/>
            <w:color w:val="000000" w:themeColor="text1"/>
            <w:shd w:val="clear" w:color="auto" w:fill="FFFFFF"/>
          </w:rPr>
          <w:t>IMHJ2280120307&gt;3.0.CO;2-7</w:t>
        </w:r>
      </w:hyperlink>
    </w:p>
    <w:p w14:paraId="570494D9" w14:textId="4C7E9ED8" w:rsidR="0086311D" w:rsidRPr="00667DCE" w:rsidRDefault="0086311D" w:rsidP="009F2628">
      <w:pPr>
        <w:ind w:left="576" w:hanging="576"/>
        <w:rPr>
          <w:rFonts w:eastAsia="Times New Roman"/>
          <w:color w:val="222222"/>
          <w:shd w:val="clear" w:color="auto" w:fill="FFFFFF"/>
        </w:rPr>
      </w:pPr>
      <w:r w:rsidRPr="00DB15DF">
        <w:rPr>
          <w:rFonts w:eastAsia="Times New Roman"/>
          <w:color w:val="222222"/>
          <w:shd w:val="clear" w:color="auto" w:fill="FFFFFF"/>
        </w:rPr>
        <w:t>Fonagy, P., Steele, M., Steele, H., Higgitt, A., &amp; Target,</w:t>
      </w:r>
      <w:r w:rsidR="00441894">
        <w:rPr>
          <w:rFonts w:eastAsia="Times New Roman"/>
          <w:color w:val="222222"/>
          <w:shd w:val="clear" w:color="auto" w:fill="FFFFFF"/>
        </w:rPr>
        <w:t xml:space="preserve"> M. (1994). The Emanuel </w:t>
      </w:r>
      <w:r w:rsidR="00441894">
        <w:rPr>
          <w:rFonts w:eastAsia="Times New Roman"/>
          <w:color w:val="222222"/>
          <w:shd w:val="clear" w:color="auto" w:fill="FFFFFF"/>
        </w:rPr>
        <w:tab/>
        <w:t xml:space="preserve">Miller </w:t>
      </w:r>
      <w:r w:rsidRPr="00DB15DF">
        <w:rPr>
          <w:rFonts w:eastAsia="Times New Roman"/>
          <w:color w:val="222222"/>
          <w:shd w:val="clear" w:color="auto" w:fill="FFFFFF"/>
        </w:rPr>
        <w:t>memorial lecture 1992 the theory and practice of resilience. </w:t>
      </w:r>
      <w:r w:rsidRPr="006771CC">
        <w:rPr>
          <w:rFonts w:eastAsia="Times New Roman"/>
          <w:i/>
          <w:iCs/>
          <w:color w:val="222222"/>
          <w:shd w:val="clear" w:color="auto" w:fill="FFFFFF"/>
        </w:rPr>
        <w:t xml:space="preserve">Journal of </w:t>
      </w:r>
      <w:r w:rsidR="00441894">
        <w:rPr>
          <w:rFonts w:eastAsia="Times New Roman"/>
          <w:i/>
          <w:iCs/>
          <w:color w:val="222222"/>
          <w:shd w:val="clear" w:color="auto" w:fill="FFFFFF"/>
        </w:rPr>
        <w:tab/>
        <w:t xml:space="preserve">Child </w:t>
      </w:r>
      <w:r w:rsidRPr="006771CC">
        <w:rPr>
          <w:rFonts w:eastAsia="Times New Roman"/>
          <w:i/>
          <w:iCs/>
          <w:color w:val="222222"/>
          <w:shd w:val="clear" w:color="auto" w:fill="FFFFFF"/>
        </w:rPr>
        <w:t>Psychology and Psychiatry</w:t>
      </w:r>
      <w:r w:rsidRPr="00F66656">
        <w:rPr>
          <w:rFonts w:eastAsia="Times New Roman"/>
          <w:color w:val="222222"/>
          <w:shd w:val="clear" w:color="auto" w:fill="FFFFFF"/>
        </w:rPr>
        <w:t>, </w:t>
      </w:r>
      <w:r w:rsidRPr="00F66656">
        <w:rPr>
          <w:rFonts w:eastAsia="Times New Roman"/>
          <w:i/>
          <w:iCs/>
          <w:color w:val="222222"/>
          <w:shd w:val="clear" w:color="auto" w:fill="FFFFFF"/>
        </w:rPr>
        <w:t>35</w:t>
      </w:r>
      <w:r w:rsidRPr="00C12989">
        <w:rPr>
          <w:rFonts w:eastAsia="Times New Roman"/>
          <w:color w:val="222222"/>
          <w:shd w:val="clear" w:color="auto" w:fill="FFFFFF"/>
        </w:rPr>
        <w:t>, 231-257. doi:10.111/j.1469-</w:t>
      </w:r>
      <w:r w:rsidR="00441894">
        <w:rPr>
          <w:rFonts w:eastAsia="Times New Roman"/>
          <w:color w:val="222222"/>
          <w:shd w:val="clear" w:color="auto" w:fill="FFFFFF"/>
        </w:rPr>
        <w:tab/>
      </w:r>
      <w:r w:rsidRPr="00C12989">
        <w:rPr>
          <w:rFonts w:eastAsia="Times New Roman"/>
          <w:color w:val="222222"/>
          <w:shd w:val="clear" w:color="auto" w:fill="FFFFFF"/>
        </w:rPr>
        <w:t>7610.1994.tb01160.x</w:t>
      </w:r>
    </w:p>
    <w:p w14:paraId="65CF3EB1"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Fonagy, P., &amp; Target, M. (1997). Attachment and reflective function: Their role in self-</w:t>
      </w:r>
      <w:r w:rsidRPr="003D2428">
        <w:rPr>
          <w:rFonts w:eastAsia="Times New Roman"/>
          <w:color w:val="222222"/>
          <w:shd w:val="clear" w:color="auto" w:fill="FFFFFF"/>
        </w:rPr>
        <w:tab/>
        <w:t>organization. </w:t>
      </w:r>
      <w:r w:rsidRPr="003D2428">
        <w:rPr>
          <w:rFonts w:eastAsia="Times New Roman"/>
          <w:i/>
          <w:iCs/>
          <w:color w:val="222222"/>
          <w:shd w:val="clear" w:color="auto" w:fill="FFFFFF"/>
        </w:rPr>
        <w:t>Development and Psychopathology</w:t>
      </w:r>
      <w:r w:rsidRPr="003D2428">
        <w:rPr>
          <w:rFonts w:eastAsia="Times New Roman"/>
          <w:color w:val="222222"/>
          <w:shd w:val="clear" w:color="auto" w:fill="FFFFFF"/>
        </w:rPr>
        <w:t>, </w:t>
      </w:r>
      <w:r w:rsidRPr="003D2428">
        <w:rPr>
          <w:rFonts w:eastAsia="Times New Roman"/>
          <w:i/>
          <w:iCs/>
          <w:color w:val="222222"/>
          <w:shd w:val="clear" w:color="auto" w:fill="FFFFFF"/>
        </w:rPr>
        <w:t>9</w:t>
      </w:r>
      <w:r w:rsidRPr="003D2428">
        <w:rPr>
          <w:rFonts w:eastAsia="Times New Roman"/>
          <w:color w:val="222222"/>
          <w:shd w:val="clear" w:color="auto" w:fill="FFFFFF"/>
        </w:rPr>
        <w:t>, 679</w:t>
      </w:r>
      <w:r w:rsidRPr="003D2428">
        <w:t>–</w:t>
      </w:r>
      <w:r w:rsidRPr="003D2428">
        <w:rPr>
          <w:rFonts w:eastAsia="Times New Roman"/>
          <w:color w:val="222222"/>
          <w:shd w:val="clear" w:color="auto" w:fill="FFFFFF"/>
        </w:rPr>
        <w:t>700. doi:10.1017/</w:t>
      </w:r>
    </w:p>
    <w:p w14:paraId="5AA501C9" w14:textId="7621FF54" w:rsidR="0086311D" w:rsidRPr="003D2428" w:rsidRDefault="009F2628" w:rsidP="009F2628">
      <w:pPr>
        <w:ind w:left="576" w:hanging="576"/>
        <w:rPr>
          <w:rFonts w:eastAsia="Times New Roman"/>
          <w:color w:val="222222"/>
          <w:shd w:val="clear" w:color="auto" w:fill="FFFFFF"/>
        </w:rPr>
      </w:pPr>
      <w:r>
        <w:rPr>
          <w:rFonts w:eastAsia="Times New Roman"/>
          <w:color w:val="222222"/>
          <w:shd w:val="clear" w:color="auto" w:fill="FFFFFF"/>
        </w:rPr>
        <w:tab/>
      </w:r>
      <w:r>
        <w:rPr>
          <w:rFonts w:eastAsia="Times New Roman"/>
          <w:color w:val="222222"/>
          <w:shd w:val="clear" w:color="auto" w:fill="FFFFFF"/>
        </w:rPr>
        <w:tab/>
      </w:r>
      <w:r w:rsidR="0086311D" w:rsidRPr="003D2428">
        <w:rPr>
          <w:rFonts w:eastAsia="Times New Roman"/>
          <w:color w:val="222222"/>
          <w:shd w:val="clear" w:color="auto" w:fill="FFFFFF"/>
        </w:rPr>
        <w:t>S0954579497001399</w:t>
      </w:r>
    </w:p>
    <w:p w14:paraId="07427508" w14:textId="77777777" w:rsidR="0086311D" w:rsidRPr="003D2428" w:rsidRDefault="0086311D" w:rsidP="009F2628">
      <w:pPr>
        <w:ind w:left="576" w:hanging="576"/>
      </w:pPr>
      <w:r w:rsidRPr="003D2428">
        <w:t xml:space="preserve">Fossati, A., Feeney, J., Maffei, C., &amp; Borroni, S. (2011). Does mindfulness mediate the </w:t>
      </w:r>
      <w:r w:rsidRPr="003D2428">
        <w:tab/>
        <w:t xml:space="preserve">association between attachment dimensions and borderline personality disorder </w:t>
      </w:r>
      <w:r w:rsidRPr="003D2428">
        <w:tab/>
        <w:t>features? A study of Italian non-clinical adolescents. </w:t>
      </w:r>
      <w:r w:rsidRPr="003D2428">
        <w:rPr>
          <w:i/>
        </w:rPr>
        <w:t xml:space="preserve">Attachment &amp; Human </w:t>
      </w:r>
      <w:r w:rsidRPr="003D2428">
        <w:rPr>
          <w:i/>
        </w:rPr>
        <w:tab/>
        <w:t>Development</w:t>
      </w:r>
      <w:r w:rsidRPr="003D2428">
        <w:t xml:space="preserve">, </w:t>
      </w:r>
      <w:r w:rsidRPr="003D2428">
        <w:rPr>
          <w:i/>
        </w:rPr>
        <w:t>13</w:t>
      </w:r>
      <w:r w:rsidRPr="003D2428">
        <w:t>, 563–578. doi:10.1080/14616734.2011.608993</w:t>
      </w:r>
    </w:p>
    <w:p w14:paraId="1B9074CC" w14:textId="0B18F526" w:rsidR="0086311D" w:rsidRPr="003D2428" w:rsidRDefault="0086311D" w:rsidP="009F2628">
      <w:pPr>
        <w:ind w:left="576" w:hanging="576"/>
      </w:pPr>
      <w:r w:rsidRPr="003D2428">
        <w:t xml:space="preserve">Fraley, R. C. (2002). Attachment stability from infancy to adulthood: Meta-analysis and </w:t>
      </w:r>
      <w:r w:rsidRPr="003D2428">
        <w:tab/>
        <w:t>dynamic modeling of developmental mechanisms. </w:t>
      </w:r>
      <w:r w:rsidRPr="003D2428">
        <w:rPr>
          <w:i/>
        </w:rPr>
        <w:t>Per</w:t>
      </w:r>
      <w:r w:rsidR="00441894">
        <w:rPr>
          <w:i/>
        </w:rPr>
        <w:t xml:space="preserve">sonality and Social </w:t>
      </w:r>
      <w:r w:rsidR="00441894">
        <w:rPr>
          <w:i/>
        </w:rPr>
        <w:tab/>
        <w:t xml:space="preserve">Psychology </w:t>
      </w:r>
      <w:r w:rsidRPr="003D2428">
        <w:rPr>
          <w:i/>
        </w:rPr>
        <w:t>Review</w:t>
      </w:r>
      <w:r w:rsidRPr="003D2428">
        <w:t>, </w:t>
      </w:r>
      <w:r w:rsidRPr="003D2428">
        <w:rPr>
          <w:i/>
        </w:rPr>
        <w:t>6</w:t>
      </w:r>
      <w:r w:rsidRPr="003D2428">
        <w:t>, 123–151. doi:10.1207/S15327957PSPR0602_03</w:t>
      </w:r>
    </w:p>
    <w:p w14:paraId="0FDD7521"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Fraley, R. C., Garner, J. P., &amp; Shaver, P. R. (2000). Adult attachment and the defensive </w:t>
      </w:r>
      <w:r w:rsidRPr="003D2428">
        <w:rPr>
          <w:rFonts w:eastAsia="Times New Roman"/>
          <w:color w:val="222222"/>
          <w:shd w:val="clear" w:color="auto" w:fill="FFFFFF"/>
        </w:rPr>
        <w:tab/>
        <w:t xml:space="preserve">regulation of attention and memory: Examining the role of preemptive and </w:t>
      </w:r>
      <w:r w:rsidRPr="003D2428">
        <w:rPr>
          <w:rFonts w:eastAsia="Times New Roman"/>
          <w:color w:val="222222"/>
          <w:shd w:val="clear" w:color="auto" w:fill="FFFFFF"/>
        </w:rPr>
        <w:tab/>
        <w:t>postemptive defensive processes. </w:t>
      </w:r>
      <w:r w:rsidRPr="003D2428">
        <w:rPr>
          <w:rFonts w:eastAsia="Times New Roman"/>
          <w:i/>
          <w:iCs/>
          <w:color w:val="222222"/>
          <w:shd w:val="clear" w:color="auto" w:fill="FFFFFF"/>
        </w:rPr>
        <w:t xml:space="preserve">Journal of Personality and Social </w:t>
      </w:r>
      <w:r w:rsidRPr="003D2428">
        <w:rPr>
          <w:rFonts w:eastAsia="Times New Roman"/>
          <w:i/>
          <w:iCs/>
          <w:color w:val="222222"/>
          <w:shd w:val="clear" w:color="auto" w:fill="FFFFFF"/>
        </w:rPr>
        <w:tab/>
        <w:t>Psychology</w:t>
      </w:r>
      <w:r w:rsidRPr="003D2428">
        <w:rPr>
          <w:rFonts w:eastAsia="Times New Roman"/>
          <w:color w:val="222222"/>
          <w:shd w:val="clear" w:color="auto" w:fill="FFFFFF"/>
        </w:rPr>
        <w:t>, </w:t>
      </w:r>
      <w:r w:rsidRPr="003D2428">
        <w:rPr>
          <w:rFonts w:eastAsia="Times New Roman"/>
          <w:i/>
          <w:iCs/>
          <w:color w:val="222222"/>
          <w:shd w:val="clear" w:color="auto" w:fill="FFFFFF"/>
        </w:rPr>
        <w:t>79</w:t>
      </w:r>
      <w:r w:rsidRPr="003D2428">
        <w:rPr>
          <w:rFonts w:eastAsia="Times New Roman"/>
          <w:color w:val="222222"/>
          <w:shd w:val="clear" w:color="auto" w:fill="FFFFFF"/>
        </w:rPr>
        <w:t>, 816</w:t>
      </w:r>
      <w:r w:rsidRPr="003D2428">
        <w:t>–</w:t>
      </w:r>
      <w:r w:rsidRPr="003D2428">
        <w:rPr>
          <w:rFonts w:eastAsia="Times New Roman"/>
          <w:color w:val="222222"/>
          <w:shd w:val="clear" w:color="auto" w:fill="FFFFFF"/>
        </w:rPr>
        <w:t>826. doi:10.1037/0022-3514.79.5.816</w:t>
      </w:r>
    </w:p>
    <w:p w14:paraId="3DE31D40" w14:textId="6A19CA86"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Fraley, R. C., &amp; Shaver, P. R. (1997). Adult attachment a</w:t>
      </w:r>
      <w:r w:rsidR="00441894">
        <w:rPr>
          <w:rFonts w:eastAsia="Times New Roman"/>
          <w:color w:val="222222"/>
          <w:shd w:val="clear" w:color="auto" w:fill="FFFFFF"/>
        </w:rPr>
        <w:t xml:space="preserve">nd the suppression of </w:t>
      </w:r>
      <w:r w:rsidR="00441894">
        <w:rPr>
          <w:rFonts w:eastAsia="Times New Roman"/>
          <w:color w:val="222222"/>
          <w:shd w:val="clear" w:color="auto" w:fill="FFFFFF"/>
        </w:rPr>
        <w:tab/>
        <w:t xml:space="preserve">unwanted </w:t>
      </w:r>
      <w:r w:rsidRPr="003D2428">
        <w:rPr>
          <w:rFonts w:eastAsia="Times New Roman"/>
          <w:color w:val="222222"/>
          <w:shd w:val="clear" w:color="auto" w:fill="FFFFFF"/>
        </w:rPr>
        <w:t>thoughts. </w:t>
      </w:r>
      <w:r w:rsidRPr="003D2428">
        <w:rPr>
          <w:rFonts w:eastAsia="Times New Roman"/>
          <w:i/>
          <w:iCs/>
          <w:color w:val="222222"/>
          <w:shd w:val="clear" w:color="auto" w:fill="FFFFFF"/>
        </w:rPr>
        <w:t>Journal of Personality and 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73</w:t>
      </w:r>
      <w:r w:rsidR="00441894">
        <w:rPr>
          <w:rFonts w:eastAsia="Times New Roman"/>
          <w:color w:val="222222"/>
          <w:shd w:val="clear" w:color="auto" w:fill="FFFFFF"/>
        </w:rPr>
        <w:t>, 1080-</w:t>
      </w:r>
      <w:r w:rsidR="00441894">
        <w:rPr>
          <w:rFonts w:eastAsia="Times New Roman"/>
          <w:color w:val="222222"/>
          <w:shd w:val="clear" w:color="auto" w:fill="FFFFFF"/>
        </w:rPr>
        <w:tab/>
        <w:t xml:space="preserve">1091. </w:t>
      </w:r>
      <w:r w:rsidRPr="003D2428">
        <w:rPr>
          <w:rFonts w:eastAsia="Times New Roman"/>
          <w:color w:val="222222"/>
          <w:shd w:val="clear" w:color="auto" w:fill="FFFFFF"/>
        </w:rPr>
        <w:t>doi:10.1037/0022-3514.73.5.1080</w:t>
      </w:r>
    </w:p>
    <w:p w14:paraId="4CE5E4CF" w14:textId="77777777" w:rsidR="0086311D" w:rsidRPr="003D2428" w:rsidRDefault="0086311D" w:rsidP="009F2628">
      <w:pPr>
        <w:ind w:left="576" w:hanging="576"/>
        <w:rPr>
          <w:rFonts w:eastAsia="Times New Roman"/>
          <w:color w:val="222222"/>
          <w:shd w:val="clear" w:color="auto" w:fill="FFFFFF"/>
        </w:rPr>
      </w:pPr>
      <w:r w:rsidRPr="003D2428">
        <w:rPr>
          <w:rFonts w:eastAsia="Times New Roman"/>
          <w:color w:val="222222"/>
          <w:shd w:val="clear" w:color="auto" w:fill="FFFFFF"/>
        </w:rPr>
        <w:t xml:space="preserve">Fraley, R. C., &amp; Shaver, P. R. (1998). Airport separations: A naturalistic study of adult </w:t>
      </w:r>
      <w:r w:rsidRPr="003D2428">
        <w:rPr>
          <w:rFonts w:eastAsia="Times New Roman"/>
          <w:color w:val="222222"/>
          <w:shd w:val="clear" w:color="auto" w:fill="FFFFFF"/>
        </w:rPr>
        <w:tab/>
        <w:t>attachment dynamics in separating couples. </w:t>
      </w:r>
      <w:r w:rsidRPr="003D2428">
        <w:rPr>
          <w:rFonts w:eastAsia="Times New Roman"/>
          <w:i/>
          <w:iCs/>
          <w:color w:val="222222"/>
          <w:shd w:val="clear" w:color="auto" w:fill="FFFFFF"/>
        </w:rPr>
        <w:t xml:space="preserve">Journal of Personality and Social </w:t>
      </w:r>
      <w:r w:rsidRPr="003D2428">
        <w:rPr>
          <w:rFonts w:eastAsia="Times New Roman"/>
          <w:i/>
          <w:iCs/>
          <w:color w:val="222222"/>
          <w:shd w:val="clear" w:color="auto" w:fill="FFFFFF"/>
        </w:rPr>
        <w:tab/>
        <w:t>Psychology</w:t>
      </w:r>
      <w:r w:rsidRPr="003D2428">
        <w:rPr>
          <w:rFonts w:eastAsia="Times New Roman"/>
          <w:color w:val="222222"/>
          <w:shd w:val="clear" w:color="auto" w:fill="FFFFFF"/>
        </w:rPr>
        <w:t>, </w:t>
      </w:r>
      <w:r w:rsidRPr="003D2428">
        <w:rPr>
          <w:rFonts w:eastAsia="Times New Roman"/>
          <w:i/>
          <w:iCs/>
          <w:color w:val="222222"/>
          <w:shd w:val="clear" w:color="auto" w:fill="FFFFFF"/>
        </w:rPr>
        <w:t>75</w:t>
      </w:r>
      <w:r w:rsidRPr="003D2428">
        <w:rPr>
          <w:rFonts w:eastAsia="Times New Roman"/>
          <w:color w:val="222222"/>
          <w:shd w:val="clear" w:color="auto" w:fill="FFFFFF"/>
        </w:rPr>
        <w:t>, 1198</w:t>
      </w:r>
      <w:r w:rsidRPr="003D2428">
        <w:t>–</w:t>
      </w:r>
      <w:r w:rsidRPr="003D2428">
        <w:rPr>
          <w:rFonts w:eastAsia="Times New Roman"/>
          <w:color w:val="222222"/>
          <w:shd w:val="clear" w:color="auto" w:fill="FFFFFF"/>
        </w:rPr>
        <w:t>1212. doi:10.1037/0022-3514.75.5.1198</w:t>
      </w:r>
    </w:p>
    <w:p w14:paraId="2A87BAC2" w14:textId="253D0905" w:rsidR="0086311D" w:rsidRPr="003D2428" w:rsidRDefault="0086311D" w:rsidP="009F2628">
      <w:pPr>
        <w:ind w:left="576" w:hanging="576"/>
      </w:pPr>
      <w:r w:rsidRPr="003D2428">
        <w:t>Fraley, R. C., Waller, N. G., &amp; Brennan, K. A. (2000). An it</w:t>
      </w:r>
      <w:r w:rsidR="00441894">
        <w:t xml:space="preserve">em response theory analysis </w:t>
      </w:r>
      <w:r w:rsidR="00441894">
        <w:tab/>
        <w:t xml:space="preserve">of </w:t>
      </w:r>
      <w:r w:rsidRPr="003D2428">
        <w:t>self-report measures of adult attachment</w:t>
      </w:r>
      <w:r w:rsidRPr="003D2428">
        <w:rPr>
          <w:i/>
        </w:rPr>
        <w:t xml:space="preserve">. Journal of Personality and Social </w:t>
      </w:r>
      <w:r w:rsidRPr="003D2428">
        <w:rPr>
          <w:i/>
        </w:rPr>
        <w:tab/>
        <w:t>Psychology</w:t>
      </w:r>
      <w:r w:rsidRPr="003D2428">
        <w:t xml:space="preserve">, </w:t>
      </w:r>
      <w:r w:rsidRPr="003D2428">
        <w:rPr>
          <w:i/>
        </w:rPr>
        <w:t>78</w:t>
      </w:r>
      <w:r w:rsidRPr="003D2428">
        <w:t>, 350–365. doi:10.1037/0022-3514.78.2.350</w:t>
      </w:r>
    </w:p>
    <w:p w14:paraId="34146AFC" w14:textId="35084463" w:rsidR="0086311D" w:rsidRPr="003D2428" w:rsidRDefault="0086311D" w:rsidP="009F2628">
      <w:pPr>
        <w:ind w:left="576" w:hanging="576"/>
      </w:pPr>
      <w:r w:rsidRPr="003D2428">
        <w:t xml:space="preserve">Fresco, D. M., Segal, Z. V., Buis, T., &amp; Kennedy, S. (2007). Relationship of </w:t>
      </w:r>
      <w:r w:rsidR="00441894">
        <w:tab/>
      </w:r>
      <w:r w:rsidRPr="003D2428">
        <w:t xml:space="preserve">posttreatment </w:t>
      </w:r>
      <w:r w:rsidRPr="003D2428">
        <w:tab/>
        <w:t xml:space="preserve">decentering and cognitive reactivity to relapse in major </w:t>
      </w:r>
      <w:r w:rsidR="00441894">
        <w:tab/>
      </w:r>
      <w:r w:rsidRPr="003D2428">
        <w:t xml:space="preserve">depression. </w:t>
      </w:r>
      <w:r w:rsidR="00441894">
        <w:rPr>
          <w:i/>
        </w:rPr>
        <w:t xml:space="preserve">Journal of </w:t>
      </w:r>
      <w:r w:rsidRPr="003D2428">
        <w:rPr>
          <w:i/>
        </w:rPr>
        <w:t>Consulting and Clinical Psychology</w:t>
      </w:r>
      <w:r w:rsidRPr="003D2428">
        <w:t xml:space="preserve">, </w:t>
      </w:r>
      <w:r w:rsidRPr="003D2428">
        <w:rPr>
          <w:i/>
        </w:rPr>
        <w:t>75</w:t>
      </w:r>
      <w:r w:rsidRPr="003D2428">
        <w:t xml:space="preserve">, 447–455. </w:t>
      </w:r>
      <w:r w:rsidR="00441894">
        <w:tab/>
        <w:t>doi:10.1037/0022-</w:t>
      </w:r>
      <w:r w:rsidRPr="003D2428">
        <w:t>006X.75.3.447</w:t>
      </w:r>
    </w:p>
    <w:p w14:paraId="0E591C78" w14:textId="5F8E5C8F" w:rsidR="0086311D" w:rsidRPr="003D2428" w:rsidRDefault="0086311D" w:rsidP="000A64A3">
      <w:pPr>
        <w:ind w:left="576" w:hanging="576"/>
      </w:pPr>
      <w:r w:rsidRPr="003D2428">
        <w:t xml:space="preserve">Gard, T., Brach, N., Hölzel, B. K., Noggle, J. J., Conboy, L. A., &amp; Lazar, S. W. (2012). </w:t>
      </w:r>
      <w:r w:rsidRPr="003D2428">
        <w:tab/>
        <w:t xml:space="preserve">Effects of a yoga-based intervention for young adults on quality </w:t>
      </w:r>
      <w:r w:rsidR="00441894">
        <w:t xml:space="preserve">of life and </w:t>
      </w:r>
      <w:r w:rsidR="00441894">
        <w:tab/>
        <w:t xml:space="preserve">perceived </w:t>
      </w:r>
      <w:r w:rsidRPr="003D2428">
        <w:t>stress: the potential mediating roles of mindfulness and self-</w:t>
      </w:r>
      <w:r w:rsidR="00441894">
        <w:tab/>
      </w:r>
      <w:r w:rsidRPr="003D2428">
        <w:t>compassion. </w:t>
      </w:r>
      <w:r w:rsidR="00441894">
        <w:rPr>
          <w:i/>
        </w:rPr>
        <w:t xml:space="preserve">The Journal </w:t>
      </w:r>
      <w:r w:rsidRPr="003D2428">
        <w:rPr>
          <w:i/>
        </w:rPr>
        <w:t>of Positive Psychology</w:t>
      </w:r>
      <w:r w:rsidRPr="003D2428">
        <w:t>, </w:t>
      </w:r>
      <w:r w:rsidRPr="003D2428">
        <w:rPr>
          <w:i/>
        </w:rPr>
        <w:t>7</w:t>
      </w:r>
      <w:r w:rsidRPr="003D2428">
        <w:t xml:space="preserve">, 165–175. </w:t>
      </w:r>
      <w:r w:rsidR="00441894">
        <w:tab/>
      </w:r>
      <w:r w:rsidRPr="003D2428">
        <w:t>doi:10.1080/17439760.2012.667144</w:t>
      </w:r>
    </w:p>
    <w:p w14:paraId="0BA5CFAF" w14:textId="77777777" w:rsidR="0086311D" w:rsidRPr="003D2428" w:rsidRDefault="0086311D" w:rsidP="000A64A3">
      <w:pPr>
        <w:ind w:left="576" w:hanging="576"/>
      </w:pPr>
      <w:r w:rsidRPr="003D2428">
        <w:t xml:space="preserve">George, C., Kaplan, N., &amp; Main, M. (1996). </w:t>
      </w:r>
      <w:r w:rsidRPr="003D2428">
        <w:rPr>
          <w:i/>
        </w:rPr>
        <w:t>Adult Attachment Interview</w:t>
      </w:r>
      <w:r w:rsidRPr="003D2428">
        <w:t xml:space="preserve">. Department of </w:t>
      </w:r>
      <w:r w:rsidRPr="003D2428">
        <w:tab/>
        <w:t xml:space="preserve">Psychology, University of California. </w:t>
      </w:r>
    </w:p>
    <w:p w14:paraId="731D26DE" w14:textId="77777777" w:rsidR="0086311D" w:rsidRPr="003D2428" w:rsidRDefault="0086311D" w:rsidP="000A64A3">
      <w:pPr>
        <w:ind w:left="576" w:hanging="576"/>
      </w:pPr>
      <w:r w:rsidRPr="003D2428">
        <w:t xml:space="preserve">Gerdes, H., &amp; Mallinckrodt, B. (1994). Emotional, social, and academic adjustment of </w:t>
      </w:r>
      <w:r w:rsidRPr="003D2428">
        <w:tab/>
        <w:t>college students: A longitudinal study of retention. </w:t>
      </w:r>
      <w:r w:rsidRPr="003D2428">
        <w:rPr>
          <w:i/>
        </w:rPr>
        <w:t xml:space="preserve">Journal of Counseling &amp; </w:t>
      </w:r>
      <w:r w:rsidRPr="003D2428">
        <w:rPr>
          <w:i/>
        </w:rPr>
        <w:tab/>
        <w:t>Development</w:t>
      </w:r>
      <w:r w:rsidRPr="003D2428">
        <w:t>, </w:t>
      </w:r>
      <w:r w:rsidRPr="003D2428">
        <w:rPr>
          <w:i/>
        </w:rPr>
        <w:t>72</w:t>
      </w:r>
      <w:r w:rsidRPr="003D2428">
        <w:t>, 281–288. doi:10.1002/j.1556-6676.1994.tb00935.x</w:t>
      </w:r>
    </w:p>
    <w:p w14:paraId="4068F8A0" w14:textId="2A8D5894" w:rsidR="0086311D" w:rsidRPr="003D2428" w:rsidRDefault="0086311D" w:rsidP="000A64A3">
      <w:pPr>
        <w:ind w:left="576" w:hanging="576"/>
      </w:pPr>
      <w:r w:rsidRPr="003D2428">
        <w:t>Germer, C. K., Siegel, R. D., &amp; Fulton, P. R. (2005). Mind</w:t>
      </w:r>
      <w:r w:rsidR="00441894">
        <w:t>fulness and psychotherapy.</w:t>
      </w:r>
      <w:r w:rsidR="00441894">
        <w:tab/>
        <w:t xml:space="preserve"> </w:t>
      </w:r>
      <w:r w:rsidR="000A64A3">
        <w:tab/>
      </w:r>
      <w:r w:rsidR="00441894">
        <w:t xml:space="preserve">New </w:t>
      </w:r>
      <w:r w:rsidRPr="003D2428">
        <w:t>York, NY: Guilford Press.</w:t>
      </w:r>
    </w:p>
    <w:p w14:paraId="1616F436" w14:textId="10797991" w:rsidR="0086311D" w:rsidRPr="003D2428" w:rsidRDefault="0086311D" w:rsidP="000A64A3">
      <w:pPr>
        <w:ind w:left="576" w:hanging="576"/>
      </w:pPr>
      <w:r w:rsidRPr="003D2428">
        <w:t xml:space="preserve">Gillath, O., Bunge, S. A., Shaver, P. R., Wendelken, C., &amp; Mikulincer, M. (2005). </w:t>
      </w:r>
      <w:r w:rsidRPr="003D2428">
        <w:tab/>
        <w:t>Attachment-style differences in the ability to suppres</w:t>
      </w:r>
      <w:r w:rsidR="00441894">
        <w:t xml:space="preserve">s negative thoughts: </w:t>
      </w:r>
      <w:r w:rsidR="00441894">
        <w:tab/>
        <w:t xml:space="preserve">exploring </w:t>
      </w:r>
      <w:r w:rsidRPr="003D2428">
        <w:t>the neural correlates. </w:t>
      </w:r>
      <w:r w:rsidRPr="003D2428">
        <w:rPr>
          <w:i/>
        </w:rPr>
        <w:t>NeuroImage</w:t>
      </w:r>
      <w:r w:rsidRPr="003D2428">
        <w:t xml:space="preserve">, </w:t>
      </w:r>
      <w:r w:rsidRPr="003D2428">
        <w:rPr>
          <w:i/>
        </w:rPr>
        <w:t>28</w:t>
      </w:r>
      <w:r w:rsidRPr="003D2428">
        <w:t>, 835–847. doi:10.1016/</w:t>
      </w:r>
    </w:p>
    <w:p w14:paraId="09A3662E" w14:textId="68E4BF57" w:rsidR="0086311D" w:rsidRPr="003D2428" w:rsidRDefault="000A64A3" w:rsidP="000A64A3">
      <w:pPr>
        <w:ind w:left="576" w:hanging="576"/>
      </w:pPr>
      <w:r>
        <w:tab/>
      </w:r>
      <w:r>
        <w:tab/>
      </w:r>
      <w:r w:rsidR="0086311D" w:rsidRPr="003D2428">
        <w:t>j.neuroimage.2005.06.048</w:t>
      </w:r>
    </w:p>
    <w:p w14:paraId="5C93ACC7" w14:textId="0A8513FF" w:rsidR="0086311D" w:rsidRPr="003D2428" w:rsidRDefault="0086311D" w:rsidP="000A64A3">
      <w:pPr>
        <w:ind w:left="576" w:hanging="576"/>
      </w:pPr>
      <w:r w:rsidRPr="003D2428">
        <w:t xml:space="preserve">Gillath, O., Hart, J., Noftle, E. E., &amp; Stockdale, G. D. (2009). Development and </w:t>
      </w:r>
      <w:r w:rsidR="00441894">
        <w:tab/>
        <w:t xml:space="preserve">validation of </w:t>
      </w:r>
      <w:r w:rsidRPr="003D2428">
        <w:t>a State Adult Attachment Measure (SAAM). </w:t>
      </w:r>
      <w:r w:rsidRPr="003D2428">
        <w:rPr>
          <w:i/>
        </w:rPr>
        <w:t xml:space="preserve">Journal of Research </w:t>
      </w:r>
      <w:r w:rsidR="00441894">
        <w:rPr>
          <w:i/>
        </w:rPr>
        <w:tab/>
      </w:r>
      <w:r w:rsidRPr="003D2428">
        <w:rPr>
          <w:i/>
        </w:rPr>
        <w:t>in Personality</w:t>
      </w:r>
      <w:r w:rsidRPr="003D2428">
        <w:t xml:space="preserve">, </w:t>
      </w:r>
      <w:r w:rsidRPr="003D2428">
        <w:rPr>
          <w:i/>
        </w:rPr>
        <w:t>43</w:t>
      </w:r>
      <w:r w:rsidR="00441894">
        <w:t xml:space="preserve">, </w:t>
      </w:r>
      <w:r w:rsidRPr="003D2428">
        <w:t>362–373. doi:10.1016/j.jrp.2008.12.009</w:t>
      </w:r>
    </w:p>
    <w:p w14:paraId="285845BB" w14:textId="77777777" w:rsidR="0086311D" w:rsidRPr="003D2428" w:rsidRDefault="0086311D" w:rsidP="000A64A3">
      <w:pPr>
        <w:ind w:left="576" w:hanging="576"/>
      </w:pPr>
      <w:r w:rsidRPr="003D2428">
        <w:lastRenderedPageBreak/>
        <w:t xml:space="preserve">Gillath, O., &amp; Karantzas, G. (2019). Attachment security priming: A systematic review. </w:t>
      </w:r>
      <w:r w:rsidRPr="003D2428">
        <w:tab/>
      </w:r>
      <w:r w:rsidRPr="003D2428">
        <w:rPr>
          <w:i/>
        </w:rPr>
        <w:t>Current Opinion in Psychology, 25,</w:t>
      </w:r>
      <w:r w:rsidRPr="003D2428">
        <w:t xml:space="preserve"> 86–95. doi:10.1016/j.copsyc.2018.03.001</w:t>
      </w:r>
    </w:p>
    <w:p w14:paraId="5D77DEF0" w14:textId="211469D2" w:rsidR="0086311D" w:rsidRPr="003D2428" w:rsidRDefault="0086311D" w:rsidP="000A64A3">
      <w:pPr>
        <w:ind w:left="576" w:hanging="576"/>
      </w:pPr>
      <w:r w:rsidRPr="003D2428">
        <w:t>Gillath, O., Mikulincer, M., Fitzsimons, G. M., Shaver, P. R.,</w:t>
      </w:r>
      <w:r w:rsidR="00441894">
        <w:t xml:space="preserve"> Schachner, D. A., &amp; </w:t>
      </w:r>
      <w:r w:rsidR="00441894">
        <w:tab/>
        <w:t xml:space="preserve">Bargh, J. </w:t>
      </w:r>
      <w:r w:rsidRPr="003D2428">
        <w:t xml:space="preserve">A. (2006). Automatic activation of attachment-related goals. </w:t>
      </w:r>
      <w:r w:rsidR="00441894">
        <w:tab/>
      </w:r>
      <w:r w:rsidR="00441894">
        <w:rPr>
          <w:i/>
        </w:rPr>
        <w:t xml:space="preserve">Personality and Social </w:t>
      </w:r>
      <w:r w:rsidRPr="003D2428">
        <w:rPr>
          <w:i/>
        </w:rPr>
        <w:t>Psychology Bulletin</w:t>
      </w:r>
      <w:r w:rsidRPr="003D2428">
        <w:t xml:space="preserve">, </w:t>
      </w:r>
      <w:r w:rsidRPr="003D2428">
        <w:rPr>
          <w:i/>
        </w:rPr>
        <w:t>32</w:t>
      </w:r>
      <w:r w:rsidRPr="003D2428">
        <w:t xml:space="preserve">, 1375–1388. </w:t>
      </w:r>
      <w:r w:rsidR="00441894">
        <w:tab/>
      </w:r>
      <w:r w:rsidRPr="003D2428">
        <w:t>doi:10.1177/0146167206290339</w:t>
      </w:r>
    </w:p>
    <w:p w14:paraId="5AB08C61" w14:textId="03AB94E4" w:rsidR="0086311D" w:rsidRPr="003D2428" w:rsidRDefault="0086311D" w:rsidP="000A64A3">
      <w:pPr>
        <w:ind w:left="576" w:hanging="576"/>
      </w:pPr>
      <w:r w:rsidRPr="003D2428">
        <w:t>Gillath, O., Selcuk, E., &amp; Shaver, P. R. (2008). Moving tow</w:t>
      </w:r>
      <w:r w:rsidR="00441894">
        <w:t xml:space="preserve">ard a secure attachment </w:t>
      </w:r>
      <w:r w:rsidR="00441894">
        <w:tab/>
        <w:t xml:space="preserve">style: </w:t>
      </w:r>
      <w:r w:rsidRPr="003D2428">
        <w:t xml:space="preserve">Can repeated security priming help?. </w:t>
      </w:r>
      <w:r w:rsidRPr="003D2428">
        <w:rPr>
          <w:i/>
        </w:rPr>
        <w:t xml:space="preserve">Social and Personality Psychology </w:t>
      </w:r>
      <w:r w:rsidR="00441894">
        <w:rPr>
          <w:i/>
        </w:rPr>
        <w:tab/>
        <w:t xml:space="preserve">Compass, </w:t>
      </w:r>
      <w:r w:rsidRPr="003D2428">
        <w:rPr>
          <w:i/>
        </w:rPr>
        <w:t>2</w:t>
      </w:r>
      <w:r w:rsidRPr="003D2428">
        <w:t>, 1651–1666.</w:t>
      </w:r>
    </w:p>
    <w:p w14:paraId="4206545B" w14:textId="124F5DB5" w:rsidR="0086311D" w:rsidRPr="003D2428" w:rsidRDefault="0086311D" w:rsidP="000A64A3">
      <w:pPr>
        <w:ind w:left="576" w:hanging="576"/>
      </w:pPr>
      <w:r w:rsidRPr="003D2428">
        <w:t>Goldin, P. R., &amp; Gross, J. J. (2010). Effects of mindfulness-based stress redu</w:t>
      </w:r>
      <w:r w:rsidR="00441894">
        <w:t xml:space="preserve">ction </w:t>
      </w:r>
      <w:r w:rsidR="00441894">
        <w:tab/>
        <w:t xml:space="preserve">(MBSR) </w:t>
      </w:r>
      <w:r w:rsidRPr="003D2428">
        <w:t xml:space="preserve">on emotion regulation in social anxiety disorder. </w:t>
      </w:r>
      <w:r w:rsidRPr="003D2428">
        <w:rPr>
          <w:i/>
        </w:rPr>
        <w:t>Emotion</w:t>
      </w:r>
      <w:r w:rsidRPr="003D2428">
        <w:t xml:space="preserve">, </w:t>
      </w:r>
      <w:r w:rsidRPr="003D2428">
        <w:rPr>
          <w:i/>
        </w:rPr>
        <w:t>10</w:t>
      </w:r>
      <w:r w:rsidRPr="003D2428">
        <w:t xml:space="preserve">, 83–91. </w:t>
      </w:r>
      <w:r w:rsidRPr="003D2428">
        <w:tab/>
        <w:t>doi:10.1037/a0018441</w:t>
      </w:r>
    </w:p>
    <w:p w14:paraId="07DF0F36" w14:textId="5C94871A" w:rsidR="0086311D" w:rsidRPr="003D2428" w:rsidRDefault="0086311D" w:rsidP="000A64A3">
      <w:pPr>
        <w:ind w:left="576" w:hanging="576"/>
      </w:pPr>
      <w:r w:rsidRPr="003D2428">
        <w:t>Goodall, K., Trejnowska, A., &amp; Darling, S. (2012). The rela</w:t>
      </w:r>
      <w:r w:rsidR="00441894">
        <w:t xml:space="preserve">tionship between </w:t>
      </w:r>
      <w:r w:rsidR="00441894">
        <w:tab/>
        <w:t xml:space="preserve">dispositional </w:t>
      </w:r>
      <w:r w:rsidRPr="003D2428">
        <w:t xml:space="preserve">mindfulness, </w:t>
      </w:r>
      <w:r w:rsidR="00441894">
        <w:t xml:space="preserve">attachment security and emotion </w:t>
      </w:r>
      <w:r w:rsidR="00441894">
        <w:tab/>
      </w:r>
      <w:r w:rsidRPr="003D2428">
        <w:t>regulation. </w:t>
      </w:r>
      <w:r w:rsidRPr="003D2428">
        <w:rPr>
          <w:i/>
        </w:rPr>
        <w:t>Pe</w:t>
      </w:r>
      <w:r w:rsidR="00441894">
        <w:rPr>
          <w:i/>
        </w:rPr>
        <w:t xml:space="preserve">rsonality and Individual </w:t>
      </w:r>
      <w:r w:rsidRPr="003D2428">
        <w:rPr>
          <w:i/>
        </w:rPr>
        <w:t>Differences</w:t>
      </w:r>
      <w:r w:rsidRPr="003D2428">
        <w:t xml:space="preserve">, </w:t>
      </w:r>
      <w:r w:rsidRPr="003D2428">
        <w:rPr>
          <w:i/>
        </w:rPr>
        <w:t>52</w:t>
      </w:r>
      <w:r w:rsidRPr="003D2428">
        <w:t xml:space="preserve">, 622–626. </w:t>
      </w:r>
      <w:r w:rsidR="00441894">
        <w:tab/>
      </w:r>
      <w:r w:rsidRPr="003D2428">
        <w:t>doi:10.1016/j.paid.2011.12.008</w:t>
      </w:r>
    </w:p>
    <w:p w14:paraId="13575087" w14:textId="6ABDE35C" w:rsidR="0086311D" w:rsidRPr="003D2428" w:rsidRDefault="0086311D" w:rsidP="000A64A3">
      <w:pPr>
        <w:ind w:left="576" w:hanging="576"/>
      </w:pPr>
      <w:r w:rsidRPr="003D2428">
        <w:t>Gratz, K. L., &amp; Roemer, L. (2004). Multidimensional assess</w:t>
      </w:r>
      <w:r w:rsidR="00441894">
        <w:t xml:space="preserve">ment of emotion regulation </w:t>
      </w:r>
      <w:r w:rsidR="00441894">
        <w:tab/>
        <w:t xml:space="preserve">and </w:t>
      </w:r>
      <w:r w:rsidRPr="003D2428">
        <w:t>dysregulation: Development, factor structure, and initial validation of the</w:t>
      </w:r>
      <w:r w:rsidR="00441894">
        <w:tab/>
      </w:r>
      <w:r w:rsidRPr="003D2428">
        <w:t>difficu</w:t>
      </w:r>
      <w:r w:rsidR="00441894">
        <w:t xml:space="preserve">lties </w:t>
      </w:r>
      <w:r w:rsidRPr="003D2428">
        <w:t xml:space="preserve">in emotion regulation scale. </w:t>
      </w:r>
      <w:r w:rsidRPr="003D2428">
        <w:rPr>
          <w:i/>
        </w:rPr>
        <w:t xml:space="preserve">Journal of Psychopathology and </w:t>
      </w:r>
      <w:r w:rsidR="00441894">
        <w:rPr>
          <w:i/>
        </w:rPr>
        <w:tab/>
      </w:r>
      <w:r w:rsidRPr="003D2428">
        <w:rPr>
          <w:i/>
        </w:rPr>
        <w:t>Behavioral Assessment</w:t>
      </w:r>
      <w:r w:rsidR="00441894">
        <w:t xml:space="preserve">, </w:t>
      </w:r>
      <w:r w:rsidRPr="003D2428">
        <w:rPr>
          <w:i/>
        </w:rPr>
        <w:t>26</w:t>
      </w:r>
      <w:r w:rsidRPr="003D2428">
        <w:t>, 41–54. doi:10.1023/B:JOBA.0000007455.08539.94</w:t>
      </w:r>
    </w:p>
    <w:p w14:paraId="17B91094" w14:textId="4190F1CA" w:rsidR="0086311D" w:rsidRPr="003D2428" w:rsidRDefault="0086311D" w:rsidP="000A64A3">
      <w:pPr>
        <w:ind w:left="576" w:hanging="576"/>
      </w:pPr>
      <w:r w:rsidRPr="003D2428">
        <w:t xml:space="preserve">Greco, L. A., Baer, R. A., &amp; Smith, G. T. (2011). Assessing mindfulness in children and </w:t>
      </w:r>
      <w:r w:rsidRPr="003D2428">
        <w:tab/>
        <w:t>adolescents: development and validation of the Ch</w:t>
      </w:r>
      <w:r w:rsidR="00441894">
        <w:t xml:space="preserve">ild and Adolescent </w:t>
      </w:r>
      <w:r w:rsidR="00441894">
        <w:tab/>
        <w:t xml:space="preserve">Mindfulness </w:t>
      </w:r>
      <w:r w:rsidRPr="003D2428">
        <w:t>Measure (CAMM). </w:t>
      </w:r>
      <w:r w:rsidRPr="003D2428">
        <w:rPr>
          <w:i/>
        </w:rPr>
        <w:t>Psychological Assessment</w:t>
      </w:r>
      <w:r w:rsidRPr="003D2428">
        <w:t xml:space="preserve">, </w:t>
      </w:r>
      <w:r w:rsidRPr="003D2428">
        <w:rPr>
          <w:i/>
        </w:rPr>
        <w:t>23</w:t>
      </w:r>
      <w:r w:rsidRPr="003D2428">
        <w:t>, 606–614.</w:t>
      </w:r>
      <w:r w:rsidR="00441894">
        <w:tab/>
      </w:r>
      <w:r w:rsidR="00441894">
        <w:tab/>
      </w:r>
      <w:r w:rsidRPr="003D2428">
        <w:t>doi:10.1037/a0022819</w:t>
      </w:r>
    </w:p>
    <w:p w14:paraId="31BDC6D2" w14:textId="77777777" w:rsidR="0086311D" w:rsidRPr="003D2428" w:rsidRDefault="0086311D" w:rsidP="000A64A3">
      <w:pPr>
        <w:ind w:left="576" w:hanging="576"/>
      </w:pPr>
      <w:r w:rsidRPr="003D2428">
        <w:t>Greeson, J. M. (2009). Mindfulness research update: 2008. </w:t>
      </w:r>
      <w:r w:rsidRPr="003D2428">
        <w:rPr>
          <w:i/>
        </w:rPr>
        <w:t xml:space="preserve">Complementary Health </w:t>
      </w:r>
      <w:r w:rsidRPr="003D2428">
        <w:rPr>
          <w:i/>
        </w:rPr>
        <w:tab/>
        <w:t>Research Practice Review</w:t>
      </w:r>
      <w:r w:rsidRPr="003D2428">
        <w:t xml:space="preserve">, </w:t>
      </w:r>
      <w:r w:rsidRPr="003D2428">
        <w:rPr>
          <w:i/>
        </w:rPr>
        <w:t>14</w:t>
      </w:r>
      <w:r w:rsidRPr="003D2428">
        <w:t>, 10–18. doi:10.1177/1533210108329862</w:t>
      </w:r>
    </w:p>
    <w:p w14:paraId="588143F3" w14:textId="168E01F4" w:rsidR="0086311D" w:rsidRPr="003D2428" w:rsidRDefault="0086311D" w:rsidP="000A64A3">
      <w:pPr>
        <w:ind w:left="576" w:hanging="576"/>
        <w:rPr>
          <w:rFonts w:eastAsia="Times New Roman"/>
        </w:rPr>
      </w:pPr>
      <w:r w:rsidRPr="003D2428">
        <w:rPr>
          <w:rFonts w:eastAsia="Times New Roman"/>
        </w:rPr>
        <w:t>Greeson, J., &amp; Brantley, J. (2008). Mindfulness and anxiet</w:t>
      </w:r>
      <w:r w:rsidR="00441894">
        <w:rPr>
          <w:rFonts w:eastAsia="Times New Roman"/>
        </w:rPr>
        <w:t xml:space="preserve">y disorders: Developing a </w:t>
      </w:r>
      <w:r w:rsidR="00441894">
        <w:rPr>
          <w:rFonts w:eastAsia="Times New Roman"/>
        </w:rPr>
        <w:tab/>
        <w:t xml:space="preserve">wise </w:t>
      </w:r>
      <w:r w:rsidRPr="003D2428">
        <w:rPr>
          <w:rFonts w:eastAsia="Times New Roman"/>
        </w:rPr>
        <w:t xml:space="preserve">relationship with the inner experience of fear. In F. Didonna (Ed.), </w:t>
      </w:r>
      <w:r w:rsidRPr="003D2428">
        <w:rPr>
          <w:rFonts w:eastAsia="Times New Roman"/>
          <w:i/>
        </w:rPr>
        <w:t xml:space="preserve">Clinical </w:t>
      </w:r>
      <w:r w:rsidR="00441894">
        <w:rPr>
          <w:rFonts w:eastAsia="Times New Roman"/>
          <w:i/>
        </w:rPr>
        <w:tab/>
        <w:t xml:space="preserve">handbook </w:t>
      </w:r>
      <w:r w:rsidRPr="003D2428">
        <w:rPr>
          <w:rFonts w:eastAsia="Times New Roman"/>
          <w:i/>
        </w:rPr>
        <w:t>of mindfulness (</w:t>
      </w:r>
      <w:r w:rsidRPr="003D2428">
        <w:rPr>
          <w:rFonts w:eastAsia="Times New Roman"/>
        </w:rPr>
        <w:t>pp. 171</w:t>
      </w:r>
      <w:r w:rsidRPr="003D2428">
        <w:t>–</w:t>
      </w:r>
      <w:r w:rsidRPr="003D2428">
        <w:rPr>
          <w:rFonts w:eastAsia="Times New Roman"/>
        </w:rPr>
        <w:t xml:space="preserve">188). New York, NY: Springer. </w:t>
      </w:r>
    </w:p>
    <w:p w14:paraId="72189D10" w14:textId="0E3CED9E" w:rsidR="0086311D" w:rsidRPr="003D2428" w:rsidRDefault="0086311D" w:rsidP="000A64A3">
      <w:pPr>
        <w:ind w:left="576" w:hanging="576"/>
      </w:pPr>
      <w:r w:rsidRPr="003D2428">
        <w:t xml:space="preserve">Gross, J. J. (1998). The emerging field of emotion regulation: An integrative review. </w:t>
      </w:r>
      <w:r w:rsidR="00441894">
        <w:tab/>
      </w:r>
      <w:r w:rsidR="00441894">
        <w:rPr>
          <w:i/>
        </w:rPr>
        <w:t xml:space="preserve">Review </w:t>
      </w:r>
      <w:r w:rsidRPr="003D2428">
        <w:rPr>
          <w:i/>
        </w:rPr>
        <w:t>of General Psychology</w:t>
      </w:r>
      <w:r w:rsidRPr="003D2428">
        <w:t xml:space="preserve">, </w:t>
      </w:r>
      <w:r w:rsidRPr="003D2428">
        <w:rPr>
          <w:i/>
        </w:rPr>
        <w:t>2</w:t>
      </w:r>
      <w:r w:rsidRPr="003D2428">
        <w:t>, 271–299. doi:10.1037/1089-2680.2.3.271</w:t>
      </w:r>
    </w:p>
    <w:p w14:paraId="354E5C35" w14:textId="3D6DD6D1" w:rsidR="0086311D" w:rsidRPr="003D2428" w:rsidRDefault="0086311D" w:rsidP="000A64A3">
      <w:pPr>
        <w:ind w:left="576" w:hanging="576"/>
      </w:pPr>
      <w:r w:rsidRPr="003D2428">
        <w:t>Gross, J. J., &amp; John, O. P. (2003). Individual differences in two</w:t>
      </w:r>
      <w:r w:rsidR="00441894">
        <w:t xml:space="preserve"> emotion regulation </w:t>
      </w:r>
      <w:r w:rsidR="00441894">
        <w:tab/>
        <w:t xml:space="preserve">processes: </w:t>
      </w:r>
      <w:r w:rsidRPr="003D2428">
        <w:t xml:space="preserve">Implications for affect, relationships, and wellbeing. </w:t>
      </w:r>
      <w:r w:rsidR="00441894">
        <w:rPr>
          <w:i/>
        </w:rPr>
        <w:t xml:space="preserve">Journal of </w:t>
      </w:r>
      <w:r w:rsidR="00441894">
        <w:rPr>
          <w:i/>
        </w:rPr>
        <w:tab/>
        <w:t xml:space="preserve">Personality and </w:t>
      </w:r>
      <w:r w:rsidRPr="003D2428">
        <w:rPr>
          <w:i/>
        </w:rPr>
        <w:t>Social Psychology</w:t>
      </w:r>
      <w:r w:rsidRPr="003D2428">
        <w:t xml:space="preserve">, </w:t>
      </w:r>
      <w:r w:rsidRPr="003D2428">
        <w:rPr>
          <w:i/>
        </w:rPr>
        <w:t>85</w:t>
      </w:r>
      <w:r w:rsidRPr="003D2428">
        <w:t>, 348–362. doi:10.1037/0022-</w:t>
      </w:r>
      <w:r w:rsidR="00441894">
        <w:tab/>
      </w:r>
      <w:r w:rsidRPr="003D2428">
        <w:t>3514.85.2.348</w:t>
      </w:r>
    </w:p>
    <w:p w14:paraId="1A343E97" w14:textId="15A5424B" w:rsidR="0086311D" w:rsidRPr="003D2428" w:rsidRDefault="0086311D" w:rsidP="000A64A3">
      <w:pPr>
        <w:ind w:left="576" w:hanging="576"/>
      </w:pPr>
      <w:r w:rsidRPr="003D2428">
        <w:t>Gross, J. J., &amp; Levenson, R. W. (1993). Emotional suppression</w:t>
      </w:r>
      <w:r w:rsidR="00441894">
        <w:t xml:space="preserve">: physiology, self-report, </w:t>
      </w:r>
      <w:r w:rsidR="00441894">
        <w:tab/>
        <w:t xml:space="preserve">and </w:t>
      </w:r>
      <w:r w:rsidRPr="003D2428">
        <w:t>expressive behavior. </w:t>
      </w:r>
      <w:r w:rsidRPr="003D2428">
        <w:rPr>
          <w:i/>
        </w:rPr>
        <w:t>Journal of Personality and Social Psychology</w:t>
      </w:r>
      <w:r w:rsidRPr="003D2428">
        <w:t>, </w:t>
      </w:r>
      <w:r w:rsidRPr="003D2428">
        <w:rPr>
          <w:i/>
        </w:rPr>
        <w:t>64</w:t>
      </w:r>
      <w:r w:rsidRPr="003D2428">
        <w:t xml:space="preserve">, </w:t>
      </w:r>
      <w:r w:rsidR="00441894">
        <w:tab/>
      </w:r>
      <w:r w:rsidRPr="003D2428">
        <w:t xml:space="preserve">970–986. doi: </w:t>
      </w:r>
      <w:r w:rsidRPr="003D2428">
        <w:tab/>
        <w:t>10.1037/0022-3514.64.6.970</w:t>
      </w:r>
    </w:p>
    <w:p w14:paraId="6151D875" w14:textId="627046CC" w:rsidR="0086311D" w:rsidRPr="003D2428" w:rsidRDefault="0086311D" w:rsidP="000A64A3">
      <w:pPr>
        <w:ind w:left="576" w:hanging="576"/>
        <w:rPr>
          <w:rFonts w:eastAsia="Times New Roman"/>
        </w:rPr>
      </w:pPr>
      <w:r w:rsidRPr="003D2428">
        <w:rPr>
          <w:rFonts w:eastAsia="Times New Roman"/>
        </w:rPr>
        <w:t>Grossman K. E. &amp; Grossman, K. (1991). Attachment qualit</w:t>
      </w:r>
      <w:r w:rsidR="00441894">
        <w:rPr>
          <w:rFonts w:eastAsia="Times New Roman"/>
        </w:rPr>
        <w:t xml:space="preserve">y as an organizer of </w:t>
      </w:r>
      <w:r w:rsidR="00441894">
        <w:rPr>
          <w:rFonts w:eastAsia="Times New Roman"/>
        </w:rPr>
        <w:tab/>
        <w:t xml:space="preserve">emotional </w:t>
      </w:r>
      <w:r w:rsidRPr="003D2428">
        <w:rPr>
          <w:rFonts w:eastAsia="Times New Roman"/>
        </w:rPr>
        <w:t xml:space="preserve">and behavioral responses. In C. M. Parkes, J. Stevenson-Hinde, &amp; P. </w:t>
      </w:r>
      <w:r w:rsidR="00441894">
        <w:rPr>
          <w:rFonts w:eastAsia="Times New Roman"/>
        </w:rPr>
        <w:tab/>
      </w:r>
      <w:r w:rsidRPr="003D2428">
        <w:rPr>
          <w:rFonts w:eastAsia="Times New Roman"/>
        </w:rPr>
        <w:t xml:space="preserve">Marris (Eds.), </w:t>
      </w:r>
      <w:r w:rsidRPr="003D2428">
        <w:rPr>
          <w:rFonts w:eastAsia="Times New Roman"/>
        </w:rPr>
        <w:tab/>
      </w:r>
      <w:r w:rsidRPr="003D2428">
        <w:rPr>
          <w:rFonts w:eastAsia="Times New Roman"/>
          <w:i/>
        </w:rPr>
        <w:t xml:space="preserve">Attachment across the life cycle </w:t>
      </w:r>
      <w:r w:rsidRPr="003D2428">
        <w:rPr>
          <w:rFonts w:eastAsia="Times New Roman"/>
        </w:rPr>
        <w:t>(pp. 93</w:t>
      </w:r>
      <w:r w:rsidRPr="003D2428">
        <w:t>–</w:t>
      </w:r>
      <w:r w:rsidRPr="003D2428">
        <w:rPr>
          <w:rFonts w:eastAsia="Times New Roman"/>
        </w:rPr>
        <w:t>114)</w:t>
      </w:r>
      <w:r w:rsidRPr="003D2428">
        <w:rPr>
          <w:rFonts w:eastAsia="Times New Roman"/>
          <w:i/>
        </w:rPr>
        <w:t>.</w:t>
      </w:r>
      <w:r w:rsidRPr="003D2428">
        <w:rPr>
          <w:rFonts w:eastAsia="Times New Roman"/>
        </w:rPr>
        <w:t xml:space="preserve"> New York, NY: </w:t>
      </w:r>
      <w:r w:rsidR="00441894">
        <w:rPr>
          <w:rFonts w:eastAsia="Times New Roman"/>
        </w:rPr>
        <w:tab/>
      </w:r>
      <w:r w:rsidRPr="003D2428">
        <w:rPr>
          <w:rFonts w:eastAsia="Times New Roman"/>
        </w:rPr>
        <w:t>Routledge.</w:t>
      </w:r>
    </w:p>
    <w:p w14:paraId="1BE9E3C9" w14:textId="4952CE6A" w:rsidR="0086311D" w:rsidRPr="003D2428" w:rsidRDefault="0086311D" w:rsidP="000A64A3">
      <w:pPr>
        <w:ind w:left="576" w:hanging="576"/>
        <w:rPr>
          <w:rFonts w:eastAsia="Times New Roman"/>
        </w:rPr>
      </w:pPr>
      <w:r w:rsidRPr="003D2428">
        <w:rPr>
          <w:rFonts w:eastAsia="Times New Roman"/>
        </w:rPr>
        <w:t>Grossman, P., Niemann, L., Schmidt, S., &amp; Walach, H. (2</w:t>
      </w:r>
      <w:r w:rsidR="00441894">
        <w:rPr>
          <w:rFonts w:eastAsia="Times New Roman"/>
        </w:rPr>
        <w:t xml:space="preserve">004). Mindfulness-based </w:t>
      </w:r>
      <w:r w:rsidR="00441894">
        <w:rPr>
          <w:rFonts w:eastAsia="Times New Roman"/>
        </w:rPr>
        <w:tab/>
        <w:t xml:space="preserve">stress </w:t>
      </w:r>
      <w:r w:rsidRPr="003D2428">
        <w:rPr>
          <w:rFonts w:eastAsia="Times New Roman"/>
        </w:rPr>
        <w:t xml:space="preserve">reduction and health benefits: A meta-analysis. </w:t>
      </w:r>
      <w:r w:rsidRPr="003D2428">
        <w:rPr>
          <w:rFonts w:eastAsia="Times New Roman"/>
          <w:i/>
        </w:rPr>
        <w:t xml:space="preserve">Journal of Psychosomatic </w:t>
      </w:r>
      <w:r w:rsidR="00441894">
        <w:rPr>
          <w:rFonts w:eastAsia="Times New Roman"/>
          <w:i/>
        </w:rPr>
        <w:tab/>
      </w:r>
      <w:r w:rsidRPr="003D2428">
        <w:rPr>
          <w:rFonts w:eastAsia="Times New Roman"/>
          <w:i/>
        </w:rPr>
        <w:t>Research</w:t>
      </w:r>
      <w:r w:rsidR="00441894">
        <w:rPr>
          <w:rFonts w:eastAsia="Times New Roman"/>
        </w:rPr>
        <w:t xml:space="preserve">, </w:t>
      </w:r>
      <w:r w:rsidRPr="003D2428">
        <w:rPr>
          <w:rFonts w:eastAsia="Times New Roman"/>
          <w:i/>
        </w:rPr>
        <w:t>57</w:t>
      </w:r>
      <w:r w:rsidRPr="003D2428">
        <w:rPr>
          <w:rFonts w:eastAsia="Times New Roman"/>
        </w:rPr>
        <w:t>, 35</w:t>
      </w:r>
      <w:r w:rsidRPr="003D2428">
        <w:t>–</w:t>
      </w:r>
      <w:r w:rsidRPr="003D2428">
        <w:rPr>
          <w:rFonts w:eastAsia="Times New Roman"/>
        </w:rPr>
        <w:t>43. doi:10.1016/S0022-3999(03)00573-7</w:t>
      </w:r>
    </w:p>
    <w:p w14:paraId="76D46358" w14:textId="3C2379FF" w:rsidR="0086311D" w:rsidRPr="003D2428" w:rsidRDefault="0086311D" w:rsidP="000A64A3">
      <w:pPr>
        <w:ind w:left="576" w:hanging="576"/>
      </w:pPr>
      <w:r w:rsidRPr="003D2428">
        <w:t xml:space="preserve">Grossman, P., &amp; Van Dam, N. T. (2011). Mindfulness, by any other name: trials and </w:t>
      </w:r>
      <w:r w:rsidRPr="003D2428">
        <w:tab/>
        <w:t>tribulations of sati in western psychology and science. </w:t>
      </w:r>
      <w:r w:rsidRPr="003D2428">
        <w:rPr>
          <w:i/>
        </w:rPr>
        <w:t>Contemporary Buddhism</w:t>
      </w:r>
      <w:r w:rsidRPr="003D2428">
        <w:t xml:space="preserve">, </w:t>
      </w:r>
      <w:r w:rsidR="00441894">
        <w:tab/>
      </w:r>
      <w:r w:rsidRPr="003D2428">
        <w:rPr>
          <w:i/>
        </w:rPr>
        <w:t>12</w:t>
      </w:r>
      <w:r w:rsidR="00441894">
        <w:t xml:space="preserve">, </w:t>
      </w:r>
      <w:r w:rsidRPr="003D2428">
        <w:t>219–239. doi:10.1080/14639947.2011.564841</w:t>
      </w:r>
    </w:p>
    <w:p w14:paraId="4CF41231" w14:textId="7CDDFB59" w:rsidR="0086311D" w:rsidRPr="003D2428" w:rsidRDefault="0086311D" w:rsidP="000A64A3">
      <w:pPr>
        <w:ind w:left="576" w:hanging="576"/>
        <w:rPr>
          <w:rFonts w:eastAsia="Times New Roman"/>
          <w:color w:val="222222"/>
          <w:shd w:val="clear" w:color="auto" w:fill="FFFFFF"/>
        </w:rPr>
      </w:pPr>
      <w:r w:rsidRPr="003D2428">
        <w:rPr>
          <w:rFonts w:eastAsia="Times New Roman"/>
          <w:color w:val="222222"/>
          <w:shd w:val="clear" w:color="auto" w:fill="FFFFFF"/>
        </w:rPr>
        <w:t xml:space="preserve">Gu, J., Strauss, C., Bond, R., &amp; Cavanagh, K. (2015). How </w:t>
      </w:r>
      <w:r w:rsidR="00441894">
        <w:rPr>
          <w:rFonts w:eastAsia="Times New Roman"/>
          <w:color w:val="222222"/>
          <w:shd w:val="clear" w:color="auto" w:fill="FFFFFF"/>
        </w:rPr>
        <w:t xml:space="preserve">do mindfulness-based </w:t>
      </w:r>
      <w:r w:rsidR="00441894">
        <w:rPr>
          <w:rFonts w:eastAsia="Times New Roman"/>
          <w:color w:val="222222"/>
          <w:shd w:val="clear" w:color="auto" w:fill="FFFFFF"/>
        </w:rPr>
        <w:tab/>
        <w:t xml:space="preserve">cognitive </w:t>
      </w:r>
      <w:r w:rsidRPr="003D2428">
        <w:rPr>
          <w:rFonts w:eastAsia="Times New Roman"/>
          <w:color w:val="222222"/>
          <w:shd w:val="clear" w:color="auto" w:fill="FFFFFF"/>
        </w:rPr>
        <w:t>therapy and mindfulness-based stress reduction improv</w:t>
      </w:r>
      <w:r w:rsidR="00441894">
        <w:rPr>
          <w:rFonts w:eastAsia="Times New Roman"/>
          <w:color w:val="222222"/>
          <w:shd w:val="clear" w:color="auto" w:fill="FFFFFF"/>
        </w:rPr>
        <w:t xml:space="preserve">e mental health </w:t>
      </w:r>
      <w:r w:rsidR="00441894">
        <w:rPr>
          <w:rFonts w:eastAsia="Times New Roman"/>
          <w:color w:val="222222"/>
          <w:shd w:val="clear" w:color="auto" w:fill="FFFFFF"/>
        </w:rPr>
        <w:tab/>
        <w:t xml:space="preserve">and wellbeing? </w:t>
      </w:r>
      <w:r w:rsidRPr="003D2428">
        <w:rPr>
          <w:rFonts w:eastAsia="Times New Roman"/>
          <w:color w:val="222222"/>
          <w:shd w:val="clear" w:color="auto" w:fill="FFFFFF"/>
        </w:rPr>
        <w:t xml:space="preserve">A systematic review and meta-analysis of mediation </w:t>
      </w:r>
      <w:r w:rsidR="00441894">
        <w:rPr>
          <w:rFonts w:eastAsia="Times New Roman"/>
          <w:color w:val="222222"/>
          <w:shd w:val="clear" w:color="auto" w:fill="FFFFFF"/>
        </w:rPr>
        <w:tab/>
      </w:r>
      <w:r w:rsidRPr="003D2428">
        <w:rPr>
          <w:rFonts w:eastAsia="Times New Roman"/>
          <w:color w:val="222222"/>
          <w:shd w:val="clear" w:color="auto" w:fill="FFFFFF"/>
        </w:rPr>
        <w:t>studies. </w:t>
      </w:r>
      <w:r w:rsidR="00441894">
        <w:rPr>
          <w:rFonts w:eastAsia="Times New Roman"/>
          <w:i/>
          <w:iCs/>
          <w:color w:val="222222"/>
          <w:shd w:val="clear" w:color="auto" w:fill="FFFFFF"/>
        </w:rPr>
        <w:t xml:space="preserve">Clinical Psychology </w:t>
      </w:r>
      <w:r w:rsidRPr="003D2428">
        <w:rPr>
          <w:rFonts w:eastAsia="Times New Roman"/>
          <w:i/>
          <w:iCs/>
          <w:color w:val="222222"/>
          <w:shd w:val="clear" w:color="auto" w:fill="FFFFFF"/>
        </w:rPr>
        <w:t>Review</w:t>
      </w:r>
      <w:r w:rsidRPr="003D2428">
        <w:rPr>
          <w:rFonts w:eastAsia="Times New Roman"/>
          <w:color w:val="222222"/>
          <w:shd w:val="clear" w:color="auto" w:fill="FFFFFF"/>
        </w:rPr>
        <w:t>, </w:t>
      </w:r>
      <w:r w:rsidRPr="003D2428">
        <w:rPr>
          <w:rFonts w:eastAsia="Times New Roman"/>
          <w:i/>
          <w:iCs/>
          <w:color w:val="222222"/>
          <w:shd w:val="clear" w:color="auto" w:fill="FFFFFF"/>
        </w:rPr>
        <w:t>37</w:t>
      </w:r>
      <w:r w:rsidRPr="003D2428">
        <w:rPr>
          <w:rFonts w:eastAsia="Times New Roman"/>
          <w:color w:val="222222"/>
          <w:shd w:val="clear" w:color="auto" w:fill="FFFFFF"/>
        </w:rPr>
        <w:t>, 1</w:t>
      </w:r>
      <w:r w:rsidRPr="003D2428">
        <w:t>–</w:t>
      </w:r>
      <w:r w:rsidRPr="003D2428">
        <w:rPr>
          <w:rFonts w:eastAsia="Times New Roman"/>
          <w:color w:val="222222"/>
          <w:shd w:val="clear" w:color="auto" w:fill="FFFFFF"/>
        </w:rPr>
        <w:t>12. doi:10.1016/j.cpr.2015.01.006</w:t>
      </w:r>
    </w:p>
    <w:p w14:paraId="4BCFFE33" w14:textId="080E0F3E" w:rsidR="00441894" w:rsidRDefault="0086311D" w:rsidP="000A64A3">
      <w:pPr>
        <w:ind w:left="576" w:hanging="576"/>
      </w:pPr>
      <w:r w:rsidRPr="003D2428">
        <w:lastRenderedPageBreak/>
        <w:t xml:space="preserve">Hammond, J. R., &amp; Fletcher, G. J. (1991). Attachment styles and relationship </w:t>
      </w:r>
      <w:r w:rsidR="00441894">
        <w:tab/>
      </w:r>
      <w:r w:rsidRPr="003D2428">
        <w:t xml:space="preserve">satisfaction in </w:t>
      </w:r>
      <w:r w:rsidRPr="003D2428">
        <w:tab/>
        <w:t xml:space="preserve">the development of close relationships. </w:t>
      </w:r>
      <w:r w:rsidRPr="003D2428">
        <w:rPr>
          <w:i/>
        </w:rPr>
        <w:t xml:space="preserve">New Zealand Journal of </w:t>
      </w:r>
      <w:r w:rsidR="00441894">
        <w:rPr>
          <w:i/>
        </w:rPr>
        <w:tab/>
      </w:r>
      <w:r w:rsidRPr="003D2428">
        <w:rPr>
          <w:i/>
        </w:rPr>
        <w:t>Psychology</w:t>
      </w:r>
      <w:r w:rsidRPr="003D2428">
        <w:t xml:space="preserve">, </w:t>
      </w:r>
      <w:r w:rsidRPr="003D2428">
        <w:rPr>
          <w:i/>
        </w:rPr>
        <w:t>20</w:t>
      </w:r>
      <w:r w:rsidR="00441894">
        <w:t>, 56–</w:t>
      </w:r>
      <w:r w:rsidRPr="003D2428">
        <w:t>62. Retrieved from</w:t>
      </w:r>
      <w:r w:rsidR="00441894">
        <w:t xml:space="preserve"> https://www.psychology.org.nz/</w:t>
      </w:r>
      <w:r w:rsidR="00441894">
        <w:tab/>
      </w:r>
    </w:p>
    <w:p w14:paraId="4A6AB8F1" w14:textId="13006E4E" w:rsidR="0086311D" w:rsidRPr="003D2428" w:rsidRDefault="000A64A3" w:rsidP="000A64A3">
      <w:pPr>
        <w:ind w:left="576" w:hanging="576"/>
      </w:pPr>
      <w:r>
        <w:tab/>
      </w:r>
      <w:r>
        <w:tab/>
      </w:r>
      <w:r w:rsidR="00441894">
        <w:t>publications-media/new-zealand-</w:t>
      </w:r>
      <w:r w:rsidR="0086311D" w:rsidRPr="003D2428">
        <w:t>journal-of-psychology/</w:t>
      </w:r>
    </w:p>
    <w:p w14:paraId="7B45D8E7" w14:textId="7F005DCE" w:rsidR="0086311D" w:rsidRPr="003D2428" w:rsidRDefault="0086311D" w:rsidP="000A64A3">
      <w:pPr>
        <w:ind w:left="576" w:hanging="576"/>
      </w:pPr>
      <w:r w:rsidRPr="003D2428">
        <w:t>Hardboard, R. M., &amp; Higgins, J. P. (2008). Meta-regression in Stata. </w:t>
      </w:r>
      <w:r w:rsidRPr="003D2428">
        <w:rPr>
          <w:i/>
        </w:rPr>
        <w:t>Stata Journal</w:t>
      </w:r>
      <w:r w:rsidRPr="003D2428">
        <w:t xml:space="preserve">, </w:t>
      </w:r>
      <w:r w:rsidRPr="003D2428">
        <w:rPr>
          <w:i/>
        </w:rPr>
        <w:t>8</w:t>
      </w:r>
      <w:r w:rsidR="00441894">
        <w:t xml:space="preserve">, </w:t>
      </w:r>
      <w:r w:rsidR="00441894">
        <w:tab/>
        <w:t>493–</w:t>
      </w:r>
      <w:r w:rsidRPr="003D2428">
        <w:t>519. doi: 10.1177/1536867X0800800403</w:t>
      </w:r>
    </w:p>
    <w:p w14:paraId="419F1093" w14:textId="5F445396" w:rsidR="0086311D" w:rsidRPr="002D37C3" w:rsidRDefault="0086311D" w:rsidP="000A64A3">
      <w:pPr>
        <w:pStyle w:val="Normal1"/>
        <w:ind w:left="576" w:hanging="576"/>
        <w:rPr>
          <w:rFonts w:ascii="TimesNewRoman" w:eastAsia="Cambria" w:hAnsi="TimesNewRoman" w:cs="Cambria"/>
          <w:color w:val="222222"/>
          <w:lang w:val="en-GB"/>
        </w:rPr>
      </w:pPr>
      <w:r w:rsidRPr="002D37C3">
        <w:rPr>
          <w:rFonts w:ascii="TimesNewRoman" w:eastAsia="Cambria" w:hAnsi="TimesNewRoman" w:cs="Cambria"/>
          <w:color w:val="222222"/>
          <w:lang w:val="en-GB"/>
        </w:rPr>
        <w:t xml:space="preserve">Hardre, P. L., &amp; Reeve, J. (2003). A motivational model of rural students' intentions to </w:t>
      </w:r>
      <w:r w:rsidR="00441894">
        <w:rPr>
          <w:rFonts w:ascii="TimesNewRoman" w:eastAsia="Cambria" w:hAnsi="TimesNewRoman" w:cs="Cambria"/>
          <w:color w:val="222222"/>
          <w:lang w:val="en-GB"/>
        </w:rPr>
        <w:tab/>
      </w:r>
      <w:r w:rsidRPr="002D37C3">
        <w:rPr>
          <w:rFonts w:ascii="TimesNewRoman" w:eastAsia="Cambria" w:hAnsi="TimesNewRoman" w:cs="Cambria"/>
          <w:color w:val="222222"/>
          <w:lang w:val="en-GB"/>
        </w:rPr>
        <w:t>persist</w:t>
      </w:r>
      <w:r w:rsidRPr="002D37C3">
        <w:rPr>
          <w:rFonts w:ascii="TimesNewRoman" w:eastAsia="Cambria" w:hAnsi="TimesNewRoman" w:cs="Cambria"/>
          <w:color w:val="222222"/>
          <w:lang w:val="en-GB"/>
        </w:rPr>
        <w:tab/>
        <w:t xml:space="preserve">in, versus drop out of, high school. </w:t>
      </w:r>
      <w:r w:rsidRPr="002D37C3">
        <w:rPr>
          <w:rFonts w:ascii="TimesNewRoman" w:eastAsia="Cambria" w:hAnsi="TimesNewRoman" w:cs="Cambria"/>
          <w:i/>
          <w:color w:val="222222"/>
          <w:lang w:val="en-GB"/>
        </w:rPr>
        <w:t>Journal of Educational Psychology</w:t>
      </w:r>
      <w:r w:rsidRPr="002D37C3">
        <w:rPr>
          <w:rFonts w:ascii="TimesNewRoman" w:eastAsia="Cambria" w:hAnsi="TimesNewRoman" w:cs="Cambria"/>
          <w:color w:val="222222"/>
          <w:lang w:val="en-GB"/>
        </w:rPr>
        <w:t xml:space="preserve">, </w:t>
      </w:r>
      <w:r w:rsidR="00441894">
        <w:rPr>
          <w:rFonts w:ascii="TimesNewRoman" w:eastAsia="Cambria" w:hAnsi="TimesNewRoman" w:cs="Cambria"/>
          <w:color w:val="222222"/>
          <w:lang w:val="en-GB"/>
        </w:rPr>
        <w:tab/>
      </w:r>
      <w:r w:rsidRPr="002D37C3">
        <w:rPr>
          <w:rFonts w:ascii="TimesNewRoman" w:eastAsia="Cambria" w:hAnsi="TimesNewRoman" w:cs="Cambria"/>
          <w:i/>
          <w:color w:val="222222"/>
          <w:lang w:val="en-GB"/>
        </w:rPr>
        <w:t>95</w:t>
      </w:r>
      <w:r w:rsidRPr="002D37C3">
        <w:rPr>
          <w:rFonts w:ascii="TimesNewRoman" w:eastAsia="Cambria" w:hAnsi="TimesNewRoman" w:cs="Cambria"/>
          <w:color w:val="222222"/>
          <w:lang w:val="en-GB"/>
        </w:rPr>
        <w:t>, 347</w:t>
      </w:r>
      <w:r w:rsidRPr="002D37C3">
        <w:rPr>
          <w:lang w:val="en-GB"/>
        </w:rPr>
        <w:t>–</w:t>
      </w:r>
      <w:r w:rsidRPr="002D37C3">
        <w:rPr>
          <w:rFonts w:ascii="TimesNewRoman" w:eastAsia="Cambria" w:hAnsi="TimesNewRoman" w:cs="Cambria"/>
          <w:color w:val="222222"/>
          <w:lang w:val="en-GB"/>
        </w:rPr>
        <w:t>356. doi:10.1037/0022-0663.95.2.347</w:t>
      </w:r>
    </w:p>
    <w:p w14:paraId="0E4BBE95" w14:textId="1D188799" w:rsidR="0086311D" w:rsidRPr="002D37C3" w:rsidRDefault="0086311D" w:rsidP="000A64A3">
      <w:pPr>
        <w:ind w:left="576" w:hanging="576"/>
      </w:pPr>
      <w:r w:rsidRPr="003D2428">
        <w:t xml:space="preserve">Harris, R., Bradburn, M., Deeks, J., Harbord, R., Altman, D., &amp; Sterne, J. </w:t>
      </w:r>
      <w:r w:rsidR="00441894">
        <w:t xml:space="preserve">(2008). </w:t>
      </w:r>
      <w:r w:rsidR="00441894">
        <w:tab/>
        <w:t xml:space="preserve">Metan: </w:t>
      </w:r>
      <w:r w:rsidRPr="00E4462A">
        <w:t>fixed-and random-effects meta-analysis. </w:t>
      </w:r>
      <w:r w:rsidRPr="00DB15DF">
        <w:rPr>
          <w:i/>
        </w:rPr>
        <w:t>Stata Journal</w:t>
      </w:r>
      <w:r w:rsidRPr="002D37C3">
        <w:t xml:space="preserve">, </w:t>
      </w:r>
      <w:r w:rsidRPr="002D37C3">
        <w:rPr>
          <w:i/>
        </w:rPr>
        <w:t>8</w:t>
      </w:r>
      <w:r w:rsidRPr="002D37C3">
        <w:t xml:space="preserve">, 3–28. </w:t>
      </w:r>
      <w:r w:rsidRPr="002D37C3">
        <w:tab/>
        <w:t>doi:10.1177/1536867X0800800102</w:t>
      </w:r>
    </w:p>
    <w:p w14:paraId="0ADB122E" w14:textId="48153674" w:rsidR="0086311D" w:rsidRPr="00F66656" w:rsidRDefault="0086311D" w:rsidP="000A64A3">
      <w:pPr>
        <w:ind w:left="576" w:hanging="576"/>
      </w:pPr>
      <w:r w:rsidRPr="002D37C3">
        <w:t>Hayes, A. F. (2009). Beyond Baron and Kenny: Statistical</w:t>
      </w:r>
      <w:r w:rsidR="00441894">
        <w:t xml:space="preserve"> mediation analysis in the </w:t>
      </w:r>
      <w:r w:rsidR="00441894">
        <w:tab/>
        <w:t xml:space="preserve">new </w:t>
      </w:r>
      <w:r w:rsidRPr="002D37C3">
        <w:t>millennium</w:t>
      </w:r>
      <w:r w:rsidRPr="002D37C3">
        <w:rPr>
          <w:i/>
        </w:rPr>
        <w:t>. Communication Monographs</w:t>
      </w:r>
      <w:r w:rsidRPr="006771CC">
        <w:t xml:space="preserve">, </w:t>
      </w:r>
      <w:r w:rsidRPr="006771CC">
        <w:rPr>
          <w:i/>
        </w:rPr>
        <w:t>76</w:t>
      </w:r>
      <w:r w:rsidRPr="006771CC">
        <w:t xml:space="preserve">, 408–420. </w:t>
      </w:r>
      <w:r w:rsidRPr="006771CC">
        <w:tab/>
        <w:t>doi</w:t>
      </w:r>
      <w:r w:rsidRPr="00F66656">
        <w:t>:10.1080/03637750903310360</w:t>
      </w:r>
      <w:r w:rsidRPr="00F66656">
        <w:tab/>
      </w:r>
    </w:p>
    <w:p w14:paraId="11551D18" w14:textId="6F282982" w:rsidR="0086311D" w:rsidRPr="00C12989" w:rsidRDefault="004F5022" w:rsidP="000A64A3">
      <w:pPr>
        <w:ind w:left="576" w:hanging="576"/>
      </w:pPr>
      <w:r>
        <w:t>Hayes, A. F. (2017</w:t>
      </w:r>
      <w:r w:rsidR="0086311D" w:rsidRPr="00C12989">
        <w:t>). Introduction to mediation, moderation, and</w:t>
      </w:r>
      <w:r w:rsidR="00441894">
        <w:t xml:space="preserve"> conditional process </w:t>
      </w:r>
      <w:r w:rsidR="00441894">
        <w:tab/>
        <w:t xml:space="preserve">analysis: </w:t>
      </w:r>
      <w:r w:rsidR="0086311D" w:rsidRPr="00C12989">
        <w:t>A regression-based approach. New York, NY: Guilford Press.</w:t>
      </w:r>
    </w:p>
    <w:p w14:paraId="0949E5E8" w14:textId="431188D6" w:rsidR="0086311D" w:rsidRPr="003D2428" w:rsidRDefault="0086311D" w:rsidP="000A64A3">
      <w:pPr>
        <w:ind w:left="576" w:hanging="576"/>
      </w:pPr>
      <w:r w:rsidRPr="003D2428">
        <w:t>Hayes, A. M., &amp; Feldman, G. (2004). Clarifying the construct</w:t>
      </w:r>
      <w:r w:rsidR="00441894">
        <w:t xml:space="preserve"> of mindfulness in the </w:t>
      </w:r>
      <w:r w:rsidR="00441894">
        <w:tab/>
        <w:t xml:space="preserve">context </w:t>
      </w:r>
      <w:r w:rsidRPr="003D2428">
        <w:t xml:space="preserve">of emotion regulation and the process of change in therapy. </w:t>
      </w:r>
      <w:r w:rsidR="00441894">
        <w:rPr>
          <w:i/>
        </w:rPr>
        <w:t xml:space="preserve">Clinical </w:t>
      </w:r>
      <w:r w:rsidR="00441894">
        <w:rPr>
          <w:i/>
        </w:rPr>
        <w:tab/>
        <w:t xml:space="preserve">Psychology: </w:t>
      </w:r>
      <w:r w:rsidRPr="003D2428">
        <w:rPr>
          <w:i/>
        </w:rPr>
        <w:t>Science and Practice</w:t>
      </w:r>
      <w:r w:rsidRPr="003D2428">
        <w:t xml:space="preserve">, </w:t>
      </w:r>
      <w:r w:rsidRPr="003D2428">
        <w:rPr>
          <w:i/>
        </w:rPr>
        <w:t>11</w:t>
      </w:r>
      <w:r w:rsidRPr="003D2428">
        <w:t>, 255–262. doi:10.1093/clipsy.bph080</w:t>
      </w:r>
    </w:p>
    <w:p w14:paraId="7305B3FE" w14:textId="77777777" w:rsidR="0086311D" w:rsidRPr="003D2428" w:rsidRDefault="0086311D" w:rsidP="000A64A3">
      <w:pPr>
        <w:ind w:left="576" w:hanging="576"/>
        <w:rPr>
          <w:rFonts w:eastAsia="Times New Roman"/>
        </w:rPr>
      </w:pPr>
      <w:r w:rsidRPr="003D2428">
        <w:rPr>
          <w:rFonts w:eastAsia="Times New Roman"/>
          <w:color w:val="222222"/>
          <w:shd w:val="clear" w:color="auto" w:fill="FFFFFF"/>
        </w:rPr>
        <w:t xml:space="preserve">Hazan, C., &amp; Shaver, P. (1987). Romantic love conceptualized as an attachment </w:t>
      </w:r>
      <w:r w:rsidRPr="003D2428">
        <w:rPr>
          <w:rFonts w:eastAsia="Times New Roman"/>
          <w:color w:val="222222"/>
          <w:shd w:val="clear" w:color="auto" w:fill="FFFFFF"/>
        </w:rPr>
        <w:tab/>
        <w:t>process. </w:t>
      </w:r>
      <w:r w:rsidRPr="003D2428">
        <w:rPr>
          <w:rFonts w:eastAsia="Times New Roman"/>
          <w:i/>
          <w:iCs/>
          <w:color w:val="222222"/>
          <w:shd w:val="clear" w:color="auto" w:fill="FFFFFF"/>
        </w:rPr>
        <w:t>Journal of Personality and 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52</w:t>
      </w:r>
      <w:r w:rsidRPr="003D2428">
        <w:rPr>
          <w:rFonts w:eastAsia="Times New Roman"/>
          <w:color w:val="222222"/>
          <w:shd w:val="clear" w:color="auto" w:fill="FFFFFF"/>
        </w:rPr>
        <w:t>, 511</w:t>
      </w:r>
      <w:r w:rsidRPr="003D2428">
        <w:t>–</w:t>
      </w:r>
      <w:r w:rsidRPr="003D2428">
        <w:rPr>
          <w:rFonts w:eastAsia="Times New Roman"/>
          <w:color w:val="222222"/>
          <w:shd w:val="clear" w:color="auto" w:fill="FFFFFF"/>
        </w:rPr>
        <w:t xml:space="preserve">524. </w:t>
      </w:r>
      <w:r w:rsidRPr="003D2428">
        <w:rPr>
          <w:rFonts w:eastAsia="Times New Roman"/>
          <w:color w:val="222222"/>
          <w:shd w:val="clear" w:color="auto" w:fill="FFFFFF"/>
        </w:rPr>
        <w:tab/>
        <w:t>doi:10.1037/0022-3514.52.3.511</w:t>
      </w:r>
    </w:p>
    <w:p w14:paraId="3CD718C0" w14:textId="6DECA942" w:rsidR="0086311D" w:rsidRPr="003D2428" w:rsidRDefault="0086311D" w:rsidP="000A64A3">
      <w:pPr>
        <w:ind w:left="576" w:hanging="576"/>
        <w:rPr>
          <w:rFonts w:eastAsia="Times New Roman"/>
          <w:color w:val="222222"/>
          <w:shd w:val="clear" w:color="auto" w:fill="FFFFFF"/>
        </w:rPr>
      </w:pPr>
      <w:r w:rsidRPr="003D2428">
        <w:rPr>
          <w:rFonts w:eastAsia="Times New Roman"/>
          <w:color w:val="222222"/>
          <w:shd w:val="clear" w:color="auto" w:fill="FFFFFF"/>
        </w:rPr>
        <w:t>Hazan, C., &amp; Shaver, P. R. (1994). Attachment as an organiz</w:t>
      </w:r>
      <w:r w:rsidR="00441894">
        <w:rPr>
          <w:rFonts w:eastAsia="Times New Roman"/>
          <w:color w:val="222222"/>
          <w:shd w:val="clear" w:color="auto" w:fill="FFFFFF"/>
        </w:rPr>
        <w:t xml:space="preserve">ational framework for </w:t>
      </w:r>
      <w:r w:rsidR="00441894">
        <w:rPr>
          <w:rFonts w:eastAsia="Times New Roman"/>
          <w:color w:val="222222"/>
          <w:shd w:val="clear" w:color="auto" w:fill="FFFFFF"/>
        </w:rPr>
        <w:tab/>
        <w:t xml:space="preserve">research </w:t>
      </w:r>
      <w:r w:rsidRPr="003D2428">
        <w:rPr>
          <w:rFonts w:eastAsia="Times New Roman"/>
          <w:color w:val="222222"/>
          <w:shd w:val="clear" w:color="auto" w:fill="FFFFFF"/>
        </w:rPr>
        <w:t>on close relationships. </w:t>
      </w:r>
      <w:r w:rsidRPr="003D2428">
        <w:rPr>
          <w:rFonts w:eastAsia="Times New Roman"/>
          <w:i/>
          <w:iCs/>
          <w:color w:val="222222"/>
          <w:shd w:val="clear" w:color="auto" w:fill="FFFFFF"/>
        </w:rPr>
        <w:t>Psychological Inquiry</w:t>
      </w:r>
      <w:r w:rsidRPr="003D2428">
        <w:rPr>
          <w:rFonts w:eastAsia="Times New Roman"/>
          <w:color w:val="222222"/>
          <w:shd w:val="clear" w:color="auto" w:fill="FFFFFF"/>
        </w:rPr>
        <w:t>, </w:t>
      </w:r>
      <w:r w:rsidRPr="003D2428">
        <w:rPr>
          <w:rFonts w:eastAsia="Times New Roman"/>
          <w:i/>
          <w:iCs/>
          <w:color w:val="222222"/>
          <w:shd w:val="clear" w:color="auto" w:fill="FFFFFF"/>
        </w:rPr>
        <w:t>5</w:t>
      </w:r>
      <w:r w:rsidRPr="003D2428">
        <w:rPr>
          <w:rFonts w:eastAsia="Times New Roman"/>
          <w:color w:val="222222"/>
          <w:shd w:val="clear" w:color="auto" w:fill="FFFFFF"/>
        </w:rPr>
        <w:t>, 1</w:t>
      </w:r>
      <w:r w:rsidRPr="003D2428">
        <w:t>–</w:t>
      </w:r>
      <w:r w:rsidRPr="003D2428">
        <w:rPr>
          <w:rFonts w:eastAsia="Times New Roman"/>
          <w:color w:val="222222"/>
          <w:shd w:val="clear" w:color="auto" w:fill="FFFFFF"/>
        </w:rPr>
        <w:t>22. doi:10.1207/</w:t>
      </w:r>
    </w:p>
    <w:p w14:paraId="22DD52CC" w14:textId="4D90D0D6" w:rsidR="0086311D" w:rsidRPr="003D2428" w:rsidRDefault="000A64A3" w:rsidP="000A64A3">
      <w:pPr>
        <w:ind w:left="576" w:hanging="576"/>
        <w:rPr>
          <w:rFonts w:eastAsia="Times New Roman"/>
          <w:color w:val="222222"/>
          <w:shd w:val="clear" w:color="auto" w:fill="FFFFFF"/>
        </w:rPr>
      </w:pPr>
      <w:r>
        <w:rPr>
          <w:rFonts w:eastAsia="Times New Roman"/>
          <w:color w:val="222222"/>
          <w:shd w:val="clear" w:color="auto" w:fill="FFFFFF"/>
        </w:rPr>
        <w:tab/>
      </w:r>
      <w:r>
        <w:rPr>
          <w:rFonts w:eastAsia="Times New Roman"/>
          <w:color w:val="222222"/>
          <w:shd w:val="clear" w:color="auto" w:fill="FFFFFF"/>
        </w:rPr>
        <w:tab/>
      </w:r>
      <w:r w:rsidR="0086311D" w:rsidRPr="003D2428">
        <w:rPr>
          <w:rFonts w:eastAsia="Times New Roman"/>
          <w:color w:val="222222"/>
          <w:shd w:val="clear" w:color="auto" w:fill="FFFFFF"/>
        </w:rPr>
        <w:t>s15327965pli0501_1</w:t>
      </w:r>
    </w:p>
    <w:p w14:paraId="5A57546E" w14:textId="395BED04" w:rsidR="0086311D" w:rsidRPr="003D2428" w:rsidRDefault="0086311D" w:rsidP="000A64A3">
      <w:pPr>
        <w:ind w:left="576" w:hanging="576"/>
      </w:pPr>
      <w:r w:rsidRPr="003D2428">
        <w:t>Hertz, R. M., Laurent, H. K., &amp; Laurent, S. M. (2015). Attach</w:t>
      </w:r>
      <w:r w:rsidR="00441894">
        <w:t>ment mediates effects of</w:t>
      </w:r>
      <w:r w:rsidR="00441894">
        <w:tab/>
        <w:t xml:space="preserve"> </w:t>
      </w:r>
      <w:r w:rsidR="000A64A3">
        <w:tab/>
      </w:r>
      <w:r w:rsidR="00441894">
        <w:t xml:space="preserve">trait </w:t>
      </w:r>
      <w:r w:rsidRPr="003D2428">
        <w:t>mindfulness on stress responses to conflict. </w:t>
      </w:r>
      <w:r w:rsidRPr="003D2428">
        <w:rPr>
          <w:i/>
        </w:rPr>
        <w:t>Mindfulness</w:t>
      </w:r>
      <w:r w:rsidRPr="003D2428">
        <w:t xml:space="preserve">, </w:t>
      </w:r>
      <w:r w:rsidRPr="003D2428">
        <w:rPr>
          <w:i/>
        </w:rPr>
        <w:t>6</w:t>
      </w:r>
      <w:r w:rsidRPr="003D2428">
        <w:t xml:space="preserve">, 483–489. </w:t>
      </w:r>
      <w:r w:rsidR="00441894">
        <w:tab/>
      </w:r>
      <w:r w:rsidRPr="003D2428">
        <w:t>doi:10.1007/s12671-014-0281-7</w:t>
      </w:r>
    </w:p>
    <w:p w14:paraId="634EDC92" w14:textId="7A0455D5" w:rsidR="0086311D" w:rsidRPr="003D2428" w:rsidRDefault="0086311D" w:rsidP="000A64A3">
      <w:pPr>
        <w:ind w:left="576" w:hanging="576"/>
      </w:pPr>
      <w:r w:rsidRPr="003D2428">
        <w:t xml:space="preserve">Hesse, E., &amp; Main, M. (2000). Disorganized infant, child, and adult attachment: </w:t>
      </w:r>
      <w:r w:rsidR="00441894">
        <w:tab/>
      </w:r>
      <w:r w:rsidRPr="003D2428">
        <w:t>Co</w:t>
      </w:r>
      <w:r w:rsidR="00441894">
        <w:t xml:space="preserve">llapse in </w:t>
      </w:r>
      <w:r w:rsidRPr="003D2428">
        <w:t xml:space="preserve">behavioral and attentional strategies. </w:t>
      </w:r>
      <w:r w:rsidRPr="003D2428">
        <w:rPr>
          <w:i/>
        </w:rPr>
        <w:t xml:space="preserve">Journal </w:t>
      </w:r>
      <w:r w:rsidR="00441894">
        <w:rPr>
          <w:i/>
        </w:rPr>
        <w:t xml:space="preserve">of the American </w:t>
      </w:r>
      <w:r w:rsidR="00441894">
        <w:rPr>
          <w:i/>
        </w:rPr>
        <w:tab/>
        <w:t xml:space="preserve">Psychoanalytic </w:t>
      </w:r>
      <w:r w:rsidRPr="003D2428">
        <w:rPr>
          <w:i/>
        </w:rPr>
        <w:t>Association</w:t>
      </w:r>
      <w:r w:rsidRPr="003D2428">
        <w:t xml:space="preserve">, </w:t>
      </w:r>
      <w:r w:rsidRPr="003D2428">
        <w:rPr>
          <w:i/>
        </w:rPr>
        <w:t>48</w:t>
      </w:r>
      <w:r w:rsidRPr="003D2428">
        <w:t xml:space="preserve">, 1097–1127. </w:t>
      </w:r>
      <w:r w:rsidR="00441894">
        <w:tab/>
      </w:r>
      <w:r w:rsidRPr="003D2428">
        <w:t>doi:10.1177/00030651000480041101</w:t>
      </w:r>
    </w:p>
    <w:p w14:paraId="6370BA5C" w14:textId="420DAAF5" w:rsidR="0086311D" w:rsidRPr="003D2428" w:rsidRDefault="0086311D" w:rsidP="000A64A3">
      <w:pPr>
        <w:ind w:left="576" w:hanging="576"/>
      </w:pPr>
      <w:r w:rsidRPr="003D2428">
        <w:t xml:space="preserve">Higgins, M. D., Green, R. J., &amp; Leeson, M. S. (2009). A genetic algorithm method for </w:t>
      </w:r>
      <w:r w:rsidR="00441894">
        <w:tab/>
      </w:r>
      <w:r w:rsidRPr="003D2428">
        <w:t xml:space="preserve">optical </w:t>
      </w:r>
      <w:r w:rsidRPr="003D2428">
        <w:tab/>
        <w:t>wireless channel control. </w:t>
      </w:r>
      <w:r w:rsidRPr="003D2428">
        <w:rPr>
          <w:i/>
        </w:rPr>
        <w:t>Journal of Lightwave Technology</w:t>
      </w:r>
      <w:r w:rsidRPr="003D2428">
        <w:t xml:space="preserve">, </w:t>
      </w:r>
      <w:r w:rsidRPr="003D2428">
        <w:rPr>
          <w:i/>
        </w:rPr>
        <w:t>27</w:t>
      </w:r>
      <w:r w:rsidRPr="003D2428">
        <w:t>, 760–</w:t>
      </w:r>
      <w:r w:rsidR="00441894">
        <w:tab/>
        <w:t xml:space="preserve">772. </w:t>
      </w:r>
      <w:r w:rsidRPr="003D2428">
        <w:t>doi:10.1109/JLT.2008.928395</w:t>
      </w:r>
    </w:p>
    <w:p w14:paraId="76AA35C8" w14:textId="2506BBD5" w:rsidR="0086311D" w:rsidRPr="003D2428" w:rsidRDefault="0086311D" w:rsidP="000A64A3">
      <w:pPr>
        <w:ind w:left="576" w:hanging="576"/>
        <w:rPr>
          <w:rFonts w:eastAsia="Times New Roman"/>
          <w:color w:val="222222"/>
          <w:shd w:val="clear" w:color="auto" w:fill="FFFFFF"/>
        </w:rPr>
      </w:pPr>
      <w:r w:rsidRPr="003D2428">
        <w:rPr>
          <w:rFonts w:eastAsia="Times New Roman"/>
          <w:color w:val="222222"/>
          <w:shd w:val="clear" w:color="auto" w:fill="FFFFFF"/>
        </w:rPr>
        <w:t xml:space="preserve">Higher Education Statistics Agency (2019, January 19). </w:t>
      </w:r>
      <w:r w:rsidRPr="003D2428">
        <w:rPr>
          <w:rFonts w:eastAsia="Times New Roman"/>
          <w:i/>
          <w:color w:val="222222"/>
          <w:shd w:val="clear" w:color="auto" w:fill="FFFFFF"/>
        </w:rPr>
        <w:t>Higher</w:t>
      </w:r>
      <w:r w:rsidR="00441894">
        <w:rPr>
          <w:rFonts w:eastAsia="Times New Roman"/>
          <w:i/>
          <w:color w:val="222222"/>
          <w:shd w:val="clear" w:color="auto" w:fill="FFFFFF"/>
        </w:rPr>
        <w:t xml:space="preserve"> Education Student </w:t>
      </w:r>
      <w:r w:rsidR="00441894">
        <w:rPr>
          <w:rFonts w:eastAsia="Times New Roman"/>
          <w:i/>
          <w:color w:val="222222"/>
          <w:shd w:val="clear" w:color="auto" w:fill="FFFFFF"/>
        </w:rPr>
        <w:tab/>
        <w:t xml:space="preserve">Statistics: </w:t>
      </w:r>
      <w:r w:rsidRPr="003D2428">
        <w:rPr>
          <w:rFonts w:eastAsia="Times New Roman"/>
          <w:i/>
          <w:color w:val="222222"/>
          <w:shd w:val="clear" w:color="auto" w:fill="FFFFFF"/>
        </w:rPr>
        <w:t xml:space="preserve">UK, 2017/2018. </w:t>
      </w:r>
      <w:r w:rsidRPr="003D2428">
        <w:rPr>
          <w:rFonts w:eastAsia="Times New Roman"/>
          <w:color w:val="222222"/>
          <w:shd w:val="clear" w:color="auto" w:fill="FFFFFF"/>
        </w:rPr>
        <w:t>Retrieved from https://www.hesa.ac.uk/news/17-01-</w:t>
      </w:r>
      <w:r w:rsidR="00441894">
        <w:rPr>
          <w:rFonts w:eastAsia="Times New Roman"/>
          <w:color w:val="222222"/>
          <w:shd w:val="clear" w:color="auto" w:fill="FFFFFF"/>
        </w:rPr>
        <w:tab/>
      </w:r>
      <w:r w:rsidRPr="003D2428">
        <w:rPr>
          <w:rFonts w:eastAsia="Times New Roman"/>
          <w:color w:val="222222"/>
          <w:shd w:val="clear" w:color="auto" w:fill="FFFFFF"/>
        </w:rPr>
        <w:t>2019/sb25</w:t>
      </w:r>
      <w:r w:rsidR="00441894">
        <w:rPr>
          <w:rFonts w:eastAsia="Times New Roman"/>
          <w:color w:val="222222"/>
          <w:shd w:val="clear" w:color="auto" w:fill="FFFFFF"/>
        </w:rPr>
        <w:t>2-</w:t>
      </w:r>
      <w:r w:rsidRPr="003D2428">
        <w:rPr>
          <w:rFonts w:eastAsia="Times New Roman"/>
          <w:color w:val="222222"/>
          <w:shd w:val="clear" w:color="auto" w:fill="FFFFFF"/>
        </w:rPr>
        <w:t>higher-education-student-statistics</w:t>
      </w:r>
    </w:p>
    <w:p w14:paraId="7ADE3C1A" w14:textId="39644B47" w:rsidR="0086311D" w:rsidRPr="003D2428" w:rsidRDefault="0086311D" w:rsidP="000A64A3">
      <w:pPr>
        <w:ind w:left="576" w:hanging="576"/>
        <w:rPr>
          <w:rFonts w:eastAsia="Times New Roman"/>
        </w:rPr>
      </w:pPr>
      <w:r w:rsidRPr="003D2428">
        <w:rPr>
          <w:rFonts w:eastAsia="Times New Roman"/>
        </w:rPr>
        <w:t xml:space="preserve">Hodgins, H. S., &amp; Knee, C. R. (2002). The integrating self and </w:t>
      </w:r>
      <w:r w:rsidR="00441894">
        <w:rPr>
          <w:rFonts w:eastAsia="Times New Roman"/>
        </w:rPr>
        <w:t xml:space="preserve">conscious experience. In </w:t>
      </w:r>
      <w:r w:rsidR="00441894">
        <w:rPr>
          <w:rFonts w:eastAsia="Times New Roman"/>
        </w:rPr>
        <w:tab/>
        <w:t xml:space="preserve">E. L. </w:t>
      </w:r>
      <w:r w:rsidRPr="003D2428">
        <w:rPr>
          <w:rFonts w:eastAsia="Times New Roman"/>
        </w:rPr>
        <w:t xml:space="preserve">Deci &amp; R. M. Ryan (Eds.), Handbook of self-determination research (pp. </w:t>
      </w:r>
      <w:r w:rsidR="00441894">
        <w:rPr>
          <w:rFonts w:eastAsia="Times New Roman"/>
        </w:rPr>
        <w:tab/>
      </w:r>
      <w:r w:rsidRPr="003D2428">
        <w:rPr>
          <w:rFonts w:eastAsia="Times New Roman"/>
        </w:rPr>
        <w:t>87</w:t>
      </w:r>
      <w:r w:rsidRPr="003D2428">
        <w:t>–</w:t>
      </w:r>
      <w:r w:rsidR="00441894">
        <w:rPr>
          <w:rFonts w:eastAsia="Times New Roman"/>
        </w:rPr>
        <w:t xml:space="preserve">100). </w:t>
      </w:r>
      <w:r w:rsidRPr="003D2428">
        <w:rPr>
          <w:rFonts w:eastAsia="Times New Roman"/>
        </w:rPr>
        <w:t xml:space="preserve">Rochester, NY: The University of Rochester Press. </w:t>
      </w:r>
    </w:p>
    <w:p w14:paraId="3AB4BACA" w14:textId="524ECABF" w:rsidR="0086311D" w:rsidRPr="003D2428" w:rsidRDefault="0086311D" w:rsidP="000A64A3">
      <w:pPr>
        <w:ind w:left="576" w:hanging="576"/>
      </w:pPr>
      <w:r w:rsidRPr="003D2428">
        <w:t>Hofmann, S. G., Sawyer, A. T., Witt, A. A., &amp; Oh, D. (20</w:t>
      </w:r>
      <w:r w:rsidR="00441894">
        <w:t xml:space="preserve">10). The effect of </w:t>
      </w:r>
      <w:r w:rsidR="00441894">
        <w:tab/>
        <w:t>mindfulness-</w:t>
      </w:r>
      <w:r w:rsidRPr="003D2428">
        <w:t xml:space="preserve">based therapy on anxiety and depression: A metaanalytic review. </w:t>
      </w:r>
      <w:r w:rsidR="00441894">
        <w:tab/>
      </w:r>
      <w:r w:rsidR="00441894">
        <w:rPr>
          <w:i/>
        </w:rPr>
        <w:t xml:space="preserve">Journal of </w:t>
      </w:r>
      <w:r w:rsidRPr="003D2428">
        <w:rPr>
          <w:i/>
        </w:rPr>
        <w:t>Consulting and Clinical Psychology</w:t>
      </w:r>
      <w:r w:rsidRPr="003D2428">
        <w:t xml:space="preserve">, </w:t>
      </w:r>
      <w:r w:rsidRPr="003D2428">
        <w:rPr>
          <w:i/>
        </w:rPr>
        <w:t>78</w:t>
      </w:r>
      <w:r w:rsidRPr="003D2428">
        <w:t xml:space="preserve">, 169–183. </w:t>
      </w:r>
      <w:r w:rsidR="00441894">
        <w:tab/>
      </w:r>
      <w:r w:rsidRPr="003D2428">
        <w:t>doi:10.1037/a0018555</w:t>
      </w:r>
    </w:p>
    <w:p w14:paraId="426EAF46" w14:textId="77777777" w:rsidR="0086311D" w:rsidRPr="003D2428" w:rsidRDefault="0086311D" w:rsidP="000A64A3">
      <w:pPr>
        <w:ind w:left="576" w:hanging="576"/>
      </w:pPr>
      <w:r w:rsidRPr="003D2428">
        <w:t xml:space="preserve">Holahan, C. J., &amp; Moos, R. H. (1987). Personal and contextual determinants of coping </w:t>
      </w:r>
      <w:r w:rsidRPr="003D2428">
        <w:tab/>
        <w:t xml:space="preserve">strategies. </w:t>
      </w:r>
      <w:r w:rsidRPr="003D2428">
        <w:rPr>
          <w:i/>
        </w:rPr>
        <w:t>Journal of Personality and Social Psychology</w:t>
      </w:r>
      <w:r w:rsidRPr="003D2428">
        <w:t xml:space="preserve">, </w:t>
      </w:r>
      <w:r w:rsidRPr="003D2428">
        <w:rPr>
          <w:i/>
        </w:rPr>
        <w:t>52</w:t>
      </w:r>
      <w:r w:rsidRPr="003D2428">
        <w:t xml:space="preserve">, 946–955. </w:t>
      </w:r>
      <w:r w:rsidRPr="003D2428">
        <w:tab/>
        <w:t>doi:10.1037/0022-3514.52.5.946</w:t>
      </w:r>
    </w:p>
    <w:p w14:paraId="2B46ECBE" w14:textId="68D16180" w:rsidR="0086311D" w:rsidRPr="003D2428" w:rsidRDefault="0086311D" w:rsidP="000A64A3">
      <w:pPr>
        <w:ind w:left="576" w:hanging="576"/>
        <w:rPr>
          <w:rFonts w:eastAsia="Times New Roman"/>
        </w:rPr>
      </w:pPr>
      <w:r w:rsidRPr="00BE3832">
        <w:rPr>
          <w:rFonts w:eastAsia="Times New Roman"/>
          <w:color w:val="222222"/>
          <w:shd w:val="clear" w:color="auto" w:fill="FFFFFF"/>
          <w:lang w:val="sv-SE"/>
        </w:rPr>
        <w:t xml:space="preserve">Hölzel, B. K., Ott, U., Hempel, H., Hackl, A., Wolf, K., Stark, R., &amp; Vaitl, D. (2007). </w:t>
      </w:r>
      <w:r w:rsidRPr="00BE3832">
        <w:rPr>
          <w:rFonts w:eastAsia="Times New Roman"/>
          <w:color w:val="222222"/>
          <w:shd w:val="clear" w:color="auto" w:fill="FFFFFF"/>
          <w:lang w:val="sv-SE"/>
        </w:rPr>
        <w:tab/>
      </w:r>
      <w:r w:rsidRPr="003D2428">
        <w:rPr>
          <w:rFonts w:eastAsia="Times New Roman"/>
          <w:color w:val="222222"/>
          <w:shd w:val="clear" w:color="auto" w:fill="FFFFFF"/>
        </w:rPr>
        <w:t>Differential engagement of anterior cingulate and adj</w:t>
      </w:r>
      <w:r w:rsidR="00441894">
        <w:rPr>
          <w:rFonts w:eastAsia="Times New Roman"/>
          <w:color w:val="222222"/>
          <w:shd w:val="clear" w:color="auto" w:fill="FFFFFF"/>
        </w:rPr>
        <w:t>acent medial frontal cortex</w:t>
      </w:r>
      <w:r w:rsidR="00441894">
        <w:rPr>
          <w:rFonts w:eastAsia="Times New Roman"/>
          <w:color w:val="222222"/>
          <w:shd w:val="clear" w:color="auto" w:fill="FFFFFF"/>
        </w:rPr>
        <w:lastRenderedPageBreak/>
        <w:tab/>
        <w:t xml:space="preserve">in </w:t>
      </w:r>
      <w:r w:rsidRPr="003D2428">
        <w:rPr>
          <w:rFonts w:eastAsia="Times New Roman"/>
          <w:color w:val="222222"/>
          <w:shd w:val="clear" w:color="auto" w:fill="FFFFFF"/>
        </w:rPr>
        <w:t>adept meditators and non-meditators. </w:t>
      </w:r>
      <w:r w:rsidRPr="003D2428">
        <w:rPr>
          <w:rFonts w:eastAsia="Times New Roman"/>
          <w:i/>
          <w:iCs/>
          <w:color w:val="222222"/>
          <w:shd w:val="clear" w:color="auto" w:fill="FFFFFF"/>
        </w:rPr>
        <w:t>Neuroscience Letters</w:t>
      </w:r>
      <w:r w:rsidRPr="003D2428">
        <w:rPr>
          <w:rFonts w:eastAsia="Times New Roman"/>
          <w:color w:val="222222"/>
          <w:shd w:val="clear" w:color="auto" w:fill="FFFFFF"/>
        </w:rPr>
        <w:t>, </w:t>
      </w:r>
      <w:r w:rsidRPr="003D2428">
        <w:rPr>
          <w:rFonts w:eastAsia="Times New Roman"/>
          <w:i/>
          <w:iCs/>
          <w:color w:val="222222"/>
          <w:shd w:val="clear" w:color="auto" w:fill="FFFFFF"/>
        </w:rPr>
        <w:t>421</w:t>
      </w:r>
      <w:r w:rsidRPr="003D2428">
        <w:rPr>
          <w:rFonts w:eastAsia="Times New Roman"/>
          <w:color w:val="222222"/>
          <w:shd w:val="clear" w:color="auto" w:fill="FFFFFF"/>
        </w:rPr>
        <w:t>, 16</w:t>
      </w:r>
      <w:r w:rsidRPr="003D2428">
        <w:t>–</w:t>
      </w:r>
      <w:r w:rsidRPr="003D2428">
        <w:rPr>
          <w:rFonts w:eastAsia="Times New Roman"/>
          <w:color w:val="222222"/>
          <w:shd w:val="clear" w:color="auto" w:fill="FFFFFF"/>
        </w:rPr>
        <w:t xml:space="preserve">21. </w:t>
      </w:r>
      <w:r w:rsidRPr="003D2428">
        <w:rPr>
          <w:rFonts w:eastAsia="Times New Roman"/>
          <w:color w:val="222222"/>
          <w:shd w:val="clear" w:color="auto" w:fill="FFFFFF"/>
        </w:rPr>
        <w:tab/>
        <w:t>doi:10.1016/j.neulet.2007.04.074</w:t>
      </w:r>
    </w:p>
    <w:p w14:paraId="5AF50678" w14:textId="6A83BA6B" w:rsidR="0086311D" w:rsidRPr="003D2428" w:rsidRDefault="0086311D" w:rsidP="000A64A3">
      <w:pPr>
        <w:ind w:left="576" w:hanging="576"/>
        <w:rPr>
          <w:rFonts w:eastAsia="Times New Roman"/>
          <w:color w:val="222222"/>
          <w:shd w:val="clear" w:color="auto" w:fill="FFFFFF"/>
        </w:rPr>
      </w:pPr>
      <w:r w:rsidRPr="003D2428">
        <w:rPr>
          <w:rFonts w:eastAsia="Times New Roman"/>
          <w:color w:val="222222"/>
          <w:shd w:val="clear" w:color="auto" w:fill="FFFFFF"/>
        </w:rPr>
        <w:t>Jain, S., Shapiro, S. L., Swanick, S., Roesch, S. C., Mills, P. J</w:t>
      </w:r>
      <w:r w:rsidR="00441894">
        <w:rPr>
          <w:rFonts w:eastAsia="Times New Roman"/>
          <w:color w:val="222222"/>
          <w:shd w:val="clear" w:color="auto" w:fill="FFFFFF"/>
        </w:rPr>
        <w:t xml:space="preserve">., Bell, I., &amp; Schwartz, G. </w:t>
      </w:r>
      <w:r w:rsidR="00441894">
        <w:rPr>
          <w:rFonts w:eastAsia="Times New Roman"/>
          <w:color w:val="222222"/>
          <w:shd w:val="clear" w:color="auto" w:fill="FFFFFF"/>
        </w:rPr>
        <w:tab/>
        <w:t xml:space="preserve">E. </w:t>
      </w:r>
      <w:r w:rsidRPr="003D2428">
        <w:rPr>
          <w:rFonts w:eastAsia="Times New Roman"/>
          <w:color w:val="222222"/>
          <w:shd w:val="clear" w:color="auto" w:fill="FFFFFF"/>
        </w:rPr>
        <w:t>(2007). A randomized controlled trial of mindfulnes</w:t>
      </w:r>
      <w:r w:rsidR="00441894">
        <w:rPr>
          <w:rFonts w:eastAsia="Times New Roman"/>
          <w:color w:val="222222"/>
          <w:shd w:val="clear" w:color="auto" w:fill="FFFFFF"/>
        </w:rPr>
        <w:t xml:space="preserve">s meditation versus </w:t>
      </w:r>
      <w:r w:rsidR="00441894">
        <w:rPr>
          <w:rFonts w:eastAsia="Times New Roman"/>
          <w:color w:val="222222"/>
          <w:shd w:val="clear" w:color="auto" w:fill="FFFFFF"/>
        </w:rPr>
        <w:tab/>
        <w:t xml:space="preserve">relaxation </w:t>
      </w:r>
      <w:r w:rsidRPr="003D2428">
        <w:rPr>
          <w:rFonts w:eastAsia="Times New Roman"/>
          <w:color w:val="222222"/>
          <w:shd w:val="clear" w:color="auto" w:fill="FFFFFF"/>
        </w:rPr>
        <w:t xml:space="preserve">training: effects on distress, positive states of mind, rumination, and </w:t>
      </w:r>
      <w:r w:rsidRPr="003D2428">
        <w:rPr>
          <w:rFonts w:eastAsia="Times New Roman"/>
          <w:color w:val="222222"/>
          <w:shd w:val="clear" w:color="auto" w:fill="FFFFFF"/>
        </w:rPr>
        <w:tab/>
        <w:t>distraction. </w:t>
      </w:r>
      <w:r w:rsidRPr="003D2428">
        <w:rPr>
          <w:rFonts w:eastAsia="Times New Roman"/>
          <w:i/>
          <w:iCs/>
          <w:color w:val="222222"/>
          <w:shd w:val="clear" w:color="auto" w:fill="FFFFFF"/>
        </w:rPr>
        <w:t>Annals of Behavioral Medicine</w:t>
      </w:r>
      <w:r w:rsidRPr="003D2428">
        <w:rPr>
          <w:rFonts w:eastAsia="Times New Roman"/>
          <w:color w:val="222222"/>
          <w:shd w:val="clear" w:color="auto" w:fill="FFFFFF"/>
        </w:rPr>
        <w:t>, </w:t>
      </w:r>
      <w:r w:rsidRPr="003D2428">
        <w:rPr>
          <w:rFonts w:eastAsia="Times New Roman"/>
          <w:i/>
          <w:iCs/>
          <w:color w:val="222222"/>
          <w:shd w:val="clear" w:color="auto" w:fill="FFFFFF"/>
        </w:rPr>
        <w:t>33</w:t>
      </w:r>
      <w:r w:rsidRPr="003D2428">
        <w:rPr>
          <w:rFonts w:eastAsia="Times New Roman"/>
          <w:color w:val="222222"/>
          <w:shd w:val="clear" w:color="auto" w:fill="FFFFFF"/>
        </w:rPr>
        <w:t>, 11</w:t>
      </w:r>
      <w:r w:rsidRPr="003D2428">
        <w:t>–</w:t>
      </w:r>
      <w:r w:rsidRPr="003D2428">
        <w:rPr>
          <w:rFonts w:eastAsia="Times New Roman"/>
          <w:color w:val="222222"/>
          <w:shd w:val="clear" w:color="auto" w:fill="FFFFFF"/>
        </w:rPr>
        <w:t xml:space="preserve">21. doi: </w:t>
      </w:r>
      <w:r w:rsidRPr="003D2428">
        <w:rPr>
          <w:rFonts w:eastAsia="Times New Roman"/>
          <w:color w:val="222222"/>
          <w:shd w:val="clear" w:color="auto" w:fill="FFFFFF"/>
        </w:rPr>
        <w:tab/>
        <w:t>10.1207/s15324796abm3301_2</w:t>
      </w:r>
    </w:p>
    <w:p w14:paraId="05061472" w14:textId="55124E07" w:rsidR="0086311D" w:rsidRPr="003D2428" w:rsidRDefault="0086311D" w:rsidP="000A64A3">
      <w:pPr>
        <w:ind w:left="576" w:hanging="576"/>
      </w:pPr>
      <w:r w:rsidRPr="003D2428">
        <w:t>Jermann, F., Billieux, J., Larøi, F., d’Argembeau, A., Bondolfi</w:t>
      </w:r>
      <w:r w:rsidR="00441894">
        <w:t xml:space="preserve">, G., Zermatten, A., &amp; </w:t>
      </w:r>
      <w:r w:rsidR="00441894">
        <w:tab/>
        <w:t xml:space="preserve">Van der </w:t>
      </w:r>
      <w:r w:rsidRPr="003D2428">
        <w:t xml:space="preserve">Linden, M. (2009). Mindful Attention Awareness Scale (MAAS): </w:t>
      </w:r>
      <w:r w:rsidR="00441894">
        <w:tab/>
      </w:r>
      <w:r w:rsidRPr="003D2428">
        <w:t xml:space="preserve">Psychometric </w:t>
      </w:r>
      <w:r w:rsidRPr="003D2428">
        <w:tab/>
        <w:t>properties of the French translation and exploration of i</w:t>
      </w:r>
      <w:r w:rsidR="00441894">
        <w:t xml:space="preserve">ts </w:t>
      </w:r>
      <w:r w:rsidR="00441894">
        <w:tab/>
        <w:t xml:space="preserve">relations with emotion </w:t>
      </w:r>
      <w:r w:rsidRPr="003D2428">
        <w:t xml:space="preserve">regulation strategies. </w:t>
      </w:r>
      <w:r w:rsidRPr="003D2428">
        <w:rPr>
          <w:i/>
        </w:rPr>
        <w:t>Psychological Assessment</w:t>
      </w:r>
      <w:r w:rsidRPr="003D2428">
        <w:t>,</w:t>
      </w:r>
      <w:r w:rsidRPr="003D2428">
        <w:rPr>
          <w:i/>
        </w:rPr>
        <w:t xml:space="preserve"> 21</w:t>
      </w:r>
      <w:r w:rsidRPr="003D2428">
        <w:t>, 506–</w:t>
      </w:r>
      <w:r w:rsidR="00441894">
        <w:tab/>
      </w:r>
      <w:r w:rsidRPr="003D2428">
        <w:t>514. doi:10.1037/a0017032</w:t>
      </w:r>
    </w:p>
    <w:p w14:paraId="554B0DA3" w14:textId="256C011A" w:rsidR="0086311D" w:rsidRPr="003D2428" w:rsidRDefault="0086311D" w:rsidP="000A64A3">
      <w:pPr>
        <w:ind w:left="576" w:hanging="576"/>
        <w:rPr>
          <w:rFonts w:eastAsia="Times New Roman"/>
          <w:color w:val="222222"/>
          <w:shd w:val="clear" w:color="auto" w:fill="FFFFFF"/>
        </w:rPr>
      </w:pPr>
      <w:r w:rsidRPr="003D2428">
        <w:rPr>
          <w:rFonts w:eastAsia="Times New Roman"/>
          <w:color w:val="222222"/>
          <w:shd w:val="clear" w:color="auto" w:fill="FFFFFF"/>
        </w:rPr>
        <w:t>Jha, A. P., Krompinger, J., &amp; Baime, M. J. (2007). Mindfulnes</w:t>
      </w:r>
      <w:r w:rsidR="00441894">
        <w:rPr>
          <w:rFonts w:eastAsia="Times New Roman"/>
          <w:color w:val="222222"/>
          <w:shd w:val="clear" w:color="auto" w:fill="FFFFFF"/>
        </w:rPr>
        <w:t xml:space="preserve">s training modifies </w:t>
      </w:r>
      <w:r w:rsidR="00441894">
        <w:rPr>
          <w:rFonts w:eastAsia="Times New Roman"/>
          <w:color w:val="222222"/>
          <w:shd w:val="clear" w:color="auto" w:fill="FFFFFF"/>
        </w:rPr>
        <w:tab/>
        <w:t xml:space="preserve">subsystems </w:t>
      </w:r>
      <w:r w:rsidRPr="003D2428">
        <w:rPr>
          <w:rFonts w:eastAsia="Times New Roman"/>
          <w:color w:val="222222"/>
          <w:shd w:val="clear" w:color="auto" w:fill="FFFFFF"/>
        </w:rPr>
        <w:t>of attention. </w:t>
      </w:r>
      <w:r w:rsidRPr="003D2428">
        <w:rPr>
          <w:rFonts w:eastAsia="Times New Roman"/>
          <w:i/>
          <w:iCs/>
          <w:color w:val="222222"/>
          <w:shd w:val="clear" w:color="auto" w:fill="FFFFFF"/>
        </w:rPr>
        <w:t>Cognitive, Affective, &amp; Behavioral Neuroscience</w:t>
      </w:r>
      <w:r w:rsidRPr="003D2428">
        <w:rPr>
          <w:rFonts w:eastAsia="Times New Roman"/>
          <w:color w:val="222222"/>
          <w:shd w:val="clear" w:color="auto" w:fill="FFFFFF"/>
        </w:rPr>
        <w:t>, </w:t>
      </w:r>
      <w:r w:rsidRPr="003D2428">
        <w:rPr>
          <w:rFonts w:eastAsia="Times New Roman"/>
          <w:i/>
          <w:iCs/>
          <w:color w:val="222222"/>
          <w:shd w:val="clear" w:color="auto" w:fill="FFFFFF"/>
        </w:rPr>
        <w:t>7</w:t>
      </w:r>
      <w:r w:rsidRPr="003D2428">
        <w:rPr>
          <w:rFonts w:eastAsia="Times New Roman"/>
          <w:color w:val="222222"/>
          <w:shd w:val="clear" w:color="auto" w:fill="FFFFFF"/>
        </w:rPr>
        <w:t xml:space="preserve">, </w:t>
      </w:r>
      <w:r w:rsidR="00441894">
        <w:rPr>
          <w:rFonts w:eastAsia="Times New Roman"/>
          <w:color w:val="222222"/>
          <w:shd w:val="clear" w:color="auto" w:fill="FFFFFF"/>
        </w:rPr>
        <w:tab/>
      </w:r>
      <w:r w:rsidRPr="003D2428">
        <w:rPr>
          <w:rFonts w:eastAsia="Times New Roman"/>
          <w:color w:val="222222"/>
          <w:shd w:val="clear" w:color="auto" w:fill="FFFFFF"/>
        </w:rPr>
        <w:t>109</w:t>
      </w:r>
      <w:r w:rsidRPr="003D2428">
        <w:t>–</w:t>
      </w:r>
      <w:r w:rsidR="00441894">
        <w:rPr>
          <w:rFonts w:eastAsia="Times New Roman"/>
          <w:color w:val="222222"/>
          <w:shd w:val="clear" w:color="auto" w:fill="FFFFFF"/>
        </w:rPr>
        <w:t xml:space="preserve">119. doi: </w:t>
      </w:r>
      <w:r w:rsidRPr="003D2428">
        <w:rPr>
          <w:rFonts w:eastAsia="Times New Roman"/>
          <w:color w:val="222222"/>
          <w:shd w:val="clear" w:color="auto" w:fill="FFFFFF"/>
        </w:rPr>
        <w:t>10.3758/CABN.7.2.109</w:t>
      </w:r>
    </w:p>
    <w:p w14:paraId="3B571735" w14:textId="5F4DB2D8" w:rsidR="0086311D" w:rsidRPr="003D2428" w:rsidRDefault="0086311D" w:rsidP="000A64A3">
      <w:pPr>
        <w:ind w:left="576" w:hanging="576"/>
        <w:rPr>
          <w:rFonts w:ascii="TimesNewRoman" w:eastAsia="Times New Roman" w:hAnsi="TimesNewRoman" w:cs="Arial"/>
        </w:rPr>
      </w:pPr>
      <w:r w:rsidRPr="003D2428">
        <w:rPr>
          <w:rFonts w:ascii="TimesNewRoman" w:eastAsia="Times New Roman" w:hAnsi="TimesNewRoman" w:cs="Arial"/>
        </w:rPr>
        <w:t xml:space="preserve">Kabat-Zinn, J. (1990). </w:t>
      </w:r>
      <w:r w:rsidRPr="003D2428">
        <w:rPr>
          <w:rFonts w:ascii="TimesNewRoman" w:eastAsia="Times New Roman" w:hAnsi="TimesNewRoman" w:cs="Arial"/>
          <w:i/>
        </w:rPr>
        <w:t xml:space="preserve">Full catastrophe living: The program of </w:t>
      </w:r>
      <w:r w:rsidR="00441894">
        <w:rPr>
          <w:rFonts w:ascii="TimesNewRoman" w:eastAsia="Times New Roman" w:hAnsi="TimesNewRoman" w:cs="Arial"/>
          <w:i/>
        </w:rPr>
        <w:t xml:space="preserve">the stress reduction </w:t>
      </w:r>
      <w:r w:rsidR="00441894">
        <w:rPr>
          <w:rFonts w:ascii="TimesNewRoman" w:eastAsia="Times New Roman" w:hAnsi="TimesNewRoman" w:cs="Arial"/>
          <w:i/>
        </w:rPr>
        <w:tab/>
        <w:t xml:space="preserve">clinic at </w:t>
      </w:r>
      <w:r w:rsidRPr="003D2428">
        <w:rPr>
          <w:rFonts w:ascii="TimesNewRoman" w:eastAsia="Times New Roman" w:hAnsi="TimesNewRoman" w:cs="Arial"/>
          <w:i/>
        </w:rPr>
        <w:t>the University of Massachusetts Medical Center</w:t>
      </w:r>
      <w:r w:rsidRPr="003D2428">
        <w:rPr>
          <w:rFonts w:ascii="TimesNewRoman" w:eastAsia="Times New Roman" w:hAnsi="TimesNewRoman" w:cs="Arial"/>
        </w:rPr>
        <w:t>. New York, NY: Delta.</w:t>
      </w:r>
    </w:p>
    <w:p w14:paraId="172222CD" w14:textId="42D2E2D5" w:rsidR="0086311D" w:rsidRPr="003D2428" w:rsidRDefault="0086311D" w:rsidP="000A64A3">
      <w:pPr>
        <w:ind w:left="576" w:hanging="576"/>
        <w:rPr>
          <w:rFonts w:eastAsia="Times New Roman"/>
        </w:rPr>
      </w:pPr>
      <w:r w:rsidRPr="003D2428">
        <w:rPr>
          <w:rFonts w:eastAsia="Times New Roman"/>
        </w:rPr>
        <w:t xml:space="preserve">Kabat-Zinn, J. (1994). </w:t>
      </w:r>
      <w:r w:rsidRPr="003D2428">
        <w:rPr>
          <w:rFonts w:eastAsia="Times New Roman"/>
          <w:i/>
        </w:rPr>
        <w:t xml:space="preserve">Where Ever You Go, You Are: mindfulness meditation in </w:t>
      </w:r>
      <w:r w:rsidR="00441894">
        <w:rPr>
          <w:rFonts w:eastAsia="Times New Roman"/>
          <w:i/>
        </w:rPr>
        <w:tab/>
      </w:r>
      <w:r w:rsidRPr="003D2428">
        <w:rPr>
          <w:rFonts w:eastAsia="Times New Roman"/>
          <w:i/>
        </w:rPr>
        <w:t>everyday life</w:t>
      </w:r>
      <w:r w:rsidRPr="003D2428">
        <w:rPr>
          <w:rFonts w:eastAsia="Times New Roman"/>
        </w:rPr>
        <w:t xml:space="preserve">. </w:t>
      </w:r>
      <w:r w:rsidRPr="003D2428">
        <w:rPr>
          <w:rFonts w:eastAsia="Times New Roman"/>
        </w:rPr>
        <w:tab/>
        <w:t xml:space="preserve">New York. NY: Hyperion. </w:t>
      </w:r>
    </w:p>
    <w:p w14:paraId="139DBE15" w14:textId="77777777" w:rsidR="0086311D" w:rsidRPr="003D2428" w:rsidRDefault="0086311D" w:rsidP="000A64A3">
      <w:pPr>
        <w:ind w:left="576" w:hanging="576"/>
        <w:rPr>
          <w:rFonts w:eastAsia="Times New Roman"/>
          <w:color w:val="222222"/>
          <w:shd w:val="clear" w:color="auto" w:fill="FFFFFF"/>
        </w:rPr>
      </w:pPr>
      <w:r w:rsidRPr="003D2428">
        <w:rPr>
          <w:rFonts w:eastAsia="Times New Roman"/>
          <w:color w:val="222222"/>
          <w:shd w:val="clear" w:color="auto" w:fill="FFFFFF"/>
        </w:rPr>
        <w:t>Kabat</w:t>
      </w:r>
      <w:r w:rsidRPr="003D2428">
        <w:rPr>
          <w:rFonts w:ascii="Calibri" w:eastAsia="Calibri" w:hAnsi="Calibri" w:cs="Calibri"/>
          <w:color w:val="222222"/>
          <w:shd w:val="clear" w:color="auto" w:fill="FFFFFF"/>
        </w:rPr>
        <w:t>‐</w:t>
      </w:r>
      <w:r w:rsidRPr="003D2428">
        <w:rPr>
          <w:rFonts w:eastAsia="Times New Roman"/>
          <w:color w:val="222222"/>
          <w:shd w:val="clear" w:color="auto" w:fill="FFFFFF"/>
        </w:rPr>
        <w:t>Zinn, J. (2003). Mindfulness</w:t>
      </w:r>
      <w:r w:rsidRPr="003D2428">
        <w:rPr>
          <w:rFonts w:ascii="Calibri" w:eastAsia="Calibri" w:hAnsi="Calibri" w:cs="Calibri"/>
          <w:color w:val="222222"/>
          <w:shd w:val="clear" w:color="auto" w:fill="FFFFFF"/>
        </w:rPr>
        <w:t>‐</w:t>
      </w:r>
      <w:r w:rsidRPr="003D2428">
        <w:rPr>
          <w:rFonts w:eastAsia="Times New Roman"/>
          <w:color w:val="222222"/>
          <w:shd w:val="clear" w:color="auto" w:fill="FFFFFF"/>
        </w:rPr>
        <w:t xml:space="preserve">based interventions in context: past, present, and </w:t>
      </w:r>
      <w:r w:rsidRPr="003D2428">
        <w:rPr>
          <w:rFonts w:eastAsia="Times New Roman"/>
          <w:color w:val="222222"/>
          <w:shd w:val="clear" w:color="auto" w:fill="FFFFFF"/>
        </w:rPr>
        <w:tab/>
        <w:t>future. </w:t>
      </w:r>
      <w:r w:rsidRPr="003D2428">
        <w:rPr>
          <w:rFonts w:eastAsia="Times New Roman"/>
          <w:i/>
          <w:iCs/>
          <w:color w:val="222222"/>
          <w:shd w:val="clear" w:color="auto" w:fill="FFFFFF"/>
        </w:rPr>
        <w:t>Clinical Psychology: Science and Practice</w:t>
      </w:r>
      <w:r w:rsidRPr="003D2428">
        <w:rPr>
          <w:rFonts w:eastAsia="Times New Roman"/>
          <w:color w:val="222222"/>
          <w:shd w:val="clear" w:color="auto" w:fill="FFFFFF"/>
        </w:rPr>
        <w:t>, </w:t>
      </w:r>
      <w:r w:rsidRPr="003D2428">
        <w:rPr>
          <w:rFonts w:eastAsia="Times New Roman"/>
          <w:i/>
          <w:iCs/>
          <w:color w:val="222222"/>
          <w:shd w:val="clear" w:color="auto" w:fill="FFFFFF"/>
        </w:rPr>
        <w:t>10</w:t>
      </w:r>
      <w:r w:rsidRPr="003D2428">
        <w:rPr>
          <w:rFonts w:eastAsia="Times New Roman"/>
          <w:color w:val="222222"/>
          <w:shd w:val="clear" w:color="auto" w:fill="FFFFFF"/>
        </w:rPr>
        <w:t>, 144</w:t>
      </w:r>
      <w:r w:rsidRPr="003D2428">
        <w:t>–</w:t>
      </w:r>
      <w:r w:rsidRPr="003D2428">
        <w:rPr>
          <w:rFonts w:eastAsia="Times New Roman"/>
          <w:color w:val="222222"/>
          <w:shd w:val="clear" w:color="auto" w:fill="FFFFFF"/>
        </w:rPr>
        <w:t xml:space="preserve">156. </w:t>
      </w:r>
      <w:r w:rsidRPr="003D2428">
        <w:rPr>
          <w:rFonts w:eastAsia="Times New Roman"/>
          <w:color w:val="222222"/>
          <w:shd w:val="clear" w:color="auto" w:fill="FFFFFF"/>
        </w:rPr>
        <w:tab/>
        <w:t>doi:10.1093/clipsy.bpg016</w:t>
      </w:r>
    </w:p>
    <w:p w14:paraId="2591FA88" w14:textId="374C9090" w:rsidR="0086311D" w:rsidRPr="003D2428" w:rsidRDefault="0086311D" w:rsidP="000A64A3">
      <w:pPr>
        <w:ind w:left="576" w:hanging="576"/>
      </w:pPr>
      <w:r w:rsidRPr="003D2428">
        <w:t xml:space="preserve">Kabat-Zinn, J., Lipworth, L., &amp; Burney, R. (1985). The clinical use of mindfulness </w:t>
      </w:r>
      <w:r w:rsidRPr="003D2428">
        <w:tab/>
        <w:t xml:space="preserve">meditation for the self-regulation of chronic pain. </w:t>
      </w:r>
      <w:r w:rsidRPr="003D2428">
        <w:rPr>
          <w:i/>
        </w:rPr>
        <w:t xml:space="preserve">Journal of Behavioral </w:t>
      </w:r>
      <w:r w:rsidR="00441894">
        <w:rPr>
          <w:i/>
        </w:rPr>
        <w:tab/>
      </w:r>
      <w:r w:rsidRPr="003D2428">
        <w:rPr>
          <w:i/>
        </w:rPr>
        <w:t>Medicine</w:t>
      </w:r>
      <w:r w:rsidR="00441894">
        <w:t xml:space="preserve">, </w:t>
      </w:r>
      <w:r w:rsidRPr="003D2428">
        <w:rPr>
          <w:i/>
        </w:rPr>
        <w:t>8</w:t>
      </w:r>
      <w:r w:rsidRPr="003D2428">
        <w:t>, 163–190. doi:10.1007/BF00845519</w:t>
      </w:r>
    </w:p>
    <w:p w14:paraId="6C44F125" w14:textId="77777777" w:rsidR="0086311D" w:rsidRPr="003D2428" w:rsidRDefault="0086311D" w:rsidP="000A64A3">
      <w:pPr>
        <w:ind w:left="576" w:hanging="576"/>
      </w:pPr>
      <w:r w:rsidRPr="003D2428">
        <w:t xml:space="preserve">Kagan, J. (1996). Three pleasing ideas. </w:t>
      </w:r>
      <w:r w:rsidRPr="003D2428">
        <w:rPr>
          <w:i/>
        </w:rPr>
        <w:t>American Psychologist</w:t>
      </w:r>
      <w:r w:rsidRPr="003D2428">
        <w:t xml:space="preserve">, </w:t>
      </w:r>
      <w:r w:rsidRPr="003D2428">
        <w:rPr>
          <w:i/>
        </w:rPr>
        <w:t>51</w:t>
      </w:r>
      <w:r w:rsidRPr="003D2428">
        <w:t xml:space="preserve">, 901–908. </w:t>
      </w:r>
      <w:r w:rsidRPr="003D2428">
        <w:tab/>
        <w:t>doi:10.1037/0003-066X.51.9.901</w:t>
      </w:r>
    </w:p>
    <w:p w14:paraId="2BE40C0F" w14:textId="77777777" w:rsidR="0086311D" w:rsidRPr="003D2428" w:rsidRDefault="0086311D" w:rsidP="0009058A">
      <w:pPr>
        <w:ind w:left="576" w:hanging="576"/>
      </w:pPr>
      <w:r w:rsidRPr="003D2428">
        <w:t xml:space="preserve">Kaiser, H. F. (1974). An index of factorial simplicity. </w:t>
      </w:r>
      <w:r w:rsidRPr="003D2428">
        <w:rPr>
          <w:i/>
        </w:rPr>
        <w:t>Psychometrika</w:t>
      </w:r>
      <w:r w:rsidRPr="003D2428">
        <w:t xml:space="preserve">, </w:t>
      </w:r>
      <w:r w:rsidRPr="003D2428">
        <w:rPr>
          <w:i/>
        </w:rPr>
        <w:t>39</w:t>
      </w:r>
      <w:r w:rsidRPr="003D2428">
        <w:t xml:space="preserve">, 31–36. </w:t>
      </w:r>
      <w:r w:rsidRPr="003D2428">
        <w:tab/>
        <w:t>doi:10.1007/BF02291575</w:t>
      </w:r>
    </w:p>
    <w:p w14:paraId="66AF596A" w14:textId="4A88F32C" w:rsidR="0086311D" w:rsidRPr="003D2428" w:rsidRDefault="0086311D" w:rsidP="0009058A">
      <w:pPr>
        <w:ind w:left="576" w:hanging="576"/>
      </w:pPr>
      <w:r w:rsidRPr="003D2428">
        <w:t xml:space="preserve">Karam, F., Bérard, A., Sheehy, O., Huneau, M. C., Briggs, G., </w:t>
      </w:r>
      <w:r w:rsidR="00441894">
        <w:t xml:space="preserve">Chambers, C., ... &amp; </w:t>
      </w:r>
      <w:r w:rsidR="00441894">
        <w:tab/>
        <w:t xml:space="preserve">Martin, B. </w:t>
      </w:r>
      <w:r w:rsidRPr="003D2428">
        <w:t>(2012). Reliability and validity of the 4</w:t>
      </w:r>
      <w:r w:rsidRPr="003D2428">
        <w:rPr>
          <w:rFonts w:ascii="Calibri" w:eastAsia="Calibri" w:hAnsi="Calibri" w:cs="Calibri"/>
        </w:rPr>
        <w:t>‐</w:t>
      </w:r>
      <w:r w:rsidRPr="003D2428">
        <w:t>item Perceiv</w:t>
      </w:r>
      <w:r w:rsidR="00441894">
        <w:t xml:space="preserve">ed Stress Scale </w:t>
      </w:r>
      <w:r w:rsidR="00441894">
        <w:tab/>
        <w:t xml:space="preserve">among pregnant </w:t>
      </w:r>
      <w:r w:rsidRPr="003D2428">
        <w:t>women: Results from the OTIS antidepressants study. </w:t>
      </w:r>
      <w:r w:rsidRPr="003D2428">
        <w:rPr>
          <w:i/>
        </w:rPr>
        <w:t xml:space="preserve">Research </w:t>
      </w:r>
      <w:r w:rsidR="00441894">
        <w:rPr>
          <w:i/>
        </w:rPr>
        <w:tab/>
      </w:r>
      <w:r w:rsidRPr="003D2428">
        <w:rPr>
          <w:i/>
        </w:rPr>
        <w:t xml:space="preserve">in Nursing &amp; </w:t>
      </w:r>
      <w:r w:rsidRPr="003D2428">
        <w:rPr>
          <w:i/>
        </w:rPr>
        <w:tab/>
        <w:t>Health</w:t>
      </w:r>
      <w:r w:rsidRPr="003D2428">
        <w:t>, </w:t>
      </w:r>
      <w:r w:rsidRPr="003D2428">
        <w:rPr>
          <w:i/>
        </w:rPr>
        <w:t>35</w:t>
      </w:r>
      <w:r w:rsidRPr="003D2428">
        <w:t>, 363–375. doi:10.1002/nur.21482</w:t>
      </w:r>
    </w:p>
    <w:p w14:paraId="700619A9" w14:textId="3A9237D4" w:rsidR="0086311D" w:rsidRPr="003D2428"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t>Kasamatsu, A., &amp; Hirai, T. (1966). An electroencephalograph</w:t>
      </w:r>
      <w:r w:rsidR="00441894">
        <w:rPr>
          <w:rFonts w:eastAsia="Times New Roman"/>
          <w:color w:val="222222"/>
          <w:shd w:val="clear" w:color="auto" w:fill="FFFFFF"/>
        </w:rPr>
        <w:t xml:space="preserve">ic study on the Zen </w:t>
      </w:r>
      <w:r w:rsidR="00441894">
        <w:rPr>
          <w:rFonts w:eastAsia="Times New Roman"/>
          <w:color w:val="222222"/>
          <w:shd w:val="clear" w:color="auto" w:fill="FFFFFF"/>
        </w:rPr>
        <w:tab/>
        <w:t xml:space="preserve">meditation </w:t>
      </w:r>
      <w:r w:rsidRPr="003D2428">
        <w:rPr>
          <w:rFonts w:eastAsia="Times New Roman"/>
          <w:color w:val="222222"/>
          <w:shd w:val="clear" w:color="auto" w:fill="FFFFFF"/>
        </w:rPr>
        <w:t>(Zazen). </w:t>
      </w:r>
      <w:r w:rsidRPr="003D2428">
        <w:rPr>
          <w:rFonts w:eastAsia="Times New Roman"/>
          <w:i/>
          <w:iCs/>
          <w:color w:val="222222"/>
          <w:shd w:val="clear" w:color="auto" w:fill="FFFFFF"/>
        </w:rPr>
        <w:t>Psychiatry and Clinical Neurosciences</w:t>
      </w:r>
      <w:r w:rsidRPr="003D2428">
        <w:rPr>
          <w:rFonts w:eastAsia="Times New Roman"/>
          <w:color w:val="222222"/>
          <w:shd w:val="clear" w:color="auto" w:fill="FFFFFF"/>
        </w:rPr>
        <w:t>, </w:t>
      </w:r>
      <w:r w:rsidRPr="003D2428">
        <w:rPr>
          <w:rFonts w:eastAsia="Times New Roman"/>
          <w:i/>
          <w:iCs/>
          <w:color w:val="222222"/>
          <w:shd w:val="clear" w:color="auto" w:fill="FFFFFF"/>
        </w:rPr>
        <w:t>20</w:t>
      </w:r>
      <w:r w:rsidRPr="003D2428">
        <w:rPr>
          <w:rFonts w:eastAsia="Times New Roman"/>
          <w:color w:val="222222"/>
          <w:shd w:val="clear" w:color="auto" w:fill="FFFFFF"/>
        </w:rPr>
        <w:t>, 315</w:t>
      </w:r>
      <w:r w:rsidRPr="003D2428">
        <w:t>–</w:t>
      </w:r>
      <w:r w:rsidR="00441894">
        <w:rPr>
          <w:rFonts w:eastAsia="Times New Roman"/>
          <w:color w:val="222222"/>
          <w:shd w:val="clear" w:color="auto" w:fill="FFFFFF"/>
        </w:rPr>
        <w:t xml:space="preserve">336. </w:t>
      </w:r>
      <w:r w:rsidR="00441894">
        <w:rPr>
          <w:rFonts w:eastAsia="Times New Roman"/>
          <w:color w:val="222222"/>
          <w:shd w:val="clear" w:color="auto" w:fill="FFFFFF"/>
        </w:rPr>
        <w:tab/>
        <w:t>doi:10.1111/j.1440-</w:t>
      </w:r>
      <w:r w:rsidRPr="003D2428">
        <w:rPr>
          <w:rFonts w:eastAsia="Times New Roman"/>
          <w:color w:val="222222"/>
          <w:shd w:val="clear" w:color="auto" w:fill="FFFFFF"/>
        </w:rPr>
        <w:t>1819.1966.tb02646.x</w:t>
      </w:r>
    </w:p>
    <w:p w14:paraId="351366A6" w14:textId="31416B80" w:rsidR="0086311D" w:rsidRPr="003D2428" w:rsidRDefault="0086311D" w:rsidP="0009058A">
      <w:pPr>
        <w:ind w:left="576" w:hanging="576"/>
      </w:pPr>
      <w:r w:rsidRPr="003D2428">
        <w:t>Kashdan, T. B., Barrios, V., Forsyth, J. P., &amp; Steger, M. F. (20</w:t>
      </w:r>
      <w:r w:rsidR="00441894">
        <w:t xml:space="preserve">06). Experiential </w:t>
      </w:r>
      <w:r w:rsidR="00441894">
        <w:tab/>
        <w:t xml:space="preserve">avoidance as </w:t>
      </w:r>
      <w:r w:rsidRPr="003D2428">
        <w:t xml:space="preserve">a generalized psychological vulnerability: Comparisons with </w:t>
      </w:r>
      <w:r w:rsidR="00441894">
        <w:tab/>
      </w:r>
      <w:r w:rsidRPr="003D2428">
        <w:t xml:space="preserve">coping and emotion regulation strategies. </w:t>
      </w:r>
      <w:r w:rsidRPr="003D2428">
        <w:rPr>
          <w:i/>
        </w:rPr>
        <w:t>Behaviour Research and Therapy</w:t>
      </w:r>
      <w:r w:rsidRPr="003D2428">
        <w:t xml:space="preserve">, </w:t>
      </w:r>
      <w:r w:rsidRPr="003D2428">
        <w:rPr>
          <w:i/>
        </w:rPr>
        <w:t>44</w:t>
      </w:r>
      <w:r w:rsidRPr="003D2428">
        <w:t xml:space="preserve">, </w:t>
      </w:r>
      <w:r w:rsidR="00441894">
        <w:tab/>
        <w:t>1301–1320. doi:</w:t>
      </w:r>
      <w:r w:rsidRPr="003D2428">
        <w:t>10.1016/j.brat.2005.10.003</w:t>
      </w:r>
    </w:p>
    <w:p w14:paraId="4455CAB1" w14:textId="5A3C15BC" w:rsidR="0086311D" w:rsidRPr="003D2428"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t xml:space="preserve">Kawase, E., Hashimoto, K., Sakamoto, H., Ino, H., Katsuki, N., Iida, Y., ... &amp; Sasaki, T. </w:t>
      </w:r>
      <w:r w:rsidRPr="003D2428">
        <w:rPr>
          <w:rFonts w:eastAsia="Times New Roman"/>
          <w:color w:val="222222"/>
          <w:shd w:val="clear" w:color="auto" w:fill="FFFFFF"/>
        </w:rPr>
        <w:tab/>
        <w:t>(2008). Variables associated with the need for support in mental health check</w:t>
      </w:r>
      <w:r w:rsidRPr="003D2428">
        <w:rPr>
          <w:rFonts w:ascii="Calibri" w:eastAsia="Calibri" w:hAnsi="Calibri" w:cs="Calibri"/>
          <w:color w:val="222222"/>
          <w:shd w:val="clear" w:color="auto" w:fill="FFFFFF"/>
        </w:rPr>
        <w:t>‐</w:t>
      </w:r>
      <w:r w:rsidR="00441894">
        <w:rPr>
          <w:rFonts w:eastAsia="Times New Roman"/>
          <w:color w:val="222222"/>
          <w:shd w:val="clear" w:color="auto" w:fill="FFFFFF"/>
        </w:rPr>
        <w:t xml:space="preserve">up </w:t>
      </w:r>
      <w:r w:rsidR="00441894">
        <w:rPr>
          <w:rFonts w:eastAsia="Times New Roman"/>
          <w:color w:val="222222"/>
          <w:shd w:val="clear" w:color="auto" w:fill="FFFFFF"/>
        </w:rPr>
        <w:tab/>
        <w:t xml:space="preserve">of </w:t>
      </w:r>
      <w:r w:rsidRPr="003D2428">
        <w:rPr>
          <w:rFonts w:eastAsia="Times New Roman"/>
          <w:color w:val="222222"/>
          <w:shd w:val="clear" w:color="auto" w:fill="FFFFFF"/>
        </w:rPr>
        <w:t>new undergraduate students. </w:t>
      </w:r>
      <w:r w:rsidRPr="003D2428">
        <w:rPr>
          <w:rFonts w:eastAsia="Times New Roman"/>
          <w:i/>
          <w:iCs/>
          <w:color w:val="222222"/>
          <w:shd w:val="clear" w:color="auto" w:fill="FFFFFF"/>
        </w:rPr>
        <w:t>Psychiatry and Clinical Neurosciences</w:t>
      </w:r>
      <w:r w:rsidRPr="003D2428">
        <w:rPr>
          <w:rFonts w:eastAsia="Times New Roman"/>
          <w:color w:val="222222"/>
          <w:shd w:val="clear" w:color="auto" w:fill="FFFFFF"/>
        </w:rPr>
        <w:t>, </w:t>
      </w:r>
      <w:r w:rsidRPr="003D2428">
        <w:rPr>
          <w:rFonts w:eastAsia="Times New Roman"/>
          <w:i/>
          <w:iCs/>
          <w:color w:val="222222"/>
          <w:shd w:val="clear" w:color="auto" w:fill="FFFFFF"/>
        </w:rPr>
        <w:t>62</w:t>
      </w:r>
      <w:r w:rsidRPr="003D2428">
        <w:rPr>
          <w:rFonts w:eastAsia="Times New Roman"/>
          <w:color w:val="222222"/>
          <w:shd w:val="clear" w:color="auto" w:fill="FFFFFF"/>
        </w:rPr>
        <w:t>, 98</w:t>
      </w:r>
      <w:r w:rsidRPr="003D2428">
        <w:t>–</w:t>
      </w:r>
      <w:r w:rsidR="0009058A">
        <w:tab/>
      </w:r>
      <w:r w:rsidR="00441894">
        <w:rPr>
          <w:rFonts w:eastAsia="Times New Roman"/>
          <w:color w:val="222222"/>
          <w:shd w:val="clear" w:color="auto" w:fill="FFFFFF"/>
        </w:rPr>
        <w:t>102. doi:</w:t>
      </w:r>
      <w:r w:rsidRPr="003D2428">
        <w:rPr>
          <w:rFonts w:eastAsia="Times New Roman"/>
          <w:color w:val="222222"/>
          <w:shd w:val="clear" w:color="auto" w:fill="FFFFFF"/>
        </w:rPr>
        <w:t>10.1111/j.1440-1819.2007.01781.x</w:t>
      </w:r>
    </w:p>
    <w:p w14:paraId="2A4DC0B8" w14:textId="1D33731D" w:rsidR="0086311D" w:rsidRPr="003D2428" w:rsidRDefault="0086311D" w:rsidP="0009058A">
      <w:pPr>
        <w:ind w:left="576" w:hanging="576"/>
        <w:rPr>
          <w:rFonts w:eastAsia="Times New Roman"/>
          <w:color w:val="000000" w:themeColor="text1"/>
          <w:spacing w:val="2"/>
          <w:shd w:val="clear" w:color="auto" w:fill="FFFFFF"/>
        </w:rPr>
      </w:pPr>
      <w:r w:rsidRPr="003D2428">
        <w:rPr>
          <w:rFonts w:eastAsia="Times New Roman"/>
          <w:color w:val="000000" w:themeColor="text1"/>
          <w:spacing w:val="2"/>
          <w:shd w:val="clear" w:color="auto" w:fill="FFFFFF"/>
        </w:rPr>
        <w:t xml:space="preserve">Keng, S. L., Smoski, M. J., &amp; Robins, C. J. (2011). Effects of mindfulness on </w:t>
      </w:r>
      <w:r w:rsidR="00441894">
        <w:rPr>
          <w:rFonts w:eastAsia="Times New Roman"/>
          <w:color w:val="000000" w:themeColor="text1"/>
          <w:spacing w:val="2"/>
          <w:shd w:val="clear" w:color="auto" w:fill="FFFFFF"/>
        </w:rPr>
        <w:tab/>
      </w:r>
      <w:r w:rsidRPr="003D2428">
        <w:rPr>
          <w:rFonts w:eastAsia="Times New Roman"/>
          <w:color w:val="000000" w:themeColor="text1"/>
          <w:spacing w:val="2"/>
          <w:shd w:val="clear" w:color="auto" w:fill="FFFFFF"/>
        </w:rPr>
        <w:t xml:space="preserve">psychological </w:t>
      </w:r>
      <w:r w:rsidRPr="003D2428">
        <w:rPr>
          <w:rFonts w:eastAsia="Times New Roman"/>
          <w:color w:val="000000" w:themeColor="text1"/>
          <w:spacing w:val="2"/>
          <w:shd w:val="clear" w:color="auto" w:fill="FFFFFF"/>
        </w:rPr>
        <w:tab/>
        <w:t>health: a review of empirical studies. </w:t>
      </w:r>
      <w:r w:rsidRPr="003D2428">
        <w:rPr>
          <w:rStyle w:val="Emphasis"/>
          <w:rFonts w:eastAsia="Times New Roman"/>
          <w:color w:val="000000" w:themeColor="text1"/>
          <w:spacing w:val="2"/>
          <w:shd w:val="clear" w:color="auto" w:fill="FFFFFF"/>
        </w:rPr>
        <w:t xml:space="preserve">Clinical Psychology </w:t>
      </w:r>
      <w:r w:rsidR="00441894">
        <w:rPr>
          <w:rStyle w:val="Emphasis"/>
          <w:rFonts w:eastAsia="Times New Roman"/>
          <w:color w:val="000000" w:themeColor="text1"/>
          <w:spacing w:val="2"/>
          <w:shd w:val="clear" w:color="auto" w:fill="FFFFFF"/>
        </w:rPr>
        <w:tab/>
      </w:r>
      <w:r w:rsidRPr="003D2428">
        <w:rPr>
          <w:rStyle w:val="Emphasis"/>
          <w:rFonts w:eastAsia="Times New Roman"/>
          <w:color w:val="000000" w:themeColor="text1"/>
          <w:spacing w:val="2"/>
          <w:shd w:val="clear" w:color="auto" w:fill="FFFFFF"/>
        </w:rPr>
        <w:t>Review, 31</w:t>
      </w:r>
      <w:r w:rsidR="00441894">
        <w:rPr>
          <w:rFonts w:eastAsia="Times New Roman"/>
          <w:color w:val="000000" w:themeColor="text1"/>
          <w:spacing w:val="2"/>
          <w:shd w:val="clear" w:color="auto" w:fill="FFFFFF"/>
        </w:rPr>
        <w:t>, 1041–</w:t>
      </w:r>
      <w:r w:rsidRPr="003D2428">
        <w:rPr>
          <w:rFonts w:eastAsia="Times New Roman"/>
          <w:color w:val="000000" w:themeColor="text1"/>
          <w:spacing w:val="2"/>
          <w:shd w:val="clear" w:color="auto" w:fill="FFFFFF"/>
        </w:rPr>
        <w:t>1056. doi:10.1016/j.cpr.2011.04.006</w:t>
      </w:r>
    </w:p>
    <w:p w14:paraId="03E71336" w14:textId="77777777" w:rsidR="0086311D" w:rsidRPr="003D2428" w:rsidRDefault="0086311D" w:rsidP="0009058A">
      <w:pPr>
        <w:ind w:left="576" w:hanging="576"/>
      </w:pPr>
      <w:r w:rsidRPr="003D2428">
        <w:t xml:space="preserve">Keng, S. L., Tan, E. L. Y., Eisenlohr-Moul, T. A., &amp; Smoski, M. J. (2017). Effects of </w:t>
      </w:r>
      <w:r w:rsidRPr="003D2428">
        <w:tab/>
        <w:t xml:space="preserve">mindfulness, reappraisal, and suppression on sad mood and cognitive resources. </w:t>
      </w:r>
      <w:r w:rsidRPr="003D2428">
        <w:tab/>
      </w:r>
      <w:r w:rsidRPr="003D2428">
        <w:rPr>
          <w:i/>
        </w:rPr>
        <w:t>Behaviour Research and Therapy</w:t>
      </w:r>
      <w:r w:rsidRPr="003D2428">
        <w:t xml:space="preserve">, </w:t>
      </w:r>
      <w:r w:rsidRPr="003D2428">
        <w:rPr>
          <w:i/>
        </w:rPr>
        <w:t>91</w:t>
      </w:r>
      <w:r w:rsidRPr="003D2428">
        <w:t>, 33– 42. doi:10.1016/j.brat.2017.01.006</w:t>
      </w:r>
    </w:p>
    <w:p w14:paraId="52D8B337" w14:textId="4C25A80A" w:rsidR="0086311D" w:rsidRPr="003D2428" w:rsidRDefault="0086311D" w:rsidP="0009058A">
      <w:pPr>
        <w:ind w:left="576" w:hanging="576"/>
      </w:pPr>
      <w:r w:rsidRPr="003D2428">
        <w:t>Kiken, L. G., Garland, E. L., Bluth, K., Palsson, O. S., &amp; Gaylo</w:t>
      </w:r>
      <w:r w:rsidR="00441894">
        <w:t xml:space="preserve">rd, S. A. (2015). From a </w:t>
      </w:r>
      <w:r w:rsidR="00441894">
        <w:tab/>
        <w:t xml:space="preserve">state </w:t>
      </w:r>
      <w:r w:rsidRPr="003D2428">
        <w:t>to a trait: trajectories of state mindfulness in meditation dur</w:t>
      </w:r>
      <w:r w:rsidR="00441894">
        <w:t xml:space="preserve">ing intervention </w:t>
      </w:r>
      <w:r w:rsidR="00C923C0">
        <w:lastRenderedPageBreak/>
        <w:tab/>
      </w:r>
      <w:r w:rsidR="00441894">
        <w:t xml:space="preserve">predict </w:t>
      </w:r>
      <w:r w:rsidRPr="003D2428">
        <w:t xml:space="preserve">changes in trait mindfulness. </w:t>
      </w:r>
      <w:r w:rsidRPr="003D2428">
        <w:rPr>
          <w:i/>
        </w:rPr>
        <w:t>Personality and Individual</w:t>
      </w:r>
      <w:r w:rsidRPr="003D2428">
        <w:t xml:space="preserve"> </w:t>
      </w:r>
      <w:r w:rsidRPr="003D2428">
        <w:rPr>
          <w:i/>
        </w:rPr>
        <w:t>Differences</w:t>
      </w:r>
      <w:r w:rsidRPr="003D2428">
        <w:t xml:space="preserve">, </w:t>
      </w:r>
      <w:r w:rsidRPr="003D2428">
        <w:rPr>
          <w:i/>
        </w:rPr>
        <w:t>81</w:t>
      </w:r>
      <w:r w:rsidRPr="003D2428">
        <w:t xml:space="preserve">, </w:t>
      </w:r>
      <w:r w:rsidR="00C923C0">
        <w:tab/>
      </w:r>
      <w:r w:rsidRPr="003D2428">
        <w:t xml:space="preserve">41–46. </w:t>
      </w:r>
      <w:r w:rsidR="00441894">
        <w:t xml:space="preserve">doi: </w:t>
      </w:r>
      <w:r w:rsidRPr="003D2428">
        <w:t>10.1016/j.paid.2014.12.044</w:t>
      </w:r>
      <w:r w:rsidRPr="003D2428">
        <w:tab/>
      </w:r>
    </w:p>
    <w:p w14:paraId="5E603273" w14:textId="77777777" w:rsidR="0086311D" w:rsidRPr="003D2428" w:rsidRDefault="0086311D" w:rsidP="0009058A">
      <w:pPr>
        <w:ind w:left="576" w:hanging="576"/>
      </w:pPr>
      <w:r w:rsidRPr="003D2428">
        <w:t xml:space="preserve">Kim, S. H., &amp; Hamann, S. (2007). Neural correlates of positive and negative emotion </w:t>
      </w:r>
      <w:r w:rsidRPr="003D2428">
        <w:tab/>
        <w:t xml:space="preserve">regulation. </w:t>
      </w:r>
      <w:r w:rsidRPr="003D2428">
        <w:rPr>
          <w:i/>
        </w:rPr>
        <w:t>Journal of Cognitive Neuroscience</w:t>
      </w:r>
      <w:r w:rsidRPr="003D2428">
        <w:t xml:space="preserve">, </w:t>
      </w:r>
      <w:r w:rsidRPr="003D2428">
        <w:rPr>
          <w:i/>
        </w:rPr>
        <w:t>19</w:t>
      </w:r>
      <w:r w:rsidRPr="003D2428">
        <w:t xml:space="preserve">, 776–798. doi: </w:t>
      </w:r>
      <w:r w:rsidRPr="003D2428">
        <w:tab/>
        <w:t>10.1162/jocn.2007.19.5.776</w:t>
      </w:r>
    </w:p>
    <w:p w14:paraId="2B7C4E14" w14:textId="67DDBFFC" w:rsidR="0086311D" w:rsidRPr="003D2428" w:rsidRDefault="0086311D" w:rsidP="0009058A">
      <w:pPr>
        <w:ind w:left="576" w:hanging="576"/>
      </w:pPr>
      <w:r w:rsidRPr="003D2428">
        <w:t xml:space="preserve">Kirkpatrick, L. A., &amp; Hazan, C. (1994). Attachment styles and close relationships: A </w:t>
      </w:r>
      <w:r w:rsidR="00441894">
        <w:tab/>
      </w:r>
      <w:r w:rsidRPr="003D2428">
        <w:t>four</w:t>
      </w:r>
      <w:r w:rsidRPr="003D2428">
        <w:rPr>
          <w:rFonts w:ascii="Calibri" w:eastAsia="Calibri" w:hAnsi="Calibri" w:cs="Calibri"/>
        </w:rPr>
        <w:t>‐</w:t>
      </w:r>
      <w:r w:rsidRPr="003D2428">
        <w:t xml:space="preserve">year prospective study. </w:t>
      </w:r>
      <w:r w:rsidRPr="003D2428">
        <w:rPr>
          <w:i/>
        </w:rPr>
        <w:t>Personal Relationships</w:t>
      </w:r>
      <w:r w:rsidRPr="003D2428">
        <w:t>,</w:t>
      </w:r>
      <w:r w:rsidRPr="003D2428">
        <w:rPr>
          <w:i/>
        </w:rPr>
        <w:t xml:space="preserve"> 1</w:t>
      </w:r>
      <w:r w:rsidRPr="003D2428">
        <w:t xml:space="preserve">, 123–142. </w:t>
      </w:r>
      <w:r w:rsidR="00441894">
        <w:tab/>
        <w:t>doi:10.1111/j.1475-</w:t>
      </w:r>
      <w:r w:rsidRPr="003D2428">
        <w:t>6811.1994.tb00058.x</w:t>
      </w:r>
    </w:p>
    <w:p w14:paraId="5ACC291C" w14:textId="0BAEEF17" w:rsidR="0086311D" w:rsidRPr="003D2428" w:rsidRDefault="0086311D" w:rsidP="0009058A">
      <w:pPr>
        <w:ind w:left="576" w:hanging="576"/>
      </w:pPr>
      <w:r w:rsidRPr="003D2428">
        <w:t xml:space="preserve">Kubota, E. (2014). Mindfulness and its relation to HIV-risk </w:t>
      </w:r>
      <w:r w:rsidR="00441894">
        <w:t xml:space="preserve">behaviors in college </w:t>
      </w:r>
      <w:r w:rsidR="00441894">
        <w:tab/>
        <w:t xml:space="preserve">students: </w:t>
      </w:r>
      <w:r w:rsidRPr="003D2428">
        <w:t xml:space="preserve">psychological distress and attachment as moderating factors. (Doctoral </w:t>
      </w:r>
      <w:r w:rsidR="00441894">
        <w:tab/>
        <w:t xml:space="preserve">dissertation). </w:t>
      </w:r>
      <w:r w:rsidRPr="003D2428">
        <w:t>Retrieved from ProQuest Database (Accession No. 1562992379).</w:t>
      </w:r>
    </w:p>
    <w:p w14:paraId="6551FAD3" w14:textId="03276298" w:rsidR="0086311D" w:rsidRPr="003D2428" w:rsidRDefault="0086311D" w:rsidP="0009058A">
      <w:pPr>
        <w:ind w:left="576" w:hanging="576"/>
      </w:pPr>
      <w:r w:rsidRPr="003D2428">
        <w:t xml:space="preserve">Kumar, S., Feldman, G., &amp; Hayes, A. (2008). Changes in mindfulness and emotion </w:t>
      </w:r>
      <w:r w:rsidRPr="003D2428">
        <w:tab/>
        <w:t xml:space="preserve">regulation in an exposure-based cognitive therapy for depression. </w:t>
      </w:r>
      <w:r w:rsidR="00441894">
        <w:rPr>
          <w:i/>
        </w:rPr>
        <w:t xml:space="preserve">Cognitive </w:t>
      </w:r>
      <w:r w:rsidR="00441894">
        <w:rPr>
          <w:i/>
        </w:rPr>
        <w:tab/>
        <w:t xml:space="preserve">Therapy </w:t>
      </w:r>
      <w:r w:rsidRPr="003D2428">
        <w:rPr>
          <w:i/>
        </w:rPr>
        <w:t>and Research</w:t>
      </w:r>
      <w:r w:rsidRPr="003D2428">
        <w:t xml:space="preserve">, </w:t>
      </w:r>
      <w:r w:rsidRPr="003D2428">
        <w:rPr>
          <w:i/>
        </w:rPr>
        <w:t>32</w:t>
      </w:r>
      <w:r w:rsidRPr="003D2428">
        <w:t>, 734–744. doi:10.1007/s10608-008-9190-1</w:t>
      </w:r>
    </w:p>
    <w:p w14:paraId="151060D3" w14:textId="34B315D1" w:rsidR="0086311D" w:rsidRPr="003D2428" w:rsidRDefault="0086311D" w:rsidP="0009058A">
      <w:pPr>
        <w:ind w:left="576" w:hanging="576"/>
      </w:pPr>
      <w:r w:rsidRPr="003D2428">
        <w:t xml:space="preserve">Lafontaine, M. F., Brassard, A., Lussier, Y., Valois, P., Shaver, P. R., &amp; Johnson, S. M. </w:t>
      </w:r>
      <w:r w:rsidRPr="003D2428">
        <w:tab/>
        <w:t xml:space="preserve">(2015). Selecting the best items for a short-form of the Experiences in Close </w:t>
      </w:r>
      <w:r w:rsidRPr="003D2428">
        <w:tab/>
        <w:t xml:space="preserve">Relationships questionnaire. </w:t>
      </w:r>
      <w:r w:rsidRPr="003D2428">
        <w:rPr>
          <w:i/>
        </w:rPr>
        <w:t>European Journal of Psychological Assessment</w:t>
      </w:r>
      <w:r w:rsidRPr="003D2428">
        <w:t xml:space="preserve">. </w:t>
      </w:r>
      <w:r w:rsidR="00441894">
        <w:tab/>
      </w:r>
      <w:r w:rsidRPr="003D2428">
        <w:rPr>
          <w:i/>
        </w:rPr>
        <w:t>32</w:t>
      </w:r>
      <w:r w:rsidR="00441894">
        <w:t xml:space="preserve">, </w:t>
      </w:r>
      <w:r w:rsidRPr="003D2428">
        <w:t>140–154. doi:10.1027/1015-5759/a000243</w:t>
      </w:r>
    </w:p>
    <w:p w14:paraId="305F2EE8" w14:textId="77777777" w:rsidR="0086311D" w:rsidRPr="003D2428" w:rsidRDefault="0086311D" w:rsidP="0009058A">
      <w:pPr>
        <w:ind w:left="576" w:hanging="576"/>
        <w:rPr>
          <w:rFonts w:eastAsia="Times New Roman"/>
          <w:color w:val="000000" w:themeColor="text1"/>
          <w:shd w:val="clear" w:color="auto" w:fill="FFFFFF"/>
        </w:rPr>
      </w:pPr>
      <w:r w:rsidRPr="003D2428">
        <w:rPr>
          <w:rFonts w:eastAsia="Times New Roman"/>
          <w:color w:val="000000" w:themeColor="text1"/>
          <w:shd w:val="clear" w:color="auto" w:fill="FFFFFF"/>
        </w:rPr>
        <w:t xml:space="preserve">La Guardia, J. G., Ryan, R. M., Couchman, C. E., &amp; Deci, E. L. (2000). Within-person </w:t>
      </w:r>
      <w:r w:rsidRPr="003D2428">
        <w:rPr>
          <w:rFonts w:eastAsia="Times New Roman"/>
          <w:color w:val="000000" w:themeColor="text1"/>
          <w:shd w:val="clear" w:color="auto" w:fill="FFFFFF"/>
        </w:rPr>
        <w:tab/>
        <w:t xml:space="preserve">variation in security of attachment: a self-determination theory perspective on </w:t>
      </w:r>
      <w:r w:rsidRPr="003D2428">
        <w:rPr>
          <w:rFonts w:eastAsia="Times New Roman"/>
          <w:color w:val="000000" w:themeColor="text1"/>
          <w:shd w:val="clear" w:color="auto" w:fill="FFFFFF"/>
        </w:rPr>
        <w:tab/>
        <w:t>attachment, need fulfilment, and well-being. </w:t>
      </w:r>
      <w:r w:rsidRPr="003D2428">
        <w:rPr>
          <w:rFonts w:eastAsia="Times New Roman"/>
          <w:i/>
          <w:iCs/>
          <w:color w:val="000000" w:themeColor="text1"/>
          <w:shd w:val="clear" w:color="auto" w:fill="FFFFFF"/>
        </w:rPr>
        <w:t xml:space="preserve">Journal of Personality and Social </w:t>
      </w:r>
      <w:r w:rsidRPr="003D2428">
        <w:rPr>
          <w:rFonts w:eastAsia="Times New Roman"/>
          <w:i/>
          <w:iCs/>
          <w:color w:val="000000" w:themeColor="text1"/>
          <w:shd w:val="clear" w:color="auto" w:fill="FFFFFF"/>
        </w:rPr>
        <w:tab/>
        <w:t>Psychology</w:t>
      </w:r>
      <w:r w:rsidRPr="003D2428">
        <w:rPr>
          <w:rFonts w:eastAsia="Times New Roman"/>
          <w:color w:val="000000" w:themeColor="text1"/>
          <w:shd w:val="clear" w:color="auto" w:fill="FFFFFF"/>
        </w:rPr>
        <w:t>, </w:t>
      </w:r>
      <w:r w:rsidRPr="003D2428">
        <w:rPr>
          <w:rFonts w:eastAsia="Times New Roman"/>
          <w:i/>
          <w:iCs/>
          <w:color w:val="000000" w:themeColor="text1"/>
          <w:shd w:val="clear" w:color="auto" w:fill="FFFFFF"/>
        </w:rPr>
        <w:t>79</w:t>
      </w:r>
      <w:r w:rsidRPr="003D2428">
        <w:rPr>
          <w:rFonts w:eastAsia="Times New Roman"/>
          <w:color w:val="000000" w:themeColor="text1"/>
          <w:shd w:val="clear" w:color="auto" w:fill="FFFFFF"/>
        </w:rPr>
        <w:t>, 367</w:t>
      </w:r>
      <w:r w:rsidRPr="003D2428">
        <w:t>–</w:t>
      </w:r>
      <w:r w:rsidRPr="003D2428">
        <w:rPr>
          <w:rFonts w:eastAsia="Times New Roman"/>
          <w:color w:val="000000" w:themeColor="text1"/>
          <w:shd w:val="clear" w:color="auto" w:fill="FFFFFF"/>
        </w:rPr>
        <w:t>384. doi:10.1037/0022-3514.79.3.367</w:t>
      </w:r>
    </w:p>
    <w:p w14:paraId="4E975338" w14:textId="4B5B8DC9" w:rsidR="0086311D" w:rsidRPr="003D2428" w:rsidRDefault="0086311D" w:rsidP="0009058A">
      <w:pPr>
        <w:ind w:left="576" w:hanging="576"/>
      </w:pPr>
      <w:r w:rsidRPr="003D2428">
        <w:t>Lance, C. E., Butts, M. M., &amp; Michels, L. C. (2006). The sou</w:t>
      </w:r>
      <w:r w:rsidR="00441894">
        <w:t xml:space="preserve">rces of four commonly </w:t>
      </w:r>
      <w:r w:rsidR="00441894">
        <w:tab/>
        <w:t xml:space="preserve">reported </w:t>
      </w:r>
      <w:r w:rsidRPr="003D2428">
        <w:t xml:space="preserve">cutoff criteria: What did they really say? </w:t>
      </w:r>
      <w:r w:rsidRPr="003D2428">
        <w:rPr>
          <w:i/>
        </w:rPr>
        <w:t xml:space="preserve">Organizational Research </w:t>
      </w:r>
      <w:r w:rsidR="00441894">
        <w:rPr>
          <w:i/>
        </w:rPr>
        <w:tab/>
      </w:r>
      <w:r w:rsidRPr="003D2428">
        <w:rPr>
          <w:i/>
        </w:rPr>
        <w:t>Methods</w:t>
      </w:r>
      <w:r w:rsidRPr="003D2428">
        <w:t xml:space="preserve">, </w:t>
      </w:r>
      <w:r w:rsidRPr="003D2428">
        <w:rPr>
          <w:i/>
        </w:rPr>
        <w:t>9</w:t>
      </w:r>
      <w:r w:rsidR="00441894">
        <w:t xml:space="preserve">, </w:t>
      </w:r>
      <w:r w:rsidRPr="003D2428">
        <w:t>202–220. doi:10.1177/1094428105284919</w:t>
      </w:r>
    </w:p>
    <w:p w14:paraId="0CF77D2B" w14:textId="77777777" w:rsidR="00C8269B" w:rsidRDefault="0086311D" w:rsidP="0009058A">
      <w:pPr>
        <w:ind w:left="576" w:hanging="576"/>
        <w:rPr>
          <w:rFonts w:eastAsia="Times New Roman"/>
          <w:color w:val="000000" w:themeColor="text1"/>
        </w:rPr>
      </w:pPr>
      <w:r w:rsidRPr="003D2428">
        <w:rPr>
          <w:rFonts w:eastAsia="Times New Roman"/>
          <w:color w:val="000000" w:themeColor="text1"/>
        </w:rPr>
        <w:t>Langer, E. J. (1989). Mindfulness. Reading, MA: Addison Wesley.</w:t>
      </w:r>
      <w:r w:rsidR="00C8269B">
        <w:rPr>
          <w:rFonts w:eastAsia="Times New Roman"/>
          <w:color w:val="000000" w:themeColor="text1"/>
        </w:rPr>
        <w:tab/>
      </w:r>
    </w:p>
    <w:p w14:paraId="76948586" w14:textId="6675B1D9" w:rsidR="0086311D" w:rsidRPr="00C8269B" w:rsidRDefault="0086311D" w:rsidP="0009058A">
      <w:pPr>
        <w:ind w:left="576" w:hanging="576"/>
        <w:rPr>
          <w:rFonts w:eastAsia="Times New Roman"/>
          <w:color w:val="000000" w:themeColor="text1"/>
        </w:rPr>
      </w:pPr>
      <w:r w:rsidRPr="003D2428">
        <w:rPr>
          <w:rFonts w:eastAsia="Times New Roman"/>
          <w:color w:val="000000" w:themeColor="text1"/>
          <w:shd w:val="clear" w:color="auto" w:fill="FFFFFF"/>
        </w:rPr>
        <w:t xml:space="preserve">Lau, M. A., Bishop, S. R., Segal, Z. V., Buis, T., Anderson, N. </w:t>
      </w:r>
      <w:r w:rsidR="00C8269B">
        <w:rPr>
          <w:rFonts w:eastAsia="Times New Roman"/>
          <w:color w:val="000000" w:themeColor="text1"/>
          <w:shd w:val="clear" w:color="auto" w:fill="FFFFFF"/>
        </w:rPr>
        <w:t xml:space="preserve">D., Carlson, L., ... &amp; </w:t>
      </w:r>
      <w:r w:rsidR="00C8269B">
        <w:rPr>
          <w:rFonts w:eastAsia="Times New Roman"/>
          <w:color w:val="000000" w:themeColor="text1"/>
          <w:shd w:val="clear" w:color="auto" w:fill="FFFFFF"/>
        </w:rPr>
        <w:tab/>
        <w:t xml:space="preserve">Devins, </w:t>
      </w:r>
      <w:r w:rsidRPr="003D2428">
        <w:rPr>
          <w:rFonts w:eastAsia="Times New Roman"/>
          <w:color w:val="000000" w:themeColor="text1"/>
          <w:shd w:val="clear" w:color="auto" w:fill="FFFFFF"/>
        </w:rPr>
        <w:t xml:space="preserve">G. (2006). The Toronto mindfulness scale: Development and </w:t>
      </w:r>
      <w:r w:rsidR="00C8269B">
        <w:rPr>
          <w:rFonts w:eastAsia="Times New Roman"/>
          <w:color w:val="000000" w:themeColor="text1"/>
          <w:shd w:val="clear" w:color="auto" w:fill="FFFFFF"/>
        </w:rPr>
        <w:tab/>
      </w:r>
      <w:r w:rsidRPr="003D2428">
        <w:rPr>
          <w:rFonts w:eastAsia="Times New Roman"/>
          <w:color w:val="000000" w:themeColor="text1"/>
          <w:shd w:val="clear" w:color="auto" w:fill="FFFFFF"/>
        </w:rPr>
        <w:t>validation. </w:t>
      </w:r>
      <w:r w:rsidRPr="003D2428">
        <w:rPr>
          <w:rFonts w:eastAsia="Times New Roman"/>
          <w:i/>
          <w:iCs/>
          <w:color w:val="000000" w:themeColor="text1"/>
          <w:shd w:val="clear" w:color="auto" w:fill="FFFFFF"/>
        </w:rPr>
        <w:t xml:space="preserve">Journal of </w:t>
      </w:r>
      <w:r w:rsidRPr="003D2428">
        <w:rPr>
          <w:rFonts w:eastAsia="Times New Roman"/>
          <w:i/>
          <w:iCs/>
          <w:color w:val="000000" w:themeColor="text1"/>
          <w:shd w:val="clear" w:color="auto" w:fill="FFFFFF"/>
        </w:rPr>
        <w:tab/>
        <w:t>Clinical Psychology</w:t>
      </w:r>
      <w:r w:rsidRPr="003D2428">
        <w:rPr>
          <w:rFonts w:eastAsia="Times New Roman"/>
          <w:color w:val="000000" w:themeColor="text1"/>
          <w:shd w:val="clear" w:color="auto" w:fill="FFFFFF"/>
        </w:rPr>
        <w:t>, </w:t>
      </w:r>
      <w:r w:rsidRPr="003D2428">
        <w:rPr>
          <w:rFonts w:eastAsia="Times New Roman"/>
          <w:i/>
          <w:iCs/>
          <w:color w:val="000000" w:themeColor="text1"/>
          <w:shd w:val="clear" w:color="auto" w:fill="FFFFFF"/>
        </w:rPr>
        <w:t>62</w:t>
      </w:r>
      <w:r w:rsidRPr="003D2428">
        <w:rPr>
          <w:rFonts w:eastAsia="Times New Roman"/>
          <w:color w:val="000000" w:themeColor="text1"/>
          <w:shd w:val="clear" w:color="auto" w:fill="FFFFFF"/>
        </w:rPr>
        <w:t xml:space="preserve">, 1445–1467. </w:t>
      </w:r>
      <w:r w:rsidR="00C8269B">
        <w:rPr>
          <w:rFonts w:eastAsia="Times New Roman"/>
          <w:color w:val="000000" w:themeColor="text1"/>
          <w:shd w:val="clear" w:color="auto" w:fill="FFFFFF"/>
        </w:rPr>
        <w:tab/>
      </w:r>
      <w:r w:rsidRPr="003D2428">
        <w:rPr>
          <w:rFonts w:eastAsia="Times New Roman"/>
          <w:color w:val="000000" w:themeColor="text1"/>
          <w:shd w:val="clear" w:color="auto" w:fill="FFFFFF"/>
        </w:rPr>
        <w:t>doi:10.1002/jclp.20326</w:t>
      </w:r>
    </w:p>
    <w:p w14:paraId="3AD355C6" w14:textId="4C34BAA8" w:rsidR="0086311D" w:rsidRPr="003D2428" w:rsidRDefault="0086311D" w:rsidP="0009058A">
      <w:pPr>
        <w:ind w:left="576" w:hanging="576"/>
      </w:pPr>
      <w:r w:rsidRPr="003D2428">
        <w:t xml:space="preserve">Lazarus, R. S., &amp; Folkman, S. 1984. </w:t>
      </w:r>
      <w:r w:rsidRPr="003D2428">
        <w:rPr>
          <w:i/>
        </w:rPr>
        <w:t>Stress, appraisal, and coping</w:t>
      </w:r>
      <w:r w:rsidRPr="003D2428">
        <w:t xml:space="preserve">. New York, NY: </w:t>
      </w:r>
      <w:r w:rsidR="00C8269B">
        <w:tab/>
      </w:r>
      <w:r w:rsidRPr="003D2428">
        <w:t>Springer.</w:t>
      </w:r>
    </w:p>
    <w:p w14:paraId="244CA0E4" w14:textId="7CDBAB7C" w:rsidR="00BA715A"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t>Leak, G. K., &amp; Cooney, R. R. (2001). Self-determination, att</w:t>
      </w:r>
      <w:r w:rsidR="00C8269B">
        <w:rPr>
          <w:rFonts w:eastAsia="Times New Roman"/>
          <w:color w:val="222222"/>
          <w:shd w:val="clear" w:color="auto" w:fill="FFFFFF"/>
        </w:rPr>
        <w:t>achment styles, and well-</w:t>
      </w:r>
      <w:r w:rsidR="00C8269B">
        <w:rPr>
          <w:rFonts w:eastAsia="Times New Roman"/>
          <w:color w:val="222222"/>
          <w:shd w:val="clear" w:color="auto" w:fill="FFFFFF"/>
        </w:rPr>
        <w:tab/>
        <w:t xml:space="preserve">being </w:t>
      </w:r>
      <w:r w:rsidRPr="003D2428">
        <w:rPr>
          <w:rFonts w:eastAsia="Times New Roman"/>
          <w:color w:val="222222"/>
          <w:shd w:val="clear" w:color="auto" w:fill="FFFFFF"/>
        </w:rPr>
        <w:t>in adult romantic relationships. </w:t>
      </w:r>
      <w:r w:rsidRPr="003D2428">
        <w:rPr>
          <w:rFonts w:eastAsia="Times New Roman"/>
          <w:i/>
          <w:iCs/>
          <w:color w:val="222222"/>
          <w:shd w:val="clear" w:color="auto" w:fill="FFFFFF"/>
        </w:rPr>
        <w:t xml:space="preserve">Representative Research in Social </w:t>
      </w:r>
      <w:r w:rsidR="00C8269B">
        <w:rPr>
          <w:rFonts w:eastAsia="Times New Roman"/>
          <w:i/>
          <w:iCs/>
          <w:color w:val="222222"/>
          <w:shd w:val="clear" w:color="auto" w:fill="FFFFFF"/>
        </w:rPr>
        <w:tab/>
      </w:r>
      <w:r w:rsidRPr="003D2428">
        <w:rPr>
          <w:rFonts w:eastAsia="Times New Roman"/>
          <w:i/>
          <w:iCs/>
          <w:color w:val="222222"/>
          <w:shd w:val="clear" w:color="auto" w:fill="FFFFFF"/>
        </w:rPr>
        <w:t>Psychology</w:t>
      </w:r>
      <w:r w:rsidRPr="003D2428">
        <w:rPr>
          <w:rFonts w:eastAsia="Times New Roman"/>
          <w:color w:val="222222"/>
          <w:shd w:val="clear" w:color="auto" w:fill="FFFFFF"/>
        </w:rPr>
        <w:t>, </w:t>
      </w:r>
      <w:r w:rsidRPr="003D2428">
        <w:rPr>
          <w:rFonts w:eastAsia="Times New Roman"/>
          <w:i/>
          <w:iCs/>
          <w:color w:val="222222"/>
          <w:shd w:val="clear" w:color="auto" w:fill="FFFFFF"/>
        </w:rPr>
        <w:t>25</w:t>
      </w:r>
      <w:r w:rsidR="00C8269B">
        <w:rPr>
          <w:rFonts w:eastAsia="Times New Roman"/>
          <w:color w:val="222222"/>
          <w:shd w:val="clear" w:color="auto" w:fill="FFFFFF"/>
        </w:rPr>
        <w:t xml:space="preserve">, </w:t>
      </w:r>
      <w:r w:rsidRPr="003D2428">
        <w:rPr>
          <w:rFonts w:eastAsia="Times New Roman"/>
          <w:color w:val="222222"/>
          <w:shd w:val="clear" w:color="auto" w:fill="FFFFFF"/>
        </w:rPr>
        <w:t>55</w:t>
      </w:r>
      <w:r w:rsidRPr="003D2428">
        <w:t>–</w:t>
      </w:r>
      <w:r w:rsidRPr="003D2428">
        <w:rPr>
          <w:rFonts w:eastAsia="Times New Roman"/>
          <w:color w:val="222222"/>
          <w:shd w:val="clear" w:color="auto" w:fill="FFFFFF"/>
        </w:rPr>
        <w:t>62.</w:t>
      </w:r>
      <w:r w:rsidR="00BA715A">
        <w:rPr>
          <w:rFonts w:eastAsia="Times New Roman"/>
          <w:color w:val="222222"/>
          <w:shd w:val="clear" w:color="auto" w:fill="FFFFFF"/>
        </w:rPr>
        <w:t xml:space="preserve"> Retrieved from </w:t>
      </w:r>
      <w:r w:rsidR="00BA715A" w:rsidRPr="00BA715A">
        <w:rPr>
          <w:rFonts w:eastAsia="Times New Roman"/>
          <w:color w:val="222222"/>
          <w:shd w:val="clear" w:color="auto" w:fill="FFFFFF"/>
        </w:rPr>
        <w:t>http://selfdeterminationtheory.org/SDT/</w:t>
      </w:r>
    </w:p>
    <w:p w14:paraId="588E5C94" w14:textId="291BEFA5" w:rsidR="0086311D" w:rsidRDefault="0009058A" w:rsidP="0009058A">
      <w:pPr>
        <w:ind w:left="576" w:hanging="576"/>
        <w:rPr>
          <w:rFonts w:eastAsia="Times New Roman"/>
          <w:color w:val="222222"/>
          <w:shd w:val="clear" w:color="auto" w:fill="FFFFFF"/>
        </w:rPr>
      </w:pPr>
      <w:r>
        <w:rPr>
          <w:rFonts w:eastAsia="Times New Roman"/>
          <w:color w:val="222222"/>
          <w:shd w:val="clear" w:color="auto" w:fill="FFFFFF"/>
        </w:rPr>
        <w:tab/>
      </w:r>
      <w:r>
        <w:rPr>
          <w:rFonts w:eastAsia="Times New Roman"/>
          <w:color w:val="222222"/>
          <w:shd w:val="clear" w:color="auto" w:fill="FFFFFF"/>
        </w:rPr>
        <w:tab/>
      </w:r>
      <w:r w:rsidR="00BA715A" w:rsidRPr="00BA715A">
        <w:rPr>
          <w:rFonts w:eastAsia="Times New Roman"/>
          <w:color w:val="222222"/>
          <w:shd w:val="clear" w:color="auto" w:fill="FFFFFF"/>
        </w:rPr>
        <w:t>documents/2001_LeakCooney_RRSP.pdf</w:t>
      </w:r>
    </w:p>
    <w:p w14:paraId="44188801" w14:textId="7B185637" w:rsidR="00604BFF" w:rsidRPr="003D2428" w:rsidRDefault="00604BFF" w:rsidP="0009058A">
      <w:pPr>
        <w:ind w:left="576" w:hanging="576"/>
        <w:rPr>
          <w:rFonts w:eastAsia="Times New Roman"/>
          <w:color w:val="222222"/>
          <w:shd w:val="clear" w:color="auto" w:fill="FFFFFF"/>
        </w:rPr>
      </w:pPr>
      <w:r w:rsidRPr="00604BFF">
        <w:rPr>
          <w:rFonts w:eastAsia="Times New Roman"/>
          <w:color w:val="222222"/>
          <w:shd w:val="clear" w:color="auto" w:fill="FFFFFF"/>
        </w:rPr>
        <w:t xml:space="preserve">Leerkes, E. M., Blankson, A. N., &amp; O’Brien, M. (2009). Differential effects of maternal </w:t>
      </w:r>
      <w:r>
        <w:rPr>
          <w:rFonts w:eastAsia="Times New Roman"/>
          <w:color w:val="222222"/>
          <w:shd w:val="clear" w:color="auto" w:fill="FFFFFF"/>
        </w:rPr>
        <w:tab/>
      </w:r>
      <w:r w:rsidRPr="00604BFF">
        <w:rPr>
          <w:rFonts w:eastAsia="Times New Roman"/>
          <w:color w:val="222222"/>
          <w:shd w:val="clear" w:color="auto" w:fill="FFFFFF"/>
        </w:rPr>
        <w:t>sensitivity to infant distress and nondistress on social</w:t>
      </w:r>
      <w:r w:rsidRPr="00604BFF">
        <w:rPr>
          <w:rFonts w:ascii="Calibri" w:eastAsia="Calibri" w:hAnsi="Calibri" w:cs="Calibri"/>
          <w:color w:val="222222"/>
          <w:shd w:val="clear" w:color="auto" w:fill="FFFFFF"/>
        </w:rPr>
        <w:t>‐</w:t>
      </w:r>
      <w:r w:rsidRPr="00604BFF">
        <w:rPr>
          <w:rFonts w:eastAsia="Times New Roman"/>
          <w:color w:val="222222"/>
          <w:shd w:val="clear" w:color="auto" w:fill="FFFFFF"/>
        </w:rPr>
        <w:t xml:space="preserve">emotional functioning. </w:t>
      </w:r>
      <w:r>
        <w:rPr>
          <w:rFonts w:eastAsia="Times New Roman"/>
          <w:color w:val="222222"/>
          <w:shd w:val="clear" w:color="auto" w:fill="FFFFFF"/>
        </w:rPr>
        <w:tab/>
      </w:r>
      <w:r>
        <w:rPr>
          <w:rFonts w:eastAsia="Times New Roman"/>
          <w:i/>
          <w:color w:val="222222"/>
          <w:shd w:val="clear" w:color="auto" w:fill="FFFFFF"/>
        </w:rPr>
        <w:t>Child D</w:t>
      </w:r>
      <w:r w:rsidRPr="00604BFF">
        <w:rPr>
          <w:rFonts w:eastAsia="Times New Roman"/>
          <w:i/>
          <w:color w:val="222222"/>
          <w:shd w:val="clear" w:color="auto" w:fill="FFFFFF"/>
        </w:rPr>
        <w:t>evelopment</w:t>
      </w:r>
      <w:r>
        <w:rPr>
          <w:rFonts w:eastAsia="Times New Roman"/>
          <w:color w:val="222222"/>
          <w:shd w:val="clear" w:color="auto" w:fill="FFFFFF"/>
        </w:rPr>
        <w:t xml:space="preserve">, </w:t>
      </w:r>
      <w:r w:rsidRPr="00604BFF">
        <w:rPr>
          <w:rFonts w:eastAsia="Times New Roman"/>
          <w:i/>
          <w:color w:val="222222"/>
          <w:shd w:val="clear" w:color="auto" w:fill="FFFFFF"/>
        </w:rPr>
        <w:t>80</w:t>
      </w:r>
      <w:r w:rsidRPr="00604BFF">
        <w:rPr>
          <w:rFonts w:eastAsia="Times New Roman"/>
          <w:color w:val="222222"/>
          <w:shd w:val="clear" w:color="auto" w:fill="FFFFFF"/>
        </w:rPr>
        <w:t>, 762-775.</w:t>
      </w:r>
      <w:r>
        <w:rPr>
          <w:rFonts w:eastAsia="Times New Roman"/>
          <w:color w:val="222222"/>
          <w:shd w:val="clear" w:color="auto" w:fill="FFFFFF"/>
        </w:rPr>
        <w:t xml:space="preserve"> doi:</w:t>
      </w:r>
      <w:r w:rsidRPr="00604BFF">
        <w:rPr>
          <w:rFonts w:eastAsia="Times New Roman"/>
          <w:color w:val="222222"/>
          <w:shd w:val="clear" w:color="auto" w:fill="FFFFFF"/>
        </w:rPr>
        <w:t>10.1111/j.1467-8624.2009.01296.x</w:t>
      </w:r>
    </w:p>
    <w:p w14:paraId="688276D3" w14:textId="77777777" w:rsidR="0086311D" w:rsidRPr="003D2428" w:rsidRDefault="0086311D" w:rsidP="0009058A">
      <w:pPr>
        <w:ind w:left="576" w:hanging="576"/>
      </w:pPr>
      <w:r w:rsidRPr="003D2428">
        <w:t xml:space="preserve">Leigh, J. (2010). Self-determined mindfulness and attachment style in college students. </w:t>
      </w:r>
      <w:r w:rsidRPr="003D2428">
        <w:tab/>
        <w:t xml:space="preserve">(Doctoral dissertation). Retrieved from ProQuest Database (Accession no. </w:t>
      </w:r>
      <w:r w:rsidRPr="003D2428">
        <w:tab/>
        <w:t>305210119).</w:t>
      </w:r>
    </w:p>
    <w:p w14:paraId="70156D6B" w14:textId="57637A2A" w:rsidR="0086311D" w:rsidRPr="003D2428" w:rsidRDefault="0086311D" w:rsidP="0009058A">
      <w:pPr>
        <w:ind w:left="576" w:hanging="576"/>
      </w:pPr>
      <w:r w:rsidRPr="003D2428">
        <w:t xml:space="preserve">Levy, M. B., &amp; Davis, K. E. (1988). Lovestyles and attachment styles compared: Their </w:t>
      </w:r>
      <w:r w:rsidRPr="003D2428">
        <w:tab/>
        <w:t>relations to each other and to various relationship characteristics. </w:t>
      </w:r>
      <w:r w:rsidRPr="003D2428">
        <w:rPr>
          <w:i/>
        </w:rPr>
        <w:t xml:space="preserve">Journal of </w:t>
      </w:r>
      <w:r w:rsidR="00C8269B">
        <w:rPr>
          <w:i/>
        </w:rPr>
        <w:tab/>
      </w:r>
      <w:r w:rsidRPr="003D2428">
        <w:rPr>
          <w:i/>
        </w:rPr>
        <w:t xml:space="preserve">Social </w:t>
      </w:r>
      <w:r w:rsidRPr="003D2428">
        <w:rPr>
          <w:i/>
        </w:rPr>
        <w:tab/>
        <w:t>and Personal Relationships</w:t>
      </w:r>
      <w:r w:rsidRPr="003D2428">
        <w:t>,</w:t>
      </w:r>
      <w:r w:rsidRPr="003D2428">
        <w:rPr>
          <w:i/>
        </w:rPr>
        <w:t> 5</w:t>
      </w:r>
      <w:r w:rsidRPr="003D2428">
        <w:t xml:space="preserve">, 439–471. </w:t>
      </w:r>
      <w:r w:rsidR="00C8269B">
        <w:tab/>
      </w:r>
      <w:r w:rsidRPr="003D2428">
        <w:t>doi:10.1177/0265407588054004</w:t>
      </w:r>
    </w:p>
    <w:p w14:paraId="011389E0" w14:textId="3C1A9946" w:rsidR="0086311D" w:rsidRPr="003D2428" w:rsidRDefault="0086311D" w:rsidP="0009058A">
      <w:pPr>
        <w:ind w:left="576" w:hanging="576"/>
      </w:pPr>
      <w:r w:rsidRPr="003D2428">
        <w:t>Lewis, M., Feiring, C., &amp; Rosenthal, S. (2000). Attachment over time. </w:t>
      </w:r>
      <w:r w:rsidRPr="003D2428">
        <w:rPr>
          <w:i/>
        </w:rPr>
        <w:t xml:space="preserve">Child </w:t>
      </w:r>
      <w:r w:rsidRPr="003D2428">
        <w:rPr>
          <w:i/>
        </w:rPr>
        <w:tab/>
        <w:t>Development</w:t>
      </w:r>
      <w:r w:rsidRPr="003D2428">
        <w:t>, </w:t>
      </w:r>
      <w:r w:rsidRPr="003D2428">
        <w:rPr>
          <w:i/>
        </w:rPr>
        <w:t>71</w:t>
      </w:r>
      <w:r w:rsidR="00BA715A">
        <w:t>, 707-720. doi:</w:t>
      </w:r>
      <w:r w:rsidRPr="003D2428">
        <w:t>10.1111/1467-8624.00180</w:t>
      </w:r>
    </w:p>
    <w:p w14:paraId="659D0E58" w14:textId="4580473B" w:rsidR="0086311D" w:rsidRPr="003D2428" w:rsidRDefault="0086311D" w:rsidP="0009058A">
      <w:pPr>
        <w:ind w:left="576" w:hanging="576"/>
      </w:pPr>
      <w:r w:rsidRPr="003D2428">
        <w:t>Leyland, A. F., Rowse, G., &amp; Emerson, L. M. (2018). Experimental effec</w:t>
      </w:r>
      <w:r w:rsidR="00C8269B">
        <w:t xml:space="preserve">ts of </w:t>
      </w:r>
      <w:r w:rsidR="00C8269B">
        <w:tab/>
        <w:t xml:space="preserve">mindfulness </w:t>
      </w:r>
      <w:r w:rsidRPr="003D2428">
        <w:t xml:space="preserve">inductions on self-regulation: Systematic review and meta-analysis. </w:t>
      </w:r>
      <w:r w:rsidR="00C8269B">
        <w:tab/>
      </w:r>
      <w:r w:rsidRPr="003D2428">
        <w:rPr>
          <w:i/>
        </w:rPr>
        <w:t>Emotion, 19</w:t>
      </w:r>
      <w:r w:rsidR="00C8269B">
        <w:t xml:space="preserve">, </w:t>
      </w:r>
      <w:r w:rsidRPr="003D2428">
        <w:t>108–122. doi:10.1037/emo0000425.</w:t>
      </w:r>
    </w:p>
    <w:p w14:paraId="553C3A1C" w14:textId="4DEEFE5A" w:rsidR="0086311D" w:rsidRPr="003D2428"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lastRenderedPageBreak/>
        <w:t xml:space="preserve">Lindsay, E. K., Chin, B., Greco, C. M., Young, S., Brown, K. W., Wright, A. G., ... &amp; </w:t>
      </w:r>
      <w:r w:rsidRPr="003D2428">
        <w:rPr>
          <w:rFonts w:eastAsia="Times New Roman"/>
          <w:color w:val="222222"/>
          <w:shd w:val="clear" w:color="auto" w:fill="FFFFFF"/>
        </w:rPr>
        <w:tab/>
        <w:t xml:space="preserve">Creswell, J. D. (2018). How mindfulness training promotes positive emotions: </w:t>
      </w:r>
      <w:r w:rsidRPr="003D2428">
        <w:rPr>
          <w:rFonts w:eastAsia="Times New Roman"/>
          <w:color w:val="222222"/>
          <w:shd w:val="clear" w:color="auto" w:fill="FFFFFF"/>
        </w:rPr>
        <w:tab/>
        <w:t xml:space="preserve">Dismantling acceptance skills training in two randomized controlled </w:t>
      </w:r>
      <w:r w:rsidR="00C8269B">
        <w:rPr>
          <w:rFonts w:eastAsia="Times New Roman"/>
          <w:color w:val="222222"/>
          <w:shd w:val="clear" w:color="auto" w:fill="FFFFFF"/>
        </w:rPr>
        <w:tab/>
      </w:r>
      <w:r w:rsidRPr="003D2428">
        <w:rPr>
          <w:rFonts w:eastAsia="Times New Roman"/>
          <w:color w:val="222222"/>
          <w:shd w:val="clear" w:color="auto" w:fill="FFFFFF"/>
        </w:rPr>
        <w:t>trials. </w:t>
      </w:r>
      <w:r w:rsidR="00C8269B">
        <w:rPr>
          <w:rFonts w:eastAsia="Times New Roman"/>
          <w:i/>
          <w:iCs/>
          <w:color w:val="222222"/>
          <w:shd w:val="clear" w:color="auto" w:fill="FFFFFF"/>
        </w:rPr>
        <w:t xml:space="preserve">Journal of </w:t>
      </w:r>
      <w:r w:rsidRPr="003D2428">
        <w:rPr>
          <w:rFonts w:eastAsia="Times New Roman"/>
          <w:i/>
          <w:iCs/>
          <w:color w:val="222222"/>
          <w:shd w:val="clear" w:color="auto" w:fill="FFFFFF"/>
        </w:rPr>
        <w:t>Personality and 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115</w:t>
      </w:r>
      <w:r w:rsidRPr="003D2428">
        <w:rPr>
          <w:rFonts w:eastAsia="Times New Roman"/>
          <w:color w:val="222222"/>
          <w:shd w:val="clear" w:color="auto" w:fill="FFFFFF"/>
        </w:rPr>
        <w:t>, 944</w:t>
      </w:r>
      <w:r w:rsidRPr="003D2428">
        <w:t>–</w:t>
      </w:r>
      <w:r w:rsidRPr="003D2428">
        <w:rPr>
          <w:rFonts w:eastAsia="Times New Roman"/>
          <w:color w:val="222222"/>
          <w:shd w:val="clear" w:color="auto" w:fill="FFFFFF"/>
        </w:rPr>
        <w:t xml:space="preserve">973. </w:t>
      </w:r>
      <w:r w:rsidR="00C8269B">
        <w:rPr>
          <w:rFonts w:eastAsia="Times New Roman"/>
          <w:color w:val="222222"/>
          <w:shd w:val="clear" w:color="auto" w:fill="FFFFFF"/>
        </w:rPr>
        <w:tab/>
      </w:r>
      <w:r w:rsidRPr="003D2428">
        <w:rPr>
          <w:rFonts w:eastAsia="Times New Roman"/>
          <w:color w:val="222222"/>
          <w:shd w:val="clear" w:color="auto" w:fill="FFFFFF"/>
        </w:rPr>
        <w:t>doi:10.1037/pspa0000134</w:t>
      </w:r>
    </w:p>
    <w:p w14:paraId="028E17F2" w14:textId="15FD77B5" w:rsidR="0086311D" w:rsidRPr="003D2428" w:rsidRDefault="0086311D" w:rsidP="0009058A">
      <w:pPr>
        <w:ind w:left="576" w:hanging="576"/>
      </w:pPr>
      <w:r w:rsidRPr="003D2428">
        <w:t>Lipsey, M. W., &amp; Wilson, D. B. (2001). Applied social res</w:t>
      </w:r>
      <w:r w:rsidR="00C8269B">
        <w:t xml:space="preserve">earch methods series; Vol. </w:t>
      </w:r>
      <w:r w:rsidR="00C8269B">
        <w:tab/>
        <w:t xml:space="preserve">49. </w:t>
      </w:r>
      <w:r w:rsidRPr="003D2428">
        <w:t>Practical meta-analysis. Thousand Oaks, CA: Sage.</w:t>
      </w:r>
    </w:p>
    <w:p w14:paraId="2039553D" w14:textId="5F673186" w:rsidR="0086311D" w:rsidRPr="003D2428" w:rsidRDefault="0086311D" w:rsidP="0009058A">
      <w:pPr>
        <w:ind w:left="576" w:hanging="576"/>
      </w:pPr>
      <w:r w:rsidRPr="003D2428">
        <w:t>Lomas, T., Ivtzan, I., &amp; Fu, C. H. (2015). A systematic re</w:t>
      </w:r>
      <w:r w:rsidR="00C8269B">
        <w:t xml:space="preserve">view of the neurophysiology </w:t>
      </w:r>
      <w:r w:rsidR="00C8269B">
        <w:tab/>
        <w:t xml:space="preserve">of </w:t>
      </w:r>
      <w:r w:rsidRPr="003D2428">
        <w:t xml:space="preserve">mindfulness on EEG oscillations. </w:t>
      </w:r>
      <w:r w:rsidRPr="003D2428">
        <w:rPr>
          <w:i/>
        </w:rPr>
        <w:t>Neuroscience &amp; Biobehavioral Reviews</w:t>
      </w:r>
      <w:r w:rsidRPr="003D2428">
        <w:t xml:space="preserve">, </w:t>
      </w:r>
      <w:r w:rsidR="00C8269B">
        <w:tab/>
      </w:r>
      <w:r w:rsidRPr="003D2428">
        <w:rPr>
          <w:i/>
        </w:rPr>
        <w:t>57</w:t>
      </w:r>
      <w:r w:rsidR="00C8269B">
        <w:t>, 401–</w:t>
      </w:r>
      <w:r w:rsidRPr="003D2428">
        <w:t>410. doi:10.1016/j.neubiorev.2015.09.018</w:t>
      </w:r>
    </w:p>
    <w:p w14:paraId="5287D316" w14:textId="77777777" w:rsidR="0086311D" w:rsidRPr="003D2428" w:rsidRDefault="0086311D" w:rsidP="0009058A">
      <w:pPr>
        <w:ind w:left="576" w:hanging="576"/>
        <w:rPr>
          <w:rFonts w:eastAsia="Times New Roman"/>
        </w:rPr>
      </w:pPr>
      <w:r w:rsidRPr="003D2428">
        <w:rPr>
          <w:rFonts w:eastAsia="Times New Roman"/>
        </w:rPr>
        <w:t xml:space="preserve">Lopez, F. G. (2009). Adult attachment security: The relational scaffolding of positive </w:t>
      </w:r>
      <w:r w:rsidRPr="003D2428">
        <w:rPr>
          <w:rFonts w:eastAsia="Times New Roman"/>
        </w:rPr>
        <w:tab/>
        <w:t xml:space="preserve">psychology. In S. J. Lopez &amp; C. R. Snyder (Eds.), </w:t>
      </w:r>
      <w:r w:rsidRPr="003D2428">
        <w:rPr>
          <w:rFonts w:eastAsia="Times New Roman"/>
          <w:i/>
        </w:rPr>
        <w:t xml:space="preserve">Oxford handbook of positive </w:t>
      </w:r>
      <w:r w:rsidRPr="003D2428">
        <w:rPr>
          <w:rFonts w:eastAsia="Times New Roman"/>
          <w:i/>
        </w:rPr>
        <w:tab/>
        <w:t>psychology</w:t>
      </w:r>
      <w:r w:rsidRPr="003D2428">
        <w:rPr>
          <w:rFonts w:eastAsia="Times New Roman"/>
        </w:rPr>
        <w:t xml:space="preserve"> (2nd ed., pp. 405-415). New York, NY: Oxford University Press</w:t>
      </w:r>
    </w:p>
    <w:p w14:paraId="3FB9E03D" w14:textId="2BCAE0D3" w:rsidR="0086311D" w:rsidRPr="003D2428"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t>Lopez, F. G., Mitchell, P., &amp; Gormley, B. (2002). Adult attac</w:t>
      </w:r>
      <w:r w:rsidR="00C8269B">
        <w:rPr>
          <w:rFonts w:eastAsia="Times New Roman"/>
          <w:color w:val="222222"/>
          <w:shd w:val="clear" w:color="auto" w:fill="FFFFFF"/>
        </w:rPr>
        <w:t xml:space="preserve">hment orientations and </w:t>
      </w:r>
      <w:r w:rsidR="00C8269B">
        <w:rPr>
          <w:rFonts w:eastAsia="Times New Roman"/>
          <w:color w:val="222222"/>
          <w:shd w:val="clear" w:color="auto" w:fill="FFFFFF"/>
        </w:rPr>
        <w:tab/>
        <w:t xml:space="preserve">college </w:t>
      </w:r>
      <w:r w:rsidRPr="003D2428">
        <w:rPr>
          <w:rFonts w:eastAsia="Times New Roman"/>
          <w:color w:val="222222"/>
          <w:shd w:val="clear" w:color="auto" w:fill="FFFFFF"/>
        </w:rPr>
        <w:t>student distress: Test of a mediational model. </w:t>
      </w:r>
      <w:r w:rsidRPr="003D2428">
        <w:rPr>
          <w:rFonts w:eastAsia="Times New Roman"/>
          <w:i/>
          <w:iCs/>
          <w:color w:val="222222"/>
          <w:shd w:val="clear" w:color="auto" w:fill="FFFFFF"/>
        </w:rPr>
        <w:t xml:space="preserve">Journal of Counseling </w:t>
      </w:r>
      <w:r w:rsidRPr="003D2428">
        <w:rPr>
          <w:rFonts w:eastAsia="Times New Roman"/>
          <w:i/>
          <w:iCs/>
          <w:color w:val="222222"/>
          <w:shd w:val="clear" w:color="auto" w:fill="FFFFFF"/>
        </w:rPr>
        <w:tab/>
        <w:t>Psychology</w:t>
      </w:r>
      <w:r w:rsidRPr="003D2428">
        <w:rPr>
          <w:rFonts w:eastAsia="Times New Roman"/>
          <w:color w:val="222222"/>
          <w:shd w:val="clear" w:color="auto" w:fill="FFFFFF"/>
        </w:rPr>
        <w:t>, </w:t>
      </w:r>
      <w:r w:rsidRPr="003D2428">
        <w:rPr>
          <w:rFonts w:eastAsia="Times New Roman"/>
          <w:i/>
          <w:iCs/>
          <w:color w:val="222222"/>
          <w:shd w:val="clear" w:color="auto" w:fill="FFFFFF"/>
        </w:rPr>
        <w:t>49</w:t>
      </w:r>
      <w:r w:rsidRPr="003D2428">
        <w:rPr>
          <w:rFonts w:eastAsia="Times New Roman"/>
          <w:color w:val="222222"/>
          <w:shd w:val="clear" w:color="auto" w:fill="FFFFFF"/>
        </w:rPr>
        <w:t>, 460</w:t>
      </w:r>
      <w:r w:rsidRPr="003D2428">
        <w:t>–</w:t>
      </w:r>
      <w:r w:rsidRPr="003D2428">
        <w:rPr>
          <w:rFonts w:eastAsia="Times New Roman"/>
          <w:color w:val="222222"/>
          <w:shd w:val="clear" w:color="auto" w:fill="FFFFFF"/>
        </w:rPr>
        <w:t>467. doi:10.1037/0022-0167.49.4.460</w:t>
      </w:r>
    </w:p>
    <w:p w14:paraId="58DC578E" w14:textId="7887A278" w:rsidR="0086311D" w:rsidRPr="003D2428" w:rsidRDefault="0086311D" w:rsidP="0009058A">
      <w:pPr>
        <w:ind w:left="576" w:hanging="576"/>
      </w:pPr>
      <w:r w:rsidRPr="003D2428">
        <w:t>Lynch, S., Gander, M. L., Kohls, N., Kudielka, B., &amp; Walach, H. (2011). Mindfulness</w:t>
      </w:r>
      <w:r w:rsidRPr="003D2428">
        <w:rPr>
          <w:rFonts w:ascii="Calibri" w:eastAsia="Calibri" w:hAnsi="Calibri" w:cs="Calibri"/>
        </w:rPr>
        <w:t>‐</w:t>
      </w:r>
      <w:r w:rsidR="00C8269B">
        <w:rPr>
          <w:rFonts w:ascii="Calibri" w:eastAsia="Calibri" w:hAnsi="Calibri" w:cs="Calibri"/>
        </w:rPr>
        <w:tab/>
      </w:r>
      <w:r w:rsidR="00C8269B">
        <w:t xml:space="preserve">based </w:t>
      </w:r>
      <w:r w:rsidRPr="003D2428">
        <w:t>coping with university life: A non</w:t>
      </w:r>
      <w:r w:rsidRPr="003D2428">
        <w:rPr>
          <w:rFonts w:ascii="Calibri" w:eastAsia="Calibri" w:hAnsi="Calibri" w:cs="Calibri"/>
        </w:rPr>
        <w:t>‐</w:t>
      </w:r>
      <w:r w:rsidRPr="003D2428">
        <w:t>randomized wait</w:t>
      </w:r>
      <w:r w:rsidRPr="003D2428">
        <w:rPr>
          <w:rFonts w:ascii="Calibri" w:eastAsia="Calibri" w:hAnsi="Calibri" w:cs="Calibri"/>
        </w:rPr>
        <w:t>‐</w:t>
      </w:r>
      <w:r w:rsidRPr="003D2428">
        <w:t>list</w:t>
      </w:r>
      <w:r w:rsidRPr="003D2428">
        <w:rPr>
          <w:rFonts w:ascii="Calibri" w:eastAsia="Calibri" w:hAnsi="Calibri" w:cs="Calibri"/>
        </w:rPr>
        <w:t>‐</w:t>
      </w:r>
      <w:r w:rsidRPr="003D2428">
        <w:t xml:space="preserve">controlled pilot </w:t>
      </w:r>
      <w:r w:rsidRPr="003D2428">
        <w:tab/>
        <w:t>evaluation. </w:t>
      </w:r>
      <w:r w:rsidRPr="003D2428">
        <w:rPr>
          <w:i/>
        </w:rPr>
        <w:t>Stress and Health</w:t>
      </w:r>
      <w:r w:rsidRPr="003D2428">
        <w:t>, </w:t>
      </w:r>
      <w:r w:rsidRPr="003D2428">
        <w:rPr>
          <w:i/>
        </w:rPr>
        <w:t>27</w:t>
      </w:r>
      <w:r w:rsidRPr="003D2428">
        <w:t>, 365–375. doi:10.1002/smi.1382</w:t>
      </w:r>
    </w:p>
    <w:p w14:paraId="1817C2CC" w14:textId="446FBC57" w:rsidR="0086311D" w:rsidRPr="003D2428" w:rsidRDefault="0086311D" w:rsidP="0009058A">
      <w:pPr>
        <w:ind w:left="576" w:hanging="576"/>
      </w:pPr>
      <w:r w:rsidRPr="003D2428">
        <w:t>Ma, Y. (2008). Attachment security, mindfulness, and psycho</w:t>
      </w:r>
      <w:r w:rsidR="00C8269B">
        <w:t xml:space="preserve">therapy: testing a </w:t>
      </w:r>
      <w:r w:rsidR="00C8269B">
        <w:tab/>
        <w:t xml:space="preserve">mediational </w:t>
      </w:r>
      <w:r w:rsidRPr="003D2428">
        <w:t>model. (Doctoral dissertation). Retrieved from Pr</w:t>
      </w:r>
      <w:r w:rsidR="00C8269B">
        <w:t xml:space="preserve">oQuest Database </w:t>
      </w:r>
      <w:r w:rsidR="00C8269B">
        <w:tab/>
        <w:t xml:space="preserve">(Accession No. </w:t>
      </w:r>
      <w:r w:rsidRPr="003D2428">
        <w:t>304576702).</w:t>
      </w:r>
    </w:p>
    <w:p w14:paraId="6298C846" w14:textId="0733790D" w:rsidR="0086311D" w:rsidRPr="003D2428" w:rsidRDefault="0086311D" w:rsidP="0009058A">
      <w:pPr>
        <w:ind w:left="576" w:hanging="576"/>
      </w:pPr>
      <w:r w:rsidRPr="003D2428">
        <w:t>Macaulay, C. B., Watt, M. C., MacLean, K., &amp; Weaver, A</w:t>
      </w:r>
      <w:r w:rsidR="00C8269B">
        <w:t xml:space="preserve">. (2015). Mindfulness </w:t>
      </w:r>
      <w:r w:rsidR="00C8269B">
        <w:tab/>
        <w:t xml:space="preserve">mediates </w:t>
      </w:r>
      <w:r w:rsidRPr="003D2428">
        <w:t>associations between attachment and anxiety sensitivity. </w:t>
      </w:r>
      <w:r w:rsidRPr="003D2428">
        <w:rPr>
          <w:i/>
        </w:rPr>
        <w:t>Mindfulness</w:t>
      </w:r>
      <w:r w:rsidRPr="003D2428">
        <w:t xml:space="preserve">, </w:t>
      </w:r>
      <w:r w:rsidR="00C8269B">
        <w:tab/>
      </w:r>
      <w:r w:rsidRPr="003D2428">
        <w:rPr>
          <w:i/>
        </w:rPr>
        <w:t>6</w:t>
      </w:r>
      <w:r w:rsidR="00C8269B">
        <w:t>, 1263–</w:t>
      </w:r>
      <w:r w:rsidRPr="003D2428">
        <w:t>1270. doi:10.1007/s12671-015-0390-y</w:t>
      </w:r>
    </w:p>
    <w:p w14:paraId="1A48202A" w14:textId="6C1E406B" w:rsidR="0086311D" w:rsidRPr="003D2428" w:rsidRDefault="0086311D" w:rsidP="0009058A">
      <w:pPr>
        <w:ind w:left="576" w:hanging="576"/>
      </w:pPr>
      <w:r w:rsidRPr="003D2428">
        <w:t xml:space="preserve">Mack, D. E., Wilson, P. M., Gunnell, K. E., Gilchrist, J. D., </w:t>
      </w:r>
      <w:r w:rsidR="00C8269B">
        <w:t xml:space="preserve">Kowalski, K. C., &amp; </w:t>
      </w:r>
      <w:r w:rsidR="00C8269B">
        <w:tab/>
        <w:t xml:space="preserve">Crocker, P. </w:t>
      </w:r>
      <w:r w:rsidRPr="003D2428">
        <w:t xml:space="preserve">R. (2012). Health-enhancing physical activity: Associations with </w:t>
      </w:r>
      <w:r w:rsidR="00C8269B">
        <w:tab/>
      </w:r>
      <w:r w:rsidRPr="003D2428">
        <w:t>marker</w:t>
      </w:r>
      <w:r w:rsidR="00C8269B">
        <w:t>s of well-</w:t>
      </w:r>
      <w:r w:rsidRPr="003D2428">
        <w:t xml:space="preserve">being. </w:t>
      </w:r>
      <w:r w:rsidRPr="003D2428">
        <w:rPr>
          <w:i/>
        </w:rPr>
        <w:t>Applied Psychology: Health and Well-Being</w:t>
      </w:r>
      <w:r w:rsidRPr="003D2428">
        <w:t xml:space="preserve">, </w:t>
      </w:r>
      <w:r w:rsidRPr="003D2428">
        <w:rPr>
          <w:i/>
        </w:rPr>
        <w:t>4</w:t>
      </w:r>
      <w:r w:rsidRPr="003D2428">
        <w:t xml:space="preserve">, 127–150. </w:t>
      </w:r>
      <w:r w:rsidR="00BA715A">
        <w:tab/>
        <w:t>doi:</w:t>
      </w:r>
      <w:r w:rsidRPr="003D2428">
        <w:t>10.1111/j.1758-0854.2012.01065.x</w:t>
      </w:r>
    </w:p>
    <w:p w14:paraId="5C06B2F6" w14:textId="77777777" w:rsidR="0086311D" w:rsidRPr="003D2428"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t xml:space="preserve">Maimon, D., Browning, C. R., &amp; Brooks-Gunn, J. (2010). Collective efficacy, family </w:t>
      </w:r>
      <w:r w:rsidRPr="003D2428">
        <w:rPr>
          <w:rFonts w:eastAsia="Times New Roman"/>
          <w:color w:val="222222"/>
          <w:shd w:val="clear" w:color="auto" w:fill="FFFFFF"/>
        </w:rPr>
        <w:tab/>
        <w:t>attachment, and urban adolescent suicide attempts. </w:t>
      </w:r>
      <w:r w:rsidRPr="003D2428">
        <w:rPr>
          <w:rFonts w:eastAsia="Times New Roman"/>
          <w:i/>
          <w:iCs/>
          <w:color w:val="222222"/>
          <w:shd w:val="clear" w:color="auto" w:fill="FFFFFF"/>
        </w:rPr>
        <w:t xml:space="preserve">Journal of Health and Social </w:t>
      </w:r>
      <w:r w:rsidRPr="003D2428">
        <w:rPr>
          <w:rFonts w:eastAsia="Times New Roman"/>
          <w:i/>
          <w:iCs/>
          <w:color w:val="222222"/>
          <w:shd w:val="clear" w:color="auto" w:fill="FFFFFF"/>
        </w:rPr>
        <w:tab/>
        <w:t>Behavior</w:t>
      </w:r>
      <w:r w:rsidRPr="003D2428">
        <w:rPr>
          <w:rFonts w:eastAsia="Times New Roman"/>
          <w:color w:val="222222"/>
          <w:shd w:val="clear" w:color="auto" w:fill="FFFFFF"/>
        </w:rPr>
        <w:t>, </w:t>
      </w:r>
      <w:r w:rsidRPr="003D2428">
        <w:rPr>
          <w:rFonts w:eastAsia="Times New Roman"/>
          <w:i/>
          <w:iCs/>
          <w:color w:val="222222"/>
          <w:shd w:val="clear" w:color="auto" w:fill="FFFFFF"/>
        </w:rPr>
        <w:t>51</w:t>
      </w:r>
      <w:r w:rsidRPr="003D2428">
        <w:rPr>
          <w:rFonts w:eastAsia="Times New Roman"/>
          <w:color w:val="222222"/>
          <w:shd w:val="clear" w:color="auto" w:fill="FFFFFF"/>
        </w:rPr>
        <w:t>, 307</w:t>
      </w:r>
      <w:r w:rsidRPr="003D2428">
        <w:t>–</w:t>
      </w:r>
      <w:r w:rsidRPr="003D2428">
        <w:rPr>
          <w:rFonts w:eastAsia="Times New Roman"/>
          <w:color w:val="222222"/>
          <w:shd w:val="clear" w:color="auto" w:fill="FFFFFF"/>
        </w:rPr>
        <w:t>324. doi:10.1177/0022146510377878</w:t>
      </w:r>
    </w:p>
    <w:p w14:paraId="080C810E" w14:textId="447CB727" w:rsidR="0086311D" w:rsidRPr="003D2428" w:rsidRDefault="0086311D" w:rsidP="0009058A">
      <w:pPr>
        <w:ind w:left="576" w:hanging="576"/>
      </w:pPr>
      <w:r w:rsidRPr="003D2428">
        <w:t xml:space="preserve">Main, M., Kaplan, N., &amp; Cassidy, J. (1985). Security in infancy, childhood, and </w:t>
      </w:r>
      <w:r w:rsidR="00C8269B">
        <w:tab/>
      </w:r>
      <w:r w:rsidRPr="003D2428">
        <w:t xml:space="preserve">adulthood: A </w:t>
      </w:r>
      <w:r w:rsidRPr="003D2428">
        <w:tab/>
        <w:t>move to the level of representation. </w:t>
      </w:r>
      <w:r w:rsidRPr="003D2428">
        <w:rPr>
          <w:i/>
        </w:rPr>
        <w:t>Monographs of the</w:t>
      </w:r>
      <w:r w:rsidR="00C8269B">
        <w:rPr>
          <w:i/>
        </w:rPr>
        <w:t xml:space="preserve"> society </w:t>
      </w:r>
      <w:r w:rsidR="00C8269B">
        <w:rPr>
          <w:i/>
        </w:rPr>
        <w:tab/>
        <w:t xml:space="preserve">for research in child </w:t>
      </w:r>
      <w:r w:rsidRPr="003D2428">
        <w:rPr>
          <w:i/>
        </w:rPr>
        <w:t>development</w:t>
      </w:r>
      <w:r w:rsidRPr="003D2428">
        <w:t xml:space="preserve">, </w:t>
      </w:r>
      <w:r w:rsidRPr="003D2428">
        <w:rPr>
          <w:i/>
        </w:rPr>
        <w:t>50</w:t>
      </w:r>
      <w:r w:rsidRPr="003D2428">
        <w:t>(1-2), 66–104. doi:10.2307/3333827</w:t>
      </w:r>
    </w:p>
    <w:p w14:paraId="62BFA8F6" w14:textId="57088E36" w:rsidR="0086311D" w:rsidRPr="003D2428" w:rsidRDefault="0086311D" w:rsidP="0009058A">
      <w:pPr>
        <w:ind w:left="576" w:hanging="576"/>
        <w:rPr>
          <w:rFonts w:eastAsia="Times New Roman"/>
        </w:rPr>
      </w:pPr>
      <w:r w:rsidRPr="003D2428">
        <w:rPr>
          <w:rFonts w:eastAsia="Times New Roman"/>
        </w:rPr>
        <w:t xml:space="preserve">Main, M. &amp; Solomon, J. (1990). Procedures for identifying infants as </w:t>
      </w:r>
      <w:r w:rsidRPr="003D2428">
        <w:rPr>
          <w:rFonts w:eastAsia="Times New Roman"/>
        </w:rPr>
        <w:tab/>
        <w:t xml:space="preserve">disorganized/disoriented during the Ainsworth Strange Situation. In M. </w:t>
      </w:r>
      <w:r w:rsidR="00C8269B">
        <w:rPr>
          <w:rFonts w:eastAsia="Times New Roman"/>
        </w:rPr>
        <w:tab/>
      </w:r>
      <w:r w:rsidRPr="003D2428">
        <w:rPr>
          <w:rFonts w:eastAsia="Times New Roman"/>
        </w:rPr>
        <w:t>Greenberg, D.</w:t>
      </w:r>
      <w:r w:rsidRPr="003D2428">
        <w:rPr>
          <w:rFonts w:eastAsia="Times New Roman"/>
        </w:rPr>
        <w:tab/>
        <w:t xml:space="preserve">Cicchetti, &amp; E.M. Cummings (Eds.) </w:t>
      </w:r>
      <w:r w:rsidRPr="003D2428">
        <w:rPr>
          <w:rFonts w:eastAsia="Times New Roman"/>
          <w:i/>
        </w:rPr>
        <w:t>Attachment in the Pr</w:t>
      </w:r>
      <w:r w:rsidR="00C8269B">
        <w:rPr>
          <w:rFonts w:eastAsia="Times New Roman"/>
          <w:i/>
        </w:rPr>
        <w:t xml:space="preserve">eschool </w:t>
      </w:r>
      <w:r w:rsidR="00C8269B">
        <w:rPr>
          <w:rFonts w:eastAsia="Times New Roman"/>
          <w:i/>
        </w:rPr>
        <w:tab/>
        <w:t xml:space="preserve">Years: Theory, </w:t>
      </w:r>
      <w:r w:rsidRPr="003D2428">
        <w:rPr>
          <w:rFonts w:eastAsia="Times New Roman"/>
          <w:i/>
        </w:rPr>
        <w:t>Research and Intervention</w:t>
      </w:r>
      <w:r w:rsidRPr="003D2428">
        <w:rPr>
          <w:rFonts w:eastAsia="Times New Roman"/>
        </w:rPr>
        <w:t xml:space="preserve"> (pp. 121</w:t>
      </w:r>
      <w:r w:rsidRPr="003D2428">
        <w:t>–</w:t>
      </w:r>
      <w:r w:rsidRPr="003D2428">
        <w:rPr>
          <w:rFonts w:eastAsia="Times New Roman"/>
        </w:rPr>
        <w:t xml:space="preserve">160). Chicago, IL: </w:t>
      </w:r>
      <w:r w:rsidR="00C8269B">
        <w:rPr>
          <w:rFonts w:eastAsia="Times New Roman"/>
        </w:rPr>
        <w:tab/>
      </w:r>
      <w:r w:rsidRPr="003D2428">
        <w:rPr>
          <w:rFonts w:eastAsia="Times New Roman"/>
        </w:rPr>
        <w:t>University of Chicago Press.</w:t>
      </w:r>
    </w:p>
    <w:p w14:paraId="6DC1CC04" w14:textId="7E4495B0" w:rsidR="0086311D" w:rsidRPr="003D2428" w:rsidRDefault="0086311D" w:rsidP="0009058A">
      <w:pPr>
        <w:ind w:left="576" w:hanging="576"/>
        <w:rPr>
          <w:rFonts w:eastAsia="Times New Roman"/>
        </w:rPr>
      </w:pPr>
      <w:r w:rsidRPr="003D2428">
        <w:rPr>
          <w:rFonts w:eastAsia="Times New Roman"/>
        </w:rPr>
        <w:t xml:space="preserve">Malik, S., Wells, A., &amp; Wittkowski, A. (2015). Emotion regulation as a mediator in the </w:t>
      </w:r>
      <w:r w:rsidRPr="003D2428">
        <w:rPr>
          <w:rFonts w:eastAsia="Times New Roman"/>
        </w:rPr>
        <w:tab/>
        <w:t xml:space="preserve">relationship between attachment and depressive symptomatology: A systematic </w:t>
      </w:r>
      <w:r w:rsidRPr="003D2428">
        <w:rPr>
          <w:rFonts w:eastAsia="Times New Roman"/>
        </w:rPr>
        <w:tab/>
        <w:t>review</w:t>
      </w:r>
      <w:r w:rsidRPr="003D2428">
        <w:rPr>
          <w:rFonts w:eastAsia="Times New Roman"/>
          <w:i/>
        </w:rPr>
        <w:t>. Journal of Affective Disorders, 172</w:t>
      </w:r>
      <w:r w:rsidRPr="003D2428">
        <w:rPr>
          <w:rFonts w:eastAsia="Times New Roman"/>
        </w:rPr>
        <w:t>, 428</w:t>
      </w:r>
      <w:r w:rsidRPr="003D2428">
        <w:t>–</w:t>
      </w:r>
      <w:r w:rsidRPr="003D2428">
        <w:rPr>
          <w:rFonts w:eastAsia="Times New Roman"/>
        </w:rPr>
        <w:t xml:space="preserve">444. doi: </w:t>
      </w:r>
      <w:r w:rsidR="00C8269B">
        <w:rPr>
          <w:rFonts w:eastAsia="Times New Roman"/>
        </w:rPr>
        <w:tab/>
      </w:r>
      <w:r w:rsidRPr="003D2428">
        <w:rPr>
          <w:rFonts w:eastAsia="Times New Roman"/>
        </w:rPr>
        <w:t>10.1016/j.jad.2014.10.007</w:t>
      </w:r>
    </w:p>
    <w:p w14:paraId="3EBCAFD0" w14:textId="77777777" w:rsidR="0086311D" w:rsidRPr="003D2428" w:rsidRDefault="0086311D" w:rsidP="0009058A">
      <w:pPr>
        <w:ind w:left="576" w:hanging="576"/>
      </w:pPr>
      <w:r w:rsidRPr="003D2428">
        <w:t xml:space="preserve">Mancini, A. D., Robinaugh, D., Shear, K., &amp; Bonanno, G. A. (2009). Does attachment </w:t>
      </w:r>
      <w:r w:rsidRPr="003D2428">
        <w:tab/>
        <w:t xml:space="preserve">avoidance help people cope with loss? The moderating effects of relationship </w:t>
      </w:r>
      <w:r w:rsidRPr="003D2428">
        <w:tab/>
        <w:t>quality. </w:t>
      </w:r>
      <w:r w:rsidRPr="003D2428">
        <w:rPr>
          <w:i/>
        </w:rPr>
        <w:t>Journal of Clinical Psychology</w:t>
      </w:r>
      <w:r w:rsidRPr="003D2428">
        <w:t>, </w:t>
      </w:r>
      <w:r w:rsidRPr="003D2428">
        <w:rPr>
          <w:i/>
        </w:rPr>
        <w:t>65</w:t>
      </w:r>
      <w:r w:rsidRPr="003D2428">
        <w:t>, 1127–1136. doi:10.1002/jclp.20601</w:t>
      </w:r>
    </w:p>
    <w:p w14:paraId="67B189DD" w14:textId="23C5CFE4" w:rsidR="0086311D" w:rsidRPr="003D2428" w:rsidRDefault="0086311D" w:rsidP="0009058A">
      <w:pPr>
        <w:ind w:left="576" w:hanging="576"/>
      </w:pPr>
      <w:r w:rsidRPr="003D2428">
        <w:t xml:space="preserve">Maniaci, M. R. (2015). For better, for worse: discrepancies between implicit and </w:t>
      </w:r>
      <w:r w:rsidR="00C8269B">
        <w:tab/>
        <w:t xml:space="preserve">explicit </w:t>
      </w:r>
      <w:r w:rsidRPr="003D2428">
        <w:t xml:space="preserve">evaluations in newlywed marriage. (Doctoral dissertation). Retrieved </w:t>
      </w:r>
      <w:r w:rsidR="00C8269B">
        <w:tab/>
      </w:r>
      <w:r w:rsidRPr="003D2428">
        <w:t>from ProQu</w:t>
      </w:r>
      <w:r w:rsidR="00C8269B">
        <w:t xml:space="preserve">est </w:t>
      </w:r>
      <w:r w:rsidRPr="003D2428">
        <w:t>Database (Accession No. 1667442777).</w:t>
      </w:r>
    </w:p>
    <w:p w14:paraId="2102D22E" w14:textId="2452FAA4" w:rsidR="0086311D" w:rsidRPr="003D2428" w:rsidRDefault="0086311D" w:rsidP="0009058A">
      <w:pPr>
        <w:ind w:left="576" w:hanging="576"/>
        <w:rPr>
          <w:rFonts w:eastAsia="Times New Roman"/>
        </w:rPr>
      </w:pPr>
      <w:r w:rsidRPr="003D2428">
        <w:rPr>
          <w:rFonts w:eastAsia="Times New Roman"/>
        </w:rPr>
        <w:lastRenderedPageBreak/>
        <w:t xml:space="preserve">Martin, J. R. (1997). Mindfulness: A proposed common factor. </w:t>
      </w:r>
      <w:r w:rsidR="00C8269B">
        <w:rPr>
          <w:rFonts w:eastAsia="Times New Roman"/>
          <w:i/>
        </w:rPr>
        <w:t xml:space="preserve">Journal of </w:t>
      </w:r>
      <w:r w:rsidR="00C8269B">
        <w:rPr>
          <w:rFonts w:eastAsia="Times New Roman"/>
          <w:i/>
        </w:rPr>
        <w:tab/>
        <w:t xml:space="preserve">Psychotherapy </w:t>
      </w:r>
      <w:r w:rsidRPr="003D2428">
        <w:rPr>
          <w:rFonts w:eastAsia="Times New Roman"/>
          <w:i/>
        </w:rPr>
        <w:t>Integration</w:t>
      </w:r>
      <w:r w:rsidRPr="003D2428">
        <w:rPr>
          <w:rFonts w:eastAsia="Times New Roman"/>
        </w:rPr>
        <w:t xml:space="preserve">, </w:t>
      </w:r>
      <w:r w:rsidRPr="003D2428">
        <w:rPr>
          <w:rFonts w:eastAsia="Times New Roman"/>
          <w:i/>
        </w:rPr>
        <w:t>7</w:t>
      </w:r>
      <w:r w:rsidRPr="003D2428">
        <w:rPr>
          <w:rFonts w:eastAsia="Times New Roman"/>
        </w:rPr>
        <w:t xml:space="preserve">, 291–312. </w:t>
      </w:r>
      <w:r w:rsidR="00C8269B">
        <w:rPr>
          <w:rFonts w:eastAsia="Times New Roman"/>
        </w:rPr>
        <w:tab/>
      </w:r>
      <w:r w:rsidRPr="003D2428">
        <w:rPr>
          <w:rFonts w:eastAsia="Times New Roman"/>
        </w:rPr>
        <w:t>doi:10.1023/B:JOPI.0000010885.10825.bc</w:t>
      </w:r>
    </w:p>
    <w:p w14:paraId="044601F6" w14:textId="349AF2DA" w:rsidR="0086311D" w:rsidRPr="003D2428" w:rsidRDefault="0086311D" w:rsidP="0009058A">
      <w:pPr>
        <w:ind w:left="576" w:hanging="576"/>
      </w:pPr>
      <w:r w:rsidRPr="003D2428">
        <w:t xml:space="preserve">Martin, D. M. (2012). Mindfulness and attachment security as predictors of success in </w:t>
      </w:r>
      <w:r w:rsidRPr="003D2428">
        <w:tab/>
        <w:t>therapy. (Doctoral dissertation). Retrieved from Pr</w:t>
      </w:r>
      <w:r w:rsidR="00C8269B">
        <w:t xml:space="preserve">oQuest Database (Accession </w:t>
      </w:r>
      <w:r w:rsidR="00C8269B">
        <w:tab/>
        <w:t xml:space="preserve">No. </w:t>
      </w:r>
      <w:r w:rsidRPr="003D2428">
        <w:t>1043849838).</w:t>
      </w:r>
    </w:p>
    <w:p w14:paraId="0CC5E647" w14:textId="6E12E03B" w:rsidR="0086311D" w:rsidRPr="003D2428" w:rsidRDefault="0086311D" w:rsidP="0009058A">
      <w:pPr>
        <w:ind w:left="576" w:hanging="576"/>
      </w:pPr>
      <w:r w:rsidRPr="003D2428">
        <w:t xml:space="preserve">May, J., Andrade, J., Batey, H., Berry, L-M., Kavanagh, D.J. </w:t>
      </w:r>
      <w:r w:rsidR="00C8269B">
        <w:t xml:space="preserve">(2010). Less food for </w:t>
      </w:r>
      <w:r w:rsidR="00C8269B">
        <w:tab/>
        <w:t xml:space="preserve">thought. </w:t>
      </w:r>
      <w:r w:rsidRPr="003D2428">
        <w:t xml:space="preserve">Impact of attentional instructions on intrusive thoughts about snack </w:t>
      </w:r>
      <w:r w:rsidR="00C8269B">
        <w:tab/>
      </w:r>
      <w:r w:rsidRPr="003D2428">
        <w:t xml:space="preserve">foods, </w:t>
      </w:r>
      <w:r w:rsidRPr="003D2428">
        <w:rPr>
          <w:i/>
        </w:rPr>
        <w:t>Appetite</w:t>
      </w:r>
      <w:r w:rsidR="00C8269B">
        <w:t xml:space="preserve">, </w:t>
      </w:r>
      <w:r w:rsidRPr="003D2428">
        <w:rPr>
          <w:i/>
        </w:rPr>
        <w:t>55</w:t>
      </w:r>
      <w:r w:rsidRPr="003D2428">
        <w:t>, 279–287. doi:10.1016/j.appet.2010.06.014</w:t>
      </w:r>
    </w:p>
    <w:p w14:paraId="1F1FF634" w14:textId="759B5996" w:rsidR="0086311D" w:rsidRPr="003D2428" w:rsidRDefault="0086311D" w:rsidP="0009058A">
      <w:pPr>
        <w:ind w:left="576" w:hanging="576"/>
      </w:pPr>
      <w:r w:rsidRPr="003D2428">
        <w:t>McGuire, A., Gillath, O., Jackson, Y., &amp; Ingram, R. (2018). At</w:t>
      </w:r>
      <w:r w:rsidR="00C8269B">
        <w:t xml:space="preserve">tachment security </w:t>
      </w:r>
      <w:r w:rsidR="00C8269B">
        <w:tab/>
        <w:t xml:space="preserve">priming as a </w:t>
      </w:r>
      <w:r w:rsidRPr="003D2428">
        <w:t xml:space="preserve">potential intervention for depressive symptoms. </w:t>
      </w:r>
      <w:r w:rsidRPr="003D2428">
        <w:rPr>
          <w:i/>
        </w:rPr>
        <w:t xml:space="preserve">Journal of Social </w:t>
      </w:r>
      <w:r w:rsidR="00C8269B">
        <w:rPr>
          <w:i/>
        </w:rPr>
        <w:tab/>
      </w:r>
      <w:r w:rsidRPr="003D2428">
        <w:rPr>
          <w:i/>
        </w:rPr>
        <w:t>and Cli</w:t>
      </w:r>
      <w:r w:rsidR="00C8269B">
        <w:rPr>
          <w:i/>
        </w:rPr>
        <w:t xml:space="preserve">nical </w:t>
      </w:r>
      <w:r w:rsidRPr="003D2428">
        <w:rPr>
          <w:i/>
        </w:rPr>
        <w:t>Psychology, 37</w:t>
      </w:r>
      <w:r w:rsidRPr="003D2428">
        <w:t>, 44–68. doi:10.1521/jscp.2018.37.1.44</w:t>
      </w:r>
    </w:p>
    <w:p w14:paraId="2834FC83" w14:textId="68E810EF" w:rsidR="0086311D" w:rsidRPr="003D2428" w:rsidRDefault="0086311D" w:rsidP="0009058A">
      <w:pPr>
        <w:ind w:left="576" w:hanging="576"/>
      </w:pPr>
      <w:r w:rsidRPr="003D2428">
        <w:t>McNally, A. M., Palfai, T. P., Levine, R. V., &amp; Moore, B. M.</w:t>
      </w:r>
      <w:r w:rsidR="00C8269B">
        <w:t xml:space="preserve"> (2003). Attachment </w:t>
      </w:r>
      <w:r w:rsidR="00C8269B">
        <w:tab/>
        <w:t xml:space="preserve">dimensions </w:t>
      </w:r>
      <w:r w:rsidRPr="003D2428">
        <w:t xml:space="preserve">and drinking-related problems among young adults: The mediational </w:t>
      </w:r>
      <w:r w:rsidR="00C8269B">
        <w:tab/>
      </w:r>
      <w:r w:rsidRPr="003D2428">
        <w:t xml:space="preserve">role of coping </w:t>
      </w:r>
      <w:r w:rsidRPr="003D2428">
        <w:tab/>
        <w:t xml:space="preserve">motives. </w:t>
      </w:r>
      <w:r w:rsidRPr="003D2428">
        <w:rPr>
          <w:i/>
        </w:rPr>
        <w:t>Addictive Behaviors</w:t>
      </w:r>
      <w:r w:rsidRPr="003D2428">
        <w:t xml:space="preserve">, </w:t>
      </w:r>
      <w:r w:rsidRPr="003D2428">
        <w:rPr>
          <w:i/>
        </w:rPr>
        <w:t>28</w:t>
      </w:r>
      <w:r w:rsidRPr="003D2428">
        <w:t xml:space="preserve">, 1115–1127. </w:t>
      </w:r>
      <w:r w:rsidR="00C8269B">
        <w:tab/>
        <w:t>doi:10.1016/S0306-</w:t>
      </w:r>
      <w:r w:rsidRPr="003D2428">
        <w:t>4603(02)00224-1</w:t>
      </w:r>
    </w:p>
    <w:p w14:paraId="13C7FC58" w14:textId="21E5307A" w:rsidR="0086311D" w:rsidRPr="003D2428" w:rsidRDefault="0086311D" w:rsidP="0009058A">
      <w:pPr>
        <w:ind w:left="576" w:hanging="576"/>
      </w:pPr>
      <w:r w:rsidRPr="007E3DC2">
        <w:t xml:space="preserve">McRae, K., Ochsner, K. N., Mauss, I. B., Gabrieli, J. J., &amp; Gross, J. J. (2008). Gender </w:t>
      </w:r>
      <w:r w:rsidRPr="007E3DC2">
        <w:tab/>
        <w:t xml:space="preserve">differences in emotion regulation: An fMRI study of cognitive reappraisal. </w:t>
      </w:r>
      <w:r w:rsidR="00C8269B" w:rsidRPr="007E3DC2">
        <w:tab/>
      </w:r>
      <w:r w:rsidRPr="007E3DC2">
        <w:rPr>
          <w:i/>
        </w:rPr>
        <w:t xml:space="preserve">Group </w:t>
      </w:r>
      <w:r w:rsidRPr="007E3DC2">
        <w:rPr>
          <w:i/>
        </w:rPr>
        <w:tab/>
        <w:t>Processes &amp; Intergroup Relations</w:t>
      </w:r>
      <w:r w:rsidRPr="007E3DC2">
        <w:t xml:space="preserve">, </w:t>
      </w:r>
      <w:r w:rsidRPr="007E3DC2">
        <w:rPr>
          <w:i/>
        </w:rPr>
        <w:t>11</w:t>
      </w:r>
      <w:r w:rsidRPr="007E3DC2">
        <w:t>(2), 143-162.</w:t>
      </w:r>
      <w:r w:rsidR="007E3DC2" w:rsidRPr="007E3DC2">
        <w:t xml:space="preserve"> </w:t>
      </w:r>
      <w:r w:rsidR="007E3DC2" w:rsidRPr="007E3DC2">
        <w:tab/>
        <w:t>doi:10.1177/1368430207088035</w:t>
      </w:r>
    </w:p>
    <w:p w14:paraId="7A286BC5" w14:textId="29AF221F" w:rsidR="0086311D" w:rsidRPr="003D2428" w:rsidRDefault="0086311D" w:rsidP="0009058A">
      <w:pPr>
        <w:ind w:left="576" w:hanging="576"/>
      </w:pPr>
      <w:r w:rsidRPr="003D2428">
        <w:t xml:space="preserve">Melen, S., Pepping, C. A., &amp; O’Donovan, A. (2017). Social foundations of </w:t>
      </w:r>
      <w:r w:rsidR="00C8269B">
        <w:tab/>
      </w:r>
      <w:r w:rsidR="00BA715A">
        <w:t xml:space="preserve">mindfulness: </w:t>
      </w:r>
      <w:r w:rsidRPr="003D2428">
        <w:t xml:space="preserve">Priming attachment anxiety reduces </w:t>
      </w:r>
      <w:r w:rsidR="00C8269B">
        <w:t xml:space="preserve">emotion regulation and </w:t>
      </w:r>
      <w:r w:rsidR="00C8269B">
        <w:tab/>
        <w:t xml:space="preserve">mindful </w:t>
      </w:r>
      <w:r w:rsidRPr="003D2428">
        <w:t>attention. </w:t>
      </w:r>
      <w:r w:rsidRPr="003D2428">
        <w:rPr>
          <w:i/>
        </w:rPr>
        <w:t>Mindfulness</w:t>
      </w:r>
      <w:r w:rsidRPr="003D2428">
        <w:t>, </w:t>
      </w:r>
      <w:r w:rsidRPr="003D2428">
        <w:rPr>
          <w:i/>
        </w:rPr>
        <w:t>8</w:t>
      </w:r>
      <w:r w:rsidRPr="003D2428">
        <w:t>, 136–143. doi:10.1007/s12671-016-0587-8</w:t>
      </w:r>
    </w:p>
    <w:p w14:paraId="7BBB606B" w14:textId="05603529" w:rsidR="0086311D" w:rsidRPr="003D2428" w:rsidRDefault="0086311D" w:rsidP="0009058A">
      <w:pPr>
        <w:ind w:left="576" w:hanging="576"/>
      </w:pPr>
      <w:r w:rsidRPr="003D2428">
        <w:t>Mikulincer, M., &amp; Arad, D. (1999). Attachment working mo</w:t>
      </w:r>
      <w:r w:rsidR="00C8269B">
        <w:t xml:space="preserve">dels and cognitive </w:t>
      </w:r>
      <w:r w:rsidR="00C8269B">
        <w:tab/>
        <w:t xml:space="preserve">openness in </w:t>
      </w:r>
      <w:r w:rsidRPr="003D2428">
        <w:t xml:space="preserve">close relationships: A test of chronic and temporary accessibility </w:t>
      </w:r>
      <w:r w:rsidR="00C8269B">
        <w:tab/>
      </w:r>
      <w:r w:rsidRPr="003D2428">
        <w:t xml:space="preserve">effects. </w:t>
      </w:r>
      <w:r w:rsidR="00C8269B">
        <w:rPr>
          <w:i/>
        </w:rPr>
        <w:t xml:space="preserve">Journal of </w:t>
      </w:r>
      <w:r w:rsidRPr="003D2428">
        <w:rPr>
          <w:i/>
        </w:rPr>
        <w:t>Personality and Social Psychology</w:t>
      </w:r>
      <w:r w:rsidRPr="003D2428">
        <w:t xml:space="preserve">, </w:t>
      </w:r>
      <w:r w:rsidRPr="003D2428">
        <w:rPr>
          <w:i/>
        </w:rPr>
        <w:t>77</w:t>
      </w:r>
      <w:r w:rsidRPr="003D2428">
        <w:t xml:space="preserve">, 710–725. </w:t>
      </w:r>
      <w:r w:rsidR="00C8269B">
        <w:tab/>
      </w:r>
      <w:r w:rsidRPr="003D2428">
        <w:t>doi:10.1037/0022-3514.77.4.710</w:t>
      </w:r>
    </w:p>
    <w:p w14:paraId="5E6EF2D0" w14:textId="45F4FFED" w:rsidR="0086311D" w:rsidRPr="003D2428" w:rsidRDefault="0086311D" w:rsidP="0009058A">
      <w:pPr>
        <w:ind w:left="576" w:hanging="576"/>
      </w:pPr>
      <w:r w:rsidRPr="003D2428">
        <w:t>Mikulincer, M., Birnbaum, G., Woddis, D., &amp; Nachmias, O. (2</w:t>
      </w:r>
      <w:r w:rsidR="00C8269B">
        <w:t xml:space="preserve">000). Stress and </w:t>
      </w:r>
      <w:r w:rsidR="00C8269B">
        <w:tab/>
        <w:t xml:space="preserve">accessibility </w:t>
      </w:r>
      <w:r w:rsidRPr="003D2428">
        <w:t>of proximity-related thoughts: exploring the</w:t>
      </w:r>
      <w:r w:rsidR="00C8269B">
        <w:t xml:space="preserve"> normative and </w:t>
      </w:r>
      <w:r w:rsidR="00C8269B">
        <w:tab/>
        <w:t xml:space="preserve">intraindividual </w:t>
      </w:r>
      <w:r w:rsidRPr="003D2428">
        <w:t>components of attachment theory. </w:t>
      </w:r>
      <w:r w:rsidRPr="003D2428">
        <w:rPr>
          <w:i/>
        </w:rPr>
        <w:t xml:space="preserve">Journal of Personality and </w:t>
      </w:r>
      <w:r w:rsidR="00C8269B">
        <w:rPr>
          <w:i/>
        </w:rPr>
        <w:tab/>
      </w:r>
      <w:r w:rsidRPr="003D2428">
        <w:rPr>
          <w:i/>
        </w:rPr>
        <w:t>Social Psychology</w:t>
      </w:r>
      <w:r w:rsidRPr="003D2428">
        <w:t xml:space="preserve">, </w:t>
      </w:r>
      <w:r w:rsidRPr="003D2428">
        <w:rPr>
          <w:i/>
        </w:rPr>
        <w:t>78</w:t>
      </w:r>
      <w:r w:rsidR="00C8269B">
        <w:t xml:space="preserve">, </w:t>
      </w:r>
      <w:r w:rsidRPr="003D2428">
        <w:t>509–523. doi:10.1037/0022-3514.78.3.509</w:t>
      </w:r>
    </w:p>
    <w:p w14:paraId="6165FED6" w14:textId="29071BE2" w:rsidR="0086311D" w:rsidRPr="003D2428" w:rsidRDefault="0086311D" w:rsidP="0009058A">
      <w:pPr>
        <w:ind w:left="576" w:hanging="576"/>
      </w:pPr>
      <w:r w:rsidRPr="003D2428">
        <w:t xml:space="preserve">Mikulincer, M., Dolev, T., &amp; Shaver, P. R. (2004). Attachment-related strategies during </w:t>
      </w:r>
      <w:r w:rsidRPr="003D2428">
        <w:tab/>
        <w:t>thought suppression: ironic rebounds and vulnerable self-</w:t>
      </w:r>
      <w:r w:rsidR="00C8269B">
        <w:tab/>
      </w:r>
      <w:r w:rsidRPr="003D2428">
        <w:t>representations. </w:t>
      </w:r>
      <w:r w:rsidR="00C8269B">
        <w:rPr>
          <w:i/>
        </w:rPr>
        <w:t xml:space="preserve">Journal of </w:t>
      </w:r>
      <w:r w:rsidRPr="003D2428">
        <w:rPr>
          <w:i/>
        </w:rPr>
        <w:t>Personality and Social Psychology</w:t>
      </w:r>
      <w:r w:rsidRPr="003D2428">
        <w:t xml:space="preserve">, </w:t>
      </w:r>
      <w:r w:rsidRPr="003D2428">
        <w:rPr>
          <w:i/>
        </w:rPr>
        <w:t>87</w:t>
      </w:r>
      <w:r w:rsidRPr="003D2428">
        <w:t xml:space="preserve">, 940–956. </w:t>
      </w:r>
      <w:r w:rsidR="00C8269B">
        <w:tab/>
      </w:r>
      <w:r w:rsidRPr="003D2428">
        <w:t>doi:10.1037/0022-3514.87.6.940</w:t>
      </w:r>
    </w:p>
    <w:p w14:paraId="20EE3973" w14:textId="63C680E4" w:rsidR="0086311D" w:rsidRPr="003D2428" w:rsidRDefault="0086311D" w:rsidP="0009058A">
      <w:pPr>
        <w:ind w:left="576" w:hanging="576"/>
        <w:rPr>
          <w:rFonts w:eastAsia="Times New Roman"/>
        </w:rPr>
      </w:pPr>
      <w:r w:rsidRPr="003D2428">
        <w:rPr>
          <w:rFonts w:eastAsia="Times New Roman"/>
          <w:color w:val="222222"/>
          <w:shd w:val="clear" w:color="auto" w:fill="FFFFFF"/>
        </w:rPr>
        <w:t xml:space="preserve">Mikulincer, M., &amp; Florian, V. (1995). Appraisal of and coping with a real-life stressful </w:t>
      </w:r>
      <w:r w:rsidRPr="003D2428">
        <w:rPr>
          <w:rFonts w:eastAsia="Times New Roman"/>
          <w:color w:val="222222"/>
          <w:shd w:val="clear" w:color="auto" w:fill="FFFFFF"/>
        </w:rPr>
        <w:tab/>
        <w:t>situation: The contribution of attachment styles. </w:t>
      </w:r>
      <w:r w:rsidRPr="003D2428">
        <w:rPr>
          <w:rFonts w:eastAsia="Times New Roman"/>
          <w:i/>
          <w:iCs/>
          <w:color w:val="222222"/>
          <w:shd w:val="clear" w:color="auto" w:fill="FFFFFF"/>
        </w:rPr>
        <w:t>Per</w:t>
      </w:r>
      <w:r w:rsidR="00C8269B">
        <w:rPr>
          <w:rFonts w:eastAsia="Times New Roman"/>
          <w:i/>
          <w:iCs/>
          <w:color w:val="222222"/>
          <w:shd w:val="clear" w:color="auto" w:fill="FFFFFF"/>
        </w:rPr>
        <w:t xml:space="preserve">sonality and Social </w:t>
      </w:r>
      <w:r w:rsidR="00C8269B">
        <w:rPr>
          <w:rFonts w:eastAsia="Times New Roman"/>
          <w:i/>
          <w:iCs/>
          <w:color w:val="222222"/>
          <w:shd w:val="clear" w:color="auto" w:fill="FFFFFF"/>
        </w:rPr>
        <w:tab/>
        <w:t xml:space="preserve">Psychology </w:t>
      </w:r>
      <w:r w:rsidRPr="003D2428">
        <w:rPr>
          <w:rFonts w:eastAsia="Times New Roman"/>
          <w:i/>
          <w:iCs/>
          <w:color w:val="222222"/>
          <w:shd w:val="clear" w:color="auto" w:fill="FFFFFF"/>
        </w:rPr>
        <w:t>Bulletin</w:t>
      </w:r>
      <w:r w:rsidRPr="003D2428">
        <w:rPr>
          <w:rFonts w:eastAsia="Times New Roman"/>
          <w:color w:val="222222"/>
          <w:shd w:val="clear" w:color="auto" w:fill="FFFFFF"/>
        </w:rPr>
        <w:t>, </w:t>
      </w:r>
      <w:r w:rsidRPr="003D2428">
        <w:rPr>
          <w:rFonts w:eastAsia="Times New Roman"/>
          <w:i/>
          <w:iCs/>
          <w:color w:val="222222"/>
          <w:shd w:val="clear" w:color="auto" w:fill="FFFFFF"/>
        </w:rPr>
        <w:t>21</w:t>
      </w:r>
      <w:r w:rsidRPr="003D2428">
        <w:rPr>
          <w:rFonts w:eastAsia="Times New Roman"/>
          <w:color w:val="222222"/>
          <w:shd w:val="clear" w:color="auto" w:fill="FFFFFF"/>
        </w:rPr>
        <w:t>, 406</w:t>
      </w:r>
      <w:r w:rsidRPr="003D2428">
        <w:t>–</w:t>
      </w:r>
      <w:r w:rsidRPr="003D2428">
        <w:rPr>
          <w:rFonts w:eastAsia="Times New Roman"/>
          <w:color w:val="222222"/>
          <w:shd w:val="clear" w:color="auto" w:fill="FFFFFF"/>
        </w:rPr>
        <w:t>414.</w:t>
      </w:r>
      <w:r w:rsidRPr="003D2428">
        <w:rPr>
          <w:rFonts w:eastAsia="Times New Roman"/>
        </w:rPr>
        <w:t xml:space="preserve"> doi:10.1177/0146167295214011</w:t>
      </w:r>
    </w:p>
    <w:p w14:paraId="6E1EC538" w14:textId="644CDB06" w:rsidR="0086311D" w:rsidRPr="003D2428" w:rsidRDefault="0086311D" w:rsidP="0009058A">
      <w:pPr>
        <w:ind w:left="576" w:hanging="576"/>
        <w:contextualSpacing/>
        <w:rPr>
          <w:color w:val="222222"/>
        </w:rPr>
      </w:pPr>
      <w:r w:rsidRPr="003D2428">
        <w:rPr>
          <w:color w:val="222222"/>
        </w:rPr>
        <w:t>Mikulincer, M., &amp; Florian, V. (1998). The relationship betwe</w:t>
      </w:r>
      <w:r w:rsidR="00C8269B">
        <w:rPr>
          <w:color w:val="222222"/>
        </w:rPr>
        <w:t xml:space="preserve">en adult attachment styles </w:t>
      </w:r>
      <w:r w:rsidR="00C8269B">
        <w:rPr>
          <w:color w:val="222222"/>
        </w:rPr>
        <w:tab/>
        <w:t xml:space="preserve">and </w:t>
      </w:r>
      <w:r w:rsidRPr="003D2428">
        <w:rPr>
          <w:color w:val="222222"/>
        </w:rPr>
        <w:t>emotional and cognitive reactions to stressful ev</w:t>
      </w:r>
      <w:r w:rsidR="00C8269B">
        <w:rPr>
          <w:color w:val="222222"/>
        </w:rPr>
        <w:t xml:space="preserve">ents. In J. A. Simpson &amp; W. </w:t>
      </w:r>
      <w:r w:rsidR="00C8269B">
        <w:rPr>
          <w:color w:val="222222"/>
        </w:rPr>
        <w:tab/>
        <w:t xml:space="preserve">S. </w:t>
      </w:r>
      <w:r w:rsidRPr="003D2428">
        <w:rPr>
          <w:color w:val="222222"/>
        </w:rPr>
        <w:t xml:space="preserve">Rholes (Eds.), </w:t>
      </w:r>
      <w:r w:rsidRPr="003D2428">
        <w:rPr>
          <w:i/>
          <w:color w:val="222222"/>
        </w:rPr>
        <w:t>Attachment theory and close relationships</w:t>
      </w:r>
      <w:r w:rsidRPr="003D2428">
        <w:rPr>
          <w:color w:val="222222"/>
        </w:rPr>
        <w:t xml:space="preserve"> (pp. 143–165). New </w:t>
      </w:r>
      <w:r w:rsidR="00C8269B">
        <w:rPr>
          <w:color w:val="222222"/>
        </w:rPr>
        <w:tab/>
      </w:r>
      <w:r w:rsidRPr="003D2428">
        <w:rPr>
          <w:color w:val="222222"/>
        </w:rPr>
        <w:t xml:space="preserve">York, </w:t>
      </w:r>
      <w:r w:rsidRPr="003D2428">
        <w:rPr>
          <w:color w:val="222222"/>
        </w:rPr>
        <w:tab/>
        <w:t>NY: Guilford Press.</w:t>
      </w:r>
    </w:p>
    <w:p w14:paraId="2D80EA62" w14:textId="7C8D796F" w:rsidR="0086311D" w:rsidRPr="003D2428" w:rsidRDefault="0086311D" w:rsidP="0009058A">
      <w:pPr>
        <w:ind w:left="576" w:hanging="576"/>
        <w:rPr>
          <w:rFonts w:eastAsia="Times New Roman"/>
          <w:color w:val="222222"/>
          <w:shd w:val="clear" w:color="auto" w:fill="FFFFFF"/>
        </w:rPr>
      </w:pPr>
      <w:r w:rsidRPr="003D2428">
        <w:rPr>
          <w:rFonts w:eastAsia="Times New Roman"/>
          <w:color w:val="222222"/>
          <w:shd w:val="clear" w:color="auto" w:fill="FFFFFF"/>
        </w:rPr>
        <w:t xml:space="preserve">Mikulincer, M., Florian, V., &amp; Weller, A. (1993). Attachment </w:t>
      </w:r>
      <w:r w:rsidR="00C8269B">
        <w:rPr>
          <w:rFonts w:eastAsia="Times New Roman"/>
          <w:color w:val="222222"/>
          <w:shd w:val="clear" w:color="auto" w:fill="FFFFFF"/>
        </w:rPr>
        <w:t xml:space="preserve">styles, coping strategies, </w:t>
      </w:r>
      <w:r w:rsidR="00C8269B">
        <w:rPr>
          <w:rFonts w:eastAsia="Times New Roman"/>
          <w:color w:val="222222"/>
          <w:shd w:val="clear" w:color="auto" w:fill="FFFFFF"/>
        </w:rPr>
        <w:tab/>
        <w:t xml:space="preserve">and </w:t>
      </w:r>
      <w:r w:rsidRPr="003D2428">
        <w:rPr>
          <w:rFonts w:eastAsia="Times New Roman"/>
          <w:color w:val="222222"/>
          <w:shd w:val="clear" w:color="auto" w:fill="FFFFFF"/>
        </w:rPr>
        <w:t xml:space="preserve">posttraumatic psychological distress: The impact of the Gulf War in </w:t>
      </w:r>
      <w:r w:rsidR="00C8269B">
        <w:rPr>
          <w:rFonts w:eastAsia="Times New Roman"/>
          <w:color w:val="222222"/>
          <w:shd w:val="clear" w:color="auto" w:fill="FFFFFF"/>
        </w:rPr>
        <w:tab/>
      </w:r>
      <w:r w:rsidRPr="003D2428">
        <w:rPr>
          <w:rFonts w:eastAsia="Times New Roman"/>
          <w:color w:val="222222"/>
          <w:shd w:val="clear" w:color="auto" w:fill="FFFFFF"/>
        </w:rPr>
        <w:t>Israel. </w:t>
      </w:r>
      <w:r w:rsidR="00C8269B">
        <w:rPr>
          <w:rFonts w:eastAsia="Times New Roman"/>
          <w:i/>
          <w:iCs/>
          <w:color w:val="222222"/>
          <w:shd w:val="clear" w:color="auto" w:fill="FFFFFF"/>
        </w:rPr>
        <w:t xml:space="preserve">Journal of </w:t>
      </w:r>
      <w:r w:rsidRPr="003D2428">
        <w:rPr>
          <w:rFonts w:eastAsia="Times New Roman"/>
          <w:i/>
          <w:iCs/>
          <w:color w:val="222222"/>
          <w:shd w:val="clear" w:color="auto" w:fill="FFFFFF"/>
        </w:rPr>
        <w:t>Personality and 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64</w:t>
      </w:r>
      <w:r w:rsidRPr="003D2428">
        <w:rPr>
          <w:rFonts w:eastAsia="Times New Roman"/>
          <w:color w:val="222222"/>
          <w:shd w:val="clear" w:color="auto" w:fill="FFFFFF"/>
        </w:rPr>
        <w:t>, 817</w:t>
      </w:r>
      <w:r w:rsidRPr="003D2428">
        <w:t>–</w:t>
      </w:r>
      <w:r w:rsidRPr="003D2428">
        <w:rPr>
          <w:rFonts w:eastAsia="Times New Roman"/>
          <w:color w:val="222222"/>
          <w:shd w:val="clear" w:color="auto" w:fill="FFFFFF"/>
        </w:rPr>
        <w:t xml:space="preserve">826. </w:t>
      </w:r>
      <w:r w:rsidR="00C8269B">
        <w:rPr>
          <w:rFonts w:eastAsia="Times New Roman"/>
          <w:color w:val="222222"/>
          <w:shd w:val="clear" w:color="auto" w:fill="FFFFFF"/>
        </w:rPr>
        <w:tab/>
      </w:r>
      <w:r w:rsidRPr="003D2428">
        <w:rPr>
          <w:rFonts w:eastAsia="Times New Roman"/>
          <w:color w:val="222222"/>
          <w:shd w:val="clear" w:color="auto" w:fill="FFFFFF"/>
        </w:rPr>
        <w:t>doi:10.1037/0022-3514.64.5.817</w:t>
      </w:r>
    </w:p>
    <w:p w14:paraId="45AC80F3" w14:textId="09FC3225" w:rsidR="0086311D" w:rsidRPr="003D2428" w:rsidRDefault="0086311D" w:rsidP="0009058A">
      <w:pPr>
        <w:ind w:left="576" w:hanging="576"/>
        <w:rPr>
          <w:rFonts w:eastAsia="Times New Roman"/>
        </w:rPr>
      </w:pPr>
      <w:r w:rsidRPr="003D2428">
        <w:rPr>
          <w:rFonts w:eastAsia="Times New Roman"/>
        </w:rPr>
        <w:t xml:space="preserve">Mikulincer, M., Hirschberger, G., Nachmias, O., &amp; Gillath, O. (2001). The affective </w:t>
      </w:r>
      <w:r w:rsidRPr="003D2428">
        <w:rPr>
          <w:rFonts w:eastAsia="Times New Roman"/>
        </w:rPr>
        <w:tab/>
        <w:t>component of the secure base schema: Affective pr</w:t>
      </w:r>
      <w:r w:rsidR="00C8269B">
        <w:rPr>
          <w:rFonts w:eastAsia="Times New Roman"/>
        </w:rPr>
        <w:t xml:space="preserve">iming with representations of </w:t>
      </w:r>
      <w:r w:rsidR="00C8269B">
        <w:rPr>
          <w:rFonts w:eastAsia="Times New Roman"/>
        </w:rPr>
        <w:tab/>
      </w:r>
      <w:r w:rsidRPr="003D2428">
        <w:rPr>
          <w:rFonts w:eastAsia="Times New Roman"/>
        </w:rPr>
        <w:t xml:space="preserve">attachment security. </w:t>
      </w:r>
      <w:r w:rsidRPr="003D2428">
        <w:rPr>
          <w:rFonts w:eastAsia="Times New Roman"/>
          <w:i/>
        </w:rPr>
        <w:t>Journal of Personality and Social Psychology</w:t>
      </w:r>
      <w:r w:rsidRPr="003D2428">
        <w:rPr>
          <w:rFonts w:eastAsia="Times New Roman"/>
        </w:rPr>
        <w:t xml:space="preserve">, </w:t>
      </w:r>
      <w:r w:rsidRPr="003D2428">
        <w:rPr>
          <w:rFonts w:eastAsia="Times New Roman"/>
          <w:i/>
        </w:rPr>
        <w:t>81</w:t>
      </w:r>
      <w:r w:rsidRPr="003D2428">
        <w:rPr>
          <w:rFonts w:eastAsia="Times New Roman"/>
        </w:rPr>
        <w:t>, 305</w:t>
      </w:r>
      <w:r w:rsidRPr="003D2428">
        <w:t>–</w:t>
      </w:r>
      <w:r w:rsidR="00C8269B">
        <w:tab/>
      </w:r>
      <w:r w:rsidRPr="003D2428">
        <w:rPr>
          <w:rFonts w:eastAsia="Times New Roman"/>
        </w:rPr>
        <w:t>3</w:t>
      </w:r>
      <w:r w:rsidR="00C8269B">
        <w:rPr>
          <w:rFonts w:eastAsia="Times New Roman"/>
        </w:rPr>
        <w:t>21. doi:</w:t>
      </w:r>
      <w:r w:rsidRPr="003D2428">
        <w:rPr>
          <w:rFonts w:eastAsia="Times New Roman"/>
        </w:rPr>
        <w:t>10.1037/0022-3514.81.2.305</w:t>
      </w:r>
    </w:p>
    <w:p w14:paraId="05DBD1D5" w14:textId="7BB0959B" w:rsidR="0086311D" w:rsidRPr="003D2428" w:rsidRDefault="0086311D" w:rsidP="001C4243">
      <w:pPr>
        <w:ind w:left="576" w:hanging="576"/>
        <w:rPr>
          <w:rFonts w:eastAsia="Times New Roman"/>
        </w:rPr>
      </w:pPr>
      <w:r w:rsidRPr="003D2428">
        <w:rPr>
          <w:rFonts w:eastAsia="Times New Roman"/>
          <w:color w:val="222222"/>
          <w:shd w:val="clear" w:color="auto" w:fill="FFFFFF"/>
        </w:rPr>
        <w:t>Mikulincer, M., &amp; Shaver, P. R. (2003). The attachment b</w:t>
      </w:r>
      <w:r w:rsidR="00C8269B">
        <w:rPr>
          <w:rFonts w:eastAsia="Times New Roman"/>
          <w:color w:val="222222"/>
          <w:shd w:val="clear" w:color="auto" w:fill="FFFFFF"/>
        </w:rPr>
        <w:t xml:space="preserve">ehavioral system in </w:t>
      </w:r>
      <w:r w:rsidR="00C8269B">
        <w:rPr>
          <w:rFonts w:eastAsia="Times New Roman"/>
          <w:color w:val="222222"/>
          <w:shd w:val="clear" w:color="auto" w:fill="FFFFFF"/>
        </w:rPr>
        <w:tab/>
        <w:t xml:space="preserve">adulthood: </w:t>
      </w:r>
      <w:r w:rsidRPr="003D2428">
        <w:rPr>
          <w:rFonts w:eastAsia="Times New Roman"/>
          <w:color w:val="222222"/>
          <w:shd w:val="clear" w:color="auto" w:fill="FFFFFF"/>
        </w:rPr>
        <w:t>Activation, psychodynamics, and interpersonal processes. </w:t>
      </w:r>
      <w:r w:rsidRPr="003D2428">
        <w:rPr>
          <w:rFonts w:eastAsia="Times New Roman"/>
          <w:i/>
          <w:iCs/>
          <w:color w:val="222222"/>
          <w:shd w:val="clear" w:color="auto" w:fill="FFFFFF"/>
        </w:rPr>
        <w:t xml:space="preserve">Advances </w:t>
      </w:r>
      <w:r w:rsidR="00C8269B">
        <w:rPr>
          <w:rFonts w:eastAsia="Times New Roman"/>
          <w:i/>
          <w:iCs/>
          <w:color w:val="222222"/>
          <w:shd w:val="clear" w:color="auto" w:fill="FFFFFF"/>
        </w:rPr>
        <w:lastRenderedPageBreak/>
        <w:tab/>
        <w:t xml:space="preserve">in Experimental </w:t>
      </w:r>
      <w:r w:rsidRPr="003D2428">
        <w:rPr>
          <w:rFonts w:eastAsia="Times New Roman"/>
          <w:i/>
          <w:iCs/>
          <w:color w:val="222222"/>
          <w:shd w:val="clear" w:color="auto" w:fill="FFFFFF"/>
        </w:rPr>
        <w:t>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35</w:t>
      </w:r>
      <w:r w:rsidRPr="003D2428">
        <w:rPr>
          <w:rFonts w:eastAsia="Times New Roman"/>
          <w:color w:val="222222"/>
          <w:shd w:val="clear" w:color="auto" w:fill="FFFFFF"/>
        </w:rPr>
        <w:t>, 56</w:t>
      </w:r>
      <w:r w:rsidRPr="003D2428">
        <w:t>–</w:t>
      </w:r>
      <w:r w:rsidRPr="003D2428">
        <w:rPr>
          <w:rFonts w:eastAsia="Times New Roman"/>
          <w:color w:val="222222"/>
          <w:shd w:val="clear" w:color="auto" w:fill="FFFFFF"/>
        </w:rPr>
        <w:t>152. doi: 10.1016/S0065-</w:t>
      </w:r>
      <w:r w:rsidR="00C8269B">
        <w:rPr>
          <w:rFonts w:eastAsia="Times New Roman"/>
          <w:color w:val="222222"/>
          <w:shd w:val="clear" w:color="auto" w:fill="FFFFFF"/>
        </w:rPr>
        <w:tab/>
      </w:r>
      <w:r w:rsidRPr="003D2428">
        <w:rPr>
          <w:rFonts w:eastAsia="Times New Roman"/>
          <w:color w:val="222222"/>
          <w:shd w:val="clear" w:color="auto" w:fill="FFFFFF"/>
        </w:rPr>
        <w:t>2601(03)01002-5</w:t>
      </w:r>
    </w:p>
    <w:p w14:paraId="5D0D8CE7" w14:textId="70617069" w:rsidR="0086311D" w:rsidRPr="00C8269B" w:rsidRDefault="0086311D" w:rsidP="001C4243">
      <w:pPr>
        <w:ind w:left="576" w:hanging="576"/>
        <w:rPr>
          <w:rFonts w:eastAsia="Times New Roman"/>
          <w:i/>
          <w:iCs/>
          <w:color w:val="333333"/>
          <w:spacing w:val="2"/>
          <w:shd w:val="clear" w:color="auto" w:fill="FCFCFC"/>
        </w:rPr>
      </w:pPr>
      <w:r w:rsidRPr="003D2428">
        <w:rPr>
          <w:rFonts w:eastAsia="Times New Roman"/>
          <w:color w:val="333333"/>
          <w:spacing w:val="2"/>
          <w:shd w:val="clear" w:color="auto" w:fill="FCFCFC"/>
        </w:rPr>
        <w:t>Mikulincer, M., &amp; Shaver, P. R. (2007). </w:t>
      </w:r>
      <w:r w:rsidRPr="003D2428">
        <w:rPr>
          <w:rFonts w:eastAsia="Times New Roman"/>
          <w:i/>
          <w:iCs/>
          <w:color w:val="333333"/>
          <w:spacing w:val="2"/>
          <w:shd w:val="clear" w:color="auto" w:fill="FCFCFC"/>
        </w:rPr>
        <w:t xml:space="preserve">Attachment in adulthood: Structure, </w:t>
      </w:r>
      <w:r w:rsidR="00C8269B">
        <w:rPr>
          <w:rFonts w:eastAsia="Times New Roman"/>
          <w:i/>
          <w:iCs/>
          <w:color w:val="333333"/>
          <w:spacing w:val="2"/>
          <w:shd w:val="clear" w:color="auto" w:fill="FCFCFC"/>
        </w:rPr>
        <w:tab/>
      </w:r>
      <w:r w:rsidRPr="003D2428">
        <w:rPr>
          <w:rFonts w:eastAsia="Times New Roman"/>
          <w:i/>
          <w:iCs/>
          <w:color w:val="333333"/>
          <w:spacing w:val="2"/>
          <w:shd w:val="clear" w:color="auto" w:fill="FCFCFC"/>
        </w:rPr>
        <w:t>dynamics, and change</w:t>
      </w:r>
      <w:r w:rsidRPr="003D2428">
        <w:rPr>
          <w:rFonts w:eastAsia="Times New Roman"/>
          <w:color w:val="333333"/>
          <w:spacing w:val="2"/>
          <w:shd w:val="clear" w:color="auto" w:fill="FCFCFC"/>
        </w:rPr>
        <w:t>. New York, NY: Guilford Press.</w:t>
      </w:r>
      <w:r w:rsidR="00C8269B">
        <w:rPr>
          <w:rFonts w:eastAsia="Times New Roman"/>
          <w:color w:val="333333"/>
          <w:spacing w:val="2"/>
          <w:shd w:val="clear" w:color="auto" w:fill="FCFCFC"/>
        </w:rPr>
        <w:tab/>
      </w:r>
    </w:p>
    <w:p w14:paraId="6BE3606B" w14:textId="7DF02D2B" w:rsidR="0086311D" w:rsidRPr="003D2428" w:rsidRDefault="0086311D" w:rsidP="001C4243">
      <w:pPr>
        <w:ind w:left="576" w:hanging="576"/>
      </w:pPr>
      <w:r w:rsidRPr="003D2428">
        <w:t>Mikulincer, M., &amp; Shaver, P. R. (2013). The role of attachm</w:t>
      </w:r>
      <w:r w:rsidR="00C8269B">
        <w:t xml:space="preserve">ent security in adolescent </w:t>
      </w:r>
      <w:r w:rsidR="00C8269B">
        <w:tab/>
        <w:t xml:space="preserve">and </w:t>
      </w:r>
      <w:r w:rsidRPr="003D2428">
        <w:t xml:space="preserve">adult close relationships. In J. A. Simpson &amp; </w:t>
      </w:r>
      <w:r w:rsidR="00C8269B">
        <w:t xml:space="preserve">L. Campbell (Eds.), The </w:t>
      </w:r>
      <w:r w:rsidR="00C8269B">
        <w:tab/>
        <w:t xml:space="preserve">Oxford </w:t>
      </w:r>
      <w:r w:rsidRPr="003D2428">
        <w:t>handbook of close relationships (pp. 66–89).</w:t>
      </w:r>
      <w:r w:rsidR="00C8269B">
        <w:t xml:space="preserve"> New York, NY: Oxford </w:t>
      </w:r>
      <w:r w:rsidR="00C8269B">
        <w:tab/>
        <w:t xml:space="preserve">University </w:t>
      </w:r>
      <w:r w:rsidRPr="003D2428">
        <w:t>Press. doi:10.1093/oxfordhb/9780195398694.013.0004</w:t>
      </w:r>
    </w:p>
    <w:p w14:paraId="0CF6D54C" w14:textId="0709C7E8" w:rsidR="0086311D" w:rsidRPr="003D2428" w:rsidRDefault="0086311D" w:rsidP="001C4243">
      <w:pPr>
        <w:ind w:left="576" w:hanging="576"/>
      </w:pPr>
      <w:r w:rsidRPr="003D2428">
        <w:t>Mikulincer, M., Shaver, P. R., Gillath, O., &amp; Nitzberg, R. A. (2005</w:t>
      </w:r>
      <w:r w:rsidR="00C8269B">
        <w:t xml:space="preserve">). Attachment, </w:t>
      </w:r>
      <w:r w:rsidR="00C8269B">
        <w:tab/>
        <w:t xml:space="preserve">caregiving, </w:t>
      </w:r>
      <w:r w:rsidRPr="003D2428">
        <w:t xml:space="preserve">and altruism: boosting attachment security increases compassion and </w:t>
      </w:r>
      <w:r w:rsidR="00C8269B">
        <w:tab/>
      </w:r>
      <w:r w:rsidRPr="003D2428">
        <w:t>helping. </w:t>
      </w:r>
      <w:r w:rsidR="00C8269B">
        <w:rPr>
          <w:i/>
        </w:rPr>
        <w:t xml:space="preserve">Journal </w:t>
      </w:r>
      <w:r w:rsidRPr="003D2428">
        <w:rPr>
          <w:i/>
        </w:rPr>
        <w:t>of Personality and Social Psychology</w:t>
      </w:r>
      <w:r w:rsidRPr="003D2428">
        <w:t xml:space="preserve">, </w:t>
      </w:r>
      <w:r w:rsidRPr="003D2428">
        <w:rPr>
          <w:i/>
        </w:rPr>
        <w:t>89</w:t>
      </w:r>
      <w:r w:rsidRPr="003D2428">
        <w:t xml:space="preserve">, 817–839. doi: </w:t>
      </w:r>
      <w:r w:rsidR="00C8269B">
        <w:tab/>
      </w:r>
      <w:r w:rsidRPr="003D2428">
        <w:t>10.1037/0022-</w:t>
      </w:r>
      <w:r w:rsidRPr="003D2428">
        <w:tab/>
        <w:t>3514.89.5.817</w:t>
      </w:r>
    </w:p>
    <w:p w14:paraId="746171CA" w14:textId="7B342966" w:rsidR="0086311D" w:rsidRPr="003D2428" w:rsidRDefault="0086311D" w:rsidP="001C4243">
      <w:pPr>
        <w:ind w:left="576" w:hanging="576"/>
      </w:pPr>
      <w:r w:rsidRPr="003D2428">
        <w:t xml:space="preserve">Mikulincer, M., Shaver, P. R., &amp; Horesh, N. (2006). Attachment Bases of Emotion </w:t>
      </w:r>
      <w:r w:rsidRPr="003D2428">
        <w:tab/>
        <w:t xml:space="preserve">Regulation and Posttraumatic Adjustment. In D. K. Snyder, J. Simpson, &amp; J. N. </w:t>
      </w:r>
      <w:r w:rsidRPr="003D2428">
        <w:tab/>
        <w:t>Hughes (Eds.), </w:t>
      </w:r>
      <w:r w:rsidRPr="003D2428">
        <w:rPr>
          <w:i/>
        </w:rPr>
        <w:t>Emotion regulation in couples and fam</w:t>
      </w:r>
      <w:r w:rsidR="00C8269B">
        <w:rPr>
          <w:i/>
        </w:rPr>
        <w:t xml:space="preserve">ilies: Pathways to </w:t>
      </w:r>
      <w:r w:rsidR="00C8269B">
        <w:rPr>
          <w:i/>
        </w:rPr>
        <w:tab/>
        <w:t xml:space="preserve">dysfunction </w:t>
      </w:r>
      <w:r w:rsidRPr="003D2428">
        <w:rPr>
          <w:i/>
        </w:rPr>
        <w:t>and health</w:t>
      </w:r>
      <w:r w:rsidRPr="003D2428">
        <w:t xml:space="preserve"> (pp. 77–99). Washington, DC: American Psychological </w:t>
      </w:r>
      <w:r w:rsidR="00C8269B">
        <w:tab/>
      </w:r>
      <w:r w:rsidRPr="003D2428">
        <w:t>Associ</w:t>
      </w:r>
      <w:r w:rsidR="00C8269B">
        <w:t>ation. doi:</w:t>
      </w:r>
      <w:r w:rsidRPr="003D2428">
        <w:t>10.1037/11468-004</w:t>
      </w:r>
    </w:p>
    <w:p w14:paraId="59574087" w14:textId="4BE02594" w:rsidR="0086311D" w:rsidRPr="003D2428" w:rsidRDefault="0086311D" w:rsidP="001C4243">
      <w:pPr>
        <w:ind w:left="576" w:hanging="576"/>
      </w:pPr>
      <w:r w:rsidRPr="003D2428">
        <w:t>Mikulincer, M., Shaver, P. R., &amp; Pereg, D. (2003). Attachment</w:t>
      </w:r>
      <w:r w:rsidR="00C8269B">
        <w:t xml:space="preserve"> theory and affect </w:t>
      </w:r>
      <w:r w:rsidR="00C8269B">
        <w:tab/>
        <w:t xml:space="preserve">regulation: </w:t>
      </w:r>
      <w:r w:rsidRPr="003D2428">
        <w:t xml:space="preserve">The dynamics, development, and cognitive consequences of </w:t>
      </w:r>
      <w:r w:rsidR="00C8269B">
        <w:tab/>
        <w:t xml:space="preserve">attachment-related </w:t>
      </w:r>
      <w:r w:rsidRPr="003D2428">
        <w:t xml:space="preserve">strategies. </w:t>
      </w:r>
      <w:r w:rsidRPr="003D2428">
        <w:rPr>
          <w:i/>
        </w:rPr>
        <w:t>Motivation and Emotion</w:t>
      </w:r>
      <w:r w:rsidRPr="003D2428">
        <w:t xml:space="preserve">, </w:t>
      </w:r>
      <w:r w:rsidRPr="003D2428">
        <w:rPr>
          <w:i/>
        </w:rPr>
        <w:t>27</w:t>
      </w:r>
      <w:r w:rsidRPr="003D2428">
        <w:t>, 77–102. doi:</w:t>
      </w:r>
      <w:r w:rsidR="00C8269B">
        <w:tab/>
      </w:r>
      <w:r w:rsidR="00C8269B">
        <w:tab/>
      </w:r>
      <w:r w:rsidRPr="003D2428">
        <w:t>10.1023/A:1024515519160</w:t>
      </w:r>
    </w:p>
    <w:p w14:paraId="0353557C" w14:textId="63512877" w:rsidR="0086311D" w:rsidRPr="003D2428" w:rsidRDefault="0086311D" w:rsidP="001C4243">
      <w:pPr>
        <w:ind w:left="576" w:hanging="576"/>
      </w:pPr>
      <w:r w:rsidRPr="003D2428">
        <w:t xml:space="preserve">Millings, A., Carnelley, K. B., Cavanagh, K., Wilderspin, </w:t>
      </w:r>
      <w:r w:rsidR="00C8269B">
        <w:t xml:space="preserve">A., Wiseman, H., &amp; Rowe, A. </w:t>
      </w:r>
      <w:r w:rsidR="00C8269B">
        <w:tab/>
        <w:t xml:space="preserve">C. </w:t>
      </w:r>
      <w:r w:rsidRPr="003D2428">
        <w:t>(2019). Priming attachment security improves attitudes</w:t>
      </w:r>
      <w:r w:rsidR="00C8269B">
        <w:t xml:space="preserve"> towards a range of </w:t>
      </w:r>
      <w:r w:rsidR="00C8269B">
        <w:tab/>
        <w:t xml:space="preserve">therapies. </w:t>
      </w:r>
      <w:r w:rsidRPr="003D2428">
        <w:rPr>
          <w:i/>
        </w:rPr>
        <w:t>British Journal of Psychology</w:t>
      </w:r>
      <w:r w:rsidRPr="003D2428">
        <w:t xml:space="preserve">, </w:t>
      </w:r>
      <w:r w:rsidRPr="003D2428">
        <w:rPr>
          <w:i/>
        </w:rPr>
        <w:t>110</w:t>
      </w:r>
      <w:r w:rsidRPr="003D2428">
        <w:t>, 15–39. doi:10.1111/bjop.12334</w:t>
      </w:r>
    </w:p>
    <w:p w14:paraId="2F0332BD" w14:textId="3B7ED07B" w:rsidR="0086311D" w:rsidRDefault="0086311D" w:rsidP="001C4243">
      <w:pPr>
        <w:ind w:left="576" w:hanging="576"/>
      </w:pPr>
      <w:r w:rsidRPr="003D2428">
        <w:t xml:space="preserve">Modinos, G., Ormel, J., &amp; Aleman, A. (2010). Individual differences in dispositional </w:t>
      </w:r>
      <w:r w:rsidRPr="003D2428">
        <w:tab/>
        <w:t xml:space="preserve">mindfulness and brain activity involved in reappraisal of emotion. </w:t>
      </w:r>
      <w:r w:rsidR="00C8269B">
        <w:rPr>
          <w:i/>
        </w:rPr>
        <w:t xml:space="preserve">Social </w:t>
      </w:r>
      <w:r w:rsidR="00C8269B">
        <w:rPr>
          <w:i/>
        </w:rPr>
        <w:tab/>
        <w:t xml:space="preserve">Cognitive </w:t>
      </w:r>
      <w:r w:rsidRPr="003D2428">
        <w:rPr>
          <w:i/>
        </w:rPr>
        <w:t>and Affective Neuroscience</w:t>
      </w:r>
      <w:r w:rsidRPr="003D2428">
        <w:t xml:space="preserve">, </w:t>
      </w:r>
      <w:r w:rsidRPr="003D2428">
        <w:rPr>
          <w:i/>
        </w:rPr>
        <w:t>5</w:t>
      </w:r>
      <w:r w:rsidRPr="003D2428">
        <w:t>, 369–377. doi:10.1093/scan/nsq006</w:t>
      </w:r>
    </w:p>
    <w:p w14:paraId="001F3237" w14:textId="4A81FAB4" w:rsidR="00521AE1" w:rsidRPr="003D2428" w:rsidRDefault="00521AE1" w:rsidP="001C4243">
      <w:pPr>
        <w:ind w:left="576" w:hanging="576"/>
      </w:pPr>
      <w:r w:rsidRPr="00521AE1">
        <w:t xml:space="preserve">Moffitt, K. (2017). The Mindfulness App: The Impact on College Student Mental </w:t>
      </w:r>
      <w:r>
        <w:tab/>
      </w:r>
      <w:r w:rsidRPr="00521AE1">
        <w:t xml:space="preserve">Health and Well-Being. </w:t>
      </w:r>
      <w:r w:rsidRPr="003D2428">
        <w:t>(</w:t>
      </w:r>
      <w:r>
        <w:t xml:space="preserve">Masters dissertation). Retrieved from </w:t>
      </w:r>
      <w:r>
        <w:tab/>
      </w:r>
      <w:r w:rsidRPr="00521AE1">
        <w:t>https://wuir.washburn.edu/handle/10425/408</w:t>
      </w:r>
    </w:p>
    <w:p w14:paraId="28BE5B73" w14:textId="55380E0A" w:rsidR="0086311D" w:rsidRPr="003D2428" w:rsidRDefault="0086311D" w:rsidP="001C4243">
      <w:pPr>
        <w:ind w:left="576" w:hanging="576"/>
      </w:pPr>
      <w:r w:rsidRPr="003D2428">
        <w:t xml:space="preserve">Mohr, C., Braun, S., Bridler, R., Chmetz, F., Delfino, J. P., Kluckner, V. J., &amp; Stassen, </w:t>
      </w:r>
      <w:r w:rsidR="00C8269B">
        <w:tab/>
        <w:t xml:space="preserve">H. H. </w:t>
      </w:r>
      <w:r w:rsidRPr="003D2428">
        <w:t>(2014). Insufficient coping behavior under chron</w:t>
      </w:r>
      <w:r w:rsidR="00C8269B">
        <w:t xml:space="preserve">ic stress and vulnerability </w:t>
      </w:r>
      <w:r w:rsidR="00C8269B">
        <w:tab/>
        <w:t xml:space="preserve">to </w:t>
      </w:r>
      <w:r w:rsidRPr="003D2428">
        <w:t xml:space="preserve">psychiatric disorders. </w:t>
      </w:r>
      <w:r w:rsidRPr="003D2428">
        <w:rPr>
          <w:i/>
        </w:rPr>
        <w:t>Psychopathology</w:t>
      </w:r>
      <w:r w:rsidRPr="003D2428">
        <w:t xml:space="preserve">, </w:t>
      </w:r>
      <w:r w:rsidRPr="003D2428">
        <w:rPr>
          <w:i/>
        </w:rPr>
        <w:t>47</w:t>
      </w:r>
      <w:r w:rsidRPr="003D2428">
        <w:t>, 235–243. doi:10.1159/000356398</w:t>
      </w:r>
    </w:p>
    <w:p w14:paraId="29C70CA4" w14:textId="46258558" w:rsidR="0086311D" w:rsidRPr="003D2428" w:rsidRDefault="0086311D" w:rsidP="001C4243">
      <w:pPr>
        <w:ind w:left="576" w:hanging="576"/>
      </w:pPr>
      <w:r w:rsidRPr="003D2428">
        <w:t xml:space="preserve">Mosley Jr., T. H., Perrin, S. G., Neral, S. M., Dubbert, P. M., Grothues, C. A., &amp; Pinto, </w:t>
      </w:r>
      <w:r w:rsidR="00C8269B">
        <w:tab/>
      </w:r>
      <w:r w:rsidRPr="003D2428">
        <w:t xml:space="preserve">B. M. </w:t>
      </w:r>
      <w:r w:rsidRPr="003D2428">
        <w:tab/>
        <w:t xml:space="preserve">(1994). Stress, coping, and well-being among third-year medical </w:t>
      </w:r>
      <w:r w:rsidR="00C8269B">
        <w:tab/>
      </w:r>
      <w:r w:rsidRPr="003D2428">
        <w:t xml:space="preserve">students. </w:t>
      </w:r>
      <w:r w:rsidR="00C8269B">
        <w:rPr>
          <w:i/>
        </w:rPr>
        <w:t xml:space="preserve">Academic </w:t>
      </w:r>
      <w:r w:rsidRPr="003D2428">
        <w:rPr>
          <w:i/>
        </w:rPr>
        <w:t>Medicine</w:t>
      </w:r>
      <w:r w:rsidRPr="003D2428">
        <w:t xml:space="preserve">, </w:t>
      </w:r>
      <w:r w:rsidRPr="003D2428">
        <w:rPr>
          <w:i/>
        </w:rPr>
        <w:t>69</w:t>
      </w:r>
      <w:r w:rsidRPr="003D2428">
        <w:t>, 765–767. doi:10.1097/00001888-199409000-</w:t>
      </w:r>
      <w:r w:rsidR="00C8269B">
        <w:tab/>
      </w:r>
      <w:r w:rsidRPr="003D2428">
        <w:t>00024</w:t>
      </w:r>
    </w:p>
    <w:p w14:paraId="543CBC74" w14:textId="37D8094F" w:rsidR="0086311D" w:rsidRPr="003D2428" w:rsidRDefault="0086311D" w:rsidP="001C4243">
      <w:pPr>
        <w:ind w:left="576" w:hanging="576"/>
      </w:pPr>
      <w:r w:rsidRPr="00BE3832">
        <w:rPr>
          <w:lang w:val="de-DE"/>
        </w:rPr>
        <w:t>Moritz, S., Jahns, A. K., Schröder, J., Berger, T., Lincoln, T. M.,</w:t>
      </w:r>
      <w:r w:rsidR="00C8269B" w:rsidRPr="00BE3832">
        <w:rPr>
          <w:lang w:val="de-DE"/>
        </w:rPr>
        <w:t xml:space="preserve"> Klein, J. P., &amp; Göritz, </w:t>
      </w:r>
      <w:r w:rsidR="00C8269B" w:rsidRPr="00BE3832">
        <w:rPr>
          <w:lang w:val="de-DE"/>
        </w:rPr>
        <w:tab/>
        <w:t xml:space="preserve">A. S. </w:t>
      </w:r>
      <w:r w:rsidRPr="00BE3832">
        <w:rPr>
          <w:lang w:val="de-DE"/>
        </w:rPr>
        <w:t xml:space="preserve">(2016). </w:t>
      </w:r>
      <w:r w:rsidRPr="003D2428">
        <w:t>More adaptive versus less maladaptive copi</w:t>
      </w:r>
      <w:r w:rsidR="00C8269B">
        <w:t xml:space="preserve">ng: What is more </w:t>
      </w:r>
      <w:r w:rsidR="00C8269B">
        <w:tab/>
        <w:t xml:space="preserve">predictive of </w:t>
      </w:r>
      <w:r w:rsidRPr="003D2428">
        <w:t>symptom severity? Development of a new scale to inve</w:t>
      </w:r>
      <w:r w:rsidR="00C8269B">
        <w:t xml:space="preserve">stigate </w:t>
      </w:r>
      <w:r w:rsidR="00C8269B">
        <w:tab/>
        <w:t xml:space="preserve">coping profiles across </w:t>
      </w:r>
      <w:r w:rsidRPr="003D2428">
        <w:t xml:space="preserve">different psychopathological syndromes. </w:t>
      </w:r>
      <w:r w:rsidRPr="003D2428">
        <w:rPr>
          <w:i/>
        </w:rPr>
        <w:t xml:space="preserve">Journal of </w:t>
      </w:r>
      <w:r w:rsidR="00C8269B">
        <w:rPr>
          <w:i/>
        </w:rPr>
        <w:tab/>
      </w:r>
      <w:r w:rsidRPr="003D2428">
        <w:rPr>
          <w:i/>
        </w:rPr>
        <w:t>Affective Disorders</w:t>
      </w:r>
      <w:r w:rsidRPr="003D2428">
        <w:t xml:space="preserve">, </w:t>
      </w:r>
      <w:r w:rsidRPr="003D2428">
        <w:rPr>
          <w:i/>
        </w:rPr>
        <w:t>191</w:t>
      </w:r>
      <w:r w:rsidR="00C8269B">
        <w:t xml:space="preserve">, 300– </w:t>
      </w:r>
      <w:r w:rsidRPr="003D2428">
        <w:t>307. doi:10.1016/j.jad.2015.11.027</w:t>
      </w:r>
    </w:p>
    <w:p w14:paraId="391695EB" w14:textId="77777777" w:rsidR="0086311D" w:rsidRPr="003D2428" w:rsidRDefault="0086311D" w:rsidP="001C4243">
      <w:pPr>
        <w:ind w:left="576" w:hanging="576"/>
        <w:rPr>
          <w:rFonts w:eastAsia="Times New Roman"/>
        </w:rPr>
      </w:pPr>
      <w:r w:rsidRPr="003D2428">
        <w:rPr>
          <w:rFonts w:eastAsia="Times New Roman"/>
        </w:rPr>
        <w:t xml:space="preserve">National Union of Students (2017). </w:t>
      </w:r>
      <w:r w:rsidRPr="003D2428">
        <w:rPr>
          <w:rFonts w:eastAsia="Times New Roman"/>
          <w:i/>
        </w:rPr>
        <w:t>NUS student experience report.</w:t>
      </w:r>
      <w:r w:rsidRPr="003D2428">
        <w:rPr>
          <w:rFonts w:eastAsia="Times New Roman"/>
        </w:rPr>
        <w:t xml:space="preserve"> London: NUS.</w:t>
      </w:r>
    </w:p>
    <w:p w14:paraId="328221CD" w14:textId="4D9B4FBD" w:rsidR="0086311D" w:rsidRPr="003D2428" w:rsidRDefault="0086311D" w:rsidP="001C4243">
      <w:pPr>
        <w:ind w:left="576" w:hanging="576"/>
        <w:rPr>
          <w:rFonts w:eastAsia="Times New Roman"/>
          <w:color w:val="000000" w:themeColor="text1"/>
        </w:rPr>
      </w:pPr>
      <w:r w:rsidRPr="003D2428">
        <w:rPr>
          <w:rFonts w:eastAsia="Times New Roman"/>
          <w:color w:val="000000" w:themeColor="text1"/>
          <w:spacing w:val="2"/>
          <w:shd w:val="clear" w:color="auto" w:fill="FCFCFC"/>
        </w:rPr>
        <w:t>Neff, K. D. (2003). Self-compassion: an alternative conceptualization of a healthy</w:t>
      </w:r>
      <w:r w:rsidR="00C8269B">
        <w:rPr>
          <w:rFonts w:eastAsia="Times New Roman"/>
          <w:color w:val="000000" w:themeColor="text1"/>
          <w:spacing w:val="2"/>
          <w:shd w:val="clear" w:color="auto" w:fill="FCFCFC"/>
        </w:rPr>
        <w:t xml:space="preserve"> </w:t>
      </w:r>
      <w:r w:rsidR="00C8269B">
        <w:rPr>
          <w:rFonts w:eastAsia="Times New Roman"/>
          <w:color w:val="000000" w:themeColor="text1"/>
          <w:spacing w:val="2"/>
          <w:shd w:val="clear" w:color="auto" w:fill="FCFCFC"/>
        </w:rPr>
        <w:tab/>
        <w:t xml:space="preserve">attitude </w:t>
      </w:r>
      <w:r w:rsidRPr="003D2428">
        <w:rPr>
          <w:rFonts w:eastAsia="Times New Roman"/>
          <w:color w:val="000000" w:themeColor="text1"/>
          <w:spacing w:val="2"/>
          <w:shd w:val="clear" w:color="auto" w:fill="FCFCFC"/>
        </w:rPr>
        <w:t>toward oneself. </w:t>
      </w:r>
      <w:r w:rsidRPr="003D2428">
        <w:rPr>
          <w:rStyle w:val="Emphasis"/>
          <w:rFonts w:eastAsia="Times New Roman"/>
          <w:color w:val="000000" w:themeColor="text1"/>
          <w:spacing w:val="2"/>
          <w:shd w:val="clear" w:color="auto" w:fill="FCFCFC"/>
        </w:rPr>
        <w:t>Self and Identity, 2</w:t>
      </w:r>
      <w:r w:rsidRPr="003D2428">
        <w:rPr>
          <w:rFonts w:eastAsia="Times New Roman"/>
          <w:color w:val="000000" w:themeColor="text1"/>
          <w:spacing w:val="2"/>
          <w:shd w:val="clear" w:color="auto" w:fill="FCFCFC"/>
        </w:rPr>
        <w:t xml:space="preserve">, 85–101. </w:t>
      </w:r>
      <w:r w:rsidR="00C8269B">
        <w:rPr>
          <w:rFonts w:eastAsia="Times New Roman"/>
          <w:color w:val="000000" w:themeColor="text1"/>
          <w:spacing w:val="2"/>
          <w:shd w:val="clear" w:color="auto" w:fill="FCFCFC"/>
        </w:rPr>
        <w:tab/>
      </w:r>
      <w:r w:rsidRPr="003D2428">
        <w:rPr>
          <w:rFonts w:eastAsia="Times New Roman"/>
          <w:color w:val="000000" w:themeColor="text1"/>
          <w:spacing w:val="2"/>
          <w:shd w:val="clear" w:color="auto" w:fill="FCFCFC"/>
        </w:rPr>
        <w:t>doi:10.1080/15298860309032</w:t>
      </w:r>
    </w:p>
    <w:p w14:paraId="45578F9D" w14:textId="5A4ED4DC" w:rsidR="0086311D" w:rsidRPr="003D2428" w:rsidRDefault="0086311D" w:rsidP="001C4243">
      <w:pPr>
        <w:ind w:left="576" w:hanging="576"/>
        <w:rPr>
          <w:rFonts w:eastAsia="Times New Roman"/>
          <w:color w:val="000000" w:themeColor="text1"/>
          <w:spacing w:val="2"/>
          <w:shd w:val="clear" w:color="auto" w:fill="FCFCFC"/>
        </w:rPr>
      </w:pPr>
      <w:r w:rsidRPr="003D2428">
        <w:rPr>
          <w:rFonts w:eastAsia="Times New Roman"/>
          <w:color w:val="000000" w:themeColor="text1"/>
          <w:spacing w:val="2"/>
          <w:shd w:val="clear" w:color="auto" w:fill="FCFCFC"/>
        </w:rPr>
        <w:t xml:space="preserve">Neff, K. D. (2012). The science of self-compassion. In C. Germer &amp; R. Siegel </w:t>
      </w:r>
      <w:r w:rsidRPr="003D2428">
        <w:rPr>
          <w:rFonts w:eastAsia="Times New Roman"/>
          <w:color w:val="000000" w:themeColor="text1"/>
          <w:spacing w:val="2"/>
          <w:shd w:val="clear" w:color="auto" w:fill="FCFCFC"/>
        </w:rPr>
        <w:tab/>
        <w:t>(Eds.), </w:t>
      </w:r>
      <w:r w:rsidRPr="003D2428">
        <w:rPr>
          <w:rStyle w:val="Emphasis"/>
          <w:rFonts w:eastAsia="Times New Roman"/>
          <w:color w:val="000000" w:themeColor="text1"/>
          <w:spacing w:val="2"/>
          <w:shd w:val="clear" w:color="auto" w:fill="FCFCFC"/>
        </w:rPr>
        <w:t>Compassion and wisdom in psychotherapy</w:t>
      </w:r>
      <w:r w:rsidRPr="003D2428">
        <w:rPr>
          <w:rFonts w:eastAsia="Times New Roman"/>
          <w:color w:val="000000" w:themeColor="text1"/>
          <w:spacing w:val="2"/>
          <w:shd w:val="clear" w:color="auto" w:fill="FCFCFC"/>
        </w:rPr>
        <w:t xml:space="preserve">. New York, NY: Guilford </w:t>
      </w:r>
      <w:r w:rsidR="00C8269B">
        <w:rPr>
          <w:rFonts w:eastAsia="Times New Roman"/>
          <w:color w:val="000000" w:themeColor="text1"/>
          <w:spacing w:val="2"/>
          <w:shd w:val="clear" w:color="auto" w:fill="FCFCFC"/>
        </w:rPr>
        <w:tab/>
      </w:r>
      <w:r w:rsidRPr="003D2428">
        <w:rPr>
          <w:rFonts w:eastAsia="Times New Roman"/>
          <w:color w:val="000000" w:themeColor="text1"/>
          <w:spacing w:val="2"/>
          <w:shd w:val="clear" w:color="auto" w:fill="FCFCFC"/>
        </w:rPr>
        <w:t>Press.</w:t>
      </w:r>
    </w:p>
    <w:p w14:paraId="4B2D4137" w14:textId="36AF17D3" w:rsidR="0086311D" w:rsidRPr="003D2428" w:rsidRDefault="0086311D" w:rsidP="001C4243">
      <w:pPr>
        <w:ind w:left="576" w:hanging="576"/>
      </w:pPr>
      <w:r w:rsidRPr="003D2428">
        <w:t xml:space="preserve">Nielsen, M. B., &amp; Knardahl, S. (2014). Coping strategies: A </w:t>
      </w:r>
      <w:r w:rsidR="00C8269B">
        <w:t>prospective study of</w:t>
      </w:r>
      <w:r w:rsidR="00C8269B">
        <w:tab/>
      </w:r>
      <w:r w:rsidR="00C8269B">
        <w:tab/>
        <w:t xml:space="preserve">patterns, </w:t>
      </w:r>
      <w:r w:rsidRPr="003D2428">
        <w:t xml:space="preserve">stability, and relationships with psychological distress. </w:t>
      </w:r>
      <w:r w:rsidR="00C8269B">
        <w:rPr>
          <w:i/>
        </w:rPr>
        <w:t xml:space="preserve">Scandinavian </w:t>
      </w:r>
      <w:r w:rsidR="00C8269B">
        <w:rPr>
          <w:i/>
        </w:rPr>
        <w:tab/>
        <w:t xml:space="preserve">Journal of </w:t>
      </w:r>
      <w:r w:rsidRPr="003D2428">
        <w:rPr>
          <w:i/>
        </w:rPr>
        <w:t>Psychology</w:t>
      </w:r>
      <w:r w:rsidRPr="003D2428">
        <w:t xml:space="preserve">, </w:t>
      </w:r>
      <w:r w:rsidRPr="003D2428">
        <w:rPr>
          <w:i/>
        </w:rPr>
        <w:t>55</w:t>
      </w:r>
      <w:r w:rsidRPr="003D2428">
        <w:t>, 142–150. doi:10.1111/sjop.12103</w:t>
      </w:r>
    </w:p>
    <w:p w14:paraId="222BCA40" w14:textId="1734EB66" w:rsidR="0086311D" w:rsidRPr="003D2428" w:rsidRDefault="0086311D" w:rsidP="001C4243">
      <w:pPr>
        <w:ind w:left="576" w:hanging="576"/>
      </w:pPr>
      <w:r w:rsidRPr="003D2428">
        <w:lastRenderedPageBreak/>
        <w:t>Ochsner, K. N., Bunge, S. A., Gross, J. J., &amp; Gabrieli, J. D. (</w:t>
      </w:r>
      <w:r w:rsidR="00C8269B">
        <w:t xml:space="preserve">2002). Rethinking feelings: </w:t>
      </w:r>
      <w:r w:rsidR="00C8269B">
        <w:tab/>
        <w:t xml:space="preserve">An </w:t>
      </w:r>
      <w:r w:rsidRPr="003D2428">
        <w:t xml:space="preserve">FMRI study of the cognitive regulation of emotion. </w:t>
      </w:r>
      <w:r w:rsidRPr="003D2428">
        <w:rPr>
          <w:i/>
        </w:rPr>
        <w:t xml:space="preserve">Journal of Cognitive </w:t>
      </w:r>
      <w:r w:rsidRPr="003D2428">
        <w:rPr>
          <w:i/>
        </w:rPr>
        <w:tab/>
        <w:t>Neuroscience</w:t>
      </w:r>
      <w:r w:rsidRPr="003D2428">
        <w:t xml:space="preserve">, </w:t>
      </w:r>
      <w:r w:rsidRPr="003D2428">
        <w:rPr>
          <w:i/>
        </w:rPr>
        <w:t>14</w:t>
      </w:r>
      <w:r w:rsidRPr="003D2428">
        <w:t>, 1215–1229. doi:10.1162/089892902760807212</w:t>
      </w:r>
    </w:p>
    <w:p w14:paraId="04FAC8FA" w14:textId="77777777" w:rsidR="0086311D" w:rsidRPr="003D2428" w:rsidRDefault="0086311D" w:rsidP="001C4243">
      <w:pPr>
        <w:ind w:left="576" w:hanging="576"/>
      </w:pPr>
      <w:r w:rsidRPr="003D2428">
        <w:t xml:space="preserve">Ogawa, J. R., Sroufe, L. A., Weinfield, N. S., Carlson, E. A., &amp; Egeland, B. (1997). </w:t>
      </w:r>
      <w:r w:rsidRPr="003D2428">
        <w:tab/>
        <w:t xml:space="preserve">Development and the fragmented self: Longitudinal study of dissociative </w:t>
      </w:r>
      <w:r w:rsidRPr="003D2428">
        <w:tab/>
        <w:t xml:space="preserve">symptomatology in a nonclinical sample. </w:t>
      </w:r>
      <w:r w:rsidRPr="003D2428">
        <w:rPr>
          <w:i/>
        </w:rPr>
        <w:t>Development and Psychopathology</w:t>
      </w:r>
      <w:r w:rsidRPr="003D2428">
        <w:t xml:space="preserve">, </w:t>
      </w:r>
      <w:r w:rsidRPr="003D2428">
        <w:rPr>
          <w:i/>
        </w:rPr>
        <w:t>9</w:t>
      </w:r>
      <w:r w:rsidRPr="003D2428">
        <w:t xml:space="preserve">, </w:t>
      </w:r>
      <w:r w:rsidRPr="003D2428">
        <w:tab/>
        <w:t>855–879. doi:10.1017/S0954579497001478</w:t>
      </w:r>
    </w:p>
    <w:p w14:paraId="23FCDC7D" w14:textId="223028D1"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Ognibene, T. C., &amp; Collins, N. L. (1998). Adult attachment st</w:t>
      </w:r>
      <w:r w:rsidR="00C8269B">
        <w:rPr>
          <w:rFonts w:eastAsia="Times New Roman"/>
          <w:color w:val="222222"/>
          <w:shd w:val="clear" w:color="auto" w:fill="FFFFFF"/>
        </w:rPr>
        <w:t xml:space="preserve">yles, perceived social </w:t>
      </w:r>
      <w:r w:rsidR="00C8269B">
        <w:rPr>
          <w:rFonts w:eastAsia="Times New Roman"/>
          <w:color w:val="222222"/>
          <w:shd w:val="clear" w:color="auto" w:fill="FFFFFF"/>
        </w:rPr>
        <w:tab/>
        <w:t xml:space="preserve">support </w:t>
      </w:r>
      <w:r w:rsidRPr="003D2428">
        <w:rPr>
          <w:rFonts w:eastAsia="Times New Roman"/>
          <w:color w:val="222222"/>
          <w:shd w:val="clear" w:color="auto" w:fill="FFFFFF"/>
        </w:rPr>
        <w:t>and coping strategies. </w:t>
      </w:r>
      <w:r w:rsidRPr="003D2428">
        <w:rPr>
          <w:rFonts w:eastAsia="Times New Roman"/>
          <w:i/>
          <w:iCs/>
          <w:color w:val="222222"/>
          <w:shd w:val="clear" w:color="auto" w:fill="FFFFFF"/>
        </w:rPr>
        <w:t>Journal of Social and Personal Relationships</w:t>
      </w:r>
      <w:r w:rsidRPr="003D2428">
        <w:rPr>
          <w:rFonts w:eastAsia="Times New Roman"/>
          <w:color w:val="222222"/>
          <w:shd w:val="clear" w:color="auto" w:fill="FFFFFF"/>
        </w:rPr>
        <w:t>, </w:t>
      </w:r>
      <w:r w:rsidRPr="003D2428">
        <w:rPr>
          <w:rFonts w:eastAsia="Times New Roman"/>
          <w:i/>
          <w:iCs/>
          <w:color w:val="222222"/>
          <w:shd w:val="clear" w:color="auto" w:fill="FFFFFF"/>
        </w:rPr>
        <w:t>15</w:t>
      </w:r>
      <w:r w:rsidRPr="003D2428">
        <w:rPr>
          <w:rFonts w:eastAsia="Times New Roman"/>
          <w:color w:val="222222"/>
          <w:shd w:val="clear" w:color="auto" w:fill="FFFFFF"/>
        </w:rPr>
        <w:t xml:space="preserve">, </w:t>
      </w:r>
      <w:r w:rsidR="00C8269B">
        <w:rPr>
          <w:rFonts w:eastAsia="Times New Roman"/>
          <w:color w:val="222222"/>
          <w:shd w:val="clear" w:color="auto" w:fill="FFFFFF"/>
        </w:rPr>
        <w:tab/>
      </w:r>
      <w:r w:rsidRPr="003D2428">
        <w:rPr>
          <w:rFonts w:eastAsia="Times New Roman"/>
          <w:color w:val="222222"/>
          <w:shd w:val="clear" w:color="auto" w:fill="FFFFFF"/>
        </w:rPr>
        <w:t>323</w:t>
      </w:r>
      <w:r w:rsidRPr="003D2428">
        <w:t>–</w:t>
      </w:r>
      <w:r w:rsidR="00C8269B">
        <w:rPr>
          <w:rFonts w:eastAsia="Times New Roman"/>
          <w:color w:val="222222"/>
          <w:shd w:val="clear" w:color="auto" w:fill="FFFFFF"/>
        </w:rPr>
        <w:t xml:space="preserve">345. </w:t>
      </w:r>
      <w:r w:rsidRPr="003D2428">
        <w:rPr>
          <w:rFonts w:eastAsia="Times New Roman"/>
          <w:color w:val="222222"/>
          <w:shd w:val="clear" w:color="auto" w:fill="FFFFFF"/>
        </w:rPr>
        <w:t>doi: 10.1177/0265407598153002</w:t>
      </w:r>
    </w:p>
    <w:p w14:paraId="36A36DB2" w14:textId="472BC0A7" w:rsidR="0086311D" w:rsidRPr="003D2428" w:rsidRDefault="0086311D" w:rsidP="001C4243">
      <w:pPr>
        <w:ind w:left="576" w:hanging="576"/>
      </w:pPr>
      <w:r w:rsidRPr="003D2428">
        <w:t xml:space="preserve">Ormiston, A. E. (2011). The role of attachment security and mindfulness in relationship </w:t>
      </w:r>
      <w:r w:rsidRPr="003D2428">
        <w:tab/>
        <w:t>satisfaction and responses to relationship conflict. (Doc</w:t>
      </w:r>
      <w:r w:rsidR="00C8269B">
        <w:t xml:space="preserve">toral dissertation). </w:t>
      </w:r>
      <w:r w:rsidR="00C8269B">
        <w:tab/>
        <w:t xml:space="preserve">Retrieved </w:t>
      </w:r>
      <w:r w:rsidRPr="003D2428">
        <w:t>from ProQuest Database (Accession No. 875560394).</w:t>
      </w:r>
    </w:p>
    <w:p w14:paraId="36B407AD" w14:textId="7B48E474" w:rsidR="0086311D" w:rsidRPr="003D2428" w:rsidRDefault="0086311D" w:rsidP="001C4243">
      <w:pPr>
        <w:ind w:left="576" w:hanging="576"/>
        <w:rPr>
          <w:rFonts w:eastAsia="Times New Roman"/>
          <w:color w:val="000000" w:themeColor="text1"/>
        </w:rPr>
      </w:pPr>
      <w:r w:rsidRPr="003D2428">
        <w:rPr>
          <w:rFonts w:eastAsia="Times New Roman"/>
          <w:color w:val="000000" w:themeColor="text1"/>
          <w:spacing w:val="2"/>
          <w:shd w:val="clear" w:color="auto" w:fill="FFFFFF"/>
        </w:rPr>
        <w:t>Ortner, C. N., Kilner, S. J., &amp; Zelazo, P. D. (2007). Mind</w:t>
      </w:r>
      <w:r w:rsidR="00C8269B">
        <w:rPr>
          <w:rFonts w:eastAsia="Times New Roman"/>
          <w:color w:val="000000" w:themeColor="text1"/>
          <w:spacing w:val="2"/>
          <w:shd w:val="clear" w:color="auto" w:fill="FFFFFF"/>
        </w:rPr>
        <w:t xml:space="preserve">fulness meditation and </w:t>
      </w:r>
      <w:r w:rsidR="00C8269B">
        <w:rPr>
          <w:rFonts w:eastAsia="Times New Roman"/>
          <w:color w:val="000000" w:themeColor="text1"/>
          <w:spacing w:val="2"/>
          <w:shd w:val="clear" w:color="auto" w:fill="FFFFFF"/>
        </w:rPr>
        <w:tab/>
        <w:t xml:space="preserve">reduced </w:t>
      </w:r>
      <w:r w:rsidRPr="003D2428">
        <w:rPr>
          <w:rFonts w:eastAsia="Times New Roman"/>
          <w:color w:val="000000" w:themeColor="text1"/>
          <w:spacing w:val="2"/>
          <w:shd w:val="clear" w:color="auto" w:fill="FFFFFF"/>
        </w:rPr>
        <w:t>emotional interference on a cognitive task. </w:t>
      </w:r>
      <w:r w:rsidRPr="003D2428">
        <w:rPr>
          <w:rStyle w:val="Emphasis"/>
          <w:rFonts w:eastAsia="Times New Roman"/>
          <w:color w:val="000000" w:themeColor="text1"/>
          <w:spacing w:val="2"/>
          <w:shd w:val="clear" w:color="auto" w:fill="FFFFFF"/>
        </w:rPr>
        <w:t xml:space="preserve">Motivation and Emotion, </w:t>
      </w:r>
      <w:r w:rsidR="00C8269B">
        <w:rPr>
          <w:rStyle w:val="Emphasis"/>
          <w:rFonts w:eastAsia="Times New Roman"/>
          <w:color w:val="000000" w:themeColor="text1"/>
          <w:spacing w:val="2"/>
          <w:shd w:val="clear" w:color="auto" w:fill="FFFFFF"/>
        </w:rPr>
        <w:tab/>
      </w:r>
      <w:r w:rsidRPr="003D2428">
        <w:rPr>
          <w:rStyle w:val="Emphasis"/>
          <w:rFonts w:eastAsia="Times New Roman"/>
          <w:color w:val="000000" w:themeColor="text1"/>
          <w:spacing w:val="2"/>
          <w:shd w:val="clear" w:color="auto" w:fill="FFFFFF"/>
        </w:rPr>
        <w:t>31</w:t>
      </w:r>
      <w:r w:rsidR="00C8269B">
        <w:rPr>
          <w:rFonts w:eastAsia="Times New Roman"/>
          <w:color w:val="000000" w:themeColor="text1"/>
          <w:spacing w:val="2"/>
          <w:shd w:val="clear" w:color="auto" w:fill="FFFFFF"/>
        </w:rPr>
        <w:t>, 271–</w:t>
      </w:r>
      <w:r w:rsidRPr="003D2428">
        <w:rPr>
          <w:rFonts w:eastAsia="Times New Roman"/>
          <w:color w:val="000000" w:themeColor="text1"/>
          <w:spacing w:val="2"/>
          <w:shd w:val="clear" w:color="auto" w:fill="FFFFFF"/>
        </w:rPr>
        <w:t>283. doi:10.1007/s11031-007-9076-7</w:t>
      </w:r>
    </w:p>
    <w:p w14:paraId="339752A9" w14:textId="3A2084A0" w:rsidR="0086311D" w:rsidRPr="002D37C3" w:rsidRDefault="0086311D" w:rsidP="001C4243">
      <w:pPr>
        <w:pStyle w:val="Normal1"/>
        <w:ind w:left="576" w:hanging="576"/>
        <w:rPr>
          <w:rFonts w:eastAsia="Cambria"/>
          <w:color w:val="222222"/>
          <w:lang w:val="en-GB"/>
        </w:rPr>
      </w:pPr>
      <w:r w:rsidRPr="002D37C3">
        <w:rPr>
          <w:rFonts w:eastAsia="Cambria"/>
          <w:color w:val="222222"/>
          <w:lang w:val="en-GB"/>
        </w:rPr>
        <w:t>Paetzold, R. L., Rholes, W. S., &amp; Kohn, J. L. (2015). Disorg</w:t>
      </w:r>
      <w:r w:rsidR="00C8269B">
        <w:rPr>
          <w:rFonts w:eastAsia="Cambria"/>
          <w:color w:val="222222"/>
          <w:lang w:val="en-GB"/>
        </w:rPr>
        <w:t xml:space="preserve">anized attachment in </w:t>
      </w:r>
      <w:r w:rsidR="00C8269B">
        <w:rPr>
          <w:rFonts w:eastAsia="Cambria"/>
          <w:color w:val="222222"/>
          <w:lang w:val="en-GB"/>
        </w:rPr>
        <w:tab/>
        <w:t xml:space="preserve">adulthood: </w:t>
      </w:r>
      <w:r w:rsidRPr="002D37C3">
        <w:rPr>
          <w:rFonts w:eastAsia="Cambria"/>
          <w:color w:val="222222"/>
          <w:lang w:val="en-GB"/>
        </w:rPr>
        <w:t xml:space="preserve">Theory, measurement, and implications for romantic </w:t>
      </w:r>
      <w:r w:rsidR="00C8269B">
        <w:rPr>
          <w:rFonts w:eastAsia="Cambria"/>
          <w:color w:val="222222"/>
          <w:lang w:val="en-GB"/>
        </w:rPr>
        <w:tab/>
      </w:r>
      <w:r w:rsidRPr="002D37C3">
        <w:rPr>
          <w:rFonts w:eastAsia="Cambria"/>
          <w:color w:val="222222"/>
          <w:lang w:val="en-GB"/>
        </w:rPr>
        <w:t>relationships. </w:t>
      </w:r>
      <w:r w:rsidR="00C8269B">
        <w:rPr>
          <w:rFonts w:eastAsia="Cambria"/>
          <w:i/>
          <w:color w:val="222222"/>
          <w:lang w:val="en-GB"/>
        </w:rPr>
        <w:t xml:space="preserve">Review of </w:t>
      </w:r>
      <w:r w:rsidRPr="002D37C3">
        <w:rPr>
          <w:rFonts w:eastAsia="Cambria"/>
          <w:i/>
          <w:color w:val="222222"/>
          <w:lang w:val="en-GB"/>
        </w:rPr>
        <w:t>General Psychology</w:t>
      </w:r>
      <w:r w:rsidRPr="002D37C3">
        <w:rPr>
          <w:rFonts w:eastAsia="Cambria"/>
          <w:color w:val="222222"/>
          <w:lang w:val="en-GB"/>
        </w:rPr>
        <w:t>, </w:t>
      </w:r>
      <w:r w:rsidRPr="002D37C3">
        <w:rPr>
          <w:rFonts w:eastAsia="Cambria"/>
          <w:i/>
          <w:color w:val="222222"/>
          <w:lang w:val="en-GB"/>
        </w:rPr>
        <w:t>19</w:t>
      </w:r>
      <w:r w:rsidRPr="002D37C3">
        <w:rPr>
          <w:rFonts w:eastAsia="Cambria"/>
          <w:color w:val="222222"/>
          <w:lang w:val="en-GB"/>
        </w:rPr>
        <w:t>, 146</w:t>
      </w:r>
      <w:r w:rsidRPr="002D37C3">
        <w:rPr>
          <w:lang w:val="en-GB"/>
        </w:rPr>
        <w:t>–</w:t>
      </w:r>
      <w:r w:rsidRPr="002D37C3">
        <w:rPr>
          <w:rFonts w:eastAsia="Cambria"/>
          <w:color w:val="222222"/>
          <w:lang w:val="en-GB"/>
        </w:rPr>
        <w:t xml:space="preserve">156. </w:t>
      </w:r>
      <w:r w:rsidR="00C8269B">
        <w:rPr>
          <w:rFonts w:eastAsia="Cambria"/>
          <w:color w:val="222222"/>
          <w:lang w:val="en-GB"/>
        </w:rPr>
        <w:tab/>
      </w:r>
      <w:r w:rsidRPr="002D37C3">
        <w:rPr>
          <w:rFonts w:eastAsia="Cambria"/>
          <w:color w:val="222222"/>
          <w:lang w:val="en-GB"/>
        </w:rPr>
        <w:t>doi:10.1037/gpr0000042</w:t>
      </w:r>
    </w:p>
    <w:p w14:paraId="4F4AFCED" w14:textId="74A5E445" w:rsidR="0086311D" w:rsidRPr="00DB15DF" w:rsidRDefault="0086311D" w:rsidP="001C4243">
      <w:pPr>
        <w:ind w:left="576" w:hanging="576"/>
      </w:pPr>
      <w:r w:rsidRPr="003D2428">
        <w:t xml:space="preserve">Palmer, C. A. (2014). Experimentally induced savoring and its impact on positive </w:t>
      </w:r>
      <w:r w:rsidR="00C8269B">
        <w:tab/>
      </w:r>
      <w:r w:rsidRPr="003D2428">
        <w:t xml:space="preserve">emotions, cognitions, and behaviors: investigating individual differences in </w:t>
      </w:r>
      <w:r w:rsidR="00C8269B">
        <w:tab/>
      </w:r>
      <w:r w:rsidRPr="003D2428">
        <w:t xml:space="preserve">effectiveness. </w:t>
      </w:r>
      <w:r w:rsidRPr="003D2428">
        <w:tab/>
        <w:t>(Doctoral dissertation). Retrieved from ProQu</w:t>
      </w:r>
      <w:r w:rsidRPr="00DB15DF">
        <w:t>e</w:t>
      </w:r>
      <w:r w:rsidR="00C8269B">
        <w:t xml:space="preserve">st Database </w:t>
      </w:r>
      <w:r w:rsidR="00C8269B">
        <w:tab/>
        <w:t xml:space="preserve">(Accession No. </w:t>
      </w:r>
      <w:r w:rsidRPr="00DB15DF">
        <w:t>1617560027).</w:t>
      </w:r>
    </w:p>
    <w:p w14:paraId="0AD600A5" w14:textId="29C415F6" w:rsidR="0086311D" w:rsidRPr="003D2428" w:rsidRDefault="0086311D" w:rsidP="001C4243">
      <w:pPr>
        <w:ind w:left="576" w:hanging="576"/>
      </w:pPr>
      <w:r w:rsidRPr="002D37C3">
        <w:t>Palmer, A., &amp; Rodger, S. (2009). Mindfulness, stress, and cop</w:t>
      </w:r>
      <w:r w:rsidR="00C8269B">
        <w:t xml:space="preserve">ing among university </w:t>
      </w:r>
      <w:r w:rsidR="00C8269B">
        <w:tab/>
        <w:t xml:space="preserve">students. </w:t>
      </w:r>
      <w:r w:rsidRPr="002D37C3">
        <w:rPr>
          <w:i/>
        </w:rPr>
        <w:t>Canadian Journal of Counselling</w:t>
      </w:r>
      <w:r w:rsidRPr="002D37C3">
        <w:t xml:space="preserve">, </w:t>
      </w:r>
      <w:r w:rsidRPr="002D37C3">
        <w:rPr>
          <w:i/>
        </w:rPr>
        <w:t>43</w:t>
      </w:r>
      <w:r w:rsidRPr="002D37C3">
        <w:t xml:space="preserve">, 198–212. Retrieved from </w:t>
      </w:r>
      <w:r w:rsidR="00C8269B">
        <w:tab/>
      </w:r>
      <w:r w:rsidRPr="002D37C3">
        <w:t>http://cjc-</w:t>
      </w:r>
      <w:r w:rsidRPr="003D2428">
        <w:t>rcc.ucalgary.ca</w:t>
      </w:r>
    </w:p>
    <w:p w14:paraId="4EE366AC" w14:textId="019B6870" w:rsidR="0086311D" w:rsidRPr="006771CC" w:rsidRDefault="0086311D" w:rsidP="001C4243">
      <w:pPr>
        <w:ind w:left="576" w:hanging="576"/>
      </w:pPr>
      <w:r w:rsidRPr="00BE3832">
        <w:rPr>
          <w:lang w:val="de-DE"/>
        </w:rPr>
        <w:t xml:space="preserve">Parsons, A., Frydenberg, E., &amp; Poole, C. (1996). </w:t>
      </w:r>
      <w:r w:rsidRPr="002D37C3">
        <w:t>Overachiev</w:t>
      </w:r>
      <w:r w:rsidR="00C8269B">
        <w:t xml:space="preserve">ement and coping </w:t>
      </w:r>
      <w:r w:rsidR="00C8269B">
        <w:tab/>
        <w:t xml:space="preserve">strategies in </w:t>
      </w:r>
      <w:r w:rsidRPr="002D37C3">
        <w:t xml:space="preserve">adolescent males. </w:t>
      </w:r>
      <w:r w:rsidRPr="002D37C3">
        <w:rPr>
          <w:i/>
        </w:rPr>
        <w:t>British Journal of Educational Psychology</w:t>
      </w:r>
      <w:r w:rsidRPr="006771CC">
        <w:t xml:space="preserve">, </w:t>
      </w:r>
      <w:r w:rsidRPr="006771CC">
        <w:rPr>
          <w:i/>
        </w:rPr>
        <w:t>66</w:t>
      </w:r>
      <w:r w:rsidR="00C8269B">
        <w:t xml:space="preserve">, </w:t>
      </w:r>
      <w:r w:rsidR="00C8269B">
        <w:tab/>
        <w:t>109–114. doi:</w:t>
      </w:r>
      <w:r w:rsidRPr="006771CC">
        <w:t>10.1111/j.2044-8279.1996.tb01180.x</w:t>
      </w:r>
    </w:p>
    <w:p w14:paraId="04E6BF30" w14:textId="48D20CD9" w:rsidR="0086311D" w:rsidRPr="003D2428" w:rsidRDefault="0086311D" w:rsidP="001C4243">
      <w:pPr>
        <w:ind w:left="576" w:hanging="576"/>
      </w:pPr>
      <w:r w:rsidRPr="00F66656">
        <w:t xml:space="preserve">Paul, N. A., Stanton, S. J., Greeson, J. M., Smoski, M. J., &amp; Wang, L. (2013). </w:t>
      </w:r>
      <w:r w:rsidR="00C8269B">
        <w:tab/>
      </w:r>
      <w:r w:rsidRPr="00F66656">
        <w:t xml:space="preserve">Psychological </w:t>
      </w:r>
      <w:r w:rsidRPr="00F66656">
        <w:tab/>
        <w:t xml:space="preserve">and neural mechanisms of trait mindfulness in reducing </w:t>
      </w:r>
      <w:r w:rsidR="00C8269B">
        <w:tab/>
        <w:t xml:space="preserve">depression vulnerability. </w:t>
      </w:r>
      <w:r w:rsidRPr="00C12989">
        <w:rPr>
          <w:i/>
        </w:rPr>
        <w:t>Social Cognitive and Affective Neuroscience</w:t>
      </w:r>
      <w:r w:rsidRPr="00667DCE">
        <w:t xml:space="preserve">, </w:t>
      </w:r>
      <w:r w:rsidRPr="00F4235F">
        <w:rPr>
          <w:i/>
        </w:rPr>
        <w:t>8</w:t>
      </w:r>
      <w:r w:rsidRPr="003D2428">
        <w:t xml:space="preserve">, 56–64. </w:t>
      </w:r>
      <w:r w:rsidR="00C8269B">
        <w:tab/>
      </w:r>
      <w:r w:rsidRPr="003D2428">
        <w:t>doi:10.1093/scan/nss070</w:t>
      </w:r>
    </w:p>
    <w:p w14:paraId="23413ABA" w14:textId="58268E4B" w:rsidR="0086311D" w:rsidRPr="003D2428" w:rsidRDefault="0086311D" w:rsidP="001C4243">
      <w:pPr>
        <w:ind w:left="576" w:hanging="576"/>
      </w:pPr>
      <w:r w:rsidRPr="003D2428">
        <w:t>Paulhus, D. L. (1988). Balanced Inventory of Desirable Responding (BIDR).</w:t>
      </w:r>
      <w:r w:rsidRPr="003D2428">
        <w:rPr>
          <w:i/>
        </w:rPr>
        <w:t xml:space="preserve"> </w:t>
      </w:r>
      <w:r w:rsidR="00C8269B">
        <w:rPr>
          <w:i/>
        </w:rPr>
        <w:tab/>
      </w:r>
      <w:r w:rsidRPr="003D2428">
        <w:rPr>
          <w:i/>
        </w:rPr>
        <w:t>Acceptance</w:t>
      </w:r>
      <w:r w:rsidR="00C8269B">
        <w:rPr>
          <w:i/>
        </w:rPr>
        <w:t xml:space="preserve"> and </w:t>
      </w:r>
      <w:r w:rsidRPr="003D2428">
        <w:rPr>
          <w:i/>
        </w:rPr>
        <w:t>Commitment Therapy</w:t>
      </w:r>
      <w:r w:rsidRPr="003D2428">
        <w:t>. Measures Package 41.</w:t>
      </w:r>
    </w:p>
    <w:p w14:paraId="1876C472" w14:textId="548B1828" w:rsidR="0086311D" w:rsidRPr="003D2428" w:rsidRDefault="0086311D" w:rsidP="001C4243">
      <w:pPr>
        <w:ind w:left="576" w:hanging="576"/>
      </w:pPr>
      <w:r w:rsidRPr="003D2428">
        <w:t>Pepping, C. A., Davis, P. J., &amp; O’Donovan, A. (2013). Indivi</w:t>
      </w:r>
      <w:r w:rsidR="00C8269B">
        <w:t xml:space="preserve">dual differences in </w:t>
      </w:r>
      <w:r w:rsidR="00170A6A">
        <w:tab/>
      </w:r>
      <w:r w:rsidR="00C8269B">
        <w:t xml:space="preserve">attachment </w:t>
      </w:r>
      <w:r w:rsidRPr="003D2428">
        <w:t xml:space="preserve">and dispositional mindfulness: the mediating role of emotion </w:t>
      </w:r>
      <w:r w:rsidR="00C8269B">
        <w:tab/>
      </w:r>
      <w:r w:rsidRPr="003D2428">
        <w:t>regulation. </w:t>
      </w:r>
      <w:r w:rsidR="00C8269B">
        <w:rPr>
          <w:i/>
        </w:rPr>
        <w:t xml:space="preserve">Personality </w:t>
      </w:r>
      <w:r w:rsidRPr="003D2428">
        <w:rPr>
          <w:i/>
        </w:rPr>
        <w:t>and Individual Differences</w:t>
      </w:r>
      <w:r w:rsidRPr="003D2428">
        <w:t xml:space="preserve">, </w:t>
      </w:r>
      <w:r w:rsidRPr="003D2428">
        <w:rPr>
          <w:i/>
        </w:rPr>
        <w:t>54</w:t>
      </w:r>
      <w:r w:rsidRPr="003D2428">
        <w:t xml:space="preserve">, 453–456. </w:t>
      </w:r>
      <w:r w:rsidR="00C8269B">
        <w:tab/>
      </w:r>
      <w:r w:rsidRPr="003D2428">
        <w:t>doi:10.1016/j.paid.2012.10.006</w:t>
      </w:r>
    </w:p>
    <w:p w14:paraId="1F5AF8D9" w14:textId="77777777"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 xml:space="preserve">Pepping, C. A., Davis, P. J., &amp; O’Donovan, A. (2015). The association between state </w:t>
      </w:r>
      <w:r w:rsidRPr="003D2428">
        <w:rPr>
          <w:rFonts w:eastAsia="Times New Roman"/>
          <w:color w:val="222222"/>
          <w:shd w:val="clear" w:color="auto" w:fill="FFFFFF"/>
        </w:rPr>
        <w:tab/>
        <w:t>attachment security and state mindfulness. </w:t>
      </w:r>
      <w:r w:rsidRPr="003D2428">
        <w:rPr>
          <w:rFonts w:eastAsia="Times New Roman"/>
          <w:i/>
          <w:iCs/>
          <w:color w:val="222222"/>
          <w:shd w:val="clear" w:color="auto" w:fill="FFFFFF"/>
        </w:rPr>
        <w:t>PloS ONE</w:t>
      </w:r>
      <w:r w:rsidRPr="003D2428">
        <w:rPr>
          <w:rFonts w:eastAsia="Times New Roman"/>
          <w:color w:val="222222"/>
          <w:shd w:val="clear" w:color="auto" w:fill="FFFFFF"/>
        </w:rPr>
        <w:t>, </w:t>
      </w:r>
      <w:r w:rsidRPr="003D2428">
        <w:rPr>
          <w:rFonts w:eastAsia="Times New Roman"/>
          <w:i/>
          <w:iCs/>
          <w:color w:val="222222"/>
          <w:shd w:val="clear" w:color="auto" w:fill="FFFFFF"/>
        </w:rPr>
        <w:t>10</w:t>
      </w:r>
      <w:r w:rsidRPr="003D2428">
        <w:rPr>
          <w:rFonts w:eastAsia="Times New Roman"/>
          <w:color w:val="222222"/>
          <w:shd w:val="clear" w:color="auto" w:fill="FFFFFF"/>
        </w:rPr>
        <w:t xml:space="preserve">(3), e0116779. doi: </w:t>
      </w:r>
      <w:r w:rsidRPr="003D2428">
        <w:rPr>
          <w:rFonts w:eastAsia="Times New Roman"/>
          <w:color w:val="222222"/>
          <w:shd w:val="clear" w:color="auto" w:fill="FFFFFF"/>
        </w:rPr>
        <w:tab/>
        <w:t>10.137/journal.pone.0116779</w:t>
      </w:r>
    </w:p>
    <w:p w14:paraId="00094F7D" w14:textId="64B48768" w:rsidR="0086311D" w:rsidRPr="003D2428" w:rsidRDefault="0086311D" w:rsidP="001C4243">
      <w:pPr>
        <w:ind w:left="576" w:hanging="576"/>
      </w:pPr>
      <w:r w:rsidRPr="003D2428">
        <w:t xml:space="preserve">Pepping, C. A., &amp; Duvenage, M. (2016). The origins of individual differences in </w:t>
      </w:r>
      <w:r w:rsidRPr="003D2428">
        <w:tab/>
        <w:t>dispositional mindfulness. </w:t>
      </w:r>
      <w:r w:rsidRPr="003D2428">
        <w:rPr>
          <w:i/>
        </w:rPr>
        <w:t>Personality and Individual Differences</w:t>
      </w:r>
      <w:r w:rsidRPr="003D2428">
        <w:t xml:space="preserve">, </w:t>
      </w:r>
      <w:r w:rsidRPr="003D2428">
        <w:rPr>
          <w:i/>
        </w:rPr>
        <w:t>93</w:t>
      </w:r>
      <w:r w:rsidR="00C8269B">
        <w:t xml:space="preserve">, 130–136. </w:t>
      </w:r>
      <w:r w:rsidR="00C8269B">
        <w:tab/>
        <w:t>doi:</w:t>
      </w:r>
      <w:r w:rsidRPr="003D2428">
        <w:t>10.1016/j.paid.2015.05.027</w:t>
      </w:r>
    </w:p>
    <w:p w14:paraId="003B19CC" w14:textId="58F6E523" w:rsidR="0086311D" w:rsidRPr="003D2428" w:rsidRDefault="0086311D" w:rsidP="001C4243">
      <w:pPr>
        <w:ind w:left="576" w:hanging="576"/>
      </w:pPr>
      <w:r w:rsidRPr="003D2428">
        <w:t xml:space="preserve">Pepping, C. A., O’Donovan, A., &amp; Davis, P. J. (2014). The differential relationship </w:t>
      </w:r>
      <w:r w:rsidR="00C8269B">
        <w:tab/>
      </w:r>
      <w:r w:rsidRPr="003D2428">
        <w:t>betw</w:t>
      </w:r>
      <w:r w:rsidR="00C8269B">
        <w:t xml:space="preserve">een </w:t>
      </w:r>
      <w:r w:rsidRPr="003D2428">
        <w:t xml:space="preserve">mindfulness and attachment in experienced and inexperienced </w:t>
      </w:r>
      <w:r w:rsidRPr="003D2428">
        <w:tab/>
        <w:t>meditators. </w:t>
      </w:r>
      <w:r w:rsidRPr="003D2428">
        <w:rPr>
          <w:i/>
        </w:rPr>
        <w:t>Mindfulness</w:t>
      </w:r>
      <w:r w:rsidRPr="003D2428">
        <w:t>, </w:t>
      </w:r>
      <w:r w:rsidRPr="003D2428">
        <w:rPr>
          <w:i/>
        </w:rPr>
        <w:t>5</w:t>
      </w:r>
      <w:r w:rsidRPr="003D2428">
        <w:t>, 392–399. doi:10.1007/s12671-012-0193-3</w:t>
      </w:r>
    </w:p>
    <w:p w14:paraId="7659611A" w14:textId="4FC74E5C" w:rsidR="0086311D" w:rsidRPr="003D2428" w:rsidRDefault="0086311D" w:rsidP="001C4243">
      <w:pPr>
        <w:ind w:left="576" w:hanging="576"/>
      </w:pPr>
      <w:r w:rsidRPr="003D2428">
        <w:t xml:space="preserve">Pepping, C. A., O’Donovan, A., Zimmer-Gembeck, M. J., &amp; </w:t>
      </w:r>
      <w:r w:rsidR="00C8269B">
        <w:t xml:space="preserve">Hanisch, M. (2015). </w:t>
      </w:r>
      <w:r w:rsidR="00C8269B">
        <w:tab/>
        <w:t xml:space="preserve">Individual </w:t>
      </w:r>
      <w:r w:rsidRPr="003D2428">
        <w:t xml:space="preserve">differences in attachment and eating pathology: the mediating role of </w:t>
      </w:r>
      <w:r w:rsidRPr="003D2428">
        <w:lastRenderedPageBreak/>
        <w:tab/>
        <w:t>mindfulness. </w:t>
      </w:r>
      <w:r w:rsidRPr="003D2428">
        <w:rPr>
          <w:i/>
        </w:rPr>
        <w:t>Personality and Individual Differences</w:t>
      </w:r>
      <w:r w:rsidRPr="003D2428">
        <w:t>,</w:t>
      </w:r>
      <w:r w:rsidRPr="003D2428">
        <w:rPr>
          <w:i/>
        </w:rPr>
        <w:t xml:space="preserve"> 75</w:t>
      </w:r>
      <w:r w:rsidRPr="003D2428">
        <w:t xml:space="preserve">, 24–29. doi: </w:t>
      </w:r>
      <w:r w:rsidRPr="003D2428">
        <w:tab/>
        <w:t>10.1016/j.paid.2014.10.040</w:t>
      </w:r>
    </w:p>
    <w:p w14:paraId="5DEF2091" w14:textId="2C41FD44" w:rsidR="0086311D" w:rsidRDefault="0086311D" w:rsidP="001C4243">
      <w:pPr>
        <w:ind w:left="576" w:hanging="576"/>
      </w:pPr>
      <w:r w:rsidRPr="003D2428">
        <w:t xml:space="preserve">Pierce, T., &amp; Lydon, J. E. (2001). Global and specific relational models in the </w:t>
      </w:r>
      <w:r w:rsidR="00C8269B">
        <w:tab/>
      </w:r>
      <w:r w:rsidRPr="003D2428">
        <w:t xml:space="preserve">experience of </w:t>
      </w:r>
      <w:r w:rsidRPr="003D2428">
        <w:tab/>
        <w:t xml:space="preserve">social interactions. </w:t>
      </w:r>
      <w:r w:rsidRPr="003D2428">
        <w:rPr>
          <w:i/>
        </w:rPr>
        <w:t>Journal of Personality and Social Psychology</w:t>
      </w:r>
      <w:r w:rsidRPr="003D2428">
        <w:t xml:space="preserve">, </w:t>
      </w:r>
      <w:r w:rsidR="00C8269B">
        <w:tab/>
      </w:r>
      <w:r w:rsidRPr="003D2428">
        <w:rPr>
          <w:i/>
        </w:rPr>
        <w:t>80</w:t>
      </w:r>
      <w:r w:rsidR="00C8269B">
        <w:t>, 613–631. doi:</w:t>
      </w:r>
      <w:r w:rsidRPr="003D2428">
        <w:t>10.1037/0022-3514.80.4.613</w:t>
      </w:r>
    </w:p>
    <w:p w14:paraId="7B10FFC4" w14:textId="6687EB86" w:rsidR="006D5AA2" w:rsidRPr="003D2428" w:rsidRDefault="006D5AA2" w:rsidP="001C4243">
      <w:pPr>
        <w:ind w:left="576" w:hanging="576"/>
      </w:pPr>
      <w:r w:rsidRPr="006D5AA2">
        <w:t>Pinquart, M., Feußner, C., &amp; Ahnert, L. (2013). Meta-analytic evidence for stability in attachments from infancy to early adulthood. Attachment &amp; Human Development, 15(2), 189-218.</w:t>
      </w:r>
      <w:r>
        <w:t xml:space="preserve"> doi: </w:t>
      </w:r>
      <w:r w:rsidRPr="006D5AA2">
        <w:t>10.1080/14616734.2013.746257</w:t>
      </w:r>
    </w:p>
    <w:p w14:paraId="39C144B3" w14:textId="77777777" w:rsidR="0086311D" w:rsidRPr="003D2428" w:rsidRDefault="0086311D" w:rsidP="001C4243">
      <w:pPr>
        <w:ind w:left="576" w:hanging="576"/>
        <w:rPr>
          <w:rFonts w:eastAsia="Times New Roman"/>
        </w:rPr>
      </w:pPr>
      <w:r w:rsidRPr="003D2428">
        <w:rPr>
          <w:rFonts w:eastAsia="Times New Roman"/>
          <w:color w:val="222222"/>
          <w:shd w:val="clear" w:color="auto" w:fill="FFFFFF"/>
        </w:rPr>
        <w:t xml:space="preserve">Pistole, M. C. (1995). College students' ended love relationships: Attachment style and </w:t>
      </w:r>
      <w:r w:rsidRPr="003D2428">
        <w:rPr>
          <w:rFonts w:eastAsia="Times New Roman"/>
          <w:color w:val="222222"/>
          <w:shd w:val="clear" w:color="auto" w:fill="FFFFFF"/>
        </w:rPr>
        <w:tab/>
        <w:t>emotion. </w:t>
      </w:r>
      <w:r w:rsidRPr="003D2428">
        <w:rPr>
          <w:rFonts w:eastAsia="Times New Roman"/>
          <w:i/>
          <w:iCs/>
          <w:color w:val="222222"/>
          <w:shd w:val="clear" w:color="auto" w:fill="FFFFFF"/>
        </w:rPr>
        <w:t>Journal of College Student Development</w:t>
      </w:r>
      <w:r w:rsidRPr="003D2428">
        <w:rPr>
          <w:rFonts w:eastAsia="Times New Roman"/>
          <w:color w:val="222222"/>
          <w:shd w:val="clear" w:color="auto" w:fill="FFFFFF"/>
        </w:rPr>
        <w:t xml:space="preserve">, </w:t>
      </w:r>
      <w:r w:rsidRPr="003D2428">
        <w:rPr>
          <w:rFonts w:eastAsia="Times New Roman"/>
          <w:i/>
          <w:color w:val="222222"/>
          <w:shd w:val="clear" w:color="auto" w:fill="FFFFFF"/>
        </w:rPr>
        <w:t>36</w:t>
      </w:r>
      <w:r w:rsidRPr="003D2428">
        <w:rPr>
          <w:rFonts w:eastAsia="Times New Roman"/>
          <w:color w:val="222222"/>
          <w:shd w:val="clear" w:color="auto" w:fill="FFFFFF"/>
        </w:rPr>
        <w:t>, 53</w:t>
      </w:r>
      <w:r w:rsidRPr="003D2428">
        <w:t>–</w:t>
      </w:r>
      <w:r w:rsidRPr="003D2428">
        <w:rPr>
          <w:rFonts w:eastAsia="Times New Roman"/>
          <w:color w:val="222222"/>
          <w:shd w:val="clear" w:color="auto" w:fill="FFFFFF"/>
        </w:rPr>
        <w:t xml:space="preserve">60. Retrieved from </w:t>
      </w:r>
      <w:r w:rsidRPr="003D2428">
        <w:rPr>
          <w:rFonts w:eastAsia="Times New Roman"/>
          <w:color w:val="222222"/>
          <w:shd w:val="clear" w:color="auto" w:fill="FFFFFF"/>
        </w:rPr>
        <w:tab/>
        <w:t>http://www.myacpa.org/JCSD</w:t>
      </w:r>
    </w:p>
    <w:p w14:paraId="467561B1" w14:textId="15A98ECC"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Pistole, M. C. (1996). After love: Attachment styles and grief themes. </w:t>
      </w:r>
      <w:r w:rsidRPr="003D2428">
        <w:rPr>
          <w:rFonts w:eastAsia="Times New Roman"/>
          <w:i/>
          <w:iCs/>
          <w:color w:val="222222"/>
          <w:shd w:val="clear" w:color="auto" w:fill="FFFFFF"/>
        </w:rPr>
        <w:t xml:space="preserve">The Family </w:t>
      </w:r>
      <w:r w:rsidRPr="003D2428">
        <w:rPr>
          <w:rFonts w:eastAsia="Times New Roman"/>
          <w:i/>
          <w:iCs/>
          <w:color w:val="222222"/>
          <w:shd w:val="clear" w:color="auto" w:fill="FFFFFF"/>
        </w:rPr>
        <w:tab/>
        <w:t>Journal</w:t>
      </w:r>
      <w:r w:rsidRPr="003D2428">
        <w:rPr>
          <w:rFonts w:eastAsia="Times New Roman"/>
          <w:color w:val="222222"/>
          <w:shd w:val="clear" w:color="auto" w:fill="FFFFFF"/>
        </w:rPr>
        <w:t>, </w:t>
      </w:r>
      <w:r w:rsidRPr="003D2428">
        <w:rPr>
          <w:rFonts w:eastAsia="Times New Roman"/>
          <w:i/>
          <w:iCs/>
          <w:color w:val="222222"/>
          <w:shd w:val="clear" w:color="auto" w:fill="FFFFFF"/>
        </w:rPr>
        <w:t>4</w:t>
      </w:r>
      <w:r w:rsidR="00C8269B">
        <w:rPr>
          <w:rFonts w:eastAsia="Times New Roman"/>
          <w:color w:val="222222"/>
          <w:shd w:val="clear" w:color="auto" w:fill="FFFFFF"/>
        </w:rPr>
        <w:t xml:space="preserve">, </w:t>
      </w:r>
      <w:r w:rsidRPr="003D2428">
        <w:rPr>
          <w:rFonts w:eastAsia="Times New Roman"/>
          <w:color w:val="222222"/>
          <w:shd w:val="clear" w:color="auto" w:fill="FFFFFF"/>
        </w:rPr>
        <w:t>199</w:t>
      </w:r>
      <w:r w:rsidRPr="003D2428">
        <w:t>–</w:t>
      </w:r>
      <w:r w:rsidRPr="003D2428">
        <w:rPr>
          <w:rFonts w:eastAsia="Times New Roman"/>
          <w:color w:val="222222"/>
          <w:shd w:val="clear" w:color="auto" w:fill="FFFFFF"/>
        </w:rPr>
        <w:t>207. doi:10.1177/1066480796043003</w:t>
      </w:r>
    </w:p>
    <w:p w14:paraId="203194E6" w14:textId="079CE057"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Posner, M. I. (1980). Orienting of attention. </w:t>
      </w:r>
      <w:r w:rsidRPr="003D2428">
        <w:rPr>
          <w:rFonts w:eastAsia="Times New Roman"/>
          <w:i/>
          <w:iCs/>
          <w:color w:val="222222"/>
          <w:shd w:val="clear" w:color="auto" w:fill="FFFFFF"/>
        </w:rPr>
        <w:t>Quar</w:t>
      </w:r>
      <w:r w:rsidR="00C8269B">
        <w:rPr>
          <w:rFonts w:eastAsia="Times New Roman"/>
          <w:i/>
          <w:iCs/>
          <w:color w:val="222222"/>
          <w:shd w:val="clear" w:color="auto" w:fill="FFFFFF"/>
        </w:rPr>
        <w:t>terly Journal of Experimental</w:t>
      </w:r>
      <w:r w:rsidR="00C8269B">
        <w:rPr>
          <w:rFonts w:eastAsia="Times New Roman"/>
          <w:i/>
          <w:iCs/>
          <w:color w:val="222222"/>
          <w:shd w:val="clear" w:color="auto" w:fill="FFFFFF"/>
        </w:rPr>
        <w:tab/>
      </w:r>
      <w:r w:rsidR="00C8269B">
        <w:rPr>
          <w:rFonts w:eastAsia="Times New Roman"/>
          <w:i/>
          <w:iCs/>
          <w:color w:val="222222"/>
          <w:shd w:val="clear" w:color="auto" w:fill="FFFFFF"/>
        </w:rPr>
        <w:tab/>
      </w:r>
      <w:r w:rsidRPr="003D2428">
        <w:rPr>
          <w:rFonts w:eastAsia="Times New Roman"/>
          <w:i/>
          <w:iCs/>
          <w:color w:val="222222"/>
          <w:shd w:val="clear" w:color="auto" w:fill="FFFFFF"/>
        </w:rPr>
        <w:t>Psychology</w:t>
      </w:r>
      <w:r w:rsidRPr="003D2428">
        <w:rPr>
          <w:rFonts w:eastAsia="Times New Roman"/>
          <w:color w:val="222222"/>
          <w:shd w:val="clear" w:color="auto" w:fill="FFFFFF"/>
        </w:rPr>
        <w:t>, </w:t>
      </w:r>
      <w:r w:rsidRPr="003D2428">
        <w:rPr>
          <w:rFonts w:eastAsia="Times New Roman"/>
          <w:i/>
          <w:iCs/>
          <w:color w:val="222222"/>
          <w:shd w:val="clear" w:color="auto" w:fill="FFFFFF"/>
        </w:rPr>
        <w:t>32</w:t>
      </w:r>
      <w:r w:rsidRPr="003D2428">
        <w:rPr>
          <w:rFonts w:eastAsia="Times New Roman"/>
          <w:color w:val="222222"/>
          <w:shd w:val="clear" w:color="auto" w:fill="FFFFFF"/>
        </w:rPr>
        <w:t>, 3</w:t>
      </w:r>
      <w:r w:rsidRPr="003D2428">
        <w:t>–</w:t>
      </w:r>
      <w:r w:rsidRPr="003D2428">
        <w:rPr>
          <w:rFonts w:eastAsia="Times New Roman"/>
          <w:color w:val="222222"/>
          <w:shd w:val="clear" w:color="auto" w:fill="FFFFFF"/>
        </w:rPr>
        <w:t>25. doi:10.1080/00335558008248231</w:t>
      </w:r>
      <w:r w:rsidRPr="003D2428">
        <w:rPr>
          <w:rFonts w:eastAsia="Times New Roman"/>
          <w:color w:val="222222"/>
          <w:shd w:val="clear" w:color="auto" w:fill="FFFFFF"/>
        </w:rPr>
        <w:tab/>
      </w:r>
    </w:p>
    <w:p w14:paraId="292A0DFA" w14:textId="12F575CA" w:rsidR="0086311D" w:rsidRPr="003D2428" w:rsidRDefault="0086311D" w:rsidP="001C4243">
      <w:pPr>
        <w:ind w:left="576" w:hanging="576"/>
      </w:pPr>
      <w:r w:rsidRPr="003D2428">
        <w:t>Preacher, K. J., &amp; Hayes, A. F. (2004). SPSS and SAS proc</w:t>
      </w:r>
      <w:r w:rsidR="00C8269B">
        <w:t xml:space="preserve">edures for estimating </w:t>
      </w:r>
      <w:r w:rsidR="00C8269B">
        <w:tab/>
        <w:t xml:space="preserve">indirect </w:t>
      </w:r>
      <w:r w:rsidRPr="003D2428">
        <w:t xml:space="preserve">effects in simple mediation models. </w:t>
      </w:r>
      <w:r w:rsidRPr="003D2428">
        <w:rPr>
          <w:i/>
        </w:rPr>
        <w:t>Behavior Research Methods</w:t>
      </w:r>
      <w:r w:rsidRPr="003D2428">
        <w:t xml:space="preserve">, </w:t>
      </w:r>
      <w:r w:rsidRPr="003D2428">
        <w:rPr>
          <w:i/>
        </w:rPr>
        <w:t>36</w:t>
      </w:r>
      <w:r w:rsidR="00C8269B">
        <w:t xml:space="preserve">, </w:t>
      </w:r>
      <w:r w:rsidR="00C8269B">
        <w:tab/>
        <w:t xml:space="preserve">717–731. doi: </w:t>
      </w:r>
      <w:r w:rsidRPr="003D2428">
        <w:t>10.3758/BF03206553</w:t>
      </w:r>
    </w:p>
    <w:p w14:paraId="4D67022A" w14:textId="6CF8C71C" w:rsidR="0086311D" w:rsidRPr="003D2428" w:rsidRDefault="0086311D" w:rsidP="001C4243">
      <w:pPr>
        <w:ind w:left="576" w:hanging="576"/>
      </w:pPr>
      <w:r w:rsidRPr="003D2428">
        <w:t>Preacher, K. J., &amp; Hayes, A. F. (2008). Asymptotic and resam</w:t>
      </w:r>
      <w:r w:rsidR="00C8269B">
        <w:t xml:space="preserve">pling strategies for </w:t>
      </w:r>
      <w:r w:rsidR="00C8269B">
        <w:tab/>
        <w:t xml:space="preserve">assessing </w:t>
      </w:r>
      <w:r w:rsidRPr="003D2428">
        <w:t xml:space="preserve">and comparing indirect effects in multiple mediator models. </w:t>
      </w:r>
      <w:r w:rsidR="00C8269B">
        <w:rPr>
          <w:i/>
        </w:rPr>
        <w:t xml:space="preserve">Behavior </w:t>
      </w:r>
      <w:r w:rsidR="00C8269B">
        <w:rPr>
          <w:i/>
        </w:rPr>
        <w:tab/>
        <w:t xml:space="preserve">Research </w:t>
      </w:r>
      <w:r w:rsidRPr="003D2428">
        <w:rPr>
          <w:i/>
        </w:rPr>
        <w:t>Methods</w:t>
      </w:r>
      <w:r w:rsidRPr="003D2428">
        <w:t xml:space="preserve">, </w:t>
      </w:r>
      <w:r w:rsidRPr="003D2428">
        <w:rPr>
          <w:i/>
        </w:rPr>
        <w:t>40</w:t>
      </w:r>
      <w:r w:rsidRPr="003D2428">
        <w:t>, 879–891. doi:10.3758/BRM.40.3.879</w:t>
      </w:r>
    </w:p>
    <w:p w14:paraId="03CAF701" w14:textId="77777777" w:rsidR="0086311D" w:rsidRPr="003D2428" w:rsidRDefault="0086311D" w:rsidP="001C4243">
      <w:pPr>
        <w:ind w:left="576" w:hanging="576"/>
        <w:rPr>
          <w:rFonts w:eastAsia="Times New Roman"/>
          <w:color w:val="222222"/>
          <w:shd w:val="clear" w:color="auto" w:fill="FFFFFF"/>
        </w:rPr>
      </w:pPr>
      <w:r w:rsidRPr="00BE3832">
        <w:rPr>
          <w:rFonts w:eastAsia="Times New Roman"/>
          <w:color w:val="222222"/>
          <w:shd w:val="clear" w:color="auto" w:fill="FFFFFF"/>
          <w:lang w:val="it-IT"/>
        </w:rPr>
        <w:t xml:space="preserve">Ramel, W., Goldin, P. R., Carmona, P. E., &amp; McQuaid, J. R. (2004). </w:t>
      </w:r>
      <w:r w:rsidRPr="003D2428">
        <w:rPr>
          <w:rFonts w:eastAsia="Times New Roman"/>
          <w:color w:val="222222"/>
          <w:shd w:val="clear" w:color="auto" w:fill="FFFFFF"/>
        </w:rPr>
        <w:t xml:space="preserve">The effects of </w:t>
      </w:r>
      <w:r w:rsidRPr="003D2428">
        <w:rPr>
          <w:rFonts w:eastAsia="Times New Roman"/>
          <w:color w:val="222222"/>
          <w:shd w:val="clear" w:color="auto" w:fill="FFFFFF"/>
        </w:rPr>
        <w:tab/>
        <w:t xml:space="preserve">mindfulness meditation on cognitive processes and affect in patients with past </w:t>
      </w:r>
      <w:r w:rsidRPr="003D2428">
        <w:rPr>
          <w:rFonts w:eastAsia="Times New Roman"/>
          <w:color w:val="222222"/>
          <w:shd w:val="clear" w:color="auto" w:fill="FFFFFF"/>
        </w:rPr>
        <w:tab/>
        <w:t>depression. </w:t>
      </w:r>
      <w:r w:rsidRPr="003D2428">
        <w:rPr>
          <w:rFonts w:eastAsia="Times New Roman"/>
          <w:i/>
          <w:iCs/>
          <w:color w:val="222222"/>
          <w:shd w:val="clear" w:color="auto" w:fill="FFFFFF"/>
        </w:rPr>
        <w:t>Cognitive Therapy and Research</w:t>
      </w:r>
      <w:r w:rsidRPr="003D2428">
        <w:rPr>
          <w:rFonts w:eastAsia="Times New Roman"/>
          <w:color w:val="222222"/>
          <w:shd w:val="clear" w:color="auto" w:fill="FFFFFF"/>
        </w:rPr>
        <w:t>, </w:t>
      </w:r>
      <w:r w:rsidRPr="003D2428">
        <w:rPr>
          <w:rFonts w:eastAsia="Times New Roman"/>
          <w:i/>
          <w:iCs/>
          <w:color w:val="222222"/>
          <w:shd w:val="clear" w:color="auto" w:fill="FFFFFF"/>
        </w:rPr>
        <w:t>28</w:t>
      </w:r>
      <w:r w:rsidRPr="003D2428">
        <w:rPr>
          <w:rFonts w:eastAsia="Times New Roman"/>
          <w:color w:val="222222"/>
          <w:shd w:val="clear" w:color="auto" w:fill="FFFFFF"/>
        </w:rPr>
        <w:t>, 433</w:t>
      </w:r>
      <w:r w:rsidRPr="003D2428">
        <w:t>–</w:t>
      </w:r>
      <w:r w:rsidRPr="003D2428">
        <w:rPr>
          <w:rFonts w:eastAsia="Times New Roman"/>
          <w:color w:val="222222"/>
          <w:shd w:val="clear" w:color="auto" w:fill="FFFFFF"/>
        </w:rPr>
        <w:t xml:space="preserve">455. doi: </w:t>
      </w:r>
      <w:r w:rsidRPr="003D2428">
        <w:rPr>
          <w:rFonts w:eastAsia="Times New Roman"/>
          <w:color w:val="222222"/>
          <w:shd w:val="clear" w:color="auto" w:fill="FFFFFF"/>
        </w:rPr>
        <w:tab/>
        <w:t>10.1023/B:COTR.0000045557.15923.96</w:t>
      </w:r>
    </w:p>
    <w:p w14:paraId="1C728A80" w14:textId="33C9473B" w:rsidR="0086311D" w:rsidRPr="003D2428" w:rsidRDefault="0086311D" w:rsidP="001C4243">
      <w:pPr>
        <w:ind w:left="576" w:hanging="576"/>
      </w:pPr>
      <w:r w:rsidRPr="003D2428">
        <w:t xml:space="preserve">Rayburn, N. R., Wenzel, S. L., Elliott, M. N., Hambarsoomians, K., Marshall, G. N., &amp; </w:t>
      </w:r>
      <w:r w:rsidRPr="003D2428">
        <w:tab/>
        <w:t>Tucker, J. S. (2005). Trauma, depression, coping, and</w:t>
      </w:r>
      <w:r w:rsidR="00C8269B">
        <w:t xml:space="preserve"> mental health service </w:t>
      </w:r>
      <w:r w:rsidR="00C8269B">
        <w:tab/>
        <w:t xml:space="preserve">seeking </w:t>
      </w:r>
      <w:r w:rsidRPr="003D2428">
        <w:t xml:space="preserve">among impoverished women. </w:t>
      </w:r>
      <w:r w:rsidRPr="003D2428">
        <w:rPr>
          <w:i/>
        </w:rPr>
        <w:t xml:space="preserve">Journal of Consulting and Clinical </w:t>
      </w:r>
      <w:r w:rsidR="00C8269B">
        <w:rPr>
          <w:i/>
        </w:rPr>
        <w:tab/>
      </w:r>
      <w:r w:rsidRPr="003D2428">
        <w:rPr>
          <w:i/>
        </w:rPr>
        <w:t>Psychology</w:t>
      </w:r>
      <w:r w:rsidRPr="003D2428">
        <w:t xml:space="preserve">, </w:t>
      </w:r>
      <w:r w:rsidRPr="003D2428">
        <w:rPr>
          <w:i/>
        </w:rPr>
        <w:t>73</w:t>
      </w:r>
      <w:r w:rsidR="00C8269B">
        <w:t xml:space="preserve">, </w:t>
      </w:r>
      <w:r w:rsidRPr="003D2428">
        <w:t>667–677. doi:10.1037/0022-006X.73.4.667</w:t>
      </w:r>
    </w:p>
    <w:p w14:paraId="71381F9F" w14:textId="758F2FAD" w:rsidR="0086311D" w:rsidRPr="003D2428" w:rsidRDefault="0086311D" w:rsidP="001C4243">
      <w:pPr>
        <w:ind w:left="576" w:hanging="576"/>
      </w:pPr>
      <w:r w:rsidRPr="003D2428">
        <w:t>Roberts, J. E., Gotlib, I. H., &amp; Kassel, J. D. (1996). Adult at</w:t>
      </w:r>
      <w:r w:rsidR="00C8269B">
        <w:t xml:space="preserve">tachment security and </w:t>
      </w:r>
      <w:r w:rsidR="00C8269B">
        <w:tab/>
        <w:t xml:space="preserve">symptoms </w:t>
      </w:r>
      <w:r w:rsidRPr="003D2428">
        <w:t xml:space="preserve">of depression: The mediating roles of dysfunctional attitudes and low </w:t>
      </w:r>
      <w:r w:rsidR="00C8269B">
        <w:tab/>
        <w:t>self-</w:t>
      </w:r>
      <w:r w:rsidRPr="003D2428">
        <w:t>esteem. </w:t>
      </w:r>
      <w:r w:rsidRPr="003D2428">
        <w:rPr>
          <w:i/>
        </w:rPr>
        <w:t>Journal of Personality and Social Psychology</w:t>
      </w:r>
      <w:r w:rsidRPr="003D2428">
        <w:t>, </w:t>
      </w:r>
      <w:r w:rsidRPr="003D2428">
        <w:rPr>
          <w:i/>
        </w:rPr>
        <w:t>70</w:t>
      </w:r>
      <w:r w:rsidRPr="003D2428">
        <w:t xml:space="preserve">, 310–320. doi: </w:t>
      </w:r>
      <w:r w:rsidRPr="003D2428">
        <w:tab/>
        <w:t>10.1037/0022-3514.70.2.310</w:t>
      </w:r>
    </w:p>
    <w:p w14:paraId="11220FC6" w14:textId="5117F0F2"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Roemer, L., &amp; Orsillo, S. M. (2002). Expanding our conceptu</w:t>
      </w:r>
      <w:r w:rsidR="00C8269B">
        <w:rPr>
          <w:rFonts w:eastAsia="Times New Roman"/>
          <w:color w:val="222222"/>
          <w:shd w:val="clear" w:color="auto" w:fill="FFFFFF"/>
        </w:rPr>
        <w:t xml:space="preserve">alization of and treatment </w:t>
      </w:r>
      <w:r w:rsidR="00C8269B">
        <w:rPr>
          <w:rFonts w:eastAsia="Times New Roman"/>
          <w:color w:val="222222"/>
          <w:shd w:val="clear" w:color="auto" w:fill="FFFFFF"/>
        </w:rPr>
        <w:tab/>
        <w:t xml:space="preserve">for </w:t>
      </w:r>
      <w:r w:rsidRPr="003D2428">
        <w:rPr>
          <w:rFonts w:eastAsia="Times New Roman"/>
          <w:color w:val="222222"/>
          <w:shd w:val="clear" w:color="auto" w:fill="FFFFFF"/>
        </w:rPr>
        <w:t>generalized anxiety disorder: Integrating mindfulness/acceptance</w:t>
      </w:r>
      <w:r w:rsidRPr="003D2428">
        <w:rPr>
          <w:rFonts w:ascii="Calibri" w:eastAsia="Calibri" w:hAnsi="Calibri" w:cs="Calibri"/>
          <w:color w:val="222222"/>
          <w:shd w:val="clear" w:color="auto" w:fill="FFFFFF"/>
        </w:rPr>
        <w:t>‐</w:t>
      </w:r>
      <w:r w:rsidR="00C8269B">
        <w:rPr>
          <w:rFonts w:eastAsia="Times New Roman"/>
          <w:color w:val="222222"/>
          <w:shd w:val="clear" w:color="auto" w:fill="FFFFFF"/>
        </w:rPr>
        <w:t xml:space="preserve">based </w:t>
      </w:r>
      <w:r w:rsidR="00DD4DF9">
        <w:rPr>
          <w:rFonts w:eastAsia="Times New Roman"/>
          <w:color w:val="222222"/>
          <w:shd w:val="clear" w:color="auto" w:fill="FFFFFF"/>
        </w:rPr>
        <w:tab/>
      </w:r>
      <w:r w:rsidR="00C8269B">
        <w:rPr>
          <w:rFonts w:eastAsia="Times New Roman"/>
          <w:color w:val="222222"/>
          <w:shd w:val="clear" w:color="auto" w:fill="FFFFFF"/>
        </w:rPr>
        <w:t xml:space="preserve">approaches </w:t>
      </w:r>
      <w:r w:rsidRPr="003D2428">
        <w:rPr>
          <w:rFonts w:eastAsia="Times New Roman"/>
          <w:color w:val="222222"/>
          <w:shd w:val="clear" w:color="auto" w:fill="FFFFFF"/>
        </w:rPr>
        <w:t>with existing cognitive</w:t>
      </w:r>
      <w:r w:rsidRPr="003D2428">
        <w:rPr>
          <w:rFonts w:ascii="Calibri" w:eastAsia="Calibri" w:hAnsi="Calibri" w:cs="Calibri"/>
          <w:color w:val="222222"/>
          <w:shd w:val="clear" w:color="auto" w:fill="FFFFFF"/>
        </w:rPr>
        <w:t>‐</w:t>
      </w:r>
      <w:r w:rsidRPr="003D2428">
        <w:rPr>
          <w:rFonts w:eastAsia="Times New Roman"/>
          <w:color w:val="222222"/>
          <w:shd w:val="clear" w:color="auto" w:fill="FFFFFF"/>
        </w:rPr>
        <w:t>behavioral models. </w:t>
      </w:r>
      <w:r w:rsidRPr="003D2428">
        <w:rPr>
          <w:rFonts w:eastAsia="Times New Roman"/>
          <w:i/>
          <w:iCs/>
          <w:color w:val="222222"/>
          <w:shd w:val="clear" w:color="auto" w:fill="FFFFFF"/>
        </w:rPr>
        <w:t xml:space="preserve">Clinical Psychology: </w:t>
      </w:r>
      <w:r w:rsidR="00DD4DF9">
        <w:rPr>
          <w:rFonts w:eastAsia="Times New Roman"/>
          <w:i/>
          <w:iCs/>
          <w:color w:val="222222"/>
          <w:shd w:val="clear" w:color="auto" w:fill="FFFFFF"/>
        </w:rPr>
        <w:tab/>
      </w:r>
      <w:r w:rsidRPr="003D2428">
        <w:rPr>
          <w:rFonts w:eastAsia="Times New Roman"/>
          <w:i/>
          <w:iCs/>
          <w:color w:val="222222"/>
          <w:shd w:val="clear" w:color="auto" w:fill="FFFFFF"/>
        </w:rPr>
        <w:t xml:space="preserve">Science </w:t>
      </w:r>
      <w:r w:rsidR="00C8269B">
        <w:rPr>
          <w:rFonts w:eastAsia="Times New Roman"/>
          <w:i/>
          <w:iCs/>
          <w:color w:val="222222"/>
          <w:shd w:val="clear" w:color="auto" w:fill="FFFFFF"/>
        </w:rPr>
        <w:t xml:space="preserve">and </w:t>
      </w:r>
      <w:r w:rsidRPr="003D2428">
        <w:rPr>
          <w:rFonts w:eastAsia="Times New Roman"/>
          <w:i/>
          <w:iCs/>
          <w:color w:val="222222"/>
          <w:shd w:val="clear" w:color="auto" w:fill="FFFFFF"/>
        </w:rPr>
        <w:t>Practice</w:t>
      </w:r>
      <w:r w:rsidRPr="003D2428">
        <w:rPr>
          <w:rFonts w:eastAsia="Times New Roman"/>
          <w:color w:val="222222"/>
          <w:shd w:val="clear" w:color="auto" w:fill="FFFFFF"/>
        </w:rPr>
        <w:t>, </w:t>
      </w:r>
      <w:r w:rsidRPr="003D2428">
        <w:rPr>
          <w:rFonts w:eastAsia="Times New Roman"/>
          <w:i/>
          <w:iCs/>
          <w:color w:val="222222"/>
          <w:shd w:val="clear" w:color="auto" w:fill="FFFFFF"/>
        </w:rPr>
        <w:t>9</w:t>
      </w:r>
      <w:r w:rsidRPr="003D2428">
        <w:rPr>
          <w:rFonts w:eastAsia="Times New Roman"/>
          <w:color w:val="222222"/>
          <w:shd w:val="clear" w:color="auto" w:fill="FFFFFF"/>
        </w:rPr>
        <w:t>, 54</w:t>
      </w:r>
      <w:r w:rsidRPr="003D2428">
        <w:t>–</w:t>
      </w:r>
      <w:r w:rsidRPr="003D2428">
        <w:rPr>
          <w:rFonts w:eastAsia="Times New Roman"/>
          <w:color w:val="222222"/>
          <w:shd w:val="clear" w:color="auto" w:fill="FFFFFF"/>
        </w:rPr>
        <w:t>68. doi:10.1093/clipsy.9.1.54</w:t>
      </w:r>
    </w:p>
    <w:p w14:paraId="0F711A2D" w14:textId="67669817" w:rsidR="0086311D"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 xml:space="preserve">Rogosa, D. R., &amp; Willett, J. B. (1985). Understanding correlates of change by modeling </w:t>
      </w:r>
      <w:r w:rsidRPr="003D2428">
        <w:rPr>
          <w:rFonts w:eastAsia="Times New Roman"/>
          <w:color w:val="222222"/>
          <w:shd w:val="clear" w:color="auto" w:fill="FFFFFF"/>
        </w:rPr>
        <w:tab/>
        <w:t xml:space="preserve">individual differences in growth. </w:t>
      </w:r>
      <w:r w:rsidRPr="003D2428">
        <w:rPr>
          <w:rFonts w:eastAsia="Times New Roman"/>
          <w:i/>
          <w:color w:val="222222"/>
          <w:shd w:val="clear" w:color="auto" w:fill="FFFFFF"/>
        </w:rPr>
        <w:t>Psychometrika</w:t>
      </w:r>
      <w:r w:rsidRPr="003D2428">
        <w:rPr>
          <w:rFonts w:eastAsia="Times New Roman"/>
          <w:color w:val="222222"/>
          <w:shd w:val="clear" w:color="auto" w:fill="FFFFFF"/>
        </w:rPr>
        <w:t xml:space="preserve">, </w:t>
      </w:r>
      <w:r w:rsidRPr="003D2428">
        <w:rPr>
          <w:rFonts w:eastAsia="Times New Roman"/>
          <w:i/>
          <w:color w:val="222222"/>
          <w:shd w:val="clear" w:color="auto" w:fill="FFFFFF"/>
        </w:rPr>
        <w:t>50</w:t>
      </w:r>
      <w:r w:rsidRPr="003D2428">
        <w:rPr>
          <w:rFonts w:eastAsia="Times New Roman"/>
          <w:color w:val="222222"/>
          <w:shd w:val="clear" w:color="auto" w:fill="FFFFFF"/>
        </w:rPr>
        <w:t>, 203</w:t>
      </w:r>
      <w:r w:rsidRPr="003D2428">
        <w:t>–</w:t>
      </w:r>
      <w:r w:rsidRPr="003D2428">
        <w:rPr>
          <w:rFonts w:eastAsia="Times New Roman"/>
          <w:color w:val="222222"/>
          <w:shd w:val="clear" w:color="auto" w:fill="FFFFFF"/>
        </w:rPr>
        <w:t>228. doi:10.1007/</w:t>
      </w:r>
      <w:r w:rsidRPr="003D2428">
        <w:rPr>
          <w:rFonts w:eastAsia="Times New Roman"/>
          <w:color w:val="222222"/>
          <w:shd w:val="clear" w:color="auto" w:fill="FFFFFF"/>
        </w:rPr>
        <w:tab/>
        <w:t>BF02294247</w:t>
      </w:r>
    </w:p>
    <w:p w14:paraId="0105FCDB" w14:textId="3ACF80DE"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Rothbard, J. C., &amp; Shaver, P. R. (1994). Continuity of attachme</w:t>
      </w:r>
      <w:r w:rsidR="00C8269B">
        <w:rPr>
          <w:rFonts w:eastAsia="Times New Roman"/>
          <w:color w:val="222222"/>
          <w:shd w:val="clear" w:color="auto" w:fill="FFFFFF"/>
        </w:rPr>
        <w:t xml:space="preserve">nt across the life span. </w:t>
      </w:r>
      <w:r w:rsidR="00C8269B">
        <w:rPr>
          <w:rFonts w:eastAsia="Times New Roman"/>
          <w:color w:val="222222"/>
          <w:shd w:val="clear" w:color="auto" w:fill="FFFFFF"/>
        </w:rPr>
        <w:tab/>
        <w:t xml:space="preserve">In M. </w:t>
      </w:r>
      <w:r w:rsidRPr="003D2428">
        <w:rPr>
          <w:rFonts w:eastAsia="Times New Roman"/>
          <w:color w:val="222222"/>
          <w:shd w:val="clear" w:color="auto" w:fill="FFFFFF"/>
        </w:rPr>
        <w:t xml:space="preserve">B. Sperling &amp; W. H. Berman (Eds.), </w:t>
      </w:r>
      <w:r w:rsidRPr="003D2428">
        <w:rPr>
          <w:rFonts w:eastAsia="Times New Roman"/>
          <w:i/>
          <w:color w:val="222222"/>
          <w:shd w:val="clear" w:color="auto" w:fill="FFFFFF"/>
        </w:rPr>
        <w:t xml:space="preserve">Attachment in adults: Clinical and </w:t>
      </w:r>
      <w:r w:rsidRPr="003D2428">
        <w:rPr>
          <w:rFonts w:eastAsia="Times New Roman"/>
          <w:i/>
          <w:color w:val="222222"/>
          <w:shd w:val="clear" w:color="auto" w:fill="FFFFFF"/>
        </w:rPr>
        <w:tab/>
        <w:t>developmental perspectives</w:t>
      </w:r>
      <w:r w:rsidRPr="003D2428">
        <w:rPr>
          <w:rFonts w:eastAsia="Times New Roman"/>
          <w:color w:val="222222"/>
          <w:shd w:val="clear" w:color="auto" w:fill="FFFFFF"/>
        </w:rPr>
        <w:t xml:space="preserve"> (pp. 31–71). New York, NY: Guilford Press.</w:t>
      </w:r>
    </w:p>
    <w:p w14:paraId="5DC1FC21" w14:textId="77777777"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t xml:space="preserve">Rowe, A., &amp; Carnelley, K. B. (2003). Attachment style differences in the processing of </w:t>
      </w:r>
      <w:r w:rsidRPr="003D2428">
        <w:rPr>
          <w:rFonts w:eastAsia="Times New Roman"/>
          <w:color w:val="222222"/>
          <w:shd w:val="clear" w:color="auto" w:fill="FFFFFF"/>
        </w:rPr>
        <w:tab/>
        <w:t xml:space="preserve">attachment–relevant information: Primed–style effects on recall, interpersonal </w:t>
      </w:r>
      <w:r w:rsidRPr="003D2428">
        <w:rPr>
          <w:rFonts w:eastAsia="Times New Roman"/>
          <w:color w:val="222222"/>
          <w:shd w:val="clear" w:color="auto" w:fill="FFFFFF"/>
        </w:rPr>
        <w:tab/>
        <w:t xml:space="preserve">expectations, and affect. </w:t>
      </w:r>
      <w:r w:rsidRPr="003D2428">
        <w:rPr>
          <w:rFonts w:eastAsia="Times New Roman"/>
          <w:i/>
          <w:color w:val="222222"/>
          <w:shd w:val="clear" w:color="auto" w:fill="FFFFFF"/>
        </w:rPr>
        <w:t>Personal Relationships</w:t>
      </w:r>
      <w:r w:rsidRPr="003D2428">
        <w:rPr>
          <w:rFonts w:eastAsia="Times New Roman"/>
          <w:color w:val="222222"/>
          <w:shd w:val="clear" w:color="auto" w:fill="FFFFFF"/>
        </w:rPr>
        <w:t xml:space="preserve">, </w:t>
      </w:r>
      <w:r w:rsidRPr="003D2428">
        <w:rPr>
          <w:rFonts w:eastAsia="Times New Roman"/>
          <w:i/>
          <w:color w:val="222222"/>
          <w:shd w:val="clear" w:color="auto" w:fill="FFFFFF"/>
        </w:rPr>
        <w:t>10</w:t>
      </w:r>
      <w:r w:rsidRPr="003D2428">
        <w:rPr>
          <w:rFonts w:eastAsia="Times New Roman"/>
          <w:color w:val="222222"/>
          <w:shd w:val="clear" w:color="auto" w:fill="FFFFFF"/>
        </w:rPr>
        <w:t>, 59</w:t>
      </w:r>
      <w:r w:rsidRPr="003D2428">
        <w:t>–</w:t>
      </w:r>
      <w:r w:rsidRPr="003D2428">
        <w:rPr>
          <w:rFonts w:eastAsia="Times New Roman"/>
          <w:color w:val="222222"/>
          <w:shd w:val="clear" w:color="auto" w:fill="FFFFFF"/>
        </w:rPr>
        <w:t>75. doi:10.1111/1475-</w:t>
      </w:r>
      <w:r w:rsidRPr="003D2428">
        <w:rPr>
          <w:rFonts w:eastAsia="Times New Roman"/>
          <w:color w:val="222222"/>
          <w:shd w:val="clear" w:color="auto" w:fill="FFFFFF"/>
        </w:rPr>
        <w:tab/>
        <w:t>6811.00036</w:t>
      </w:r>
    </w:p>
    <w:p w14:paraId="75F25C06" w14:textId="1FF7225C" w:rsidR="0086311D" w:rsidRPr="003D2428" w:rsidRDefault="0086311D" w:rsidP="001C4243">
      <w:pPr>
        <w:ind w:left="576" w:hanging="576"/>
      </w:pPr>
      <w:r w:rsidRPr="003D2428">
        <w:t xml:space="preserve">Rowe, A. C., Shepstone, L., Carnelley, K. B., Cavanagh, K., &amp; Millings, A. (2016). </w:t>
      </w:r>
      <w:r w:rsidRPr="003D2428">
        <w:tab/>
        <w:t>Attachment security and self-compassion priming incr</w:t>
      </w:r>
      <w:r w:rsidR="003804A1">
        <w:t xml:space="preserve">ease the likelihood that </w:t>
      </w:r>
      <w:r w:rsidR="003804A1">
        <w:tab/>
        <w:t>first-</w:t>
      </w:r>
      <w:r w:rsidRPr="003D2428">
        <w:t xml:space="preserve">time engagers in mindfulness meditation will continue with mindfulness </w:t>
      </w:r>
      <w:r w:rsidRPr="003D2428">
        <w:tab/>
        <w:t>training. </w:t>
      </w:r>
      <w:r w:rsidRPr="003D2428">
        <w:rPr>
          <w:i/>
        </w:rPr>
        <w:t>Mindfulness</w:t>
      </w:r>
      <w:r w:rsidRPr="003D2428">
        <w:t xml:space="preserve">, </w:t>
      </w:r>
      <w:r w:rsidRPr="003D2428">
        <w:rPr>
          <w:i/>
        </w:rPr>
        <w:t>7</w:t>
      </w:r>
      <w:r w:rsidRPr="003D2428">
        <w:t>, 642–650. doi:10.1007/s12671-016-0499-7</w:t>
      </w:r>
    </w:p>
    <w:p w14:paraId="6DC135E8" w14:textId="309FADCE" w:rsidR="0086311D" w:rsidRPr="003D2428" w:rsidRDefault="0086311D" w:rsidP="001C4243">
      <w:pPr>
        <w:ind w:left="576" w:hanging="576"/>
        <w:rPr>
          <w:rFonts w:eastAsia="Times New Roman"/>
          <w:color w:val="222222"/>
          <w:shd w:val="clear" w:color="auto" w:fill="FFFFFF"/>
        </w:rPr>
      </w:pPr>
      <w:r w:rsidRPr="003D2428">
        <w:rPr>
          <w:rFonts w:eastAsia="Times New Roman"/>
          <w:color w:val="222222"/>
          <w:shd w:val="clear" w:color="auto" w:fill="FFFFFF"/>
        </w:rPr>
        <w:lastRenderedPageBreak/>
        <w:t>Ryan, R. M., Brown, K. W., &amp; Creswell, J. D. (2007). How int</w:t>
      </w:r>
      <w:r w:rsidR="003804A1">
        <w:rPr>
          <w:rFonts w:eastAsia="Times New Roman"/>
          <w:color w:val="222222"/>
          <w:shd w:val="clear" w:color="auto" w:fill="FFFFFF"/>
        </w:rPr>
        <w:t xml:space="preserve">egrative is attachment </w:t>
      </w:r>
      <w:r w:rsidR="003804A1">
        <w:rPr>
          <w:rFonts w:eastAsia="Times New Roman"/>
          <w:color w:val="222222"/>
          <w:shd w:val="clear" w:color="auto" w:fill="FFFFFF"/>
        </w:rPr>
        <w:tab/>
        <w:t xml:space="preserve">theory? </w:t>
      </w:r>
      <w:r w:rsidRPr="003D2428">
        <w:rPr>
          <w:rFonts w:eastAsia="Times New Roman"/>
          <w:color w:val="222222"/>
          <w:shd w:val="clear" w:color="auto" w:fill="FFFFFF"/>
        </w:rPr>
        <w:t>Unpacking the meaning and significance of felt security. </w:t>
      </w:r>
      <w:r w:rsidRPr="003D2428">
        <w:rPr>
          <w:rFonts w:eastAsia="Times New Roman"/>
          <w:i/>
          <w:iCs/>
          <w:color w:val="222222"/>
          <w:shd w:val="clear" w:color="auto" w:fill="FFFFFF"/>
        </w:rPr>
        <w:t xml:space="preserve">Psychological </w:t>
      </w:r>
      <w:r w:rsidRPr="003D2428">
        <w:rPr>
          <w:rFonts w:eastAsia="Times New Roman"/>
          <w:i/>
          <w:iCs/>
          <w:color w:val="222222"/>
          <w:shd w:val="clear" w:color="auto" w:fill="FFFFFF"/>
        </w:rPr>
        <w:tab/>
        <w:t>Inquiry</w:t>
      </w:r>
      <w:r w:rsidRPr="003D2428">
        <w:rPr>
          <w:rFonts w:eastAsia="Times New Roman"/>
          <w:color w:val="222222"/>
          <w:shd w:val="clear" w:color="auto" w:fill="FFFFFF"/>
        </w:rPr>
        <w:t>, </w:t>
      </w:r>
      <w:r w:rsidRPr="003D2428">
        <w:rPr>
          <w:rFonts w:eastAsia="Times New Roman"/>
          <w:i/>
          <w:iCs/>
          <w:color w:val="222222"/>
          <w:shd w:val="clear" w:color="auto" w:fill="FFFFFF"/>
        </w:rPr>
        <w:t>18</w:t>
      </w:r>
      <w:r w:rsidRPr="003D2428">
        <w:rPr>
          <w:rFonts w:eastAsia="Times New Roman"/>
          <w:color w:val="222222"/>
          <w:shd w:val="clear" w:color="auto" w:fill="FFFFFF"/>
        </w:rPr>
        <w:t>, 177</w:t>
      </w:r>
      <w:r w:rsidRPr="003D2428">
        <w:t>–</w:t>
      </w:r>
      <w:r w:rsidRPr="003D2428">
        <w:rPr>
          <w:rFonts w:eastAsia="Times New Roman"/>
          <w:color w:val="222222"/>
          <w:shd w:val="clear" w:color="auto" w:fill="FFFFFF"/>
        </w:rPr>
        <w:t>182. doi:10.1080/10478400701512778</w:t>
      </w:r>
    </w:p>
    <w:p w14:paraId="283DFC7E" w14:textId="07E2634B" w:rsidR="0086311D" w:rsidRPr="003D2428" w:rsidRDefault="0086311D" w:rsidP="001C4243">
      <w:pPr>
        <w:ind w:left="576" w:hanging="576"/>
      </w:pPr>
      <w:r w:rsidRPr="003D2428">
        <w:t xml:space="preserve">Ryan, R. M., &amp; Deci, E. L. (2000). Self-determination theory and the facilitation of </w:t>
      </w:r>
      <w:r w:rsidRPr="003D2428">
        <w:tab/>
        <w:t>intrinsic motivation, social development, and well-being. </w:t>
      </w:r>
      <w:r w:rsidRPr="003D2428">
        <w:rPr>
          <w:i/>
        </w:rPr>
        <w:t xml:space="preserve">American </w:t>
      </w:r>
      <w:r w:rsidR="003804A1">
        <w:rPr>
          <w:i/>
        </w:rPr>
        <w:tab/>
      </w:r>
      <w:r w:rsidRPr="003D2428">
        <w:rPr>
          <w:i/>
        </w:rPr>
        <w:t>Psychologist</w:t>
      </w:r>
      <w:r w:rsidRPr="003D2428">
        <w:t xml:space="preserve">, </w:t>
      </w:r>
      <w:r w:rsidRPr="003D2428">
        <w:tab/>
      </w:r>
      <w:r w:rsidRPr="003D2428">
        <w:rPr>
          <w:i/>
        </w:rPr>
        <w:t>55</w:t>
      </w:r>
      <w:r w:rsidR="003804A1">
        <w:t xml:space="preserve">, </w:t>
      </w:r>
      <w:r w:rsidRPr="003D2428">
        <w:t>68–78. doi:10.1037/0003-066X.55.1.68</w:t>
      </w:r>
    </w:p>
    <w:p w14:paraId="6D0C474F" w14:textId="77777777" w:rsidR="0086311D" w:rsidRPr="003D2428" w:rsidRDefault="0086311D" w:rsidP="001C4243">
      <w:pPr>
        <w:ind w:left="576" w:hanging="576"/>
      </w:pPr>
      <w:r w:rsidRPr="003D2428">
        <w:t xml:space="preserve">Ryff, C. D. (1989). Happiness is everything, or is it? Explorations on the meaning of </w:t>
      </w:r>
      <w:r w:rsidRPr="003D2428">
        <w:tab/>
        <w:t xml:space="preserve">psychological well-being. </w:t>
      </w:r>
      <w:r w:rsidRPr="003D2428">
        <w:rPr>
          <w:i/>
        </w:rPr>
        <w:t>Journal of Personality and Social Psychology</w:t>
      </w:r>
      <w:r w:rsidRPr="003D2428">
        <w:t xml:space="preserve">, </w:t>
      </w:r>
      <w:r w:rsidRPr="003D2428">
        <w:rPr>
          <w:i/>
        </w:rPr>
        <w:t>57</w:t>
      </w:r>
      <w:r w:rsidRPr="003D2428">
        <w:t xml:space="preserve">, </w:t>
      </w:r>
      <w:r w:rsidRPr="003D2428">
        <w:tab/>
        <w:t>1069–1081. doi:10.1037/0022-3514.57.6.1069</w:t>
      </w:r>
    </w:p>
    <w:p w14:paraId="0B18A43A" w14:textId="77777777" w:rsidR="0086311D" w:rsidRPr="003D2428" w:rsidRDefault="0086311D" w:rsidP="001C4243">
      <w:pPr>
        <w:shd w:val="clear" w:color="auto" w:fill="FFFFFF" w:themeFill="background1"/>
        <w:ind w:left="576" w:hanging="576"/>
      </w:pPr>
      <w:r w:rsidRPr="003D2428">
        <w:t xml:space="preserve">Saavedra, M. C., Chapman, K. E., &amp; Rogge, R. D. (2010). Clarifying links between </w:t>
      </w:r>
      <w:r w:rsidRPr="003D2428">
        <w:tab/>
        <w:t xml:space="preserve">attachment and relationship quality: hostile conflict and mindfulness as </w:t>
      </w:r>
      <w:r w:rsidRPr="003D2428">
        <w:tab/>
        <w:t>moderators. </w:t>
      </w:r>
      <w:r w:rsidRPr="003D2428">
        <w:rPr>
          <w:i/>
        </w:rPr>
        <w:t>Journal of Family Psychology</w:t>
      </w:r>
      <w:r w:rsidRPr="003D2428">
        <w:t xml:space="preserve">, </w:t>
      </w:r>
      <w:r w:rsidRPr="003D2428">
        <w:rPr>
          <w:i/>
        </w:rPr>
        <w:t>24</w:t>
      </w:r>
      <w:r w:rsidRPr="003D2428">
        <w:t>, 380–390. doi: 10.1037/a0019872</w:t>
      </w:r>
    </w:p>
    <w:p w14:paraId="4B6108BB" w14:textId="284ABFCF" w:rsidR="0086311D" w:rsidRPr="003D2428" w:rsidRDefault="0086311D" w:rsidP="001C4243">
      <w:pPr>
        <w:ind w:left="576" w:hanging="576"/>
      </w:pPr>
      <w:r w:rsidRPr="003D2428">
        <w:t>Sahdra, B. K., MacLean, K. A., Ferrer, E., Shaver, P. R., Rose</w:t>
      </w:r>
      <w:r w:rsidR="003804A1">
        <w:t xml:space="preserve">nberg, E. L., Jacobs, T. </w:t>
      </w:r>
      <w:r w:rsidR="003804A1">
        <w:tab/>
        <w:t xml:space="preserve">L., &amp; </w:t>
      </w:r>
      <w:r w:rsidRPr="003D2428">
        <w:t>Mangun, G. R. (2011). Enhanced response inhibiti</w:t>
      </w:r>
      <w:r w:rsidR="003804A1">
        <w:t xml:space="preserve">on during intensive </w:t>
      </w:r>
      <w:r w:rsidR="003804A1">
        <w:tab/>
        <w:t xml:space="preserve">meditation </w:t>
      </w:r>
      <w:r w:rsidRPr="003D2428">
        <w:t>training predicts improvements in self-re</w:t>
      </w:r>
      <w:r w:rsidR="003804A1">
        <w:t xml:space="preserve">ported adaptive </w:t>
      </w:r>
      <w:r w:rsidR="003804A1">
        <w:tab/>
        <w:t xml:space="preserve">socioemotional </w:t>
      </w:r>
      <w:r w:rsidRPr="003D2428">
        <w:t>functioning. </w:t>
      </w:r>
      <w:r w:rsidRPr="003D2428">
        <w:rPr>
          <w:i/>
        </w:rPr>
        <w:t>Emotion</w:t>
      </w:r>
      <w:r w:rsidRPr="003D2428">
        <w:t xml:space="preserve">, </w:t>
      </w:r>
      <w:r w:rsidRPr="003D2428">
        <w:rPr>
          <w:i/>
        </w:rPr>
        <w:t>11</w:t>
      </w:r>
      <w:r w:rsidRPr="003D2428">
        <w:t>, 299–312. doi:10.1037/a0022764</w:t>
      </w:r>
    </w:p>
    <w:p w14:paraId="6498C898" w14:textId="25C21B88" w:rsidR="0086311D" w:rsidRPr="003D2428" w:rsidRDefault="0086311D" w:rsidP="001C4243">
      <w:pPr>
        <w:ind w:left="576" w:hanging="576"/>
      </w:pPr>
      <w:r w:rsidRPr="003D2428">
        <w:t>Sauer, S., Walach, H., Schmidt, S., Hinterberger, T., Lynch</w:t>
      </w:r>
      <w:r w:rsidR="003804A1">
        <w:t xml:space="preserve">, S., Büssing, A., &amp; Kohls, </w:t>
      </w:r>
      <w:r w:rsidR="003804A1">
        <w:tab/>
        <w:t xml:space="preserve">N. </w:t>
      </w:r>
      <w:r w:rsidRPr="003D2428">
        <w:t xml:space="preserve">(2013). Assessment of mindfulness: Review on state of the art. </w:t>
      </w:r>
      <w:r w:rsidRPr="003D2428">
        <w:rPr>
          <w:i/>
        </w:rPr>
        <w:t>Mindfulness</w:t>
      </w:r>
      <w:r w:rsidRPr="003D2428">
        <w:t xml:space="preserve">, </w:t>
      </w:r>
      <w:r w:rsidR="003804A1">
        <w:tab/>
      </w:r>
      <w:r w:rsidRPr="003D2428">
        <w:rPr>
          <w:i/>
        </w:rPr>
        <w:t>4</w:t>
      </w:r>
      <w:r w:rsidR="003804A1">
        <w:t xml:space="preserve">, 3–17. </w:t>
      </w:r>
      <w:r w:rsidRPr="003D2428">
        <w:t>doi:10.1007/s12671-012-0122-5</w:t>
      </w:r>
      <w:r w:rsidR="003804A1">
        <w:tab/>
      </w:r>
    </w:p>
    <w:p w14:paraId="5454672E" w14:textId="77777777" w:rsidR="0086311D" w:rsidRPr="003D2428" w:rsidRDefault="0086311D" w:rsidP="001C4243">
      <w:pPr>
        <w:ind w:left="576" w:hanging="576"/>
        <w:rPr>
          <w:rFonts w:eastAsia="Times New Roman"/>
        </w:rPr>
      </w:pPr>
      <w:r w:rsidRPr="003D2428">
        <w:rPr>
          <w:rFonts w:eastAsia="Times New Roman"/>
        </w:rPr>
        <w:t xml:space="preserve">Sax, L. J. (1997). Health trends among college freshman. </w:t>
      </w:r>
      <w:r w:rsidRPr="003D2428">
        <w:rPr>
          <w:rFonts w:eastAsia="Times New Roman"/>
          <w:i/>
        </w:rPr>
        <w:t xml:space="preserve">Journal of American College </w:t>
      </w:r>
      <w:r w:rsidRPr="003D2428">
        <w:rPr>
          <w:rFonts w:eastAsia="Times New Roman"/>
          <w:i/>
        </w:rPr>
        <w:tab/>
        <w:t>Health</w:t>
      </w:r>
      <w:r w:rsidRPr="003D2428">
        <w:rPr>
          <w:rFonts w:eastAsia="Times New Roman"/>
        </w:rPr>
        <w:t xml:space="preserve">, </w:t>
      </w:r>
      <w:r w:rsidRPr="003D2428">
        <w:rPr>
          <w:rFonts w:eastAsia="Times New Roman"/>
          <w:i/>
        </w:rPr>
        <w:t>45</w:t>
      </w:r>
      <w:r w:rsidRPr="003D2428">
        <w:rPr>
          <w:rFonts w:eastAsia="Times New Roman"/>
        </w:rPr>
        <w:t>, 252–262. doi: 10.1080/07448481.1997.9936895</w:t>
      </w:r>
    </w:p>
    <w:p w14:paraId="45072222" w14:textId="22A70813" w:rsidR="0086311D" w:rsidRPr="003D2428" w:rsidRDefault="0086311D" w:rsidP="001C4243">
      <w:pPr>
        <w:ind w:left="576" w:hanging="576"/>
      </w:pPr>
      <w:r w:rsidRPr="003D2428">
        <w:t xml:space="preserve">Scharfe, E., &amp; Bartholomew, K. (1994). Reliability and stability of adult attachment </w:t>
      </w:r>
      <w:r w:rsidRPr="003D2428">
        <w:tab/>
        <w:t>patterns. </w:t>
      </w:r>
      <w:r w:rsidRPr="003D2428">
        <w:rPr>
          <w:i/>
        </w:rPr>
        <w:t>Personal Relationships</w:t>
      </w:r>
      <w:r w:rsidRPr="003D2428">
        <w:t>, </w:t>
      </w:r>
      <w:r w:rsidRPr="003D2428">
        <w:rPr>
          <w:i/>
        </w:rPr>
        <w:t>1</w:t>
      </w:r>
      <w:r w:rsidRPr="003D2428">
        <w:t>, 23–43. doi:10.1111/j.1475-</w:t>
      </w:r>
      <w:r w:rsidR="003804A1">
        <w:tab/>
      </w:r>
      <w:r w:rsidRPr="003D2428">
        <w:t>6811.1994.tb00053.x</w:t>
      </w:r>
    </w:p>
    <w:p w14:paraId="3DB544B3" w14:textId="5ED293CD" w:rsidR="0086311D" w:rsidRPr="003D2428" w:rsidRDefault="0086311D" w:rsidP="001C4243">
      <w:pPr>
        <w:ind w:left="576" w:hanging="576"/>
      </w:pPr>
      <w:r w:rsidRPr="003D2428">
        <w:t>Schimel, J., Arndt, J., Pyszczynski, T., &amp; Greenberg, J. (20</w:t>
      </w:r>
      <w:r w:rsidR="003804A1">
        <w:t xml:space="preserve">01). Being accepted for who </w:t>
      </w:r>
      <w:r w:rsidR="003804A1">
        <w:tab/>
        <w:t xml:space="preserve">we </w:t>
      </w:r>
      <w:r w:rsidRPr="003D2428">
        <w:t xml:space="preserve">are: Evidence that social validation of the intrinsic self reduces general </w:t>
      </w:r>
      <w:r w:rsidR="003804A1">
        <w:tab/>
        <w:t xml:space="preserve">defensiveness. </w:t>
      </w:r>
      <w:r w:rsidRPr="003D2428">
        <w:rPr>
          <w:i/>
        </w:rPr>
        <w:t>Journal of Personality and Social Psychology</w:t>
      </w:r>
      <w:r w:rsidRPr="003D2428">
        <w:t xml:space="preserve">, </w:t>
      </w:r>
      <w:r w:rsidRPr="003D2428">
        <w:rPr>
          <w:i/>
        </w:rPr>
        <w:t>80</w:t>
      </w:r>
      <w:r w:rsidRPr="003D2428">
        <w:t xml:space="preserve">, 35–52. </w:t>
      </w:r>
      <w:r w:rsidR="003804A1">
        <w:tab/>
        <w:t>doi:10.1037//0022-</w:t>
      </w:r>
      <w:r w:rsidRPr="003D2428">
        <w:t>3514.80.1.35</w:t>
      </w:r>
    </w:p>
    <w:p w14:paraId="6E195267" w14:textId="77777777" w:rsidR="0086311D" w:rsidRPr="003D2428" w:rsidRDefault="0086311D" w:rsidP="002A27C6">
      <w:pPr>
        <w:ind w:left="576" w:hanging="576"/>
      </w:pPr>
      <w:r w:rsidRPr="003D2428">
        <w:t xml:space="preserve">Schore, A. N. (2001). Effects of a secure attachment relationship on right brain </w:t>
      </w:r>
      <w:r w:rsidRPr="003D2428">
        <w:tab/>
        <w:t>development, affect regulation, and infant mental health. </w:t>
      </w:r>
      <w:r w:rsidRPr="003D2428">
        <w:rPr>
          <w:i/>
        </w:rPr>
        <w:t xml:space="preserve">Infant Mental Health </w:t>
      </w:r>
      <w:r w:rsidRPr="003D2428">
        <w:rPr>
          <w:i/>
        </w:rPr>
        <w:tab/>
        <w:t>Journal, 22</w:t>
      </w:r>
      <w:r w:rsidRPr="003D2428">
        <w:t>, 7–66. doi:10.1002/1097-0355(200101/04)22:1&lt;7::AID-</w:t>
      </w:r>
      <w:r w:rsidRPr="003D2428">
        <w:tab/>
        <w:t>IMHJ2&gt;3.0.CO;2-N</w:t>
      </w:r>
    </w:p>
    <w:p w14:paraId="5C7B2F47" w14:textId="6727ACC6" w:rsidR="0086311D" w:rsidRPr="003D2428" w:rsidRDefault="0086311D" w:rsidP="004A69B2">
      <w:pPr>
        <w:ind w:left="576" w:hanging="576"/>
      </w:pPr>
      <w:r w:rsidRPr="003D2428">
        <w:t xml:space="preserve">Schumer, M. C., Lindsay, E. K., &amp; Creswell, J. D. (2018). </w:t>
      </w:r>
      <w:r w:rsidR="003804A1">
        <w:t xml:space="preserve">Brief mindfulness training </w:t>
      </w:r>
      <w:r w:rsidR="003804A1">
        <w:tab/>
        <w:t xml:space="preserve">for </w:t>
      </w:r>
      <w:r w:rsidRPr="003D2428">
        <w:t xml:space="preserve">negative affectivity: A systematic review and meta-analysis. </w:t>
      </w:r>
      <w:r w:rsidR="003804A1">
        <w:rPr>
          <w:i/>
        </w:rPr>
        <w:t xml:space="preserve">Journal of </w:t>
      </w:r>
      <w:r w:rsidR="003804A1">
        <w:rPr>
          <w:i/>
        </w:rPr>
        <w:tab/>
        <w:t xml:space="preserve">Consulting </w:t>
      </w:r>
      <w:r w:rsidRPr="003D2428">
        <w:rPr>
          <w:i/>
        </w:rPr>
        <w:t>and Clinical Psychology</w:t>
      </w:r>
      <w:r w:rsidRPr="003D2428">
        <w:t xml:space="preserve">, </w:t>
      </w:r>
      <w:r w:rsidRPr="003D2428">
        <w:rPr>
          <w:i/>
        </w:rPr>
        <w:t>86</w:t>
      </w:r>
      <w:r w:rsidRPr="003D2428">
        <w:t>, 569–583. doi:10.1037/ccp0000324</w:t>
      </w:r>
    </w:p>
    <w:p w14:paraId="7CD1AC5A" w14:textId="5A8F1965" w:rsidR="0086311D" w:rsidRPr="003D2428" w:rsidRDefault="0086311D" w:rsidP="004A69B2">
      <w:pPr>
        <w:ind w:left="576" w:hanging="576"/>
      </w:pPr>
      <w:r w:rsidRPr="003D2428">
        <w:t xml:space="preserve">Scott, P. (2018). The crisis of the university (Vol. 25). </w:t>
      </w:r>
      <w:r w:rsidRPr="003D2428">
        <w:rPr>
          <w:rFonts w:eastAsia="Times New Roman"/>
        </w:rPr>
        <w:t>New York, NY:</w:t>
      </w:r>
      <w:r w:rsidRPr="003D2428">
        <w:t xml:space="preserve"> Routledge.</w:t>
      </w:r>
      <w:r w:rsidR="003804A1">
        <w:tab/>
      </w:r>
    </w:p>
    <w:p w14:paraId="12CDF8AD" w14:textId="3ECE1427" w:rsidR="0086311D" w:rsidRPr="003D2428" w:rsidRDefault="0086311D" w:rsidP="004A69B2">
      <w:pPr>
        <w:ind w:left="576" w:hanging="576"/>
      </w:pPr>
      <w:r w:rsidRPr="003D2428">
        <w:t xml:space="preserve">Shah, M., Bennett, A., &amp; Southgate, E. (2015). </w:t>
      </w:r>
      <w:r w:rsidRPr="003D2428">
        <w:rPr>
          <w:i/>
        </w:rPr>
        <w:t>Widening higher edu</w:t>
      </w:r>
      <w:r w:rsidR="003804A1">
        <w:rPr>
          <w:i/>
        </w:rPr>
        <w:t xml:space="preserve">cation </w:t>
      </w:r>
      <w:r w:rsidR="003804A1">
        <w:rPr>
          <w:i/>
        </w:rPr>
        <w:tab/>
        <w:t xml:space="preserve">participation: A </w:t>
      </w:r>
      <w:r w:rsidRPr="003D2428">
        <w:rPr>
          <w:i/>
        </w:rPr>
        <w:t>global perspective</w:t>
      </w:r>
      <w:r w:rsidRPr="003D2428">
        <w:t>. Kidlington, UK: Elsevier.</w:t>
      </w:r>
    </w:p>
    <w:p w14:paraId="02C9C19E" w14:textId="77777777" w:rsidR="0086311D" w:rsidRPr="003D2428" w:rsidRDefault="0086311D" w:rsidP="004A69B2">
      <w:pPr>
        <w:ind w:left="576" w:hanging="576"/>
      </w:pPr>
      <w:r w:rsidRPr="003D2428">
        <w:t xml:space="preserve">Shapiro, S. L., Brown, K. W., Thoresen, C., &amp; Plante, T. G. (2011). The moderation of </w:t>
      </w:r>
      <w:r w:rsidRPr="003D2428">
        <w:tab/>
        <w:t xml:space="preserve">mindfulness-based stress reduction effects by trait mindfulness: Results from a </w:t>
      </w:r>
      <w:r w:rsidRPr="003D2428">
        <w:tab/>
        <w:t xml:space="preserve">randomized controlled trial. </w:t>
      </w:r>
      <w:r w:rsidRPr="003D2428">
        <w:rPr>
          <w:i/>
        </w:rPr>
        <w:t>Journal of Clinical Psychology</w:t>
      </w:r>
      <w:r w:rsidRPr="003D2428">
        <w:t xml:space="preserve">, </w:t>
      </w:r>
      <w:r w:rsidRPr="003D2428">
        <w:rPr>
          <w:i/>
        </w:rPr>
        <w:t>67</w:t>
      </w:r>
      <w:r w:rsidRPr="003D2428">
        <w:t xml:space="preserve">, 267–277. doi: </w:t>
      </w:r>
      <w:r w:rsidRPr="003D2428">
        <w:tab/>
        <w:t>10.1002/jclp.20761</w:t>
      </w:r>
    </w:p>
    <w:p w14:paraId="111589CA" w14:textId="02E7FB8E" w:rsidR="0086311D" w:rsidRPr="003D2428" w:rsidRDefault="0086311D" w:rsidP="004A69B2">
      <w:pPr>
        <w:ind w:left="576" w:hanging="576"/>
      </w:pPr>
      <w:r w:rsidRPr="003D2428">
        <w:t xml:space="preserve">Shapiro, S. L., Carlson, L. E., Astin, J. A., &amp; Freedman, B. (2006). Mechanisms of </w:t>
      </w:r>
      <w:r w:rsidRPr="003D2428">
        <w:tab/>
        <w:t>mindfulness. </w:t>
      </w:r>
      <w:r w:rsidRPr="003D2428">
        <w:rPr>
          <w:i/>
        </w:rPr>
        <w:t>Journal of Clinical Psychology</w:t>
      </w:r>
      <w:r w:rsidRPr="003D2428">
        <w:t>, </w:t>
      </w:r>
      <w:r w:rsidRPr="003D2428">
        <w:rPr>
          <w:i/>
        </w:rPr>
        <w:t>62</w:t>
      </w:r>
      <w:r w:rsidRPr="003D2428">
        <w:t xml:space="preserve">, 373–386. doi: </w:t>
      </w:r>
      <w:r w:rsidR="003804A1">
        <w:tab/>
      </w:r>
      <w:r w:rsidRPr="003D2428">
        <w:t>10.1002/jclp.20237</w:t>
      </w:r>
    </w:p>
    <w:p w14:paraId="0253D77E" w14:textId="27B7833C" w:rsidR="0086311D" w:rsidRPr="003D2428" w:rsidRDefault="0086311D" w:rsidP="004A69B2">
      <w:pPr>
        <w:ind w:left="576" w:hanging="576"/>
      </w:pPr>
      <w:r w:rsidRPr="003D2428">
        <w:t xml:space="preserve">Shaver, P. R., &amp; Brennan, K. A. (1992). Attachment styles </w:t>
      </w:r>
      <w:r w:rsidR="003804A1">
        <w:t xml:space="preserve">and the "Big Five" </w:t>
      </w:r>
      <w:r w:rsidR="003804A1">
        <w:tab/>
      </w:r>
      <w:r w:rsidR="003804A1">
        <w:tab/>
        <w:t xml:space="preserve">personality </w:t>
      </w:r>
      <w:r w:rsidRPr="003D2428">
        <w:t xml:space="preserve">traits: Their connections with each other </w:t>
      </w:r>
      <w:r w:rsidR="003804A1">
        <w:t xml:space="preserve">and with romantic </w:t>
      </w:r>
      <w:r w:rsidR="003804A1">
        <w:tab/>
        <w:t xml:space="preserve">relationship </w:t>
      </w:r>
      <w:r w:rsidRPr="003D2428">
        <w:t>outcomes. </w:t>
      </w:r>
      <w:r w:rsidRPr="003D2428">
        <w:rPr>
          <w:i/>
        </w:rPr>
        <w:t>Personality and Social Psychology Bulletin</w:t>
      </w:r>
      <w:r w:rsidRPr="003D2428">
        <w:t>, </w:t>
      </w:r>
      <w:r w:rsidRPr="003D2428">
        <w:rPr>
          <w:i/>
        </w:rPr>
        <w:t>18</w:t>
      </w:r>
      <w:r w:rsidRPr="003D2428">
        <w:t>, 536–</w:t>
      </w:r>
      <w:r w:rsidR="003804A1">
        <w:tab/>
        <w:t xml:space="preserve">545. doi: </w:t>
      </w:r>
      <w:r w:rsidRPr="003D2428">
        <w:t>10.1177/0146167292185003</w:t>
      </w:r>
    </w:p>
    <w:p w14:paraId="657E9D5E" w14:textId="69D7DEF5" w:rsidR="0086311D" w:rsidRPr="003D2428" w:rsidRDefault="0086311D" w:rsidP="004A69B2">
      <w:pPr>
        <w:ind w:left="576" w:hanging="576"/>
        <w:rPr>
          <w:rFonts w:eastAsia="Times New Roman"/>
        </w:rPr>
      </w:pPr>
      <w:r w:rsidRPr="003D2428">
        <w:rPr>
          <w:rFonts w:eastAsia="Times New Roman"/>
        </w:rPr>
        <w:t xml:space="preserve">Shaver, P. R., &amp; Hazan, C. (1994). Attachment. In A. L. Weber &amp; J. H. Harvey (Eds.) </w:t>
      </w:r>
      <w:r w:rsidRPr="003D2428">
        <w:rPr>
          <w:rFonts w:eastAsia="Times New Roman"/>
        </w:rPr>
        <w:tab/>
      </w:r>
      <w:r w:rsidRPr="003D2428">
        <w:rPr>
          <w:rFonts w:eastAsia="Times New Roman"/>
          <w:i/>
        </w:rPr>
        <w:t>Perspectives in close relationships</w:t>
      </w:r>
      <w:r w:rsidRPr="003D2428">
        <w:rPr>
          <w:rFonts w:eastAsia="Times New Roman"/>
        </w:rPr>
        <w:t xml:space="preserve"> (pp. 110</w:t>
      </w:r>
      <w:r w:rsidRPr="003D2428">
        <w:t>–</w:t>
      </w:r>
      <w:r w:rsidRPr="003D2428">
        <w:rPr>
          <w:rFonts w:eastAsia="Times New Roman"/>
        </w:rPr>
        <w:t>130)</w:t>
      </w:r>
      <w:r w:rsidR="003804A1">
        <w:rPr>
          <w:rFonts w:eastAsia="Times New Roman"/>
        </w:rPr>
        <w:t xml:space="preserve">. Needham Heights, MA: </w:t>
      </w:r>
      <w:r w:rsidR="003804A1">
        <w:rPr>
          <w:rFonts w:eastAsia="Times New Roman"/>
        </w:rPr>
        <w:tab/>
        <w:t xml:space="preserve">Allyn &amp; </w:t>
      </w:r>
      <w:r w:rsidRPr="003D2428">
        <w:rPr>
          <w:rFonts w:eastAsia="Times New Roman"/>
        </w:rPr>
        <w:t>Bacon.</w:t>
      </w:r>
    </w:p>
    <w:p w14:paraId="4567F984" w14:textId="552D8791"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lastRenderedPageBreak/>
        <w:t>Shaver, P. R., Lavy, S., Saron, C. D., &amp; Mikulincer, M. (2007). Social foundations of</w:t>
      </w:r>
      <w:r w:rsidR="003804A1">
        <w:rPr>
          <w:rFonts w:eastAsia="Times New Roman"/>
          <w:color w:val="222222"/>
          <w:shd w:val="clear" w:color="auto" w:fill="FFFFFF"/>
        </w:rPr>
        <w:t xml:space="preserve"> </w:t>
      </w:r>
      <w:r w:rsidR="003804A1">
        <w:rPr>
          <w:rFonts w:eastAsia="Times New Roman"/>
          <w:color w:val="222222"/>
          <w:shd w:val="clear" w:color="auto" w:fill="FFFFFF"/>
        </w:rPr>
        <w:tab/>
        <w:t xml:space="preserve">the </w:t>
      </w:r>
      <w:r w:rsidRPr="003D2428">
        <w:rPr>
          <w:rFonts w:eastAsia="Times New Roman"/>
          <w:color w:val="222222"/>
          <w:shd w:val="clear" w:color="auto" w:fill="FFFFFF"/>
        </w:rPr>
        <w:t>capacity for mindfulness: An attachment perspective. </w:t>
      </w:r>
      <w:r w:rsidRPr="003D2428">
        <w:rPr>
          <w:rFonts w:eastAsia="Times New Roman"/>
          <w:i/>
          <w:iCs/>
          <w:color w:val="222222"/>
          <w:shd w:val="clear" w:color="auto" w:fill="FFFFFF"/>
        </w:rPr>
        <w:t>Psychological</w:t>
      </w:r>
      <w:r w:rsidR="003804A1">
        <w:rPr>
          <w:rFonts w:eastAsia="Times New Roman"/>
          <w:i/>
          <w:iCs/>
          <w:color w:val="222222"/>
          <w:shd w:val="clear" w:color="auto" w:fill="FFFFFF"/>
        </w:rPr>
        <w:tab/>
      </w:r>
      <w:r w:rsidR="003804A1">
        <w:rPr>
          <w:rFonts w:eastAsia="Times New Roman"/>
          <w:i/>
          <w:iCs/>
          <w:color w:val="222222"/>
          <w:shd w:val="clear" w:color="auto" w:fill="FFFFFF"/>
        </w:rPr>
        <w:tab/>
      </w:r>
      <w:r w:rsidRPr="003D2428">
        <w:rPr>
          <w:rFonts w:eastAsia="Times New Roman"/>
          <w:i/>
          <w:iCs/>
          <w:color w:val="222222"/>
          <w:shd w:val="clear" w:color="auto" w:fill="FFFFFF"/>
        </w:rPr>
        <w:t>Inquiry</w:t>
      </w:r>
      <w:r w:rsidRPr="003D2428">
        <w:rPr>
          <w:rFonts w:eastAsia="Times New Roman"/>
          <w:color w:val="222222"/>
          <w:shd w:val="clear" w:color="auto" w:fill="FFFFFF"/>
        </w:rPr>
        <w:t>, </w:t>
      </w:r>
      <w:r w:rsidRPr="003D2428">
        <w:rPr>
          <w:rFonts w:eastAsia="Times New Roman"/>
          <w:i/>
          <w:iCs/>
          <w:color w:val="222222"/>
          <w:shd w:val="clear" w:color="auto" w:fill="FFFFFF"/>
        </w:rPr>
        <w:t>18</w:t>
      </w:r>
      <w:r w:rsidR="003804A1">
        <w:rPr>
          <w:rFonts w:eastAsia="Times New Roman"/>
          <w:color w:val="222222"/>
          <w:shd w:val="clear" w:color="auto" w:fill="FFFFFF"/>
        </w:rPr>
        <w:t xml:space="preserve">, </w:t>
      </w:r>
      <w:r w:rsidRPr="003D2428">
        <w:rPr>
          <w:rFonts w:eastAsia="Times New Roman"/>
          <w:color w:val="222222"/>
          <w:shd w:val="clear" w:color="auto" w:fill="FFFFFF"/>
        </w:rPr>
        <w:t>264</w:t>
      </w:r>
      <w:r w:rsidRPr="003D2428">
        <w:t>–</w:t>
      </w:r>
      <w:r w:rsidRPr="003D2428">
        <w:rPr>
          <w:rFonts w:eastAsia="Times New Roman"/>
          <w:color w:val="222222"/>
          <w:shd w:val="clear" w:color="auto" w:fill="FFFFFF"/>
        </w:rPr>
        <w:t xml:space="preserve">271. doi:10.1080/10478400701598389 </w:t>
      </w:r>
    </w:p>
    <w:p w14:paraId="40DC09AE" w14:textId="759E2A18"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Shaver, P. R., &amp; Mikulincer</w:t>
      </w:r>
      <w:r w:rsidR="003804A1">
        <w:rPr>
          <w:rFonts w:eastAsia="Times New Roman"/>
          <w:color w:val="222222"/>
          <w:shd w:val="clear" w:color="auto" w:fill="FFFFFF"/>
        </w:rPr>
        <w:t xml:space="preserve">, M. (2002). Attachment-related </w:t>
      </w:r>
      <w:r w:rsidR="003804A1">
        <w:rPr>
          <w:rFonts w:eastAsia="Times New Roman"/>
          <w:color w:val="222222"/>
          <w:shd w:val="clear" w:color="auto" w:fill="FFFFFF"/>
        </w:rPr>
        <w:tab/>
      </w:r>
      <w:r w:rsidRPr="003D2428">
        <w:rPr>
          <w:rFonts w:eastAsia="Times New Roman"/>
          <w:color w:val="222222"/>
          <w:shd w:val="clear" w:color="auto" w:fill="FFFFFF"/>
        </w:rPr>
        <w:t>psychodynamics. </w:t>
      </w:r>
      <w:r w:rsidR="003804A1">
        <w:rPr>
          <w:rFonts w:eastAsia="Times New Roman"/>
          <w:i/>
          <w:iCs/>
          <w:color w:val="222222"/>
          <w:shd w:val="clear" w:color="auto" w:fill="FFFFFF"/>
        </w:rPr>
        <w:t xml:space="preserve">Attachment &amp; </w:t>
      </w:r>
      <w:r w:rsidRPr="003D2428">
        <w:rPr>
          <w:rFonts w:eastAsia="Times New Roman"/>
          <w:i/>
          <w:iCs/>
          <w:color w:val="222222"/>
          <w:shd w:val="clear" w:color="auto" w:fill="FFFFFF"/>
        </w:rPr>
        <w:t>Human Development</w:t>
      </w:r>
      <w:r w:rsidRPr="003D2428">
        <w:rPr>
          <w:rFonts w:eastAsia="Times New Roman"/>
          <w:color w:val="222222"/>
          <w:shd w:val="clear" w:color="auto" w:fill="FFFFFF"/>
        </w:rPr>
        <w:t>, </w:t>
      </w:r>
      <w:r w:rsidRPr="003D2428">
        <w:rPr>
          <w:rFonts w:eastAsia="Times New Roman"/>
          <w:i/>
          <w:iCs/>
          <w:color w:val="222222"/>
          <w:shd w:val="clear" w:color="auto" w:fill="FFFFFF"/>
        </w:rPr>
        <w:t>4</w:t>
      </w:r>
      <w:r w:rsidRPr="003D2428">
        <w:rPr>
          <w:rFonts w:eastAsia="Times New Roman"/>
          <w:color w:val="222222"/>
          <w:shd w:val="clear" w:color="auto" w:fill="FFFFFF"/>
        </w:rPr>
        <w:t>, 133</w:t>
      </w:r>
      <w:r w:rsidRPr="003D2428">
        <w:t>–</w:t>
      </w:r>
      <w:r w:rsidRPr="003D2428">
        <w:rPr>
          <w:rFonts w:eastAsia="Times New Roman"/>
          <w:color w:val="222222"/>
          <w:shd w:val="clear" w:color="auto" w:fill="FFFFFF"/>
        </w:rPr>
        <w:t>161. doi:</w:t>
      </w:r>
      <w:r w:rsidR="003804A1">
        <w:rPr>
          <w:rFonts w:eastAsia="Times New Roman"/>
          <w:color w:val="222222"/>
          <w:shd w:val="clear" w:color="auto" w:fill="FFFFFF"/>
        </w:rPr>
        <w:tab/>
      </w:r>
      <w:r w:rsidR="003804A1">
        <w:rPr>
          <w:rFonts w:eastAsia="Times New Roman"/>
          <w:color w:val="222222"/>
          <w:shd w:val="clear" w:color="auto" w:fill="FFFFFF"/>
        </w:rPr>
        <w:tab/>
      </w:r>
      <w:r w:rsidRPr="003D2428">
        <w:rPr>
          <w:rFonts w:eastAsia="Times New Roman"/>
          <w:color w:val="222222"/>
          <w:shd w:val="clear" w:color="auto" w:fill="FFFFFF"/>
        </w:rPr>
        <w:t>10.1080/14616730210154171</w:t>
      </w:r>
    </w:p>
    <w:p w14:paraId="546C320D" w14:textId="0BAF017D"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Shearman, N., Millings, A., Carroll, D., &amp; Rowe, A. (2019). A </w:t>
      </w:r>
      <w:r w:rsidR="003804A1">
        <w:rPr>
          <w:rFonts w:eastAsia="Times New Roman"/>
          <w:color w:val="222222"/>
          <w:shd w:val="clear" w:color="auto" w:fill="FFFFFF"/>
        </w:rPr>
        <w:t xml:space="preserve">preliminary exploration </w:t>
      </w:r>
      <w:r w:rsidR="003804A1">
        <w:rPr>
          <w:rFonts w:eastAsia="Times New Roman"/>
          <w:color w:val="222222"/>
          <w:shd w:val="clear" w:color="auto" w:fill="FFFFFF"/>
        </w:rPr>
        <w:tab/>
        <w:t xml:space="preserve">of the </w:t>
      </w:r>
      <w:r w:rsidRPr="003D2428">
        <w:rPr>
          <w:rFonts w:eastAsia="Times New Roman"/>
          <w:color w:val="222222"/>
          <w:shd w:val="clear" w:color="auto" w:fill="FFFFFF"/>
        </w:rPr>
        <w:t>links between attachment disorganisation and schizotypy dimensions in</w:t>
      </w:r>
      <w:r w:rsidR="003804A1">
        <w:rPr>
          <w:rFonts w:eastAsia="Times New Roman"/>
          <w:color w:val="222222"/>
          <w:shd w:val="clear" w:color="auto" w:fill="FFFFFF"/>
        </w:rPr>
        <w:tab/>
      </w:r>
      <w:r w:rsidRPr="003D2428">
        <w:rPr>
          <w:rFonts w:eastAsia="Times New Roman"/>
          <w:color w:val="222222"/>
          <w:shd w:val="clear" w:color="auto" w:fill="FFFFFF"/>
        </w:rPr>
        <w:t xml:space="preserve">adulthood. </w:t>
      </w:r>
      <w:r w:rsidRPr="003D2428">
        <w:rPr>
          <w:rFonts w:eastAsia="Times New Roman"/>
          <w:i/>
          <w:color w:val="222222"/>
          <w:shd w:val="clear" w:color="auto" w:fill="FFFFFF"/>
        </w:rPr>
        <w:t>Schizophrenia Research, 208</w:t>
      </w:r>
      <w:r w:rsidRPr="003D2428">
        <w:rPr>
          <w:rFonts w:eastAsia="Times New Roman"/>
          <w:color w:val="222222"/>
          <w:shd w:val="clear" w:color="auto" w:fill="FFFFFF"/>
        </w:rPr>
        <w:t>, 493</w:t>
      </w:r>
      <w:r w:rsidRPr="003D2428">
        <w:t>–</w:t>
      </w:r>
      <w:r w:rsidRPr="003D2428">
        <w:rPr>
          <w:rFonts w:eastAsia="Times New Roman"/>
          <w:color w:val="222222"/>
          <w:shd w:val="clear" w:color="auto" w:fill="FFFFFF"/>
        </w:rPr>
        <w:t xml:space="preserve">495. </w:t>
      </w:r>
      <w:r w:rsidR="003804A1">
        <w:rPr>
          <w:rFonts w:eastAsia="Times New Roman"/>
          <w:color w:val="222222"/>
          <w:shd w:val="clear" w:color="auto" w:fill="FFFFFF"/>
        </w:rPr>
        <w:tab/>
      </w:r>
      <w:r w:rsidRPr="003D2428">
        <w:rPr>
          <w:rFonts w:eastAsia="Times New Roman"/>
          <w:color w:val="222222"/>
          <w:shd w:val="clear" w:color="auto" w:fill="FFFFFF"/>
        </w:rPr>
        <w:t>doi:10.1016/j.schres.2019.01.004</w:t>
      </w:r>
    </w:p>
    <w:p w14:paraId="55C8EE65" w14:textId="306369B1" w:rsidR="0086311D" w:rsidRPr="003D2428" w:rsidRDefault="0086311D" w:rsidP="004A69B2">
      <w:pPr>
        <w:ind w:left="576" w:hanging="576"/>
      </w:pPr>
      <w:r w:rsidRPr="003D2428">
        <w:t xml:space="preserve">Sibley, C. G., Fischer, R., &amp; Liu, J. H. (2005). Reliability and validity of the revised </w:t>
      </w:r>
      <w:r w:rsidRPr="003D2428">
        <w:tab/>
        <w:t>experiences in close relationships (ECR-R) self-re</w:t>
      </w:r>
      <w:r w:rsidR="003804A1">
        <w:t xml:space="preserve">port measure of adult </w:t>
      </w:r>
      <w:r w:rsidR="003804A1">
        <w:tab/>
        <w:t xml:space="preserve">romantic </w:t>
      </w:r>
      <w:r w:rsidRPr="003D2428">
        <w:t>attachment. </w:t>
      </w:r>
      <w:r w:rsidRPr="003D2428">
        <w:rPr>
          <w:i/>
        </w:rPr>
        <w:t>Personality and Social Psychology Bulletin</w:t>
      </w:r>
      <w:r w:rsidRPr="003D2428">
        <w:t>, </w:t>
      </w:r>
      <w:r w:rsidRPr="003D2428">
        <w:rPr>
          <w:i/>
        </w:rPr>
        <w:t>31</w:t>
      </w:r>
      <w:r w:rsidRPr="003D2428">
        <w:t>, 1524–</w:t>
      </w:r>
      <w:r w:rsidR="003804A1">
        <w:tab/>
      </w:r>
      <w:r w:rsidRPr="003D2428">
        <w:t xml:space="preserve">1536. </w:t>
      </w:r>
      <w:r w:rsidR="003804A1">
        <w:t xml:space="preserve">doi: </w:t>
      </w:r>
      <w:r w:rsidRPr="003D2428">
        <w:t>10.1177/0146167205276865</w:t>
      </w:r>
      <w:r w:rsidRPr="003D2428">
        <w:tab/>
      </w:r>
    </w:p>
    <w:p w14:paraId="186E7215" w14:textId="3433829B" w:rsidR="0086311D" w:rsidRPr="003D2428" w:rsidRDefault="0086311D" w:rsidP="004A69B2">
      <w:pPr>
        <w:ind w:left="576" w:hanging="576"/>
      </w:pPr>
      <w:r w:rsidRPr="003D2428">
        <w:t>Siegel, D. J. (2007). </w:t>
      </w:r>
      <w:r w:rsidRPr="003D2428">
        <w:rPr>
          <w:i/>
        </w:rPr>
        <w:t>The mindful brain: reflection and attunem</w:t>
      </w:r>
      <w:r w:rsidR="003804A1">
        <w:rPr>
          <w:i/>
        </w:rPr>
        <w:t xml:space="preserve">ent in the cultivation of </w:t>
      </w:r>
      <w:r w:rsidR="003804A1">
        <w:rPr>
          <w:i/>
        </w:rPr>
        <w:tab/>
        <w:t>well-</w:t>
      </w:r>
      <w:r w:rsidRPr="003D2428">
        <w:rPr>
          <w:i/>
        </w:rPr>
        <w:t>being.</w:t>
      </w:r>
      <w:r w:rsidRPr="003D2428">
        <w:t xml:space="preserve"> New York, NY: Norton.</w:t>
      </w:r>
    </w:p>
    <w:p w14:paraId="601B5DDA" w14:textId="49CDB727"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Simpson, J. A., Collins, W. A., Tran, S., &amp; Haydon, K. C. (2007). Attachment and the </w:t>
      </w:r>
      <w:r w:rsidRPr="003D2428">
        <w:rPr>
          <w:rFonts w:eastAsia="Times New Roman"/>
          <w:color w:val="222222"/>
          <w:shd w:val="clear" w:color="auto" w:fill="FFFFFF"/>
        </w:rPr>
        <w:tab/>
        <w:t xml:space="preserve">experience and expression of emotions in romantic </w:t>
      </w:r>
      <w:r w:rsidR="003804A1">
        <w:rPr>
          <w:rFonts w:eastAsia="Times New Roman"/>
          <w:color w:val="222222"/>
          <w:shd w:val="clear" w:color="auto" w:fill="FFFFFF"/>
        </w:rPr>
        <w:t xml:space="preserve">relationships: A </w:t>
      </w:r>
      <w:r w:rsidR="003804A1">
        <w:rPr>
          <w:rFonts w:eastAsia="Times New Roman"/>
          <w:color w:val="222222"/>
          <w:shd w:val="clear" w:color="auto" w:fill="FFFFFF"/>
        </w:rPr>
        <w:tab/>
        <w:t xml:space="preserve">developmental </w:t>
      </w:r>
      <w:r w:rsidRPr="003D2428">
        <w:rPr>
          <w:rFonts w:eastAsia="Times New Roman"/>
          <w:color w:val="222222"/>
          <w:shd w:val="clear" w:color="auto" w:fill="FFFFFF"/>
        </w:rPr>
        <w:t>perspective. </w:t>
      </w:r>
      <w:r w:rsidRPr="003D2428">
        <w:rPr>
          <w:rFonts w:eastAsia="Times New Roman"/>
          <w:i/>
          <w:iCs/>
          <w:color w:val="222222"/>
          <w:shd w:val="clear" w:color="auto" w:fill="FFFFFF"/>
        </w:rPr>
        <w:t>Journal of Personality and Social Psychology</w:t>
      </w:r>
      <w:r w:rsidRPr="003D2428">
        <w:rPr>
          <w:rFonts w:eastAsia="Times New Roman"/>
          <w:color w:val="222222"/>
          <w:shd w:val="clear" w:color="auto" w:fill="FFFFFF"/>
        </w:rPr>
        <w:t>, </w:t>
      </w:r>
      <w:r w:rsidRPr="003D2428">
        <w:rPr>
          <w:rFonts w:eastAsia="Times New Roman"/>
          <w:i/>
          <w:iCs/>
          <w:color w:val="222222"/>
          <w:shd w:val="clear" w:color="auto" w:fill="FFFFFF"/>
        </w:rPr>
        <w:t>92</w:t>
      </w:r>
      <w:r w:rsidRPr="003D2428">
        <w:rPr>
          <w:rFonts w:eastAsia="Times New Roman"/>
          <w:color w:val="222222"/>
          <w:shd w:val="clear" w:color="auto" w:fill="FFFFFF"/>
        </w:rPr>
        <w:t xml:space="preserve">, </w:t>
      </w:r>
      <w:r w:rsidR="003804A1">
        <w:rPr>
          <w:rFonts w:eastAsia="Times New Roman"/>
          <w:color w:val="222222"/>
          <w:shd w:val="clear" w:color="auto" w:fill="FFFFFF"/>
        </w:rPr>
        <w:tab/>
      </w:r>
      <w:r w:rsidRPr="003D2428">
        <w:rPr>
          <w:rFonts w:eastAsia="Times New Roman"/>
          <w:color w:val="222222"/>
          <w:shd w:val="clear" w:color="auto" w:fill="FFFFFF"/>
        </w:rPr>
        <w:t>355</w:t>
      </w:r>
      <w:r w:rsidRPr="003D2428">
        <w:t>–</w:t>
      </w:r>
      <w:r w:rsidRPr="003D2428">
        <w:rPr>
          <w:rFonts w:eastAsia="Times New Roman"/>
          <w:color w:val="222222"/>
          <w:shd w:val="clear" w:color="auto" w:fill="FFFFFF"/>
        </w:rPr>
        <w:t xml:space="preserve">367. doi: </w:t>
      </w:r>
      <w:r w:rsidRPr="003D2428">
        <w:rPr>
          <w:rFonts w:eastAsia="Times New Roman"/>
          <w:color w:val="222222"/>
          <w:shd w:val="clear" w:color="auto" w:fill="FFFFFF"/>
        </w:rPr>
        <w:tab/>
        <w:t>10.1037/0022-3514.92.2.355</w:t>
      </w:r>
      <w:r w:rsidRPr="003D2428">
        <w:rPr>
          <w:rFonts w:eastAsia="Times New Roman"/>
          <w:color w:val="222222"/>
          <w:shd w:val="clear" w:color="auto" w:fill="FFFFFF"/>
        </w:rPr>
        <w:tab/>
      </w:r>
    </w:p>
    <w:p w14:paraId="14EC6650" w14:textId="77777777"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Smith, G. T., Fischer, S., &amp; Fister, S. M. (2003). Incremental validity principles in test </w:t>
      </w:r>
      <w:r w:rsidRPr="003D2428">
        <w:rPr>
          <w:rFonts w:eastAsia="Times New Roman"/>
          <w:color w:val="222222"/>
          <w:shd w:val="clear" w:color="auto" w:fill="FFFFFF"/>
        </w:rPr>
        <w:tab/>
        <w:t>construction. </w:t>
      </w:r>
      <w:r w:rsidRPr="003D2428">
        <w:rPr>
          <w:rFonts w:eastAsia="Times New Roman"/>
          <w:i/>
          <w:iCs/>
          <w:color w:val="222222"/>
          <w:shd w:val="clear" w:color="auto" w:fill="FFFFFF"/>
        </w:rPr>
        <w:t>Psychological Assessment</w:t>
      </w:r>
      <w:r w:rsidRPr="003D2428">
        <w:rPr>
          <w:rFonts w:eastAsia="Times New Roman"/>
          <w:color w:val="222222"/>
          <w:shd w:val="clear" w:color="auto" w:fill="FFFFFF"/>
        </w:rPr>
        <w:t>, </w:t>
      </w:r>
      <w:r w:rsidRPr="003D2428">
        <w:rPr>
          <w:rFonts w:eastAsia="Times New Roman"/>
          <w:i/>
          <w:iCs/>
          <w:color w:val="222222"/>
          <w:shd w:val="clear" w:color="auto" w:fill="FFFFFF"/>
        </w:rPr>
        <w:t>15</w:t>
      </w:r>
      <w:r w:rsidRPr="003D2428">
        <w:rPr>
          <w:rFonts w:eastAsia="Times New Roman"/>
          <w:color w:val="222222"/>
          <w:shd w:val="clear" w:color="auto" w:fill="FFFFFF"/>
        </w:rPr>
        <w:t>, 467</w:t>
      </w:r>
      <w:r w:rsidRPr="003D2428">
        <w:t>–</w:t>
      </w:r>
      <w:r w:rsidRPr="003D2428">
        <w:rPr>
          <w:rFonts w:eastAsia="Times New Roman"/>
          <w:color w:val="222222"/>
          <w:shd w:val="clear" w:color="auto" w:fill="FFFFFF"/>
        </w:rPr>
        <w:t>477. doi:10.1037/1040-</w:t>
      </w:r>
      <w:r w:rsidRPr="003D2428">
        <w:rPr>
          <w:rFonts w:eastAsia="Times New Roman"/>
          <w:color w:val="222222"/>
          <w:shd w:val="clear" w:color="auto" w:fill="FFFFFF"/>
        </w:rPr>
        <w:tab/>
        <w:t>3590.15.4.467</w:t>
      </w:r>
    </w:p>
    <w:p w14:paraId="4C1DD70A" w14:textId="2789A922" w:rsidR="0086311D" w:rsidRPr="003D2428" w:rsidRDefault="0086311D" w:rsidP="004A69B2">
      <w:pPr>
        <w:ind w:left="576" w:hanging="576"/>
      </w:pPr>
      <w:r w:rsidRPr="003D2428">
        <w:t xml:space="preserve">Snyder, R., Shapiro, S., &amp; Treleaven, D. (2012). Attachment theory and </w:t>
      </w:r>
      <w:r w:rsidRPr="003D2428">
        <w:tab/>
        <w:t>mindfulness. </w:t>
      </w:r>
      <w:r w:rsidRPr="003D2428">
        <w:rPr>
          <w:i/>
        </w:rPr>
        <w:t>Journal of Child and Family Studies</w:t>
      </w:r>
      <w:r w:rsidRPr="003D2428">
        <w:t xml:space="preserve">, </w:t>
      </w:r>
      <w:r w:rsidRPr="003D2428">
        <w:rPr>
          <w:i/>
        </w:rPr>
        <w:t>21</w:t>
      </w:r>
      <w:r w:rsidRPr="003D2428">
        <w:t xml:space="preserve">, 709–717. </w:t>
      </w:r>
      <w:r w:rsidR="003804A1">
        <w:tab/>
        <w:t>doi:10.1007/s10826-</w:t>
      </w:r>
      <w:r w:rsidRPr="003D2428">
        <w:t>011-9522-8</w:t>
      </w:r>
    </w:p>
    <w:p w14:paraId="538276A1" w14:textId="35EA1C63" w:rsidR="003804A1" w:rsidRDefault="0086311D" w:rsidP="004A69B2">
      <w:pPr>
        <w:ind w:left="576" w:hanging="576"/>
      </w:pPr>
      <w:r w:rsidRPr="003D2428">
        <w:t xml:space="preserve">Somohano, V. C. (2013). Mindfulness, attachment style and conflict resolution </w:t>
      </w:r>
      <w:r w:rsidR="003804A1">
        <w:tab/>
        <w:t xml:space="preserve">behaviors in </w:t>
      </w:r>
      <w:r w:rsidRPr="003D2428">
        <w:t xml:space="preserve">romantic relationships (Doctoral dissertation). Retrieved </w:t>
      </w:r>
      <w:r w:rsidR="003804A1">
        <w:tab/>
      </w:r>
      <w:r w:rsidRPr="003D2428">
        <w:t>from </w:t>
      </w:r>
      <w:r w:rsidR="003804A1">
        <w:t>http://humboldt</w:t>
      </w:r>
      <w:r w:rsidRPr="00E4462A">
        <w:t>dspace.calstate.edu/bitstream/handle/2148/1486/</w:t>
      </w:r>
      <w:r w:rsidR="003804A1">
        <w:tab/>
      </w:r>
    </w:p>
    <w:p w14:paraId="2FCF7B84" w14:textId="4F0DE43E" w:rsidR="0086311D" w:rsidRPr="003D2428" w:rsidRDefault="0086311D" w:rsidP="004A69B2">
      <w:pPr>
        <w:ind w:left="576" w:hanging="576"/>
      </w:pPr>
      <w:r w:rsidRPr="00E4462A">
        <w:t>Somohano_Vanessa_Sp2013.pdf</w:t>
      </w:r>
      <w:r w:rsidRPr="003D2428">
        <w:t>.</w:t>
      </w:r>
    </w:p>
    <w:p w14:paraId="45C24B79" w14:textId="77777777" w:rsidR="0086311D" w:rsidRPr="00C12989" w:rsidRDefault="0086311D" w:rsidP="004A69B2">
      <w:pPr>
        <w:ind w:left="576" w:hanging="576"/>
      </w:pPr>
      <w:r w:rsidRPr="00DB15DF">
        <w:t xml:space="preserve">Sperberg, E. D., &amp; Stabb, S. D. (1998). Depression in women as related to anger and </w:t>
      </w:r>
      <w:r w:rsidRPr="00DB15DF">
        <w:tab/>
        <w:t>mutuality in relationships</w:t>
      </w:r>
      <w:r w:rsidRPr="006771CC">
        <w:t xml:space="preserve">. </w:t>
      </w:r>
      <w:r w:rsidRPr="006771CC">
        <w:rPr>
          <w:i/>
        </w:rPr>
        <w:t>Psychology of Women Quarterly</w:t>
      </w:r>
      <w:r w:rsidRPr="00F66656">
        <w:t xml:space="preserve">, </w:t>
      </w:r>
      <w:r w:rsidRPr="00F66656">
        <w:rPr>
          <w:i/>
        </w:rPr>
        <w:t>22</w:t>
      </w:r>
      <w:r w:rsidRPr="00C12989">
        <w:t xml:space="preserve">, 223–238. doi: </w:t>
      </w:r>
      <w:r w:rsidRPr="00C12989">
        <w:tab/>
        <w:t>10.1111/j.1471-6402.1998.tb00152.x</w:t>
      </w:r>
    </w:p>
    <w:p w14:paraId="39F97D06" w14:textId="5AEC68CB" w:rsidR="0086311D" w:rsidRPr="003D2428" w:rsidRDefault="0086311D" w:rsidP="004A69B2">
      <w:pPr>
        <w:ind w:left="576" w:hanging="576"/>
      </w:pPr>
      <w:r w:rsidRPr="003D2428">
        <w:t xml:space="preserve">Sroufe, L. A., &amp; Waters, E. (1977). Attachment as an organizational construct. </w:t>
      </w:r>
      <w:r w:rsidRPr="003D2428">
        <w:rPr>
          <w:i/>
        </w:rPr>
        <w:t xml:space="preserve">Child </w:t>
      </w:r>
      <w:r w:rsidRPr="003D2428">
        <w:rPr>
          <w:i/>
        </w:rPr>
        <w:tab/>
        <w:t>Development</w:t>
      </w:r>
      <w:r w:rsidRPr="003D2428">
        <w:t xml:space="preserve">, </w:t>
      </w:r>
      <w:r w:rsidRPr="003D2428">
        <w:rPr>
          <w:i/>
        </w:rPr>
        <w:t>48</w:t>
      </w:r>
      <w:r w:rsidR="003804A1">
        <w:t xml:space="preserve">, 1184–1199. Retrieved from </w:t>
      </w:r>
      <w:r w:rsidR="003804A1">
        <w:tab/>
      </w:r>
      <w:r w:rsidRPr="003D2428">
        <w:t>https://onlinelibrary.wiley.com/journal/14678624</w:t>
      </w:r>
    </w:p>
    <w:p w14:paraId="333E292B" w14:textId="2504D95C" w:rsidR="0086311D" w:rsidRPr="003D2428" w:rsidRDefault="0086311D" w:rsidP="004A69B2">
      <w:pPr>
        <w:ind w:left="576" w:hanging="576"/>
      </w:pPr>
      <w:r w:rsidRPr="003D2428">
        <w:t>Stanton, A. L., &amp; Snider, P. R. (1993). Coping with a breast c</w:t>
      </w:r>
      <w:r w:rsidR="003804A1">
        <w:t>ancer diagnosis: A</w:t>
      </w:r>
      <w:r w:rsidR="003804A1">
        <w:tab/>
      </w:r>
      <w:r w:rsidR="003804A1">
        <w:tab/>
        <w:t xml:space="preserve">prospective </w:t>
      </w:r>
      <w:r w:rsidRPr="003D2428">
        <w:t xml:space="preserve">study. </w:t>
      </w:r>
      <w:r w:rsidRPr="003D2428">
        <w:rPr>
          <w:i/>
        </w:rPr>
        <w:t>Health Psychology</w:t>
      </w:r>
      <w:r w:rsidRPr="003D2428">
        <w:t xml:space="preserve">, </w:t>
      </w:r>
      <w:r w:rsidRPr="003D2428">
        <w:rPr>
          <w:i/>
        </w:rPr>
        <w:t>12</w:t>
      </w:r>
      <w:r w:rsidRPr="003D2428">
        <w:t>, 16–23. doi:10.1037/0278-</w:t>
      </w:r>
      <w:r w:rsidR="003804A1">
        <w:tab/>
      </w:r>
      <w:r w:rsidRPr="003D2428">
        <w:t>6133.12.1.16</w:t>
      </w:r>
    </w:p>
    <w:p w14:paraId="72BE363A" w14:textId="77777777" w:rsidR="0086311D" w:rsidRPr="003D2428" w:rsidRDefault="0086311D" w:rsidP="004A69B2">
      <w:pPr>
        <w:ind w:left="576" w:hanging="576"/>
      </w:pPr>
      <w:r w:rsidRPr="003D2428">
        <w:t xml:space="preserve">Steele, H., &amp; Steele, M. (Eds.). (2008). </w:t>
      </w:r>
      <w:r w:rsidRPr="003D2428">
        <w:rPr>
          <w:i/>
        </w:rPr>
        <w:t xml:space="preserve">Clinical applications of the adult attachment </w:t>
      </w:r>
      <w:r w:rsidRPr="003D2428">
        <w:rPr>
          <w:i/>
        </w:rPr>
        <w:tab/>
        <w:t>interview</w:t>
      </w:r>
      <w:r w:rsidRPr="003D2428">
        <w:t xml:space="preserve">. New York, NY: Guilford Press. </w:t>
      </w:r>
    </w:p>
    <w:p w14:paraId="06334696" w14:textId="38B326BC" w:rsidR="0086311D" w:rsidRPr="003D2428" w:rsidRDefault="0086311D" w:rsidP="004A69B2">
      <w:pPr>
        <w:ind w:left="576" w:hanging="576"/>
      </w:pPr>
      <w:r w:rsidRPr="003D2428">
        <w:t xml:space="preserve">Stevenson, J. C., Emerson, L. M., &amp; Millings, A. (2017). </w:t>
      </w:r>
      <w:r w:rsidR="003804A1">
        <w:t xml:space="preserve">The relationship between </w:t>
      </w:r>
      <w:r w:rsidR="003804A1">
        <w:tab/>
        <w:t xml:space="preserve">adult </w:t>
      </w:r>
      <w:r w:rsidRPr="003D2428">
        <w:t>attachment orientation and mindfulness: A system</w:t>
      </w:r>
      <w:r w:rsidR="003804A1">
        <w:t>atic review and meta-</w:t>
      </w:r>
      <w:r w:rsidR="003804A1">
        <w:tab/>
        <w:t xml:space="preserve">analysis. </w:t>
      </w:r>
      <w:r w:rsidRPr="003D2428">
        <w:rPr>
          <w:i/>
        </w:rPr>
        <w:t>Mindfulness</w:t>
      </w:r>
      <w:r w:rsidRPr="003D2428">
        <w:t xml:space="preserve">, </w:t>
      </w:r>
      <w:r w:rsidRPr="003D2428">
        <w:rPr>
          <w:i/>
        </w:rPr>
        <w:t>8</w:t>
      </w:r>
      <w:r w:rsidRPr="003D2428">
        <w:t>, 1438–1455. doi:10.1007/s12671-017-0733-y</w:t>
      </w:r>
    </w:p>
    <w:p w14:paraId="7827912D" w14:textId="2DE44052"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Stevenson, J. C., Millings, A., &amp; Emerson, L. M. (2019). Psychological Well-being and </w:t>
      </w:r>
      <w:r w:rsidRPr="003D2428">
        <w:rPr>
          <w:rFonts w:eastAsia="Times New Roman"/>
          <w:color w:val="222222"/>
          <w:shd w:val="clear" w:color="auto" w:fill="FFFFFF"/>
        </w:rPr>
        <w:tab/>
        <w:t xml:space="preserve">Coping: the Predictive Value of Adult Attachment, </w:t>
      </w:r>
      <w:r w:rsidR="003804A1">
        <w:rPr>
          <w:rFonts w:eastAsia="Times New Roman"/>
          <w:color w:val="222222"/>
          <w:shd w:val="clear" w:color="auto" w:fill="FFFFFF"/>
        </w:rPr>
        <w:t xml:space="preserve">Dispositional Mindfulness, </w:t>
      </w:r>
      <w:r w:rsidR="003804A1">
        <w:rPr>
          <w:rFonts w:eastAsia="Times New Roman"/>
          <w:color w:val="222222"/>
          <w:shd w:val="clear" w:color="auto" w:fill="FFFFFF"/>
        </w:rPr>
        <w:tab/>
        <w:t xml:space="preserve">and </w:t>
      </w:r>
      <w:r w:rsidRPr="003D2428">
        <w:rPr>
          <w:rFonts w:eastAsia="Times New Roman"/>
          <w:color w:val="222222"/>
          <w:shd w:val="clear" w:color="auto" w:fill="FFFFFF"/>
        </w:rPr>
        <w:t>Emotion Regulation. </w:t>
      </w:r>
      <w:r w:rsidRPr="003D2428">
        <w:rPr>
          <w:rFonts w:eastAsia="Times New Roman"/>
          <w:i/>
          <w:iCs/>
          <w:color w:val="222222"/>
          <w:shd w:val="clear" w:color="auto" w:fill="FFFFFF"/>
        </w:rPr>
        <w:t>Mindfulness</w:t>
      </w:r>
      <w:r w:rsidRPr="003D2428">
        <w:rPr>
          <w:rFonts w:eastAsia="Times New Roman"/>
          <w:color w:val="222222"/>
          <w:shd w:val="clear" w:color="auto" w:fill="FFFFFF"/>
        </w:rPr>
        <w:t>, </w:t>
      </w:r>
      <w:r w:rsidRPr="003D2428">
        <w:rPr>
          <w:rFonts w:eastAsia="Times New Roman"/>
          <w:i/>
          <w:iCs/>
          <w:color w:val="222222"/>
          <w:shd w:val="clear" w:color="auto" w:fill="FFFFFF"/>
        </w:rPr>
        <w:t>10</w:t>
      </w:r>
      <w:r w:rsidRPr="003D2428">
        <w:rPr>
          <w:rFonts w:eastAsia="Times New Roman"/>
          <w:color w:val="222222"/>
          <w:shd w:val="clear" w:color="auto" w:fill="FFFFFF"/>
        </w:rPr>
        <w:t>, 256</w:t>
      </w:r>
      <w:r w:rsidRPr="003D2428">
        <w:t>–</w:t>
      </w:r>
      <w:r w:rsidRPr="003D2428">
        <w:rPr>
          <w:rFonts w:eastAsia="Times New Roman"/>
          <w:color w:val="222222"/>
          <w:shd w:val="clear" w:color="auto" w:fill="FFFFFF"/>
        </w:rPr>
        <w:t>271. doi:10.1007/s12671-018-</w:t>
      </w:r>
      <w:r w:rsidR="003804A1">
        <w:rPr>
          <w:rFonts w:eastAsia="Times New Roman"/>
          <w:color w:val="222222"/>
          <w:shd w:val="clear" w:color="auto" w:fill="FFFFFF"/>
        </w:rPr>
        <w:tab/>
      </w:r>
      <w:r w:rsidRPr="003D2428">
        <w:rPr>
          <w:rFonts w:eastAsia="Times New Roman"/>
          <w:color w:val="222222"/>
          <w:shd w:val="clear" w:color="auto" w:fill="FFFFFF"/>
        </w:rPr>
        <w:t>0970-8</w:t>
      </w:r>
    </w:p>
    <w:p w14:paraId="20F95D64" w14:textId="660670A1" w:rsidR="0086311D" w:rsidRPr="003D2428" w:rsidRDefault="0086311D" w:rsidP="004A69B2">
      <w:pPr>
        <w:ind w:left="576" w:hanging="576"/>
        <w:rPr>
          <w:rFonts w:eastAsia="Times New Roman"/>
          <w:color w:val="222222"/>
          <w:shd w:val="clear" w:color="auto" w:fill="FFFFFF"/>
        </w:rPr>
      </w:pPr>
      <w:r w:rsidRPr="00EB15BE">
        <w:rPr>
          <w:rFonts w:eastAsia="Times New Roman"/>
          <w:color w:val="222222"/>
          <w:shd w:val="clear" w:color="auto" w:fill="FFFFFF"/>
        </w:rPr>
        <w:t>Tamres, L. K., Janicki, D., &amp; Helgeson, V. S. (2002). Sex dif</w:t>
      </w:r>
      <w:r w:rsidR="003804A1" w:rsidRPr="00EB15BE">
        <w:rPr>
          <w:rFonts w:eastAsia="Times New Roman"/>
          <w:color w:val="222222"/>
          <w:shd w:val="clear" w:color="auto" w:fill="FFFFFF"/>
        </w:rPr>
        <w:t xml:space="preserve">ferences in coping </w:t>
      </w:r>
      <w:r w:rsidR="003804A1" w:rsidRPr="00EB15BE">
        <w:rPr>
          <w:rFonts w:eastAsia="Times New Roman"/>
          <w:color w:val="222222"/>
          <w:shd w:val="clear" w:color="auto" w:fill="FFFFFF"/>
        </w:rPr>
        <w:tab/>
        <w:t xml:space="preserve">behavior: A </w:t>
      </w:r>
      <w:r w:rsidRPr="00EB15BE">
        <w:rPr>
          <w:rFonts w:eastAsia="Times New Roman"/>
          <w:color w:val="222222"/>
          <w:shd w:val="clear" w:color="auto" w:fill="FFFFFF"/>
        </w:rPr>
        <w:t xml:space="preserve">meta-analytic review and an examination of relative coping. </w:t>
      </w:r>
      <w:r w:rsidR="003804A1" w:rsidRPr="00EB15BE">
        <w:rPr>
          <w:rFonts w:eastAsia="Times New Roman"/>
          <w:color w:val="222222"/>
          <w:shd w:val="clear" w:color="auto" w:fill="FFFFFF"/>
        </w:rPr>
        <w:tab/>
      </w:r>
      <w:r w:rsidR="003804A1" w:rsidRPr="00EB15BE">
        <w:rPr>
          <w:rFonts w:eastAsia="Times New Roman"/>
          <w:i/>
          <w:color w:val="222222"/>
          <w:shd w:val="clear" w:color="auto" w:fill="FFFFFF"/>
        </w:rPr>
        <w:t xml:space="preserve">Personality and Social </w:t>
      </w:r>
      <w:r w:rsidRPr="00EB15BE">
        <w:rPr>
          <w:rFonts w:eastAsia="Times New Roman"/>
          <w:i/>
          <w:color w:val="222222"/>
          <w:shd w:val="clear" w:color="auto" w:fill="FFFFFF"/>
        </w:rPr>
        <w:t>Psychology Review</w:t>
      </w:r>
      <w:r w:rsidRPr="00EB15BE">
        <w:rPr>
          <w:rFonts w:eastAsia="Times New Roman"/>
          <w:color w:val="222222"/>
          <w:shd w:val="clear" w:color="auto" w:fill="FFFFFF"/>
        </w:rPr>
        <w:t>, 6, 2-30.</w:t>
      </w:r>
      <w:r w:rsidRPr="00EB15BE">
        <w:rPr>
          <w:rFonts w:eastAsia="Times New Roman"/>
          <w:color w:val="222222"/>
          <w:shd w:val="clear" w:color="auto" w:fill="FFFFFF"/>
        </w:rPr>
        <w:tab/>
      </w:r>
      <w:r w:rsidR="00EB15BE" w:rsidRPr="00EB15BE">
        <w:rPr>
          <w:rFonts w:eastAsia="Times New Roman"/>
          <w:color w:val="222222"/>
          <w:shd w:val="clear" w:color="auto" w:fill="FFFFFF"/>
        </w:rPr>
        <w:t xml:space="preserve">doi: </w:t>
      </w:r>
      <w:r w:rsidR="00EB15BE" w:rsidRPr="00EB15BE">
        <w:rPr>
          <w:rFonts w:eastAsia="Times New Roman"/>
          <w:color w:val="222222"/>
          <w:shd w:val="clear" w:color="auto" w:fill="FFFFFF"/>
        </w:rPr>
        <w:tab/>
        <w:t>10.1207/S15327957PSPR0601_1</w:t>
      </w:r>
    </w:p>
    <w:p w14:paraId="19808A7D" w14:textId="7153D95B"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lastRenderedPageBreak/>
        <w:t xml:space="preserve">Tanay, G., &amp; Bernstein, A. (2013). State Mindfulness Scale </w:t>
      </w:r>
      <w:r w:rsidR="003804A1">
        <w:rPr>
          <w:rFonts w:eastAsia="Times New Roman"/>
          <w:color w:val="222222"/>
          <w:shd w:val="clear" w:color="auto" w:fill="FFFFFF"/>
        </w:rPr>
        <w:t xml:space="preserve">(SMS): development and </w:t>
      </w:r>
      <w:r w:rsidR="003804A1">
        <w:rPr>
          <w:rFonts w:eastAsia="Times New Roman"/>
          <w:color w:val="222222"/>
          <w:shd w:val="clear" w:color="auto" w:fill="FFFFFF"/>
        </w:rPr>
        <w:tab/>
        <w:t xml:space="preserve">initial </w:t>
      </w:r>
      <w:r w:rsidRPr="003D2428">
        <w:rPr>
          <w:rFonts w:eastAsia="Times New Roman"/>
          <w:color w:val="222222"/>
          <w:shd w:val="clear" w:color="auto" w:fill="FFFFFF"/>
        </w:rPr>
        <w:t xml:space="preserve">validation. </w:t>
      </w:r>
      <w:r w:rsidRPr="003D2428">
        <w:rPr>
          <w:rFonts w:eastAsia="Times New Roman"/>
          <w:i/>
          <w:color w:val="222222"/>
          <w:shd w:val="clear" w:color="auto" w:fill="FFFFFF"/>
        </w:rPr>
        <w:t>Psychological Assessment</w:t>
      </w:r>
      <w:r w:rsidRPr="003D2428">
        <w:rPr>
          <w:rFonts w:eastAsia="Times New Roman"/>
          <w:color w:val="222222"/>
          <w:shd w:val="clear" w:color="auto" w:fill="FFFFFF"/>
        </w:rPr>
        <w:t xml:space="preserve">, </w:t>
      </w:r>
      <w:r w:rsidRPr="003D2428">
        <w:rPr>
          <w:rFonts w:eastAsia="Times New Roman"/>
          <w:i/>
          <w:color w:val="222222"/>
          <w:shd w:val="clear" w:color="auto" w:fill="FFFFFF"/>
        </w:rPr>
        <w:t>25</w:t>
      </w:r>
      <w:r w:rsidRPr="003D2428">
        <w:rPr>
          <w:rFonts w:eastAsia="Times New Roman"/>
          <w:color w:val="222222"/>
          <w:shd w:val="clear" w:color="auto" w:fill="FFFFFF"/>
        </w:rPr>
        <w:t>, 1286</w:t>
      </w:r>
      <w:r w:rsidRPr="003D2428">
        <w:t>–</w:t>
      </w:r>
      <w:r w:rsidRPr="003D2428">
        <w:rPr>
          <w:rFonts w:eastAsia="Times New Roman"/>
          <w:color w:val="222222"/>
          <w:shd w:val="clear" w:color="auto" w:fill="FFFFFF"/>
        </w:rPr>
        <w:t xml:space="preserve">1299. </w:t>
      </w:r>
      <w:r w:rsidR="003804A1">
        <w:rPr>
          <w:rFonts w:eastAsia="Times New Roman"/>
          <w:color w:val="222222"/>
          <w:shd w:val="clear" w:color="auto" w:fill="FFFFFF"/>
        </w:rPr>
        <w:tab/>
      </w:r>
      <w:r w:rsidRPr="003D2428">
        <w:rPr>
          <w:rFonts w:eastAsia="Times New Roman"/>
          <w:color w:val="222222"/>
          <w:shd w:val="clear" w:color="auto" w:fill="FFFFFF"/>
        </w:rPr>
        <w:t>doi:10.1037/a0034044</w:t>
      </w:r>
    </w:p>
    <w:p w14:paraId="26DC95EE" w14:textId="553EE052" w:rsidR="00B36124" w:rsidRPr="003D2428" w:rsidRDefault="00B36124"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Tang, Y. Y., Hölzel, B. K., &amp; Posner, M. I. (2015). The neuroscience of mindfulness </w:t>
      </w:r>
      <w:r w:rsidRPr="003D2428">
        <w:rPr>
          <w:rFonts w:eastAsia="Times New Roman"/>
          <w:color w:val="222222"/>
          <w:shd w:val="clear" w:color="auto" w:fill="FFFFFF"/>
        </w:rPr>
        <w:tab/>
        <w:t xml:space="preserve">meditation. </w:t>
      </w:r>
      <w:r w:rsidRPr="003D2428">
        <w:rPr>
          <w:rFonts w:eastAsia="Times New Roman"/>
          <w:i/>
          <w:color w:val="222222"/>
          <w:shd w:val="clear" w:color="auto" w:fill="FFFFFF"/>
        </w:rPr>
        <w:t>Nature Reviews Neuroscience</w:t>
      </w:r>
      <w:r w:rsidRPr="003D2428">
        <w:rPr>
          <w:rFonts w:eastAsia="Times New Roman"/>
          <w:color w:val="222222"/>
          <w:shd w:val="clear" w:color="auto" w:fill="FFFFFF"/>
        </w:rPr>
        <w:t xml:space="preserve">, </w:t>
      </w:r>
      <w:r w:rsidRPr="003D2428">
        <w:rPr>
          <w:rFonts w:eastAsia="Times New Roman"/>
          <w:i/>
          <w:color w:val="222222"/>
          <w:shd w:val="clear" w:color="auto" w:fill="FFFFFF"/>
        </w:rPr>
        <w:t>16</w:t>
      </w:r>
      <w:r w:rsidRPr="003D2428">
        <w:rPr>
          <w:rFonts w:eastAsia="Times New Roman"/>
          <w:color w:val="222222"/>
          <w:shd w:val="clear" w:color="auto" w:fill="FFFFFF"/>
        </w:rPr>
        <w:t>, 213-225.</w:t>
      </w:r>
      <w:r w:rsidRPr="003D2428">
        <w:t xml:space="preserve"> </w:t>
      </w:r>
      <w:r w:rsidRPr="003D2428">
        <w:rPr>
          <w:rFonts w:eastAsia="Times New Roman"/>
          <w:color w:val="222222"/>
          <w:shd w:val="clear" w:color="auto" w:fill="FFFFFF"/>
        </w:rPr>
        <w:t>doi:10.1038/nrn3916</w:t>
      </w:r>
    </w:p>
    <w:p w14:paraId="734DA9FC" w14:textId="2765D270" w:rsidR="0086311D" w:rsidRPr="003D2428" w:rsidRDefault="0086311D" w:rsidP="004A69B2">
      <w:pPr>
        <w:ind w:left="576" w:hanging="576"/>
        <w:rPr>
          <w:rFonts w:eastAsia="Times New Roman"/>
        </w:rPr>
      </w:pPr>
      <w:r w:rsidRPr="003D2428">
        <w:rPr>
          <w:rFonts w:eastAsia="Times New Roman"/>
          <w:color w:val="222222"/>
          <w:shd w:val="clear" w:color="auto" w:fill="FFFFFF"/>
        </w:rPr>
        <w:t>Tang, Y. Y., Ma, Y., Wang, J., Fan, Y., Feng, S., Lu, Q., ...</w:t>
      </w:r>
      <w:r w:rsidR="003804A1">
        <w:rPr>
          <w:rFonts w:eastAsia="Times New Roman"/>
          <w:color w:val="222222"/>
          <w:shd w:val="clear" w:color="auto" w:fill="FFFFFF"/>
        </w:rPr>
        <w:t xml:space="preserve"> &amp; Posner, M. I. (2007). </w:t>
      </w:r>
      <w:r w:rsidR="003804A1">
        <w:rPr>
          <w:rFonts w:eastAsia="Times New Roman"/>
          <w:color w:val="222222"/>
          <w:shd w:val="clear" w:color="auto" w:fill="FFFFFF"/>
        </w:rPr>
        <w:tab/>
        <w:t>Short-</w:t>
      </w:r>
      <w:r w:rsidRPr="003D2428">
        <w:rPr>
          <w:rFonts w:eastAsia="Times New Roman"/>
          <w:color w:val="222222"/>
          <w:shd w:val="clear" w:color="auto" w:fill="FFFFFF"/>
        </w:rPr>
        <w:t>term meditation training improves attention and self-</w:t>
      </w:r>
      <w:r w:rsidR="003804A1">
        <w:rPr>
          <w:rFonts w:eastAsia="Times New Roman"/>
          <w:color w:val="222222"/>
          <w:shd w:val="clear" w:color="auto" w:fill="FFFFFF"/>
        </w:rPr>
        <w:tab/>
      </w:r>
      <w:r w:rsidRPr="003D2428">
        <w:rPr>
          <w:rFonts w:eastAsia="Times New Roman"/>
          <w:color w:val="222222"/>
          <w:shd w:val="clear" w:color="auto" w:fill="FFFFFF"/>
        </w:rPr>
        <w:t>regulation. </w:t>
      </w:r>
      <w:r w:rsidR="003804A1">
        <w:rPr>
          <w:rFonts w:eastAsia="Times New Roman"/>
          <w:i/>
          <w:iCs/>
          <w:color w:val="222222"/>
          <w:shd w:val="clear" w:color="auto" w:fill="FFFFFF"/>
        </w:rPr>
        <w:t xml:space="preserve">Proceedings of the </w:t>
      </w:r>
      <w:r w:rsidRPr="003D2428">
        <w:rPr>
          <w:rFonts w:eastAsia="Times New Roman"/>
          <w:i/>
          <w:iCs/>
          <w:color w:val="222222"/>
          <w:shd w:val="clear" w:color="auto" w:fill="FFFFFF"/>
        </w:rPr>
        <w:t>National Academy of Sciences</w:t>
      </w:r>
      <w:r w:rsidRPr="003D2428">
        <w:rPr>
          <w:rFonts w:eastAsia="Times New Roman"/>
          <w:color w:val="222222"/>
          <w:shd w:val="clear" w:color="auto" w:fill="FFFFFF"/>
        </w:rPr>
        <w:t>, </w:t>
      </w:r>
      <w:r w:rsidRPr="003D2428">
        <w:rPr>
          <w:rFonts w:eastAsia="Times New Roman"/>
          <w:i/>
          <w:iCs/>
          <w:color w:val="222222"/>
          <w:shd w:val="clear" w:color="auto" w:fill="FFFFFF"/>
        </w:rPr>
        <w:t>104</w:t>
      </w:r>
      <w:r w:rsidRPr="003D2428">
        <w:rPr>
          <w:rFonts w:eastAsia="Times New Roman"/>
          <w:color w:val="222222"/>
          <w:shd w:val="clear" w:color="auto" w:fill="FFFFFF"/>
        </w:rPr>
        <w:t>, 17152</w:t>
      </w:r>
      <w:r w:rsidRPr="003D2428">
        <w:t>–</w:t>
      </w:r>
      <w:r w:rsidR="003804A1">
        <w:tab/>
      </w:r>
      <w:r w:rsidRPr="003D2428">
        <w:rPr>
          <w:rFonts w:eastAsia="Times New Roman"/>
          <w:color w:val="222222"/>
          <w:shd w:val="clear" w:color="auto" w:fill="FFFFFF"/>
        </w:rPr>
        <w:t>17156. doi:10.1073/pnas.0707678104</w:t>
      </w:r>
    </w:p>
    <w:p w14:paraId="057F1AD1" w14:textId="77777777" w:rsidR="0086311D" w:rsidRPr="003D2428" w:rsidRDefault="0086311D" w:rsidP="004A69B2">
      <w:pPr>
        <w:ind w:left="576" w:hanging="576"/>
        <w:rPr>
          <w:rFonts w:eastAsia="Times New Roman"/>
          <w:color w:val="000000" w:themeColor="text1"/>
          <w:shd w:val="clear" w:color="auto" w:fill="FFFFFF"/>
        </w:rPr>
      </w:pPr>
      <w:r w:rsidRPr="003D2428">
        <w:rPr>
          <w:rFonts w:eastAsia="Times New Roman"/>
          <w:color w:val="000000" w:themeColor="text1"/>
          <w:shd w:val="clear" w:color="auto" w:fill="FFFFFF"/>
        </w:rPr>
        <w:t>Tart, C. T. (1972). </w:t>
      </w:r>
      <w:r w:rsidRPr="003D2428">
        <w:rPr>
          <w:rFonts w:eastAsia="Times New Roman"/>
          <w:i/>
          <w:iCs/>
          <w:color w:val="000000" w:themeColor="text1"/>
          <w:shd w:val="clear" w:color="auto" w:fill="FFFFFF"/>
        </w:rPr>
        <w:t>Altered States of Consciousness (2nd Edn)</w:t>
      </w:r>
      <w:r w:rsidRPr="003D2428">
        <w:rPr>
          <w:rFonts w:eastAsia="Times New Roman"/>
          <w:color w:val="000000" w:themeColor="text1"/>
          <w:shd w:val="clear" w:color="auto" w:fill="FFFFFF"/>
        </w:rPr>
        <w:t xml:space="preserve">. New York, NY: </w:t>
      </w:r>
      <w:r w:rsidRPr="003D2428">
        <w:rPr>
          <w:rFonts w:eastAsia="Times New Roman"/>
          <w:color w:val="000000" w:themeColor="text1"/>
          <w:shd w:val="clear" w:color="auto" w:fill="FFFFFF"/>
        </w:rPr>
        <w:tab/>
        <w:t>Anchor/Doubleday.</w:t>
      </w:r>
    </w:p>
    <w:p w14:paraId="7834778C" w14:textId="77777777" w:rsidR="0086311D" w:rsidRPr="003D2428" w:rsidRDefault="0086311D" w:rsidP="004A69B2">
      <w:pPr>
        <w:ind w:left="576" w:hanging="576"/>
      </w:pPr>
      <w:r w:rsidRPr="003D2428">
        <w:t xml:space="preserve">Tavakol, M., &amp; Dennick, R. (2011). Making sense of Cronbach’s alpha. </w:t>
      </w:r>
      <w:r w:rsidRPr="003D2428">
        <w:rPr>
          <w:i/>
        </w:rPr>
        <w:t xml:space="preserve">International </w:t>
      </w:r>
      <w:r w:rsidRPr="003D2428">
        <w:rPr>
          <w:i/>
        </w:rPr>
        <w:tab/>
        <w:t>Journal of Medical Education</w:t>
      </w:r>
      <w:r w:rsidRPr="003D2428">
        <w:t xml:space="preserve">, </w:t>
      </w:r>
      <w:r w:rsidRPr="003D2428">
        <w:rPr>
          <w:i/>
        </w:rPr>
        <w:t>2</w:t>
      </w:r>
      <w:r w:rsidRPr="003D2428">
        <w:t>, 53–55. doi:10.5116/ijme.4dfb.8dfd</w:t>
      </w:r>
    </w:p>
    <w:p w14:paraId="0FDB3BD6" w14:textId="77777777" w:rsidR="0086311D" w:rsidRPr="003D2428" w:rsidRDefault="0086311D" w:rsidP="004A69B2">
      <w:pPr>
        <w:ind w:left="576" w:hanging="576"/>
      </w:pPr>
      <w:r w:rsidRPr="003D2428">
        <w:t xml:space="preserve">Taylor, S. E., &amp; Stanton, A. L. (2007). Coping resources, coping processes, and mental </w:t>
      </w:r>
      <w:r w:rsidRPr="003D2428">
        <w:tab/>
        <w:t xml:space="preserve">health. </w:t>
      </w:r>
      <w:r w:rsidRPr="003D2428">
        <w:rPr>
          <w:i/>
        </w:rPr>
        <w:t>Annual Review of Clinical Psychology</w:t>
      </w:r>
      <w:r w:rsidRPr="003D2428">
        <w:t xml:space="preserve">, </w:t>
      </w:r>
      <w:r w:rsidRPr="003D2428">
        <w:rPr>
          <w:i/>
        </w:rPr>
        <w:t>3</w:t>
      </w:r>
      <w:r w:rsidRPr="003D2428">
        <w:t xml:space="preserve">, 377–401. doi: </w:t>
      </w:r>
      <w:r w:rsidRPr="003D2428">
        <w:tab/>
        <w:t>10.1146/annurev.clinpsy.3.022806.091520</w:t>
      </w:r>
    </w:p>
    <w:p w14:paraId="68932B86" w14:textId="223CCC7D" w:rsidR="0086311D" w:rsidRPr="003D2428" w:rsidRDefault="0086311D" w:rsidP="004A69B2">
      <w:pPr>
        <w:ind w:left="576" w:hanging="576"/>
      </w:pPr>
      <w:r w:rsidRPr="003D2428">
        <w:t>Teasdale, J. D., Moore, R. G., Hayhurst, H., Pope, M., Willia</w:t>
      </w:r>
      <w:r w:rsidR="003804A1">
        <w:t xml:space="preserve">ms, S., &amp; Segal, Z. V. </w:t>
      </w:r>
      <w:r w:rsidR="003804A1">
        <w:tab/>
        <w:t xml:space="preserve">(2002). </w:t>
      </w:r>
      <w:r w:rsidRPr="003D2428">
        <w:t>Metacognitive awareness and prevention of re</w:t>
      </w:r>
      <w:r w:rsidR="003804A1">
        <w:t xml:space="preserve">lapse in depression: </w:t>
      </w:r>
      <w:r w:rsidR="003804A1">
        <w:tab/>
        <w:t xml:space="preserve">Empirical </w:t>
      </w:r>
      <w:r w:rsidRPr="003D2428">
        <w:t xml:space="preserve">evidence. </w:t>
      </w:r>
      <w:r w:rsidRPr="003D2428">
        <w:rPr>
          <w:i/>
        </w:rPr>
        <w:t>Journal of Consulting and Clinical Psychology</w:t>
      </w:r>
      <w:r w:rsidRPr="003D2428">
        <w:t xml:space="preserve">, </w:t>
      </w:r>
      <w:r w:rsidRPr="003D2428">
        <w:rPr>
          <w:i/>
        </w:rPr>
        <w:t>70</w:t>
      </w:r>
      <w:r w:rsidRPr="003D2428">
        <w:t>, 275–</w:t>
      </w:r>
      <w:r w:rsidR="003804A1">
        <w:tab/>
        <w:t xml:space="preserve">287. doi: </w:t>
      </w:r>
      <w:r w:rsidRPr="003D2428">
        <w:t>10.1037/0022-006X.70.2.275</w:t>
      </w:r>
    </w:p>
    <w:p w14:paraId="70F9A904" w14:textId="1E98BCCF"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Teasdale, J. D., Segal, Z., &amp; Williams, J. M. G. (1995). How </w:t>
      </w:r>
      <w:r w:rsidR="003804A1">
        <w:rPr>
          <w:rFonts w:eastAsia="Times New Roman"/>
          <w:color w:val="222222"/>
          <w:shd w:val="clear" w:color="auto" w:fill="FFFFFF"/>
        </w:rPr>
        <w:t xml:space="preserve">does cognitive therapy </w:t>
      </w:r>
      <w:r w:rsidR="003804A1">
        <w:rPr>
          <w:rFonts w:eastAsia="Times New Roman"/>
          <w:color w:val="222222"/>
          <w:shd w:val="clear" w:color="auto" w:fill="FFFFFF"/>
        </w:rPr>
        <w:tab/>
        <w:t xml:space="preserve">prevent </w:t>
      </w:r>
      <w:r w:rsidRPr="003D2428">
        <w:rPr>
          <w:rFonts w:eastAsia="Times New Roman"/>
          <w:color w:val="222222"/>
          <w:shd w:val="clear" w:color="auto" w:fill="FFFFFF"/>
        </w:rPr>
        <w:t xml:space="preserve">depressive relapse and why should attentional </w:t>
      </w:r>
      <w:r w:rsidR="003804A1">
        <w:rPr>
          <w:rFonts w:eastAsia="Times New Roman"/>
          <w:color w:val="222222"/>
          <w:shd w:val="clear" w:color="auto" w:fill="FFFFFF"/>
        </w:rPr>
        <w:t xml:space="preserve">control (mindfulness) </w:t>
      </w:r>
      <w:r w:rsidR="003804A1">
        <w:rPr>
          <w:rFonts w:eastAsia="Times New Roman"/>
          <w:color w:val="222222"/>
          <w:shd w:val="clear" w:color="auto" w:fill="FFFFFF"/>
        </w:rPr>
        <w:tab/>
        <w:t xml:space="preserve">training </w:t>
      </w:r>
      <w:r w:rsidRPr="003D2428">
        <w:rPr>
          <w:rFonts w:eastAsia="Times New Roman"/>
          <w:color w:val="222222"/>
          <w:shd w:val="clear" w:color="auto" w:fill="FFFFFF"/>
        </w:rPr>
        <w:t>help?. </w:t>
      </w:r>
      <w:r w:rsidRPr="003D2428">
        <w:rPr>
          <w:rFonts w:eastAsia="Times New Roman"/>
          <w:i/>
          <w:iCs/>
          <w:color w:val="222222"/>
          <w:shd w:val="clear" w:color="auto" w:fill="FFFFFF"/>
        </w:rPr>
        <w:t>Behaviour Research and Therapy</w:t>
      </w:r>
      <w:r w:rsidRPr="003D2428">
        <w:rPr>
          <w:rFonts w:eastAsia="Times New Roman"/>
          <w:color w:val="222222"/>
          <w:shd w:val="clear" w:color="auto" w:fill="FFFFFF"/>
        </w:rPr>
        <w:t>, </w:t>
      </w:r>
      <w:r w:rsidRPr="003D2428">
        <w:rPr>
          <w:rFonts w:eastAsia="Times New Roman"/>
          <w:i/>
          <w:iCs/>
          <w:color w:val="222222"/>
          <w:shd w:val="clear" w:color="auto" w:fill="FFFFFF"/>
        </w:rPr>
        <w:t>33</w:t>
      </w:r>
      <w:r w:rsidRPr="003D2428">
        <w:rPr>
          <w:rFonts w:eastAsia="Times New Roman"/>
          <w:color w:val="222222"/>
          <w:shd w:val="clear" w:color="auto" w:fill="FFFFFF"/>
        </w:rPr>
        <w:t>, 25</w:t>
      </w:r>
      <w:r w:rsidRPr="003D2428">
        <w:t>–</w:t>
      </w:r>
      <w:r w:rsidRPr="003D2428">
        <w:rPr>
          <w:rFonts w:eastAsia="Times New Roman"/>
          <w:color w:val="222222"/>
          <w:shd w:val="clear" w:color="auto" w:fill="FFFFFF"/>
        </w:rPr>
        <w:t>39. doi:10.1016/0005-</w:t>
      </w:r>
      <w:r w:rsidRPr="003D2428">
        <w:rPr>
          <w:rFonts w:eastAsia="Times New Roman"/>
          <w:color w:val="222222"/>
          <w:shd w:val="clear" w:color="auto" w:fill="FFFFFF"/>
        </w:rPr>
        <w:tab/>
        <w:t>7967(94)E0011-7</w:t>
      </w:r>
      <w:r w:rsidRPr="003D2428">
        <w:rPr>
          <w:rFonts w:eastAsia="Times New Roman"/>
          <w:color w:val="222222"/>
          <w:shd w:val="clear" w:color="auto" w:fill="FFFFFF"/>
        </w:rPr>
        <w:tab/>
      </w:r>
    </w:p>
    <w:p w14:paraId="34D5E987" w14:textId="0D8CF649" w:rsidR="0086311D" w:rsidRPr="003D2428" w:rsidRDefault="0086311D" w:rsidP="004A69B2">
      <w:pPr>
        <w:ind w:left="576" w:hanging="576"/>
      </w:pPr>
      <w:r w:rsidRPr="003D2428">
        <w:t>Thomas, H., Ciliska, D., Dobbins, M., &amp; Micucci, S. (2003). Ef</w:t>
      </w:r>
      <w:r w:rsidR="003804A1">
        <w:t xml:space="preserve">fective Public Health </w:t>
      </w:r>
      <w:r w:rsidR="003804A1">
        <w:tab/>
        <w:t xml:space="preserve">Practice </w:t>
      </w:r>
      <w:r w:rsidRPr="003D2428">
        <w:t>Project. Quality assessment tool for quantitative studies. Toronto, ON.</w:t>
      </w:r>
    </w:p>
    <w:p w14:paraId="0D6CA940" w14:textId="77777777" w:rsidR="0086311D" w:rsidRPr="003D2428" w:rsidRDefault="0086311D" w:rsidP="004A69B2">
      <w:pPr>
        <w:ind w:left="576" w:hanging="576"/>
      </w:pPr>
      <w:r w:rsidRPr="003D2428">
        <w:t xml:space="preserve">Thompson, S. G., &amp; Sharp, S. J. (1999). Explaining heterogeneity in meta-analysis: a </w:t>
      </w:r>
      <w:r w:rsidRPr="003D2428">
        <w:tab/>
        <w:t>comparison of methods. </w:t>
      </w:r>
      <w:r w:rsidRPr="003D2428">
        <w:rPr>
          <w:i/>
        </w:rPr>
        <w:t>Statistics in Medicine</w:t>
      </w:r>
      <w:r w:rsidRPr="003D2428">
        <w:t xml:space="preserve">, </w:t>
      </w:r>
      <w:r w:rsidRPr="003D2428">
        <w:rPr>
          <w:i/>
        </w:rPr>
        <w:t>18</w:t>
      </w:r>
      <w:r w:rsidRPr="003D2428">
        <w:t xml:space="preserve">, 2693–2708. doi: </w:t>
      </w:r>
      <w:r w:rsidRPr="003D2428">
        <w:tab/>
        <w:t>10.1002/(SICI)1097-0258(19991030)18:20&lt;2693::AID-SIM235&gt;3.0.CO;2-V</w:t>
      </w:r>
    </w:p>
    <w:p w14:paraId="1CA5C17C" w14:textId="762202EC"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Tinto, V. (1993). Building community. </w:t>
      </w:r>
      <w:r w:rsidRPr="003D2428">
        <w:rPr>
          <w:rFonts w:eastAsia="Times New Roman"/>
          <w:i/>
          <w:iCs/>
          <w:color w:val="222222"/>
          <w:shd w:val="clear" w:color="auto" w:fill="FFFFFF"/>
        </w:rPr>
        <w:t>Liberal Education</w:t>
      </w:r>
      <w:r w:rsidRPr="003D2428">
        <w:rPr>
          <w:rFonts w:eastAsia="Times New Roman"/>
          <w:color w:val="222222"/>
          <w:shd w:val="clear" w:color="auto" w:fill="FFFFFF"/>
        </w:rPr>
        <w:t>, </w:t>
      </w:r>
      <w:r w:rsidRPr="003D2428">
        <w:rPr>
          <w:rFonts w:eastAsia="Times New Roman"/>
          <w:i/>
          <w:iCs/>
          <w:color w:val="222222"/>
          <w:shd w:val="clear" w:color="auto" w:fill="FFFFFF"/>
        </w:rPr>
        <w:t>79</w:t>
      </w:r>
      <w:r w:rsidRPr="003D2428">
        <w:rPr>
          <w:rFonts w:eastAsia="Times New Roman"/>
          <w:color w:val="222222"/>
          <w:shd w:val="clear" w:color="auto" w:fill="FFFFFF"/>
        </w:rPr>
        <w:t>(4), 16</w:t>
      </w:r>
      <w:r w:rsidRPr="003D2428">
        <w:t>–</w:t>
      </w:r>
      <w:r w:rsidRPr="003D2428">
        <w:rPr>
          <w:rFonts w:eastAsia="Times New Roman"/>
          <w:color w:val="222222"/>
          <w:shd w:val="clear" w:color="auto" w:fill="FFFFFF"/>
        </w:rPr>
        <w:t xml:space="preserve">21. Retrieved </w:t>
      </w:r>
      <w:r w:rsidR="003804A1">
        <w:rPr>
          <w:rFonts w:eastAsia="Times New Roman"/>
          <w:color w:val="222222"/>
          <w:shd w:val="clear" w:color="auto" w:fill="FFFFFF"/>
        </w:rPr>
        <w:tab/>
        <w:t xml:space="preserve">from </w:t>
      </w:r>
      <w:r w:rsidRPr="003D2428">
        <w:rPr>
          <w:rFonts w:eastAsia="Times New Roman"/>
          <w:color w:val="222222"/>
          <w:shd w:val="clear" w:color="auto" w:fill="FFFFFF"/>
        </w:rPr>
        <w:t>https://www.aacu.org/liberaleducation</w:t>
      </w:r>
    </w:p>
    <w:p w14:paraId="1DFC8598" w14:textId="7765E10A" w:rsidR="0086311D" w:rsidRPr="003D2428" w:rsidRDefault="0086311D" w:rsidP="004A69B2">
      <w:pPr>
        <w:ind w:left="576" w:hanging="576"/>
      </w:pPr>
      <w:r w:rsidRPr="003D2428">
        <w:t>Tomac, M. M. (2011). The influence of mindfulness on resil</w:t>
      </w:r>
      <w:r w:rsidR="003804A1">
        <w:t xml:space="preserve">ience in context of </w:t>
      </w:r>
      <w:r w:rsidR="003804A1">
        <w:tab/>
        <w:t xml:space="preserve">attachment </w:t>
      </w:r>
      <w:r w:rsidRPr="003D2428">
        <w:t>style, affect regulation, and self-esteem (Doctoral</w:t>
      </w:r>
      <w:r w:rsidR="003804A1">
        <w:t xml:space="preserve"> dissertation). </w:t>
      </w:r>
      <w:r w:rsidR="003804A1">
        <w:tab/>
        <w:t xml:space="preserve">Retrieved from </w:t>
      </w:r>
      <w:r w:rsidRPr="003D2428">
        <w:t>ProQuest database (Accession no. 885414329).</w:t>
      </w:r>
    </w:p>
    <w:p w14:paraId="7B9DDFFF" w14:textId="61830567"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Torquati, J. C., &amp; Raffaelli, M. (2004). Daily experiences of e</w:t>
      </w:r>
      <w:r w:rsidR="003804A1">
        <w:rPr>
          <w:rFonts w:eastAsia="Times New Roman"/>
          <w:color w:val="222222"/>
          <w:shd w:val="clear" w:color="auto" w:fill="FFFFFF"/>
        </w:rPr>
        <w:t xml:space="preserve">motions and social </w:t>
      </w:r>
      <w:r w:rsidR="003804A1">
        <w:rPr>
          <w:rFonts w:eastAsia="Times New Roman"/>
          <w:color w:val="222222"/>
          <w:shd w:val="clear" w:color="auto" w:fill="FFFFFF"/>
        </w:rPr>
        <w:tab/>
        <w:t xml:space="preserve">contexts of </w:t>
      </w:r>
      <w:r w:rsidRPr="003D2428">
        <w:rPr>
          <w:rFonts w:eastAsia="Times New Roman"/>
          <w:color w:val="222222"/>
          <w:shd w:val="clear" w:color="auto" w:fill="FFFFFF"/>
        </w:rPr>
        <w:t>securely and insecurely attached young adults. </w:t>
      </w:r>
      <w:r w:rsidRPr="003D2428">
        <w:rPr>
          <w:rFonts w:eastAsia="Times New Roman"/>
          <w:i/>
          <w:iCs/>
          <w:color w:val="222222"/>
          <w:shd w:val="clear" w:color="auto" w:fill="FFFFFF"/>
        </w:rPr>
        <w:t xml:space="preserve">Journal of Adolescent </w:t>
      </w:r>
      <w:r w:rsidR="003804A1">
        <w:rPr>
          <w:rFonts w:eastAsia="Times New Roman"/>
          <w:i/>
          <w:iCs/>
          <w:color w:val="222222"/>
          <w:shd w:val="clear" w:color="auto" w:fill="FFFFFF"/>
        </w:rPr>
        <w:tab/>
      </w:r>
      <w:r w:rsidRPr="003D2428">
        <w:rPr>
          <w:rFonts w:eastAsia="Times New Roman"/>
          <w:i/>
          <w:iCs/>
          <w:color w:val="222222"/>
          <w:shd w:val="clear" w:color="auto" w:fill="FFFFFF"/>
        </w:rPr>
        <w:t>Research</w:t>
      </w:r>
      <w:r w:rsidRPr="003D2428">
        <w:rPr>
          <w:rFonts w:eastAsia="Times New Roman"/>
          <w:color w:val="222222"/>
          <w:shd w:val="clear" w:color="auto" w:fill="FFFFFF"/>
        </w:rPr>
        <w:t>, </w:t>
      </w:r>
      <w:r w:rsidRPr="003D2428">
        <w:rPr>
          <w:rFonts w:eastAsia="Times New Roman"/>
          <w:i/>
          <w:iCs/>
          <w:color w:val="222222"/>
          <w:shd w:val="clear" w:color="auto" w:fill="FFFFFF"/>
        </w:rPr>
        <w:t>19</w:t>
      </w:r>
      <w:r w:rsidRPr="003D2428">
        <w:rPr>
          <w:rFonts w:eastAsia="Times New Roman"/>
          <w:color w:val="222222"/>
          <w:shd w:val="clear" w:color="auto" w:fill="FFFFFF"/>
        </w:rPr>
        <w:t xml:space="preserve">, </w:t>
      </w:r>
      <w:r w:rsidRPr="003D2428">
        <w:rPr>
          <w:rFonts w:eastAsia="Times New Roman"/>
          <w:color w:val="222222"/>
          <w:shd w:val="clear" w:color="auto" w:fill="FFFFFF"/>
        </w:rPr>
        <w:tab/>
        <w:t>740</w:t>
      </w:r>
      <w:r w:rsidRPr="003D2428">
        <w:t>–</w:t>
      </w:r>
      <w:r w:rsidRPr="003D2428">
        <w:rPr>
          <w:rFonts w:eastAsia="Times New Roman"/>
          <w:color w:val="222222"/>
          <w:shd w:val="clear" w:color="auto" w:fill="FFFFFF"/>
        </w:rPr>
        <w:t>758. doi:10.1177/0743558403260023</w:t>
      </w:r>
    </w:p>
    <w:p w14:paraId="72A73A49" w14:textId="7C588ED3"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Vaez, M., Kristenson, M., &amp; Laflamme, L. (2004). Perceived </w:t>
      </w:r>
      <w:r w:rsidR="003804A1">
        <w:rPr>
          <w:rFonts w:eastAsia="Times New Roman"/>
          <w:color w:val="222222"/>
          <w:shd w:val="clear" w:color="auto" w:fill="FFFFFF"/>
        </w:rPr>
        <w:t>quality of life and self-</w:t>
      </w:r>
      <w:r w:rsidR="003804A1">
        <w:rPr>
          <w:rFonts w:eastAsia="Times New Roman"/>
          <w:color w:val="222222"/>
          <w:shd w:val="clear" w:color="auto" w:fill="FFFFFF"/>
        </w:rPr>
        <w:tab/>
        <w:t xml:space="preserve">rated </w:t>
      </w:r>
      <w:r w:rsidRPr="003D2428">
        <w:rPr>
          <w:rFonts w:eastAsia="Times New Roman"/>
          <w:color w:val="222222"/>
          <w:shd w:val="clear" w:color="auto" w:fill="FFFFFF"/>
        </w:rPr>
        <w:t>health among first-year university students. </w:t>
      </w:r>
      <w:r w:rsidRPr="003D2428">
        <w:rPr>
          <w:rFonts w:eastAsia="Times New Roman"/>
          <w:i/>
          <w:iCs/>
          <w:color w:val="222222"/>
          <w:shd w:val="clear" w:color="auto" w:fill="FFFFFF"/>
        </w:rPr>
        <w:t xml:space="preserve">Social Indicators </w:t>
      </w:r>
      <w:r w:rsidR="003804A1">
        <w:rPr>
          <w:rFonts w:eastAsia="Times New Roman"/>
          <w:i/>
          <w:iCs/>
          <w:color w:val="222222"/>
          <w:shd w:val="clear" w:color="auto" w:fill="FFFFFF"/>
        </w:rPr>
        <w:tab/>
      </w:r>
      <w:r w:rsidRPr="003D2428">
        <w:rPr>
          <w:rFonts w:eastAsia="Times New Roman"/>
          <w:i/>
          <w:iCs/>
          <w:color w:val="222222"/>
          <w:shd w:val="clear" w:color="auto" w:fill="FFFFFF"/>
        </w:rPr>
        <w:t>Research</w:t>
      </w:r>
      <w:r w:rsidRPr="003D2428">
        <w:rPr>
          <w:rFonts w:eastAsia="Times New Roman"/>
          <w:color w:val="222222"/>
          <w:shd w:val="clear" w:color="auto" w:fill="FFFFFF"/>
        </w:rPr>
        <w:t>, </w:t>
      </w:r>
      <w:r w:rsidRPr="003D2428">
        <w:rPr>
          <w:rFonts w:eastAsia="Times New Roman"/>
          <w:i/>
          <w:iCs/>
          <w:color w:val="222222"/>
          <w:shd w:val="clear" w:color="auto" w:fill="FFFFFF"/>
        </w:rPr>
        <w:t>68</w:t>
      </w:r>
      <w:r w:rsidRPr="003D2428">
        <w:rPr>
          <w:rFonts w:eastAsia="Times New Roman"/>
          <w:color w:val="222222"/>
          <w:shd w:val="clear" w:color="auto" w:fill="FFFFFF"/>
        </w:rPr>
        <w:t>, 221</w:t>
      </w:r>
      <w:r w:rsidRPr="003D2428">
        <w:t>–</w:t>
      </w:r>
      <w:r w:rsidRPr="003D2428">
        <w:rPr>
          <w:rFonts w:eastAsia="Times New Roman"/>
          <w:color w:val="222222"/>
          <w:shd w:val="clear" w:color="auto" w:fill="FFFFFF"/>
        </w:rPr>
        <w:t>234. doi:10.1023/B:SOCI.0000025594.76886.56</w:t>
      </w:r>
    </w:p>
    <w:p w14:paraId="1473FE14" w14:textId="1649010D" w:rsidR="0086311D" w:rsidRPr="002D37C3" w:rsidRDefault="0086311D" w:rsidP="004A69B2">
      <w:pPr>
        <w:pStyle w:val="Normal1"/>
        <w:ind w:left="576" w:hanging="576"/>
        <w:rPr>
          <w:rFonts w:ascii="TimesNewRoman" w:eastAsia="Cambria" w:hAnsi="TimesNewRoman" w:cs="Cambria"/>
          <w:color w:val="222222"/>
          <w:lang w:val="en-GB"/>
        </w:rPr>
      </w:pPr>
      <w:r w:rsidRPr="002D37C3">
        <w:rPr>
          <w:rFonts w:ascii="TimesNewRoman" w:eastAsia="Cambria" w:hAnsi="TimesNewRoman" w:cs="Cambria"/>
          <w:color w:val="222222"/>
          <w:lang w:val="en-GB"/>
        </w:rPr>
        <w:t>Vallerand, R. J., Fortier, M. S., &amp; Guay, F. (1997). Self-det</w:t>
      </w:r>
      <w:r w:rsidR="003804A1">
        <w:rPr>
          <w:rFonts w:ascii="TimesNewRoman" w:eastAsia="Cambria" w:hAnsi="TimesNewRoman" w:cs="Cambria"/>
          <w:color w:val="222222"/>
          <w:lang w:val="en-GB"/>
        </w:rPr>
        <w:t xml:space="preserve">ermination and persistence </w:t>
      </w:r>
      <w:r w:rsidR="003804A1">
        <w:rPr>
          <w:rFonts w:ascii="TimesNewRoman" w:eastAsia="Cambria" w:hAnsi="TimesNewRoman" w:cs="Cambria"/>
          <w:color w:val="222222"/>
          <w:lang w:val="en-GB"/>
        </w:rPr>
        <w:tab/>
        <w:t xml:space="preserve">in a </w:t>
      </w:r>
      <w:r w:rsidRPr="002D37C3">
        <w:rPr>
          <w:rFonts w:ascii="TimesNewRoman" w:eastAsia="Cambria" w:hAnsi="TimesNewRoman" w:cs="Cambria"/>
          <w:color w:val="222222"/>
          <w:lang w:val="en-GB"/>
        </w:rPr>
        <w:t xml:space="preserve">real-life setting: Toward a motivational model of high school dropout. </w:t>
      </w:r>
      <w:r w:rsidR="003804A1">
        <w:rPr>
          <w:rFonts w:ascii="TimesNewRoman" w:eastAsia="Cambria" w:hAnsi="TimesNewRoman" w:cs="Cambria"/>
          <w:color w:val="222222"/>
          <w:lang w:val="en-GB"/>
        </w:rPr>
        <w:tab/>
      </w:r>
      <w:r w:rsidR="003804A1">
        <w:rPr>
          <w:rFonts w:ascii="TimesNewRoman" w:eastAsia="Cambria" w:hAnsi="TimesNewRoman" w:cs="Cambria"/>
          <w:i/>
          <w:color w:val="222222"/>
          <w:lang w:val="en-GB"/>
        </w:rPr>
        <w:t xml:space="preserve">Journal of </w:t>
      </w:r>
      <w:r w:rsidRPr="002D37C3">
        <w:rPr>
          <w:rFonts w:ascii="TimesNewRoman" w:eastAsia="Cambria" w:hAnsi="TimesNewRoman" w:cs="Cambria"/>
          <w:i/>
          <w:color w:val="222222"/>
          <w:lang w:val="en-GB"/>
        </w:rPr>
        <w:t>Personality and Social Psychology</w:t>
      </w:r>
      <w:r w:rsidRPr="002D37C3">
        <w:rPr>
          <w:rFonts w:ascii="TimesNewRoman" w:eastAsia="Cambria" w:hAnsi="TimesNewRoman" w:cs="Cambria"/>
          <w:color w:val="222222"/>
          <w:lang w:val="en-GB"/>
        </w:rPr>
        <w:t xml:space="preserve">, </w:t>
      </w:r>
      <w:r w:rsidRPr="002D37C3">
        <w:rPr>
          <w:rFonts w:ascii="TimesNewRoman" w:eastAsia="Cambria" w:hAnsi="TimesNewRoman" w:cs="Cambria"/>
          <w:i/>
          <w:color w:val="222222"/>
          <w:lang w:val="en-GB"/>
        </w:rPr>
        <w:t>72</w:t>
      </w:r>
      <w:r w:rsidRPr="002D37C3">
        <w:rPr>
          <w:rFonts w:ascii="TimesNewRoman" w:eastAsia="Cambria" w:hAnsi="TimesNewRoman" w:cs="Cambria"/>
          <w:color w:val="222222"/>
          <w:lang w:val="en-GB"/>
        </w:rPr>
        <w:t>, 1161</w:t>
      </w:r>
      <w:r w:rsidRPr="002D37C3">
        <w:rPr>
          <w:lang w:val="en-GB"/>
        </w:rPr>
        <w:t>–</w:t>
      </w:r>
      <w:r w:rsidR="003804A1">
        <w:rPr>
          <w:rFonts w:ascii="TimesNewRoman" w:eastAsia="Cambria" w:hAnsi="TimesNewRoman" w:cs="Cambria"/>
          <w:color w:val="222222"/>
          <w:lang w:val="en-GB"/>
        </w:rPr>
        <w:t xml:space="preserve">1176. </w:t>
      </w:r>
      <w:r w:rsidR="003804A1">
        <w:rPr>
          <w:rFonts w:ascii="TimesNewRoman" w:eastAsia="Cambria" w:hAnsi="TimesNewRoman" w:cs="Cambria"/>
          <w:color w:val="222222"/>
          <w:lang w:val="en-GB"/>
        </w:rPr>
        <w:tab/>
        <w:t>doi:10.1037/0022-</w:t>
      </w:r>
      <w:r w:rsidRPr="002D37C3">
        <w:rPr>
          <w:rFonts w:ascii="TimesNewRoman" w:eastAsia="Cambria" w:hAnsi="TimesNewRoman" w:cs="Cambria"/>
          <w:color w:val="222222"/>
          <w:lang w:val="en-GB"/>
        </w:rPr>
        <w:t>3514.72.5.1161</w:t>
      </w:r>
    </w:p>
    <w:p w14:paraId="40E70CF9" w14:textId="3A722917" w:rsidR="0086311D" w:rsidRPr="002D37C3" w:rsidRDefault="0086311D" w:rsidP="004A69B2">
      <w:pPr>
        <w:ind w:left="576" w:hanging="576"/>
      </w:pPr>
      <w:r w:rsidRPr="003D2428">
        <w:t>Van Dam, N. T., van Vugt, M. K., Vago, D. R., Schmalzl</w:t>
      </w:r>
      <w:r w:rsidRPr="00E4462A">
        <w:t xml:space="preserve">, L., Saron, C. D., Olendzki, </w:t>
      </w:r>
      <w:r w:rsidR="003804A1">
        <w:tab/>
      </w:r>
      <w:r w:rsidRPr="00E4462A">
        <w:t xml:space="preserve">A., ... </w:t>
      </w:r>
      <w:r w:rsidRPr="00E4462A">
        <w:tab/>
        <w:t>&amp; Fox, K. C. (2017). Mind the hype: A critical evaluati</w:t>
      </w:r>
      <w:r w:rsidR="003804A1">
        <w:t xml:space="preserve">on and </w:t>
      </w:r>
      <w:r w:rsidR="003804A1">
        <w:tab/>
        <w:t xml:space="preserve">prescriptive agenda for </w:t>
      </w:r>
      <w:r w:rsidRPr="00E4462A">
        <w:t xml:space="preserve">research on mindfulness and meditation. </w:t>
      </w:r>
      <w:r w:rsidRPr="00DB15DF">
        <w:rPr>
          <w:i/>
        </w:rPr>
        <w:t xml:space="preserve">Perspectives on </w:t>
      </w:r>
      <w:r w:rsidR="003804A1">
        <w:rPr>
          <w:i/>
        </w:rPr>
        <w:tab/>
      </w:r>
      <w:r w:rsidRPr="00DB15DF">
        <w:rPr>
          <w:i/>
        </w:rPr>
        <w:t>Psychological Science</w:t>
      </w:r>
      <w:r w:rsidRPr="002D37C3">
        <w:t xml:space="preserve">, </w:t>
      </w:r>
      <w:r w:rsidRPr="002D37C3">
        <w:rPr>
          <w:i/>
        </w:rPr>
        <w:t>13</w:t>
      </w:r>
      <w:r w:rsidR="003804A1">
        <w:t xml:space="preserve">, </w:t>
      </w:r>
      <w:r w:rsidRPr="002D37C3">
        <w:t>36–61. doi:10.1177/1745691617709589</w:t>
      </w:r>
    </w:p>
    <w:p w14:paraId="7AE97FC6" w14:textId="25DA5844" w:rsidR="0086311D" w:rsidRPr="00F4235F" w:rsidRDefault="0086311D" w:rsidP="004A69B2">
      <w:pPr>
        <w:ind w:left="576" w:hanging="576"/>
        <w:rPr>
          <w:rFonts w:eastAsia="Times New Roman"/>
          <w:color w:val="222222"/>
          <w:shd w:val="clear" w:color="auto" w:fill="FFFFFF"/>
        </w:rPr>
      </w:pPr>
      <w:r w:rsidRPr="00BE3832">
        <w:rPr>
          <w:rFonts w:eastAsia="Times New Roman"/>
          <w:color w:val="222222"/>
          <w:shd w:val="clear" w:color="auto" w:fill="FFFFFF"/>
          <w:lang w:val="de-DE"/>
        </w:rPr>
        <w:t xml:space="preserve">Walach, H., Buchheld, N., Buttenmüller, V., Kleinknecht, N., &amp; Schmidt, S. (2006). </w:t>
      </w:r>
      <w:r w:rsidRPr="00BE3832">
        <w:rPr>
          <w:rFonts w:eastAsia="Times New Roman"/>
          <w:color w:val="222222"/>
          <w:shd w:val="clear" w:color="auto" w:fill="FFFFFF"/>
          <w:lang w:val="de-DE"/>
        </w:rPr>
        <w:tab/>
      </w:r>
      <w:r w:rsidRPr="00766B53">
        <w:rPr>
          <w:rFonts w:eastAsia="Times New Roman"/>
          <w:color w:val="222222"/>
          <w:shd w:val="clear" w:color="auto" w:fill="FFFFFF"/>
        </w:rPr>
        <w:t>Measuring mindfulness—the Freiburg mindfulness inventory (FMI). </w:t>
      </w:r>
      <w:r w:rsidR="003804A1">
        <w:rPr>
          <w:rFonts w:eastAsia="Times New Roman"/>
          <w:i/>
          <w:iCs/>
          <w:color w:val="222222"/>
          <w:shd w:val="clear" w:color="auto" w:fill="FFFFFF"/>
        </w:rPr>
        <w:t xml:space="preserve">Personality </w:t>
      </w:r>
      <w:r w:rsidR="003804A1">
        <w:rPr>
          <w:rFonts w:eastAsia="Times New Roman"/>
          <w:i/>
          <w:iCs/>
          <w:color w:val="222222"/>
          <w:shd w:val="clear" w:color="auto" w:fill="FFFFFF"/>
        </w:rPr>
        <w:tab/>
        <w:t>and</w:t>
      </w:r>
      <w:r w:rsidRPr="006771CC">
        <w:rPr>
          <w:rFonts w:eastAsia="Times New Roman"/>
          <w:i/>
          <w:iCs/>
          <w:color w:val="222222"/>
          <w:shd w:val="clear" w:color="auto" w:fill="FFFFFF"/>
        </w:rPr>
        <w:t xml:space="preserve"> Individual Differences</w:t>
      </w:r>
      <w:r w:rsidRPr="00F66656">
        <w:rPr>
          <w:rFonts w:eastAsia="Times New Roman"/>
          <w:color w:val="222222"/>
          <w:shd w:val="clear" w:color="auto" w:fill="FFFFFF"/>
        </w:rPr>
        <w:t>, </w:t>
      </w:r>
      <w:r w:rsidRPr="00F66656">
        <w:rPr>
          <w:rFonts w:eastAsia="Times New Roman"/>
          <w:i/>
          <w:iCs/>
          <w:color w:val="222222"/>
          <w:shd w:val="clear" w:color="auto" w:fill="FFFFFF"/>
        </w:rPr>
        <w:t>40</w:t>
      </w:r>
      <w:r w:rsidRPr="00C12989">
        <w:rPr>
          <w:rFonts w:eastAsia="Times New Roman"/>
          <w:color w:val="222222"/>
          <w:shd w:val="clear" w:color="auto" w:fill="FFFFFF"/>
        </w:rPr>
        <w:t>, 1543</w:t>
      </w:r>
      <w:r w:rsidRPr="00667DCE">
        <w:t>–</w:t>
      </w:r>
      <w:r w:rsidRPr="00F4235F">
        <w:rPr>
          <w:rFonts w:eastAsia="Times New Roman"/>
          <w:color w:val="222222"/>
          <w:shd w:val="clear" w:color="auto" w:fill="FFFFFF"/>
        </w:rPr>
        <w:t>1555. doi:10.1016/j.paid.2005.11.025</w:t>
      </w:r>
    </w:p>
    <w:p w14:paraId="6AD7CE88" w14:textId="61F3CD27" w:rsidR="0086311D" w:rsidRPr="003D2428" w:rsidRDefault="0086311D" w:rsidP="004A69B2">
      <w:pPr>
        <w:ind w:left="576" w:hanging="576"/>
      </w:pPr>
      <w:r w:rsidRPr="003D2428">
        <w:lastRenderedPageBreak/>
        <w:t xml:space="preserve">Walsh, J. J., Balint, M. G., Smolira SJ, D. R., Fredericksen, L. K., &amp; Madsen, S. (2009). </w:t>
      </w:r>
      <w:r w:rsidRPr="003D2428">
        <w:tab/>
        <w:t>Predicting individual differences in mindfulness: the ro</w:t>
      </w:r>
      <w:r w:rsidR="003804A1">
        <w:t xml:space="preserve">le of trait anxiety, </w:t>
      </w:r>
      <w:r w:rsidR="003804A1">
        <w:tab/>
        <w:t xml:space="preserve">attachment </w:t>
      </w:r>
      <w:r w:rsidRPr="003D2428">
        <w:t>anxiety and attentional control. </w:t>
      </w:r>
      <w:r w:rsidRPr="003D2428">
        <w:rPr>
          <w:i/>
        </w:rPr>
        <w:t xml:space="preserve">Personality and Individual </w:t>
      </w:r>
      <w:r w:rsidR="003804A1">
        <w:rPr>
          <w:i/>
        </w:rPr>
        <w:tab/>
      </w:r>
      <w:r w:rsidRPr="003D2428">
        <w:rPr>
          <w:i/>
        </w:rPr>
        <w:t>Differences</w:t>
      </w:r>
      <w:r w:rsidRPr="003D2428">
        <w:t xml:space="preserve">, </w:t>
      </w:r>
      <w:r w:rsidRPr="003D2428">
        <w:rPr>
          <w:i/>
        </w:rPr>
        <w:t>46</w:t>
      </w:r>
      <w:r w:rsidR="003804A1">
        <w:t xml:space="preserve">, 94–99. </w:t>
      </w:r>
      <w:r w:rsidRPr="003D2428">
        <w:t>doi:10.1016/j.paid.2008.09.008</w:t>
      </w:r>
    </w:p>
    <w:p w14:paraId="741B1E21" w14:textId="237D5CB9" w:rsidR="0086311D" w:rsidRPr="003D2428" w:rsidRDefault="0086311D" w:rsidP="004A69B2">
      <w:pPr>
        <w:ind w:left="576" w:hanging="576"/>
      </w:pPr>
      <w:r w:rsidRPr="003D2428">
        <w:t xml:space="preserve">Wang, D. (2011). Attachment security as the social foundation </w:t>
      </w:r>
      <w:r w:rsidR="003804A1">
        <w:t xml:space="preserve">of mindfulness: an </w:t>
      </w:r>
      <w:r w:rsidR="003804A1">
        <w:tab/>
        <w:t xml:space="preserve">exploration </w:t>
      </w:r>
      <w:r w:rsidRPr="003D2428">
        <w:t xml:space="preserve">into the potential mediating role of dialectical thinking (Doctoral </w:t>
      </w:r>
      <w:r w:rsidR="003804A1">
        <w:tab/>
        <w:t xml:space="preserve">dissertation). </w:t>
      </w:r>
      <w:r w:rsidRPr="003D2428">
        <w:t>Retrieved from ProQuest Database (Accession No. 926577792).</w:t>
      </w:r>
    </w:p>
    <w:p w14:paraId="4F5FD964" w14:textId="104C95C1" w:rsidR="0086311D" w:rsidRPr="003D2428" w:rsidRDefault="0086311D" w:rsidP="004A69B2">
      <w:pPr>
        <w:ind w:left="576" w:hanging="576"/>
        <w:rPr>
          <w:rFonts w:eastAsia="Times New Roman"/>
        </w:rPr>
      </w:pPr>
      <w:r w:rsidRPr="003D2428">
        <w:rPr>
          <w:rFonts w:eastAsia="Times New Roman"/>
          <w:color w:val="222222"/>
          <w:szCs w:val="20"/>
          <w:shd w:val="clear" w:color="auto" w:fill="FFFFFF"/>
        </w:rPr>
        <w:t xml:space="preserve">Waters, E., Crowell, J., Elliott, M., Corcoran, D., &amp; Treboux, D. (2002). Bowlby's </w:t>
      </w:r>
      <w:r w:rsidR="003804A1">
        <w:rPr>
          <w:rFonts w:eastAsia="Times New Roman"/>
          <w:color w:val="222222"/>
          <w:szCs w:val="20"/>
          <w:shd w:val="clear" w:color="auto" w:fill="FFFFFF"/>
        </w:rPr>
        <w:tab/>
      </w:r>
      <w:r w:rsidRPr="003D2428">
        <w:rPr>
          <w:rFonts w:eastAsia="Times New Roman"/>
          <w:color w:val="222222"/>
          <w:szCs w:val="20"/>
          <w:shd w:val="clear" w:color="auto" w:fill="FFFFFF"/>
        </w:rPr>
        <w:t xml:space="preserve">secure </w:t>
      </w:r>
      <w:r w:rsidRPr="003D2428">
        <w:rPr>
          <w:rFonts w:eastAsia="Times New Roman"/>
          <w:color w:val="222222"/>
          <w:szCs w:val="20"/>
          <w:shd w:val="clear" w:color="auto" w:fill="FFFFFF"/>
        </w:rPr>
        <w:tab/>
        <w:t xml:space="preserve">base theory and the social/personality psychology of </w:t>
      </w:r>
      <w:r w:rsidR="003804A1">
        <w:rPr>
          <w:rFonts w:eastAsia="Times New Roman"/>
          <w:color w:val="222222"/>
          <w:szCs w:val="20"/>
          <w:shd w:val="clear" w:color="auto" w:fill="FFFFFF"/>
        </w:rPr>
        <w:t xml:space="preserve">attachment styles: </w:t>
      </w:r>
      <w:r w:rsidR="003804A1">
        <w:rPr>
          <w:rFonts w:eastAsia="Times New Roman"/>
          <w:color w:val="222222"/>
          <w:szCs w:val="20"/>
          <w:shd w:val="clear" w:color="auto" w:fill="FFFFFF"/>
        </w:rPr>
        <w:tab/>
        <w:t xml:space="preserve">Work(s) in </w:t>
      </w:r>
      <w:r w:rsidRPr="003D2428">
        <w:rPr>
          <w:rFonts w:eastAsia="Times New Roman"/>
          <w:color w:val="222222"/>
          <w:szCs w:val="20"/>
          <w:shd w:val="clear" w:color="auto" w:fill="FFFFFF"/>
        </w:rPr>
        <w:t>progress. </w:t>
      </w:r>
      <w:r w:rsidRPr="003D2428">
        <w:rPr>
          <w:rFonts w:eastAsia="Times New Roman"/>
          <w:i/>
          <w:iCs/>
          <w:color w:val="222222"/>
          <w:szCs w:val="20"/>
          <w:shd w:val="clear" w:color="auto" w:fill="FFFFFF"/>
        </w:rPr>
        <w:t>Attachment &amp; Human Development</w:t>
      </w:r>
      <w:r w:rsidRPr="003D2428">
        <w:rPr>
          <w:rFonts w:eastAsia="Times New Roman"/>
          <w:color w:val="222222"/>
          <w:szCs w:val="20"/>
          <w:shd w:val="clear" w:color="auto" w:fill="FFFFFF"/>
        </w:rPr>
        <w:t>, </w:t>
      </w:r>
      <w:r w:rsidRPr="003D2428">
        <w:rPr>
          <w:rFonts w:eastAsia="Times New Roman"/>
          <w:i/>
          <w:iCs/>
          <w:color w:val="222222"/>
          <w:szCs w:val="20"/>
          <w:shd w:val="clear" w:color="auto" w:fill="FFFFFF"/>
        </w:rPr>
        <w:t>4</w:t>
      </w:r>
      <w:r w:rsidRPr="003D2428">
        <w:rPr>
          <w:rFonts w:eastAsia="Times New Roman"/>
          <w:color w:val="222222"/>
          <w:szCs w:val="20"/>
          <w:shd w:val="clear" w:color="auto" w:fill="FFFFFF"/>
        </w:rPr>
        <w:t>, 230</w:t>
      </w:r>
      <w:r w:rsidRPr="003D2428">
        <w:t>–</w:t>
      </w:r>
      <w:r w:rsidRPr="003D2428">
        <w:rPr>
          <w:rFonts w:eastAsia="Times New Roman"/>
          <w:color w:val="222222"/>
          <w:szCs w:val="20"/>
          <w:shd w:val="clear" w:color="auto" w:fill="FFFFFF"/>
        </w:rPr>
        <w:t xml:space="preserve">242. </w:t>
      </w:r>
      <w:r w:rsidRPr="003D2428">
        <w:rPr>
          <w:rFonts w:eastAsia="Times New Roman"/>
        </w:rPr>
        <w:t xml:space="preserve">doi: </w:t>
      </w:r>
      <w:r w:rsidRPr="003D2428">
        <w:rPr>
          <w:rFonts w:eastAsia="Times New Roman"/>
        </w:rPr>
        <w:tab/>
        <w:t>10.1080/14616730210154216</w:t>
      </w:r>
    </w:p>
    <w:p w14:paraId="2B239F7B" w14:textId="60C88024" w:rsidR="0086311D" w:rsidRPr="003D2428" w:rsidRDefault="0086311D" w:rsidP="004A69B2">
      <w:pPr>
        <w:ind w:left="576" w:hanging="576"/>
      </w:pPr>
      <w:r w:rsidRPr="003D2428">
        <w:t>Waters, E., Hamilton, C. E., &amp; Weinfield, N. S. (2000). The st</w:t>
      </w:r>
      <w:r w:rsidR="003804A1">
        <w:t xml:space="preserve">ability of attachment </w:t>
      </w:r>
      <w:r w:rsidR="003804A1">
        <w:tab/>
        <w:t xml:space="preserve">security </w:t>
      </w:r>
      <w:r w:rsidRPr="003D2428">
        <w:t xml:space="preserve">from infancy to adolescence and early adulthood: General </w:t>
      </w:r>
      <w:r w:rsidR="003804A1">
        <w:tab/>
      </w:r>
      <w:r w:rsidRPr="003D2428">
        <w:t>introduction. </w:t>
      </w:r>
      <w:r w:rsidR="003804A1">
        <w:rPr>
          <w:i/>
        </w:rPr>
        <w:t xml:space="preserve">Child </w:t>
      </w:r>
      <w:r w:rsidRPr="003D2428">
        <w:rPr>
          <w:i/>
        </w:rPr>
        <w:t>Development</w:t>
      </w:r>
      <w:r w:rsidRPr="003D2428">
        <w:t>, </w:t>
      </w:r>
      <w:r w:rsidRPr="003D2428">
        <w:rPr>
          <w:i/>
        </w:rPr>
        <w:t>71</w:t>
      </w:r>
      <w:r w:rsidRPr="003D2428">
        <w:t>, 678–683. doi:10.1111/1467-8624.00175</w:t>
      </w:r>
    </w:p>
    <w:p w14:paraId="10A9F679" w14:textId="77777777" w:rsidR="0086311D" w:rsidRPr="003D2428" w:rsidRDefault="0086311D" w:rsidP="004A69B2">
      <w:pPr>
        <w:ind w:left="576" w:hanging="576"/>
      </w:pPr>
      <w:r w:rsidRPr="003D2428">
        <w:t xml:space="preserve">Waters, H. S., Rodrigues, L. M., &amp; Ridgeway, D. (1998). Cognitive underpinnings of </w:t>
      </w:r>
      <w:r w:rsidRPr="003D2428">
        <w:tab/>
        <w:t xml:space="preserve">narrative attachment assessment. </w:t>
      </w:r>
      <w:r w:rsidRPr="003D2428">
        <w:rPr>
          <w:i/>
        </w:rPr>
        <w:t>Journal of Experimental Child Psychology</w:t>
      </w:r>
      <w:r w:rsidRPr="003D2428">
        <w:t xml:space="preserve">, </w:t>
      </w:r>
      <w:r w:rsidRPr="003D2428">
        <w:rPr>
          <w:i/>
        </w:rPr>
        <w:t>71</w:t>
      </w:r>
      <w:r w:rsidRPr="003D2428">
        <w:t xml:space="preserve">, </w:t>
      </w:r>
      <w:r w:rsidRPr="003D2428">
        <w:tab/>
        <w:t>211–234. doi:10.1006/jecp.1998.2473</w:t>
      </w:r>
    </w:p>
    <w:p w14:paraId="636129B1" w14:textId="29FF6E66" w:rsidR="0086311D" w:rsidRPr="003D2428" w:rsidRDefault="0086311D" w:rsidP="004A69B2">
      <w:pPr>
        <w:ind w:left="576" w:hanging="576"/>
      </w:pPr>
      <w:r w:rsidRPr="003D2428">
        <w:t xml:space="preserve">Watford, T. S., &amp; Stafford, J. (2015). The impact of mindfulness on emotion </w:t>
      </w:r>
      <w:r w:rsidR="003804A1">
        <w:tab/>
      </w:r>
      <w:r w:rsidRPr="003D2428">
        <w:t xml:space="preserve">dysregulation </w:t>
      </w:r>
      <w:r w:rsidRPr="003D2428">
        <w:tab/>
        <w:t xml:space="preserve">and psychophysiological reactivity under emotional provocation. </w:t>
      </w:r>
      <w:r w:rsidR="003804A1">
        <w:tab/>
      </w:r>
      <w:r w:rsidRPr="003D2428">
        <w:rPr>
          <w:i/>
        </w:rPr>
        <w:t xml:space="preserve">Psychology of </w:t>
      </w:r>
      <w:r w:rsidRPr="003D2428">
        <w:rPr>
          <w:i/>
        </w:rPr>
        <w:tab/>
        <w:t>Consciousness: Theory, Research, and Practice</w:t>
      </w:r>
      <w:r w:rsidRPr="003D2428">
        <w:t xml:space="preserve">, </w:t>
      </w:r>
      <w:r w:rsidRPr="003D2428">
        <w:rPr>
          <w:i/>
        </w:rPr>
        <w:t>2</w:t>
      </w:r>
      <w:r w:rsidRPr="003D2428">
        <w:t xml:space="preserve">, 90–109. doi: </w:t>
      </w:r>
      <w:r w:rsidRPr="003D2428">
        <w:tab/>
        <w:t>10.1037/cns0000039</w:t>
      </w:r>
    </w:p>
    <w:p w14:paraId="21894BD0" w14:textId="3E0F1F34" w:rsidR="0086311D" w:rsidRPr="003D2428" w:rsidRDefault="0086311D" w:rsidP="004A69B2">
      <w:pPr>
        <w:ind w:left="576" w:hanging="576"/>
        <w:rPr>
          <w:rFonts w:eastAsia="Times New Roman"/>
          <w:color w:val="222222"/>
          <w:shd w:val="clear" w:color="auto" w:fill="FFFFFF"/>
        </w:rPr>
      </w:pPr>
      <w:r w:rsidRPr="003D2428">
        <w:rPr>
          <w:rFonts w:eastAsia="Times New Roman"/>
          <w:color w:val="222222"/>
          <w:shd w:val="clear" w:color="auto" w:fill="FFFFFF"/>
        </w:rPr>
        <w:t xml:space="preserve">Wei, M., Vogel, D. L., Ku, T. Y., &amp; Zakalik, R. A. (2005). Adult attachment, affect </w:t>
      </w:r>
      <w:r w:rsidRPr="003D2428">
        <w:rPr>
          <w:rFonts w:eastAsia="Times New Roman"/>
          <w:color w:val="222222"/>
          <w:shd w:val="clear" w:color="auto" w:fill="FFFFFF"/>
        </w:rPr>
        <w:tab/>
        <w:t xml:space="preserve">regulation, negative mood, and interpersonal problems: The mediating roles of </w:t>
      </w:r>
      <w:r w:rsidRPr="003D2428">
        <w:rPr>
          <w:rFonts w:eastAsia="Times New Roman"/>
          <w:color w:val="222222"/>
          <w:shd w:val="clear" w:color="auto" w:fill="FFFFFF"/>
        </w:rPr>
        <w:tab/>
        <w:t>emotional reactivity and emotional cutoff. </w:t>
      </w:r>
      <w:r w:rsidRPr="003D2428">
        <w:rPr>
          <w:rFonts w:eastAsia="Times New Roman"/>
          <w:i/>
          <w:iCs/>
          <w:color w:val="222222"/>
          <w:shd w:val="clear" w:color="auto" w:fill="FFFFFF"/>
        </w:rPr>
        <w:t xml:space="preserve">Journal of Counseling </w:t>
      </w:r>
      <w:r w:rsidR="003804A1">
        <w:rPr>
          <w:rFonts w:eastAsia="Times New Roman"/>
          <w:i/>
          <w:iCs/>
          <w:color w:val="222222"/>
          <w:shd w:val="clear" w:color="auto" w:fill="FFFFFF"/>
        </w:rPr>
        <w:tab/>
      </w:r>
      <w:r w:rsidRPr="003D2428">
        <w:rPr>
          <w:rFonts w:eastAsia="Times New Roman"/>
          <w:i/>
          <w:iCs/>
          <w:color w:val="222222"/>
          <w:shd w:val="clear" w:color="auto" w:fill="FFFFFF"/>
        </w:rPr>
        <w:t>Psychology</w:t>
      </w:r>
      <w:r w:rsidRPr="003D2428">
        <w:rPr>
          <w:rFonts w:eastAsia="Times New Roman"/>
          <w:color w:val="222222"/>
          <w:shd w:val="clear" w:color="auto" w:fill="FFFFFF"/>
        </w:rPr>
        <w:t>, </w:t>
      </w:r>
      <w:r w:rsidRPr="003D2428">
        <w:rPr>
          <w:rFonts w:eastAsia="Times New Roman"/>
          <w:i/>
          <w:iCs/>
          <w:color w:val="222222"/>
          <w:shd w:val="clear" w:color="auto" w:fill="FFFFFF"/>
        </w:rPr>
        <w:t>52</w:t>
      </w:r>
      <w:r w:rsidRPr="003D2428">
        <w:rPr>
          <w:rFonts w:eastAsia="Times New Roman"/>
          <w:color w:val="222222"/>
          <w:shd w:val="clear" w:color="auto" w:fill="FFFFFF"/>
        </w:rPr>
        <w:t>, 14</w:t>
      </w:r>
      <w:r w:rsidRPr="003D2428">
        <w:t>–</w:t>
      </w:r>
      <w:r w:rsidRPr="003D2428">
        <w:rPr>
          <w:rFonts w:eastAsia="Times New Roman"/>
          <w:color w:val="222222"/>
          <w:shd w:val="clear" w:color="auto" w:fill="FFFFFF"/>
        </w:rPr>
        <w:t>24. doi:10.1037/0022-0167.52.1.14</w:t>
      </w:r>
    </w:p>
    <w:p w14:paraId="2B2E1C3E" w14:textId="3BDB6754" w:rsidR="0086311D" w:rsidRPr="003D2428" w:rsidRDefault="0086311D" w:rsidP="004A69B2">
      <w:pPr>
        <w:ind w:left="576" w:hanging="576"/>
      </w:pPr>
      <w:r w:rsidRPr="00BE3832">
        <w:rPr>
          <w:lang w:val="de-DE"/>
        </w:rPr>
        <w:t xml:space="preserve">Weinstein, N., Brown, K. W., &amp; Ryan, R. M. (2009). </w:t>
      </w:r>
      <w:r w:rsidRPr="003D2428">
        <w:t>A m</w:t>
      </w:r>
      <w:r w:rsidR="003804A1">
        <w:t xml:space="preserve">ulti-method examination of </w:t>
      </w:r>
      <w:r w:rsidR="003804A1">
        <w:tab/>
        <w:t xml:space="preserve">the </w:t>
      </w:r>
      <w:r w:rsidRPr="003D2428">
        <w:t>effects of mindfulness on stress attribution, coping, and emotional well-</w:t>
      </w:r>
      <w:r w:rsidR="003804A1">
        <w:tab/>
      </w:r>
      <w:r w:rsidRPr="003D2428">
        <w:t xml:space="preserve">being. </w:t>
      </w:r>
      <w:r w:rsidR="003804A1">
        <w:rPr>
          <w:i/>
        </w:rPr>
        <w:t xml:space="preserve">Journal </w:t>
      </w:r>
      <w:r w:rsidRPr="003D2428">
        <w:rPr>
          <w:i/>
        </w:rPr>
        <w:t>of Research in Personality</w:t>
      </w:r>
      <w:r w:rsidRPr="003D2428">
        <w:t xml:space="preserve">, </w:t>
      </w:r>
      <w:r w:rsidRPr="003D2428">
        <w:rPr>
          <w:i/>
        </w:rPr>
        <w:t>43</w:t>
      </w:r>
      <w:r w:rsidRPr="003D2428">
        <w:t xml:space="preserve">, 374–385. </w:t>
      </w:r>
      <w:r w:rsidR="003804A1">
        <w:tab/>
      </w:r>
      <w:r w:rsidRPr="003D2428">
        <w:t>doi:10.1016/j.jrp.2008.12.008</w:t>
      </w:r>
    </w:p>
    <w:p w14:paraId="0E13975A" w14:textId="0E6396EE" w:rsidR="0086311D" w:rsidRPr="003D2428" w:rsidRDefault="0086311D" w:rsidP="004A69B2">
      <w:pPr>
        <w:ind w:left="576" w:hanging="576"/>
      </w:pPr>
      <w:r w:rsidRPr="003D2428">
        <w:t xml:space="preserve">Williams, N. L., &amp; Riskind, J. H. (2004). Adult romantic attachment and cognitive </w:t>
      </w:r>
      <w:r w:rsidRPr="003D2428">
        <w:tab/>
        <w:t xml:space="preserve">vulnerabilities to anxiety and depression: Examining the interpersonal basis of </w:t>
      </w:r>
      <w:r w:rsidRPr="003D2428">
        <w:tab/>
        <w:t xml:space="preserve">vulnerability models. </w:t>
      </w:r>
      <w:r w:rsidRPr="003D2428">
        <w:rPr>
          <w:i/>
        </w:rPr>
        <w:t>Journal of Cognitive Psychotherapy</w:t>
      </w:r>
      <w:r w:rsidRPr="003D2428">
        <w:t xml:space="preserve">, </w:t>
      </w:r>
      <w:r w:rsidRPr="003D2428">
        <w:rPr>
          <w:i/>
        </w:rPr>
        <w:t>18</w:t>
      </w:r>
      <w:r w:rsidRPr="003D2428">
        <w:t xml:space="preserve">, 7–24. doi: </w:t>
      </w:r>
      <w:r w:rsidR="003804A1">
        <w:tab/>
      </w:r>
      <w:r w:rsidRPr="003D2428">
        <w:t>10.1891/jcop.18.1.7.28047</w:t>
      </w:r>
    </w:p>
    <w:p w14:paraId="20A21CEE" w14:textId="0F8C632B" w:rsidR="0086311D" w:rsidRPr="003D2428" w:rsidRDefault="0086311D" w:rsidP="004A69B2">
      <w:pPr>
        <w:ind w:left="576" w:hanging="576"/>
      </w:pPr>
      <w:r w:rsidRPr="003D2428">
        <w:t>Wilson, V. R. (2012). Attachment, experiential avoidance, an</w:t>
      </w:r>
      <w:r w:rsidR="003804A1">
        <w:t xml:space="preserve">d mindfulness in the </w:t>
      </w:r>
      <w:r w:rsidR="003804A1">
        <w:tab/>
        <w:t xml:space="preserve">narrative </w:t>
      </w:r>
      <w:r w:rsidRPr="003D2428">
        <w:t>disclosure task (Doctoral dissertation). Retrieved fro</w:t>
      </w:r>
      <w:r w:rsidR="003804A1">
        <w:t xml:space="preserve">m ProQuest </w:t>
      </w:r>
      <w:r w:rsidR="003804A1">
        <w:tab/>
        <w:t xml:space="preserve">Database (Accession </w:t>
      </w:r>
      <w:r w:rsidRPr="003D2428">
        <w:t>No. 927936278).</w:t>
      </w:r>
    </w:p>
    <w:p w14:paraId="5F24101E" w14:textId="16509764" w:rsidR="001E3A28" w:rsidRPr="00766B53" w:rsidRDefault="001E3A28" w:rsidP="004A69B2">
      <w:pPr>
        <w:ind w:left="576" w:hanging="576"/>
        <w:rPr>
          <w:rFonts w:eastAsia="Times New Roman"/>
        </w:rPr>
      </w:pPr>
      <w:r w:rsidRPr="003D2428">
        <w:rPr>
          <w:rFonts w:eastAsia="Times New Roman"/>
        </w:rPr>
        <w:t xml:space="preserve">Zuroff, D. C. (1986). Was Gordon Allport a trait theorist?. </w:t>
      </w:r>
      <w:r w:rsidRPr="003D2428">
        <w:rPr>
          <w:rFonts w:eastAsia="Times New Roman"/>
          <w:i/>
        </w:rPr>
        <w:t xml:space="preserve">Journal of Personality and </w:t>
      </w:r>
      <w:r w:rsidR="003804A1">
        <w:rPr>
          <w:rFonts w:eastAsia="Times New Roman"/>
          <w:i/>
        </w:rPr>
        <w:tab/>
      </w:r>
      <w:r w:rsidRPr="003D2428">
        <w:rPr>
          <w:rFonts w:eastAsia="Times New Roman"/>
          <w:i/>
        </w:rPr>
        <w:t xml:space="preserve">Social </w:t>
      </w:r>
      <w:r w:rsidRPr="003D2428">
        <w:rPr>
          <w:rFonts w:eastAsia="Times New Roman"/>
          <w:i/>
        </w:rPr>
        <w:tab/>
        <w:t>Psychology</w:t>
      </w:r>
      <w:r w:rsidRPr="003D2428">
        <w:rPr>
          <w:rFonts w:eastAsia="Times New Roman"/>
        </w:rPr>
        <w:t>, 51(5), 993-1000. doi:10.1</w:t>
      </w:r>
      <w:r w:rsidRPr="00766B53">
        <w:rPr>
          <w:rFonts w:eastAsia="Times New Roman"/>
        </w:rPr>
        <w:t>037/0022-3514.51.5.993</w:t>
      </w:r>
    </w:p>
    <w:p w14:paraId="6052D682" w14:textId="77777777" w:rsidR="0086311D" w:rsidRPr="00766B53" w:rsidRDefault="0086311D" w:rsidP="0086311D">
      <w:pPr>
        <w:rPr>
          <w:rFonts w:eastAsia="Times New Roman"/>
        </w:rPr>
      </w:pPr>
    </w:p>
    <w:p w14:paraId="64FC1383" w14:textId="77777777" w:rsidR="0086311D" w:rsidRDefault="0086311D" w:rsidP="0086311D">
      <w:pPr>
        <w:spacing w:line="480" w:lineRule="auto"/>
        <w:rPr>
          <w:rFonts w:eastAsia="Times New Roman"/>
          <w:sz w:val="36"/>
        </w:rPr>
      </w:pPr>
    </w:p>
    <w:p w14:paraId="2CCCA5C8" w14:textId="77777777" w:rsidR="003804A1" w:rsidRDefault="003804A1" w:rsidP="0086311D">
      <w:pPr>
        <w:spacing w:line="480" w:lineRule="auto"/>
        <w:rPr>
          <w:rFonts w:eastAsia="Times New Roman"/>
          <w:sz w:val="36"/>
        </w:rPr>
      </w:pPr>
    </w:p>
    <w:p w14:paraId="4200A3F3" w14:textId="77777777" w:rsidR="003804A1" w:rsidRDefault="003804A1" w:rsidP="0086311D">
      <w:pPr>
        <w:spacing w:line="480" w:lineRule="auto"/>
        <w:rPr>
          <w:rFonts w:eastAsia="Times New Roman"/>
          <w:sz w:val="36"/>
        </w:rPr>
      </w:pPr>
    </w:p>
    <w:p w14:paraId="2D9E8742" w14:textId="77777777" w:rsidR="003804A1" w:rsidRDefault="003804A1" w:rsidP="0086311D">
      <w:pPr>
        <w:spacing w:line="480" w:lineRule="auto"/>
        <w:rPr>
          <w:rFonts w:eastAsia="Times New Roman"/>
          <w:sz w:val="36"/>
        </w:rPr>
      </w:pPr>
    </w:p>
    <w:p w14:paraId="5BAC770D" w14:textId="77777777" w:rsidR="00C923C0" w:rsidRDefault="00C923C0" w:rsidP="0086311D">
      <w:pPr>
        <w:spacing w:line="480" w:lineRule="auto"/>
        <w:rPr>
          <w:rFonts w:eastAsia="Times New Roman"/>
          <w:sz w:val="36"/>
        </w:rPr>
      </w:pPr>
    </w:p>
    <w:p w14:paraId="13D476F0" w14:textId="77777777" w:rsidR="00752E0C" w:rsidRPr="00766B53" w:rsidRDefault="00752E0C" w:rsidP="0086311D">
      <w:pPr>
        <w:spacing w:line="480" w:lineRule="auto"/>
        <w:rPr>
          <w:rFonts w:eastAsia="Times New Roman"/>
          <w:sz w:val="36"/>
        </w:rPr>
      </w:pPr>
    </w:p>
    <w:p w14:paraId="41FCABE7" w14:textId="1E8CDDF0" w:rsidR="00766B53" w:rsidRDefault="002D37C3" w:rsidP="002D37C3">
      <w:pPr>
        <w:tabs>
          <w:tab w:val="center" w:pos="4510"/>
          <w:tab w:val="left" w:pos="6181"/>
        </w:tabs>
        <w:rPr>
          <w:b/>
          <w:sz w:val="28"/>
          <w:szCs w:val="28"/>
        </w:rPr>
      </w:pPr>
      <w:r>
        <w:rPr>
          <w:b/>
          <w:sz w:val="28"/>
          <w:szCs w:val="28"/>
        </w:rPr>
        <w:tab/>
      </w:r>
      <w:r>
        <w:rPr>
          <w:b/>
          <w:sz w:val="28"/>
          <w:szCs w:val="28"/>
        </w:rPr>
        <w:tab/>
      </w:r>
    </w:p>
    <w:p w14:paraId="15ADB7AB" w14:textId="77777777" w:rsidR="00DE397F" w:rsidRDefault="00DE397F" w:rsidP="00DE397F">
      <w:pPr>
        <w:rPr>
          <w:b/>
          <w:sz w:val="28"/>
          <w:szCs w:val="28"/>
        </w:rPr>
      </w:pPr>
    </w:p>
    <w:p w14:paraId="446BDB43" w14:textId="77777777" w:rsidR="00DE397F" w:rsidRDefault="00DE397F" w:rsidP="00DE397F">
      <w:pPr>
        <w:rPr>
          <w:b/>
          <w:sz w:val="28"/>
          <w:szCs w:val="28"/>
        </w:rPr>
      </w:pPr>
    </w:p>
    <w:p w14:paraId="78C75F65" w14:textId="77777777" w:rsidR="00DE397F" w:rsidRDefault="00DE397F" w:rsidP="00DE397F">
      <w:pPr>
        <w:rPr>
          <w:b/>
          <w:sz w:val="28"/>
          <w:szCs w:val="28"/>
        </w:rPr>
      </w:pPr>
    </w:p>
    <w:p w14:paraId="13A39F87" w14:textId="77777777" w:rsidR="00DE397F" w:rsidRDefault="00DE397F" w:rsidP="00DE397F">
      <w:pPr>
        <w:rPr>
          <w:b/>
          <w:sz w:val="28"/>
          <w:szCs w:val="28"/>
        </w:rPr>
      </w:pPr>
    </w:p>
    <w:p w14:paraId="072BBF02" w14:textId="77777777" w:rsidR="00DE397F" w:rsidRDefault="00DE397F" w:rsidP="00DE397F">
      <w:pPr>
        <w:rPr>
          <w:b/>
          <w:sz w:val="28"/>
          <w:szCs w:val="28"/>
        </w:rPr>
      </w:pPr>
    </w:p>
    <w:p w14:paraId="344B75B6" w14:textId="77777777" w:rsidR="00DE397F" w:rsidRDefault="00DE397F" w:rsidP="00DE397F">
      <w:pPr>
        <w:rPr>
          <w:b/>
          <w:sz w:val="28"/>
          <w:szCs w:val="28"/>
        </w:rPr>
      </w:pPr>
    </w:p>
    <w:p w14:paraId="4DEF939E" w14:textId="77777777" w:rsidR="00DE397F" w:rsidRDefault="00DE397F" w:rsidP="00DE397F">
      <w:pPr>
        <w:rPr>
          <w:b/>
          <w:sz w:val="28"/>
          <w:szCs w:val="28"/>
        </w:rPr>
      </w:pPr>
    </w:p>
    <w:p w14:paraId="7AFEFFB1" w14:textId="77777777" w:rsidR="00DE397F" w:rsidRDefault="00DE397F" w:rsidP="00DE397F">
      <w:pPr>
        <w:rPr>
          <w:b/>
          <w:sz w:val="28"/>
          <w:szCs w:val="28"/>
        </w:rPr>
      </w:pPr>
    </w:p>
    <w:p w14:paraId="23A42DB3" w14:textId="77777777" w:rsidR="00DE397F" w:rsidRDefault="00DE397F" w:rsidP="00DE397F">
      <w:pPr>
        <w:rPr>
          <w:b/>
          <w:sz w:val="28"/>
          <w:szCs w:val="28"/>
        </w:rPr>
      </w:pPr>
    </w:p>
    <w:p w14:paraId="6C7A045E" w14:textId="77777777" w:rsidR="00DE397F" w:rsidRDefault="00DE397F" w:rsidP="00DE397F">
      <w:pPr>
        <w:rPr>
          <w:b/>
          <w:sz w:val="28"/>
          <w:szCs w:val="28"/>
        </w:rPr>
      </w:pPr>
    </w:p>
    <w:p w14:paraId="200669E9" w14:textId="77777777" w:rsidR="00DE397F" w:rsidRDefault="00DE397F" w:rsidP="00DE397F">
      <w:pPr>
        <w:rPr>
          <w:b/>
          <w:sz w:val="28"/>
          <w:szCs w:val="28"/>
        </w:rPr>
      </w:pPr>
    </w:p>
    <w:p w14:paraId="3119C884" w14:textId="77777777" w:rsidR="00DE397F" w:rsidRDefault="00DE397F" w:rsidP="00DE397F">
      <w:pPr>
        <w:rPr>
          <w:b/>
          <w:sz w:val="28"/>
          <w:szCs w:val="28"/>
        </w:rPr>
      </w:pPr>
    </w:p>
    <w:p w14:paraId="452E449F" w14:textId="77777777" w:rsidR="00DE397F" w:rsidRDefault="00DE397F" w:rsidP="00DE397F">
      <w:pPr>
        <w:rPr>
          <w:b/>
          <w:sz w:val="28"/>
          <w:szCs w:val="28"/>
        </w:rPr>
      </w:pPr>
    </w:p>
    <w:p w14:paraId="1B0B6B58" w14:textId="77777777" w:rsidR="00DE397F" w:rsidRDefault="00DE397F" w:rsidP="00DE397F">
      <w:pPr>
        <w:rPr>
          <w:b/>
          <w:sz w:val="28"/>
          <w:szCs w:val="28"/>
        </w:rPr>
      </w:pPr>
    </w:p>
    <w:p w14:paraId="2021D1CF" w14:textId="77777777" w:rsidR="00DE397F" w:rsidRDefault="00DE397F" w:rsidP="00DE397F">
      <w:pPr>
        <w:rPr>
          <w:b/>
          <w:sz w:val="28"/>
          <w:szCs w:val="28"/>
        </w:rPr>
      </w:pPr>
    </w:p>
    <w:p w14:paraId="4C7AA693" w14:textId="77777777" w:rsidR="00DE397F" w:rsidRDefault="00DE397F" w:rsidP="00DE397F">
      <w:pPr>
        <w:rPr>
          <w:b/>
          <w:sz w:val="28"/>
          <w:szCs w:val="28"/>
        </w:rPr>
      </w:pPr>
    </w:p>
    <w:p w14:paraId="18552DF8" w14:textId="77777777" w:rsidR="00DE397F" w:rsidRDefault="00DE397F" w:rsidP="00DE397F">
      <w:pPr>
        <w:rPr>
          <w:b/>
          <w:sz w:val="28"/>
          <w:szCs w:val="28"/>
        </w:rPr>
      </w:pPr>
    </w:p>
    <w:p w14:paraId="16D15166" w14:textId="77777777" w:rsidR="00DE397F" w:rsidRDefault="00DE397F" w:rsidP="00DE397F">
      <w:pPr>
        <w:rPr>
          <w:b/>
          <w:sz w:val="28"/>
          <w:szCs w:val="28"/>
        </w:rPr>
      </w:pPr>
    </w:p>
    <w:p w14:paraId="772C6269" w14:textId="77777777" w:rsidR="00DE397F" w:rsidRDefault="00DE397F" w:rsidP="00DE397F">
      <w:pPr>
        <w:rPr>
          <w:b/>
          <w:sz w:val="28"/>
          <w:szCs w:val="28"/>
        </w:rPr>
      </w:pPr>
    </w:p>
    <w:p w14:paraId="7CC8445C" w14:textId="77777777" w:rsidR="00DE397F" w:rsidRDefault="00DE397F" w:rsidP="00DE397F">
      <w:pPr>
        <w:rPr>
          <w:b/>
          <w:sz w:val="28"/>
          <w:szCs w:val="28"/>
        </w:rPr>
      </w:pPr>
    </w:p>
    <w:p w14:paraId="29F3851E" w14:textId="77777777" w:rsidR="00DE397F" w:rsidRDefault="00DE397F" w:rsidP="00DE397F">
      <w:pPr>
        <w:rPr>
          <w:b/>
          <w:sz w:val="28"/>
          <w:szCs w:val="28"/>
        </w:rPr>
      </w:pPr>
    </w:p>
    <w:p w14:paraId="7E46A7F0" w14:textId="77777777" w:rsidR="00DE397F" w:rsidRDefault="00DE397F" w:rsidP="00DE397F">
      <w:pPr>
        <w:rPr>
          <w:b/>
          <w:sz w:val="28"/>
          <w:szCs w:val="28"/>
        </w:rPr>
      </w:pPr>
    </w:p>
    <w:p w14:paraId="77A58C6F" w14:textId="77777777" w:rsidR="00DE397F" w:rsidRDefault="00DE397F" w:rsidP="00DE397F">
      <w:pPr>
        <w:rPr>
          <w:b/>
          <w:sz w:val="28"/>
          <w:szCs w:val="28"/>
        </w:rPr>
      </w:pPr>
    </w:p>
    <w:p w14:paraId="25096E0B" w14:textId="77777777" w:rsidR="00DE397F" w:rsidRDefault="00DE397F" w:rsidP="00DE397F">
      <w:pPr>
        <w:rPr>
          <w:b/>
          <w:sz w:val="28"/>
          <w:szCs w:val="28"/>
        </w:rPr>
      </w:pPr>
    </w:p>
    <w:p w14:paraId="75CF6F3D" w14:textId="77777777" w:rsidR="00DE397F" w:rsidRDefault="00DE397F" w:rsidP="00DE397F">
      <w:pPr>
        <w:rPr>
          <w:b/>
          <w:sz w:val="28"/>
          <w:szCs w:val="28"/>
        </w:rPr>
      </w:pPr>
    </w:p>
    <w:p w14:paraId="31EB6FCC" w14:textId="77777777" w:rsidR="00DE397F" w:rsidRDefault="00DE397F" w:rsidP="00DE397F">
      <w:pPr>
        <w:rPr>
          <w:b/>
          <w:sz w:val="28"/>
          <w:szCs w:val="28"/>
        </w:rPr>
      </w:pPr>
    </w:p>
    <w:p w14:paraId="302CA9AC" w14:textId="77777777" w:rsidR="00DE397F" w:rsidRDefault="00DE397F" w:rsidP="00DE397F">
      <w:pPr>
        <w:rPr>
          <w:b/>
          <w:sz w:val="28"/>
          <w:szCs w:val="28"/>
        </w:rPr>
      </w:pPr>
    </w:p>
    <w:p w14:paraId="3C75E6AE" w14:textId="77777777" w:rsidR="00DE397F" w:rsidRDefault="00DE397F" w:rsidP="00DE397F">
      <w:pPr>
        <w:rPr>
          <w:b/>
          <w:sz w:val="28"/>
          <w:szCs w:val="28"/>
        </w:rPr>
      </w:pPr>
    </w:p>
    <w:p w14:paraId="121F67B9" w14:textId="77777777" w:rsidR="00DE397F" w:rsidRDefault="00DE397F" w:rsidP="00DE397F">
      <w:pPr>
        <w:rPr>
          <w:b/>
          <w:sz w:val="28"/>
          <w:szCs w:val="28"/>
        </w:rPr>
      </w:pPr>
    </w:p>
    <w:p w14:paraId="59DAD4C2" w14:textId="77777777" w:rsidR="00DE397F" w:rsidRDefault="00DE397F" w:rsidP="00DE397F">
      <w:pPr>
        <w:rPr>
          <w:b/>
          <w:sz w:val="28"/>
          <w:szCs w:val="28"/>
        </w:rPr>
      </w:pPr>
    </w:p>
    <w:p w14:paraId="3B210B4A" w14:textId="77777777" w:rsidR="00DE397F" w:rsidRDefault="00DE397F" w:rsidP="00DE397F">
      <w:pPr>
        <w:rPr>
          <w:b/>
          <w:sz w:val="28"/>
          <w:szCs w:val="28"/>
        </w:rPr>
      </w:pPr>
    </w:p>
    <w:p w14:paraId="7DBAF689" w14:textId="77777777" w:rsidR="00DE397F" w:rsidRDefault="00DE397F" w:rsidP="00DE397F">
      <w:pPr>
        <w:rPr>
          <w:b/>
          <w:sz w:val="28"/>
          <w:szCs w:val="28"/>
        </w:rPr>
      </w:pPr>
    </w:p>
    <w:p w14:paraId="0890F21D" w14:textId="77777777" w:rsidR="00DE397F" w:rsidRDefault="00DE397F" w:rsidP="00DE397F">
      <w:pPr>
        <w:rPr>
          <w:b/>
          <w:sz w:val="28"/>
          <w:szCs w:val="28"/>
        </w:rPr>
      </w:pPr>
    </w:p>
    <w:p w14:paraId="3BA4FE41" w14:textId="77777777" w:rsidR="00DE397F" w:rsidRDefault="00DE397F" w:rsidP="00DE397F">
      <w:pPr>
        <w:rPr>
          <w:b/>
          <w:sz w:val="28"/>
          <w:szCs w:val="28"/>
        </w:rPr>
      </w:pPr>
    </w:p>
    <w:p w14:paraId="43BAD489" w14:textId="77777777" w:rsidR="00DE397F" w:rsidRDefault="00DE397F" w:rsidP="00DE397F">
      <w:pPr>
        <w:rPr>
          <w:b/>
          <w:sz w:val="28"/>
          <w:szCs w:val="28"/>
        </w:rPr>
      </w:pPr>
    </w:p>
    <w:p w14:paraId="71786C33" w14:textId="77777777" w:rsidR="00DE397F" w:rsidRDefault="00DE397F" w:rsidP="00DE397F">
      <w:pPr>
        <w:rPr>
          <w:b/>
          <w:sz w:val="28"/>
          <w:szCs w:val="28"/>
        </w:rPr>
      </w:pPr>
    </w:p>
    <w:p w14:paraId="33DBD7F7" w14:textId="77777777" w:rsidR="00DE397F" w:rsidRDefault="00DE397F" w:rsidP="00DE397F">
      <w:pPr>
        <w:rPr>
          <w:b/>
          <w:sz w:val="28"/>
          <w:szCs w:val="28"/>
        </w:rPr>
      </w:pPr>
    </w:p>
    <w:p w14:paraId="13F8E6E4" w14:textId="77777777" w:rsidR="00DE397F" w:rsidRDefault="00DE397F" w:rsidP="00DE397F">
      <w:pPr>
        <w:rPr>
          <w:b/>
          <w:sz w:val="28"/>
          <w:szCs w:val="28"/>
        </w:rPr>
      </w:pPr>
    </w:p>
    <w:p w14:paraId="4EBE693B" w14:textId="77777777" w:rsidR="00DE397F" w:rsidRDefault="00DE397F" w:rsidP="00DE397F">
      <w:pPr>
        <w:rPr>
          <w:b/>
          <w:sz w:val="28"/>
          <w:szCs w:val="28"/>
        </w:rPr>
      </w:pPr>
    </w:p>
    <w:p w14:paraId="79D7E34F" w14:textId="77777777" w:rsidR="00DE397F" w:rsidRDefault="00DE397F" w:rsidP="00DE397F">
      <w:pPr>
        <w:rPr>
          <w:b/>
          <w:sz w:val="28"/>
          <w:szCs w:val="28"/>
        </w:rPr>
      </w:pPr>
    </w:p>
    <w:p w14:paraId="6A383699" w14:textId="77777777" w:rsidR="00DE397F" w:rsidRDefault="00DE397F" w:rsidP="00DE397F">
      <w:pPr>
        <w:rPr>
          <w:b/>
          <w:sz w:val="28"/>
          <w:szCs w:val="28"/>
        </w:rPr>
      </w:pPr>
    </w:p>
    <w:p w14:paraId="099370D0" w14:textId="77777777" w:rsidR="00DE397F" w:rsidRDefault="00DE397F" w:rsidP="00DE397F">
      <w:pPr>
        <w:rPr>
          <w:b/>
          <w:sz w:val="28"/>
          <w:szCs w:val="28"/>
        </w:rPr>
      </w:pPr>
    </w:p>
    <w:p w14:paraId="785B9E3F" w14:textId="062CE4A9" w:rsidR="006523F9" w:rsidRDefault="00112071" w:rsidP="004C372C">
      <w:pPr>
        <w:jc w:val="center"/>
        <w:rPr>
          <w:b/>
          <w:sz w:val="28"/>
          <w:szCs w:val="28"/>
        </w:rPr>
      </w:pPr>
      <w:r w:rsidRPr="002D37C3">
        <w:rPr>
          <w:b/>
          <w:sz w:val="28"/>
          <w:szCs w:val="28"/>
        </w:rPr>
        <w:t>Appendices</w:t>
      </w:r>
    </w:p>
    <w:p w14:paraId="02183E48" w14:textId="77777777" w:rsidR="002049F1" w:rsidRDefault="006523F9" w:rsidP="00DE397F">
      <w:pPr>
        <w:rPr>
          <w:b/>
          <w:sz w:val="28"/>
          <w:szCs w:val="28"/>
        </w:rPr>
        <w:sectPr w:rsidR="002049F1" w:rsidSect="003479E6">
          <w:headerReference w:type="default" r:id="rId53"/>
          <w:footerReference w:type="default" r:id="rId54"/>
          <w:type w:val="nextColumn"/>
          <w:pgSz w:w="11900" w:h="16840"/>
          <w:pgMar w:top="1138" w:right="1138" w:bottom="1138" w:left="2275" w:header="706" w:footer="706" w:gutter="0"/>
          <w:cols w:space="720"/>
          <w:docGrid w:linePitch="360"/>
        </w:sectPr>
      </w:pPr>
      <w:r>
        <w:rPr>
          <w:b/>
          <w:sz w:val="28"/>
          <w:szCs w:val="28"/>
        </w:rPr>
        <w:br w:type="page"/>
      </w:r>
    </w:p>
    <w:p w14:paraId="12FD7CF5" w14:textId="3B388377" w:rsidR="006523F9" w:rsidRDefault="006523F9" w:rsidP="00DE397F">
      <w:pPr>
        <w:rPr>
          <w:b/>
          <w:sz w:val="28"/>
          <w:szCs w:val="28"/>
        </w:rPr>
      </w:pPr>
    </w:p>
    <w:p w14:paraId="417006E3" w14:textId="35000FAC" w:rsidR="006523F9" w:rsidRDefault="006523F9" w:rsidP="00D8320C">
      <w:pPr>
        <w:jc w:val="center"/>
        <w:rPr>
          <w:b/>
          <w:sz w:val="28"/>
          <w:szCs w:val="28"/>
        </w:rPr>
      </w:pPr>
      <w:r>
        <w:rPr>
          <w:b/>
          <w:sz w:val="28"/>
          <w:szCs w:val="28"/>
        </w:rPr>
        <w:t>Appendix 1</w:t>
      </w:r>
      <w:r w:rsidR="00D8320C">
        <w:rPr>
          <w:b/>
          <w:sz w:val="28"/>
          <w:szCs w:val="28"/>
        </w:rPr>
        <w:t xml:space="preserve"> – Measures</w:t>
      </w:r>
    </w:p>
    <w:p w14:paraId="7A370F31" w14:textId="77777777" w:rsidR="00DE397F" w:rsidRDefault="00DE397F" w:rsidP="00DE397F">
      <w:pPr>
        <w:rPr>
          <w:b/>
          <w:sz w:val="28"/>
          <w:szCs w:val="28"/>
        </w:rPr>
      </w:pPr>
    </w:p>
    <w:p w14:paraId="6DD2CA0D" w14:textId="77777777" w:rsidR="00DE397F" w:rsidRDefault="00DE397F" w:rsidP="00DE397F">
      <w:pPr>
        <w:rPr>
          <w:b/>
          <w:sz w:val="28"/>
          <w:szCs w:val="28"/>
        </w:rPr>
      </w:pPr>
    </w:p>
    <w:p w14:paraId="249B1EB4" w14:textId="77777777" w:rsidR="006523F9" w:rsidRDefault="006523F9" w:rsidP="00DE397F">
      <w:pPr>
        <w:jc w:val="center"/>
        <w:rPr>
          <w:b/>
          <w:sz w:val="28"/>
          <w:szCs w:val="28"/>
        </w:rPr>
      </w:pPr>
    </w:p>
    <w:p w14:paraId="6DF5ACB5" w14:textId="77777777" w:rsidR="006523F9" w:rsidRDefault="006523F9" w:rsidP="00DE397F">
      <w:pPr>
        <w:jc w:val="center"/>
        <w:rPr>
          <w:b/>
          <w:sz w:val="28"/>
          <w:szCs w:val="28"/>
        </w:rPr>
      </w:pPr>
    </w:p>
    <w:p w14:paraId="04EF9A33" w14:textId="77777777" w:rsidR="006523F9" w:rsidRDefault="006523F9" w:rsidP="00DE397F">
      <w:pPr>
        <w:jc w:val="center"/>
        <w:rPr>
          <w:b/>
          <w:sz w:val="28"/>
          <w:szCs w:val="28"/>
        </w:rPr>
      </w:pPr>
    </w:p>
    <w:p w14:paraId="76FB4AC0" w14:textId="50FDD909" w:rsidR="000A6680" w:rsidRDefault="000A6680" w:rsidP="00DE397F">
      <w:pPr>
        <w:jc w:val="center"/>
        <w:rPr>
          <w:b/>
          <w:sz w:val="28"/>
          <w:szCs w:val="28"/>
        </w:rPr>
      </w:pPr>
    </w:p>
    <w:p w14:paraId="357C075C" w14:textId="77777777" w:rsidR="000A6680" w:rsidRDefault="000A6680">
      <w:pPr>
        <w:rPr>
          <w:b/>
          <w:sz w:val="28"/>
          <w:szCs w:val="28"/>
        </w:rPr>
      </w:pPr>
      <w:r>
        <w:rPr>
          <w:b/>
          <w:sz w:val="28"/>
          <w:szCs w:val="28"/>
        </w:rPr>
        <w:br w:type="page"/>
      </w:r>
    </w:p>
    <w:p w14:paraId="461C9145" w14:textId="72332D22" w:rsidR="006523F9" w:rsidRDefault="000A6680" w:rsidP="000A6680">
      <w:pPr>
        <w:rPr>
          <w:b/>
          <w:sz w:val="28"/>
          <w:szCs w:val="28"/>
        </w:rPr>
      </w:pPr>
      <w:r>
        <w:rPr>
          <w:b/>
          <w:sz w:val="28"/>
          <w:szCs w:val="28"/>
        </w:rPr>
        <w:lastRenderedPageBreak/>
        <w:t>Demographic Items</w:t>
      </w:r>
    </w:p>
    <w:p w14:paraId="305773F4" w14:textId="77777777" w:rsidR="000A6680" w:rsidRDefault="000A6680" w:rsidP="000A6680">
      <w:pPr>
        <w:rPr>
          <w:b/>
          <w:sz w:val="28"/>
          <w:szCs w:val="28"/>
        </w:rPr>
      </w:pPr>
    </w:p>
    <w:p w14:paraId="721FEA97" w14:textId="7E0BF074" w:rsidR="00B40C4F" w:rsidRDefault="00B40C4F" w:rsidP="000A6680">
      <w:r>
        <w:t>What is your age? _______</w:t>
      </w:r>
    </w:p>
    <w:p w14:paraId="21321548" w14:textId="77777777" w:rsidR="00B40C4F" w:rsidRDefault="00B40C4F" w:rsidP="000A6680"/>
    <w:p w14:paraId="26876213" w14:textId="123A5160" w:rsidR="00B40C4F" w:rsidRDefault="00B40C4F" w:rsidP="000A6680">
      <w:r>
        <w:t>Please indicate your gender:</w:t>
      </w:r>
    </w:p>
    <w:p w14:paraId="32CA3404" w14:textId="46B3D754" w:rsidR="00B40C4F" w:rsidRDefault="00B40C4F" w:rsidP="00B40C4F">
      <w:pPr>
        <w:pStyle w:val="ListParagraph"/>
        <w:numPr>
          <w:ilvl w:val="0"/>
          <w:numId w:val="34"/>
        </w:numPr>
      </w:pPr>
      <w:r>
        <w:t>Male</w:t>
      </w:r>
    </w:p>
    <w:p w14:paraId="62509422" w14:textId="235257BE" w:rsidR="00B40C4F" w:rsidRDefault="00B40C4F" w:rsidP="00B40C4F">
      <w:pPr>
        <w:pStyle w:val="ListParagraph"/>
        <w:numPr>
          <w:ilvl w:val="0"/>
          <w:numId w:val="34"/>
        </w:numPr>
      </w:pPr>
      <w:r>
        <w:t>Female</w:t>
      </w:r>
    </w:p>
    <w:p w14:paraId="37C7C80C" w14:textId="65191422" w:rsidR="00B40C4F" w:rsidRDefault="00B40C4F" w:rsidP="00B40C4F">
      <w:pPr>
        <w:pStyle w:val="ListParagraph"/>
        <w:numPr>
          <w:ilvl w:val="0"/>
          <w:numId w:val="34"/>
        </w:numPr>
      </w:pPr>
      <w:r>
        <w:t>Other</w:t>
      </w:r>
    </w:p>
    <w:p w14:paraId="58531EA2" w14:textId="26225993" w:rsidR="00B40C4F" w:rsidRDefault="00B40C4F" w:rsidP="00B40C4F">
      <w:pPr>
        <w:pStyle w:val="ListParagraph"/>
        <w:numPr>
          <w:ilvl w:val="0"/>
          <w:numId w:val="34"/>
        </w:numPr>
      </w:pPr>
      <w:r>
        <w:t>Prefer not to answer</w:t>
      </w:r>
    </w:p>
    <w:p w14:paraId="52535890" w14:textId="77777777" w:rsidR="00B40C4F" w:rsidRDefault="00B40C4F" w:rsidP="00B40C4F"/>
    <w:p w14:paraId="503C768F" w14:textId="2B1483A9" w:rsidR="00B40C4F" w:rsidRDefault="00B40C4F" w:rsidP="00B40C4F">
      <w:r>
        <w:t>Please specify your race or ethnic origin. _______</w:t>
      </w:r>
    </w:p>
    <w:p w14:paraId="3A9D3CDE" w14:textId="77777777" w:rsidR="00B40C4F" w:rsidRDefault="00B40C4F" w:rsidP="00B40C4F"/>
    <w:p w14:paraId="308AC0CD" w14:textId="4D0BA510" w:rsidR="00B40C4F" w:rsidRDefault="00B40C4F" w:rsidP="00B40C4F">
      <w:r>
        <w:t>What is your course of study? _______</w:t>
      </w:r>
    </w:p>
    <w:p w14:paraId="561346FF" w14:textId="77777777" w:rsidR="00B40C4F" w:rsidRDefault="00B40C4F" w:rsidP="00B40C4F"/>
    <w:p w14:paraId="1CECC833" w14:textId="3559A94B" w:rsidR="00B40C4F" w:rsidRDefault="00B40C4F" w:rsidP="00B40C4F">
      <w:r>
        <w:t>Please indicate your year of study:</w:t>
      </w:r>
    </w:p>
    <w:p w14:paraId="42C9088C" w14:textId="7E6BC941" w:rsidR="00B40C4F" w:rsidRDefault="00B40C4F" w:rsidP="00B40C4F">
      <w:pPr>
        <w:pStyle w:val="ListParagraph"/>
        <w:numPr>
          <w:ilvl w:val="0"/>
          <w:numId w:val="35"/>
        </w:numPr>
      </w:pPr>
      <w:r>
        <w:t>1</w:t>
      </w:r>
      <w:r w:rsidRPr="00B40C4F">
        <w:rPr>
          <w:vertAlign w:val="superscript"/>
        </w:rPr>
        <w:t>st</w:t>
      </w:r>
      <w:r>
        <w:t xml:space="preserve"> </w:t>
      </w:r>
    </w:p>
    <w:p w14:paraId="312DD66D" w14:textId="0814C5E4" w:rsidR="00B40C4F" w:rsidRDefault="00B40C4F" w:rsidP="00B40C4F">
      <w:pPr>
        <w:pStyle w:val="ListParagraph"/>
        <w:numPr>
          <w:ilvl w:val="0"/>
          <w:numId w:val="35"/>
        </w:numPr>
      </w:pPr>
      <w:r>
        <w:t>2</w:t>
      </w:r>
      <w:r w:rsidRPr="00B40C4F">
        <w:rPr>
          <w:vertAlign w:val="superscript"/>
        </w:rPr>
        <w:t>nd</w:t>
      </w:r>
      <w:r>
        <w:t xml:space="preserve"> </w:t>
      </w:r>
    </w:p>
    <w:p w14:paraId="66BB3E38" w14:textId="1FF8784C" w:rsidR="00B40C4F" w:rsidRDefault="00B40C4F" w:rsidP="00B40C4F">
      <w:pPr>
        <w:pStyle w:val="ListParagraph"/>
        <w:numPr>
          <w:ilvl w:val="0"/>
          <w:numId w:val="35"/>
        </w:numPr>
      </w:pPr>
      <w:r>
        <w:t>3</w:t>
      </w:r>
      <w:r w:rsidRPr="00B40C4F">
        <w:rPr>
          <w:vertAlign w:val="superscript"/>
        </w:rPr>
        <w:t>rd</w:t>
      </w:r>
      <w:r>
        <w:t xml:space="preserve"> </w:t>
      </w:r>
    </w:p>
    <w:p w14:paraId="469A0DC1" w14:textId="1A2BC57E" w:rsidR="00B40C4F" w:rsidRDefault="00B40C4F" w:rsidP="00B40C4F">
      <w:pPr>
        <w:pStyle w:val="ListParagraph"/>
        <w:numPr>
          <w:ilvl w:val="0"/>
          <w:numId w:val="35"/>
        </w:numPr>
      </w:pPr>
      <w:r>
        <w:t>4</w:t>
      </w:r>
      <w:r w:rsidRPr="00B40C4F">
        <w:rPr>
          <w:vertAlign w:val="superscript"/>
        </w:rPr>
        <w:t>th</w:t>
      </w:r>
      <w:r>
        <w:t xml:space="preserve"> </w:t>
      </w:r>
    </w:p>
    <w:p w14:paraId="0C23118E" w14:textId="1C442A00" w:rsidR="00B40C4F" w:rsidRDefault="00B40C4F" w:rsidP="00B40C4F">
      <w:pPr>
        <w:pStyle w:val="ListParagraph"/>
        <w:numPr>
          <w:ilvl w:val="0"/>
          <w:numId w:val="35"/>
        </w:numPr>
      </w:pPr>
      <w:r>
        <w:t>5</w:t>
      </w:r>
      <w:r w:rsidRPr="00B40C4F">
        <w:rPr>
          <w:vertAlign w:val="superscript"/>
        </w:rPr>
        <w:t>th</w:t>
      </w:r>
      <w:r>
        <w:t xml:space="preserve"> </w:t>
      </w:r>
    </w:p>
    <w:p w14:paraId="1C377A0E" w14:textId="4728AC6E" w:rsidR="00B40C4F" w:rsidRPr="00B40C4F" w:rsidRDefault="00B40C4F" w:rsidP="00B40C4F">
      <w:pPr>
        <w:pStyle w:val="ListParagraph"/>
        <w:numPr>
          <w:ilvl w:val="0"/>
          <w:numId w:val="35"/>
        </w:numPr>
      </w:pPr>
      <w:r>
        <w:t>5+</w:t>
      </w:r>
    </w:p>
    <w:p w14:paraId="216F98BE" w14:textId="77777777" w:rsidR="006523F9" w:rsidRDefault="006523F9" w:rsidP="00DE397F">
      <w:pPr>
        <w:jc w:val="center"/>
        <w:rPr>
          <w:b/>
          <w:sz w:val="28"/>
          <w:szCs w:val="28"/>
        </w:rPr>
      </w:pPr>
    </w:p>
    <w:p w14:paraId="51438791" w14:textId="77777777" w:rsidR="006523F9" w:rsidRDefault="006523F9" w:rsidP="00DE397F">
      <w:pPr>
        <w:jc w:val="center"/>
        <w:rPr>
          <w:b/>
          <w:sz w:val="28"/>
          <w:szCs w:val="28"/>
        </w:rPr>
      </w:pPr>
    </w:p>
    <w:p w14:paraId="26B497A6" w14:textId="77777777" w:rsidR="006523F9" w:rsidRPr="00B40C4F" w:rsidRDefault="006523F9" w:rsidP="00B40C4F"/>
    <w:p w14:paraId="792A8A33" w14:textId="77777777" w:rsidR="006523F9" w:rsidRDefault="006523F9" w:rsidP="00DE397F">
      <w:pPr>
        <w:jc w:val="center"/>
        <w:rPr>
          <w:b/>
          <w:sz w:val="28"/>
          <w:szCs w:val="28"/>
        </w:rPr>
      </w:pPr>
    </w:p>
    <w:p w14:paraId="7004D0FE" w14:textId="77777777" w:rsidR="006523F9" w:rsidRDefault="006523F9" w:rsidP="00DE397F">
      <w:pPr>
        <w:jc w:val="center"/>
        <w:rPr>
          <w:b/>
          <w:sz w:val="28"/>
          <w:szCs w:val="28"/>
        </w:rPr>
      </w:pPr>
    </w:p>
    <w:p w14:paraId="03D293E4" w14:textId="77777777" w:rsidR="006523F9" w:rsidRDefault="006523F9" w:rsidP="00DE397F">
      <w:pPr>
        <w:jc w:val="center"/>
        <w:rPr>
          <w:b/>
          <w:sz w:val="28"/>
          <w:szCs w:val="28"/>
        </w:rPr>
      </w:pPr>
    </w:p>
    <w:p w14:paraId="40804FCB" w14:textId="77777777" w:rsidR="006523F9" w:rsidRDefault="006523F9" w:rsidP="00DE397F">
      <w:pPr>
        <w:jc w:val="center"/>
        <w:rPr>
          <w:b/>
          <w:sz w:val="28"/>
          <w:szCs w:val="28"/>
        </w:rPr>
      </w:pPr>
    </w:p>
    <w:p w14:paraId="158200E8" w14:textId="77777777" w:rsidR="006523F9" w:rsidRDefault="006523F9" w:rsidP="00DE397F">
      <w:pPr>
        <w:jc w:val="center"/>
        <w:rPr>
          <w:b/>
          <w:sz w:val="28"/>
          <w:szCs w:val="28"/>
        </w:rPr>
      </w:pPr>
    </w:p>
    <w:p w14:paraId="376975CF" w14:textId="77777777" w:rsidR="006523F9" w:rsidRDefault="006523F9" w:rsidP="00DE397F">
      <w:pPr>
        <w:jc w:val="center"/>
        <w:rPr>
          <w:b/>
          <w:sz w:val="28"/>
          <w:szCs w:val="28"/>
        </w:rPr>
      </w:pPr>
    </w:p>
    <w:p w14:paraId="63D96282" w14:textId="77777777" w:rsidR="006523F9" w:rsidRDefault="006523F9" w:rsidP="00DE397F">
      <w:pPr>
        <w:jc w:val="center"/>
        <w:rPr>
          <w:b/>
          <w:sz w:val="28"/>
          <w:szCs w:val="28"/>
        </w:rPr>
      </w:pPr>
    </w:p>
    <w:p w14:paraId="25A50D0A" w14:textId="77777777" w:rsidR="006523F9" w:rsidRDefault="006523F9" w:rsidP="00DE397F">
      <w:pPr>
        <w:jc w:val="center"/>
        <w:rPr>
          <w:b/>
          <w:sz w:val="28"/>
          <w:szCs w:val="28"/>
        </w:rPr>
      </w:pPr>
    </w:p>
    <w:p w14:paraId="47F1FD1E" w14:textId="77777777" w:rsidR="006523F9" w:rsidRDefault="006523F9" w:rsidP="00DE397F">
      <w:pPr>
        <w:jc w:val="center"/>
        <w:rPr>
          <w:b/>
          <w:sz w:val="28"/>
          <w:szCs w:val="28"/>
        </w:rPr>
      </w:pPr>
    </w:p>
    <w:p w14:paraId="2988427D" w14:textId="77777777" w:rsidR="006523F9" w:rsidRDefault="006523F9" w:rsidP="00DE397F">
      <w:pPr>
        <w:jc w:val="center"/>
        <w:rPr>
          <w:b/>
          <w:sz w:val="28"/>
          <w:szCs w:val="28"/>
        </w:rPr>
      </w:pPr>
    </w:p>
    <w:p w14:paraId="6B6B8009" w14:textId="77777777" w:rsidR="006523F9" w:rsidRDefault="006523F9" w:rsidP="00DE397F">
      <w:pPr>
        <w:jc w:val="center"/>
        <w:rPr>
          <w:b/>
          <w:sz w:val="28"/>
          <w:szCs w:val="28"/>
        </w:rPr>
      </w:pPr>
    </w:p>
    <w:p w14:paraId="161BD62E" w14:textId="77777777" w:rsidR="006523F9" w:rsidRDefault="006523F9" w:rsidP="00DE397F">
      <w:pPr>
        <w:jc w:val="center"/>
        <w:rPr>
          <w:b/>
          <w:sz w:val="28"/>
          <w:szCs w:val="28"/>
        </w:rPr>
      </w:pPr>
    </w:p>
    <w:p w14:paraId="44F44E65" w14:textId="77777777" w:rsidR="006523F9" w:rsidRDefault="006523F9" w:rsidP="00DE397F">
      <w:pPr>
        <w:jc w:val="center"/>
        <w:rPr>
          <w:b/>
          <w:sz w:val="28"/>
          <w:szCs w:val="28"/>
        </w:rPr>
      </w:pPr>
    </w:p>
    <w:p w14:paraId="6B704E8F" w14:textId="77777777" w:rsidR="006523F9" w:rsidRDefault="006523F9" w:rsidP="00DE397F">
      <w:pPr>
        <w:jc w:val="center"/>
        <w:rPr>
          <w:b/>
          <w:sz w:val="28"/>
          <w:szCs w:val="28"/>
        </w:rPr>
      </w:pPr>
    </w:p>
    <w:p w14:paraId="4E82A3EF" w14:textId="77777777" w:rsidR="006523F9" w:rsidRDefault="006523F9" w:rsidP="00DE397F">
      <w:pPr>
        <w:jc w:val="center"/>
        <w:rPr>
          <w:b/>
          <w:sz w:val="28"/>
          <w:szCs w:val="28"/>
        </w:rPr>
      </w:pPr>
    </w:p>
    <w:p w14:paraId="04D7D587" w14:textId="77777777" w:rsidR="006523F9" w:rsidRDefault="006523F9" w:rsidP="00DE397F">
      <w:pPr>
        <w:jc w:val="center"/>
        <w:rPr>
          <w:b/>
          <w:sz w:val="28"/>
          <w:szCs w:val="28"/>
        </w:rPr>
      </w:pPr>
    </w:p>
    <w:p w14:paraId="67275D61" w14:textId="77777777" w:rsidR="006523F9" w:rsidRDefault="006523F9" w:rsidP="00DE397F">
      <w:pPr>
        <w:jc w:val="center"/>
        <w:rPr>
          <w:b/>
          <w:sz w:val="28"/>
          <w:szCs w:val="28"/>
        </w:rPr>
      </w:pPr>
    </w:p>
    <w:p w14:paraId="6C363B10" w14:textId="77777777" w:rsidR="006523F9" w:rsidRDefault="006523F9" w:rsidP="00DE397F">
      <w:pPr>
        <w:jc w:val="center"/>
        <w:rPr>
          <w:b/>
          <w:sz w:val="28"/>
          <w:szCs w:val="28"/>
        </w:rPr>
      </w:pPr>
    </w:p>
    <w:p w14:paraId="7784B312" w14:textId="77777777" w:rsidR="006523F9" w:rsidRDefault="006523F9" w:rsidP="00DE397F">
      <w:pPr>
        <w:jc w:val="center"/>
        <w:rPr>
          <w:b/>
          <w:sz w:val="28"/>
          <w:szCs w:val="28"/>
        </w:rPr>
      </w:pPr>
    </w:p>
    <w:p w14:paraId="38D6A6DC" w14:textId="77777777" w:rsidR="006523F9" w:rsidRDefault="006523F9" w:rsidP="00DE397F">
      <w:pPr>
        <w:jc w:val="center"/>
        <w:rPr>
          <w:b/>
          <w:sz w:val="28"/>
          <w:szCs w:val="28"/>
        </w:rPr>
      </w:pPr>
    </w:p>
    <w:p w14:paraId="1DCC205D" w14:textId="77777777" w:rsidR="006523F9" w:rsidRDefault="006523F9" w:rsidP="00DE397F">
      <w:pPr>
        <w:jc w:val="center"/>
        <w:rPr>
          <w:b/>
          <w:sz w:val="28"/>
          <w:szCs w:val="28"/>
        </w:rPr>
      </w:pPr>
    </w:p>
    <w:p w14:paraId="3B024C7A" w14:textId="77777777" w:rsidR="006523F9" w:rsidRDefault="006523F9" w:rsidP="00DE397F">
      <w:pPr>
        <w:jc w:val="center"/>
        <w:rPr>
          <w:b/>
          <w:sz w:val="28"/>
          <w:szCs w:val="28"/>
        </w:rPr>
      </w:pPr>
    </w:p>
    <w:p w14:paraId="5A1C5610" w14:textId="77777777" w:rsidR="00714A5E" w:rsidRDefault="00714A5E" w:rsidP="00D8320C">
      <w:pPr>
        <w:rPr>
          <w:b/>
          <w:sz w:val="28"/>
          <w:szCs w:val="28"/>
        </w:rPr>
      </w:pPr>
    </w:p>
    <w:p w14:paraId="48E8D628" w14:textId="64AB140A" w:rsidR="00D8320C" w:rsidRDefault="00D8320C" w:rsidP="00D8320C">
      <w:pPr>
        <w:rPr>
          <w:b/>
          <w:sz w:val="28"/>
          <w:szCs w:val="28"/>
        </w:rPr>
      </w:pPr>
      <w:r>
        <w:rPr>
          <w:b/>
          <w:sz w:val="28"/>
          <w:szCs w:val="28"/>
        </w:rPr>
        <w:lastRenderedPageBreak/>
        <w:t>Experiences in Close Relationships-Revised (ECR-R)</w:t>
      </w:r>
      <w:r w:rsidR="00305532">
        <w:rPr>
          <w:b/>
          <w:sz w:val="28"/>
          <w:szCs w:val="28"/>
        </w:rPr>
        <w:t xml:space="preserve"> </w:t>
      </w:r>
    </w:p>
    <w:p w14:paraId="34998F32" w14:textId="581754CC" w:rsidR="00D8320C" w:rsidRPr="00305532" w:rsidRDefault="00305532" w:rsidP="00D8320C">
      <w:pPr>
        <w:rPr>
          <w:i/>
          <w:sz w:val="28"/>
          <w:szCs w:val="28"/>
        </w:rPr>
      </w:pPr>
      <w:r w:rsidRPr="00305532">
        <w:rPr>
          <w:i/>
          <w:sz w:val="28"/>
          <w:szCs w:val="28"/>
        </w:rPr>
        <w:t>Global Wording</w:t>
      </w:r>
    </w:p>
    <w:p w14:paraId="37AB5FB6" w14:textId="77777777" w:rsidR="00305532" w:rsidRDefault="00305532" w:rsidP="00D8320C">
      <w:pPr>
        <w:rPr>
          <w:i/>
        </w:rPr>
      </w:pPr>
    </w:p>
    <w:p w14:paraId="17F86C05" w14:textId="77777777" w:rsidR="00D8320C" w:rsidRDefault="00D8320C" w:rsidP="00D8320C">
      <w:r w:rsidRPr="00D8320C">
        <w:rPr>
          <w:i/>
        </w:rPr>
        <w:t>Instructions</w:t>
      </w:r>
      <w:r w:rsidRPr="00D8320C">
        <w:t xml:space="preserve">: </w:t>
      </w:r>
      <w:r>
        <w:t xml:space="preserve">Below are a number of statements regarding how people feel and behave in their closest relationships. Please respond according to how you feel and behave generally in these relationships. Please indicate the extent to which you agree with the following statements. Do this by placing a number from the scale below in front of each statement. </w:t>
      </w:r>
    </w:p>
    <w:p w14:paraId="3F6A98AA" w14:textId="77777777" w:rsidR="00D8320C" w:rsidRDefault="00D8320C" w:rsidP="00D832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11"/>
        <w:gridCol w:w="1211"/>
        <w:gridCol w:w="1211"/>
        <w:gridCol w:w="1211"/>
        <w:gridCol w:w="1211"/>
        <w:gridCol w:w="1211"/>
      </w:tblGrid>
      <w:tr w:rsidR="00D8320C" w14:paraId="6A60836B" w14:textId="77777777" w:rsidTr="00D8320C">
        <w:tc>
          <w:tcPr>
            <w:tcW w:w="1211" w:type="dxa"/>
          </w:tcPr>
          <w:p w14:paraId="1A7AECE5" w14:textId="65B07C47" w:rsidR="00D8320C" w:rsidRDefault="00D8320C" w:rsidP="00D8320C">
            <w:pPr>
              <w:jc w:val="center"/>
            </w:pPr>
            <w:r>
              <w:t>1</w:t>
            </w:r>
          </w:p>
        </w:tc>
        <w:tc>
          <w:tcPr>
            <w:tcW w:w="1211" w:type="dxa"/>
          </w:tcPr>
          <w:p w14:paraId="78DEC65C" w14:textId="3E9CA2A9" w:rsidR="00D8320C" w:rsidRDefault="00D8320C" w:rsidP="00D8320C">
            <w:pPr>
              <w:jc w:val="center"/>
            </w:pPr>
            <w:r>
              <w:t>2</w:t>
            </w:r>
          </w:p>
        </w:tc>
        <w:tc>
          <w:tcPr>
            <w:tcW w:w="1211" w:type="dxa"/>
          </w:tcPr>
          <w:p w14:paraId="156CA7F8" w14:textId="1A18F255" w:rsidR="00D8320C" w:rsidRDefault="00D8320C" w:rsidP="00D8320C">
            <w:pPr>
              <w:jc w:val="center"/>
            </w:pPr>
            <w:r>
              <w:t>3</w:t>
            </w:r>
          </w:p>
        </w:tc>
        <w:tc>
          <w:tcPr>
            <w:tcW w:w="1211" w:type="dxa"/>
          </w:tcPr>
          <w:p w14:paraId="047481FB" w14:textId="4A155E8D" w:rsidR="00D8320C" w:rsidRDefault="00D8320C" w:rsidP="00D8320C">
            <w:pPr>
              <w:jc w:val="center"/>
            </w:pPr>
            <w:r>
              <w:t>4</w:t>
            </w:r>
          </w:p>
        </w:tc>
        <w:tc>
          <w:tcPr>
            <w:tcW w:w="1211" w:type="dxa"/>
          </w:tcPr>
          <w:p w14:paraId="04AB2618" w14:textId="30D91F7D" w:rsidR="00D8320C" w:rsidRDefault="00D8320C" w:rsidP="00D8320C">
            <w:pPr>
              <w:jc w:val="center"/>
            </w:pPr>
            <w:r>
              <w:t>5</w:t>
            </w:r>
          </w:p>
        </w:tc>
        <w:tc>
          <w:tcPr>
            <w:tcW w:w="1211" w:type="dxa"/>
          </w:tcPr>
          <w:p w14:paraId="34E12B21" w14:textId="1499D734" w:rsidR="00D8320C" w:rsidRDefault="00D8320C" w:rsidP="00D8320C">
            <w:pPr>
              <w:jc w:val="center"/>
            </w:pPr>
            <w:r>
              <w:t>6</w:t>
            </w:r>
          </w:p>
        </w:tc>
        <w:tc>
          <w:tcPr>
            <w:tcW w:w="1211" w:type="dxa"/>
          </w:tcPr>
          <w:p w14:paraId="3D40649C" w14:textId="6CE1A2BB" w:rsidR="00D8320C" w:rsidRDefault="00D8320C" w:rsidP="00D8320C">
            <w:pPr>
              <w:jc w:val="center"/>
            </w:pPr>
            <w:r>
              <w:t>7</w:t>
            </w:r>
          </w:p>
        </w:tc>
      </w:tr>
      <w:tr w:rsidR="00D8320C" w14:paraId="1FD912BC" w14:textId="77777777" w:rsidTr="00D8320C">
        <w:tc>
          <w:tcPr>
            <w:tcW w:w="1211" w:type="dxa"/>
          </w:tcPr>
          <w:p w14:paraId="272CCCA8" w14:textId="3D32DF5C" w:rsidR="00D8320C" w:rsidRDefault="00D8320C" w:rsidP="00D8320C">
            <w:pPr>
              <w:jc w:val="center"/>
            </w:pPr>
            <w:r>
              <w:t>Strongly</w:t>
            </w:r>
          </w:p>
          <w:p w14:paraId="139E9C68" w14:textId="2326B3A8" w:rsidR="00D8320C" w:rsidRDefault="00D8320C" w:rsidP="00D8320C">
            <w:pPr>
              <w:jc w:val="center"/>
            </w:pPr>
            <w:r>
              <w:t>Disagree</w:t>
            </w:r>
          </w:p>
        </w:tc>
        <w:tc>
          <w:tcPr>
            <w:tcW w:w="1211" w:type="dxa"/>
          </w:tcPr>
          <w:p w14:paraId="46E2F0E9" w14:textId="77777777" w:rsidR="00D8320C" w:rsidRDefault="00D8320C" w:rsidP="00D8320C">
            <w:pPr>
              <w:jc w:val="center"/>
            </w:pPr>
          </w:p>
        </w:tc>
        <w:tc>
          <w:tcPr>
            <w:tcW w:w="1211" w:type="dxa"/>
          </w:tcPr>
          <w:p w14:paraId="0B40FE27" w14:textId="77777777" w:rsidR="00D8320C" w:rsidRDefault="00D8320C" w:rsidP="00D8320C">
            <w:pPr>
              <w:jc w:val="center"/>
            </w:pPr>
          </w:p>
        </w:tc>
        <w:tc>
          <w:tcPr>
            <w:tcW w:w="1211" w:type="dxa"/>
          </w:tcPr>
          <w:p w14:paraId="5762DA09" w14:textId="1EC6E99B" w:rsidR="00D8320C" w:rsidRDefault="00D8320C" w:rsidP="00D8320C">
            <w:pPr>
              <w:jc w:val="center"/>
            </w:pPr>
            <w:r>
              <w:t>Neutral</w:t>
            </w:r>
          </w:p>
        </w:tc>
        <w:tc>
          <w:tcPr>
            <w:tcW w:w="1211" w:type="dxa"/>
          </w:tcPr>
          <w:p w14:paraId="06536A22" w14:textId="77777777" w:rsidR="00D8320C" w:rsidRDefault="00D8320C" w:rsidP="00D8320C">
            <w:pPr>
              <w:jc w:val="center"/>
            </w:pPr>
          </w:p>
        </w:tc>
        <w:tc>
          <w:tcPr>
            <w:tcW w:w="1211" w:type="dxa"/>
          </w:tcPr>
          <w:p w14:paraId="491B4C2E" w14:textId="77777777" w:rsidR="00D8320C" w:rsidRDefault="00D8320C" w:rsidP="00D8320C">
            <w:pPr>
              <w:jc w:val="center"/>
            </w:pPr>
          </w:p>
        </w:tc>
        <w:tc>
          <w:tcPr>
            <w:tcW w:w="1211" w:type="dxa"/>
          </w:tcPr>
          <w:p w14:paraId="436475F0" w14:textId="77777777" w:rsidR="00D8320C" w:rsidRDefault="00D8320C" w:rsidP="00D8320C">
            <w:pPr>
              <w:jc w:val="center"/>
            </w:pPr>
            <w:r>
              <w:t>Strongly</w:t>
            </w:r>
          </w:p>
          <w:p w14:paraId="37465289" w14:textId="1AAEC11B" w:rsidR="00D8320C" w:rsidRDefault="00D8320C" w:rsidP="00D8320C">
            <w:pPr>
              <w:jc w:val="center"/>
            </w:pPr>
            <w:r>
              <w:t>Agree</w:t>
            </w:r>
          </w:p>
        </w:tc>
      </w:tr>
    </w:tbl>
    <w:p w14:paraId="622F3D1E" w14:textId="77777777" w:rsidR="00D8320C" w:rsidRDefault="00D8320C" w:rsidP="00D8320C"/>
    <w:p w14:paraId="622696C0" w14:textId="512EE716" w:rsidR="00D8320C" w:rsidRDefault="00D8320C" w:rsidP="00305532">
      <w:pPr>
        <w:pStyle w:val="ListParagraph"/>
        <w:numPr>
          <w:ilvl w:val="0"/>
          <w:numId w:val="22"/>
        </w:numPr>
      </w:pPr>
      <w:r w:rsidRPr="00D8320C">
        <w:t>I prefer not to show people close to me how I feel deep down.</w:t>
      </w:r>
    </w:p>
    <w:p w14:paraId="62AA29AE" w14:textId="0F6404C5" w:rsidR="00D8320C" w:rsidRDefault="00D8320C" w:rsidP="00305532">
      <w:pPr>
        <w:pStyle w:val="ListParagraph"/>
        <w:numPr>
          <w:ilvl w:val="0"/>
          <w:numId w:val="22"/>
        </w:numPr>
      </w:pPr>
      <w:r w:rsidRPr="00D8320C">
        <w:t>I worry about being abandoned.</w:t>
      </w:r>
    </w:p>
    <w:p w14:paraId="3A4BEE94" w14:textId="77777777" w:rsidR="00305532" w:rsidRDefault="00305532" w:rsidP="00305532">
      <w:pPr>
        <w:pStyle w:val="ListParagraph"/>
        <w:numPr>
          <w:ilvl w:val="0"/>
          <w:numId w:val="22"/>
        </w:numPr>
      </w:pPr>
      <w:r w:rsidRPr="00305532">
        <w:t>I am very comfortable being close to others.</w:t>
      </w:r>
    </w:p>
    <w:p w14:paraId="2ACCD4F6" w14:textId="77777777" w:rsidR="00305532" w:rsidRDefault="00305532" w:rsidP="00305532">
      <w:pPr>
        <w:pStyle w:val="ListParagraph"/>
        <w:numPr>
          <w:ilvl w:val="0"/>
          <w:numId w:val="22"/>
        </w:numPr>
      </w:pPr>
      <w:r w:rsidRPr="00305532">
        <w:t>I worry a lot about my relationships.</w:t>
      </w:r>
    </w:p>
    <w:p w14:paraId="0B17C1E0" w14:textId="77777777" w:rsidR="00305532" w:rsidRDefault="00305532" w:rsidP="00305532">
      <w:pPr>
        <w:pStyle w:val="ListParagraph"/>
        <w:numPr>
          <w:ilvl w:val="0"/>
          <w:numId w:val="22"/>
        </w:numPr>
      </w:pPr>
      <w:r w:rsidRPr="00305532">
        <w:t>Just when people start to get close to me I feel myself pulling away.</w:t>
      </w:r>
    </w:p>
    <w:p w14:paraId="32ABE934" w14:textId="77777777" w:rsidR="00305532" w:rsidRDefault="00305532" w:rsidP="00305532">
      <w:pPr>
        <w:pStyle w:val="ListParagraph"/>
        <w:numPr>
          <w:ilvl w:val="0"/>
          <w:numId w:val="22"/>
        </w:numPr>
      </w:pPr>
      <w:r w:rsidRPr="00305532">
        <w:t>I worry that people won't care about me as much as I care about them</w:t>
      </w:r>
      <w:r>
        <w:t>.</w:t>
      </w:r>
    </w:p>
    <w:p w14:paraId="444107A8" w14:textId="77777777" w:rsidR="00305532" w:rsidRDefault="00305532" w:rsidP="00305532">
      <w:pPr>
        <w:pStyle w:val="ListParagraph"/>
        <w:numPr>
          <w:ilvl w:val="0"/>
          <w:numId w:val="22"/>
        </w:numPr>
      </w:pPr>
      <w:r w:rsidRPr="00305532">
        <w:t>I get uncomfortable when people want to be very close.</w:t>
      </w:r>
    </w:p>
    <w:p w14:paraId="5A0B9D50" w14:textId="77777777" w:rsidR="00305532" w:rsidRDefault="00305532" w:rsidP="00305532">
      <w:pPr>
        <w:pStyle w:val="ListParagraph"/>
        <w:numPr>
          <w:ilvl w:val="0"/>
          <w:numId w:val="22"/>
        </w:numPr>
      </w:pPr>
      <w:r w:rsidRPr="00305532">
        <w:t>I worry a fair amount about losing my relationships.</w:t>
      </w:r>
    </w:p>
    <w:p w14:paraId="5D0C7200" w14:textId="77777777" w:rsidR="00305532" w:rsidRDefault="00305532" w:rsidP="00305532">
      <w:pPr>
        <w:pStyle w:val="ListParagraph"/>
        <w:numPr>
          <w:ilvl w:val="0"/>
          <w:numId w:val="22"/>
        </w:numPr>
      </w:pPr>
      <w:r w:rsidRPr="00305532">
        <w:t>I don't feel comfortable opening up to others.</w:t>
      </w:r>
    </w:p>
    <w:p w14:paraId="264225CF" w14:textId="77777777" w:rsidR="00305532" w:rsidRDefault="00305532" w:rsidP="00305532">
      <w:pPr>
        <w:pStyle w:val="ListParagraph"/>
        <w:numPr>
          <w:ilvl w:val="0"/>
          <w:numId w:val="22"/>
        </w:numPr>
      </w:pPr>
      <w:r w:rsidRPr="00305532">
        <w:t>I often wish that my loved one's feelings for me were as strong as my feelings for them.</w:t>
      </w:r>
    </w:p>
    <w:p w14:paraId="4178A984" w14:textId="77777777" w:rsidR="00305532" w:rsidRDefault="00305532" w:rsidP="00305532">
      <w:pPr>
        <w:pStyle w:val="ListParagraph"/>
        <w:numPr>
          <w:ilvl w:val="0"/>
          <w:numId w:val="22"/>
        </w:numPr>
      </w:pPr>
      <w:r w:rsidRPr="00305532">
        <w:t>I want to get close to others but I keep pulling away.</w:t>
      </w:r>
    </w:p>
    <w:p w14:paraId="121CEC35" w14:textId="77777777" w:rsidR="00305532" w:rsidRDefault="00305532" w:rsidP="00305532">
      <w:pPr>
        <w:pStyle w:val="ListParagraph"/>
        <w:numPr>
          <w:ilvl w:val="0"/>
          <w:numId w:val="22"/>
        </w:numPr>
      </w:pPr>
      <w:r w:rsidRPr="00305532">
        <w:t>I often want to merge completely with others, and this sometimes scares them away.</w:t>
      </w:r>
    </w:p>
    <w:p w14:paraId="44E43B98" w14:textId="77777777" w:rsidR="00305532" w:rsidRDefault="00305532" w:rsidP="00305532">
      <w:pPr>
        <w:pStyle w:val="ListParagraph"/>
        <w:numPr>
          <w:ilvl w:val="0"/>
          <w:numId w:val="22"/>
        </w:numPr>
      </w:pPr>
      <w:r w:rsidRPr="00305532">
        <w:t>I am nervous when others get too close to me.</w:t>
      </w:r>
    </w:p>
    <w:p w14:paraId="17543A55" w14:textId="77777777" w:rsidR="00305532" w:rsidRDefault="00305532" w:rsidP="00305532">
      <w:pPr>
        <w:pStyle w:val="ListParagraph"/>
        <w:numPr>
          <w:ilvl w:val="0"/>
          <w:numId w:val="22"/>
        </w:numPr>
      </w:pPr>
      <w:r w:rsidRPr="00305532">
        <w:t>I worry about being alone.</w:t>
      </w:r>
    </w:p>
    <w:p w14:paraId="0FBCC3D7" w14:textId="77777777" w:rsidR="00305532" w:rsidRDefault="00305532" w:rsidP="00305532">
      <w:pPr>
        <w:pStyle w:val="ListParagraph"/>
        <w:numPr>
          <w:ilvl w:val="0"/>
          <w:numId w:val="22"/>
        </w:numPr>
      </w:pPr>
      <w:r w:rsidRPr="00305532">
        <w:t>I feel comfortable sharing my thoughts and feelings with those I am close to.</w:t>
      </w:r>
    </w:p>
    <w:p w14:paraId="70E4DCF9" w14:textId="77777777" w:rsidR="00305532" w:rsidRDefault="00305532" w:rsidP="00305532">
      <w:pPr>
        <w:pStyle w:val="ListParagraph"/>
        <w:numPr>
          <w:ilvl w:val="0"/>
          <w:numId w:val="22"/>
        </w:numPr>
      </w:pPr>
      <w:r w:rsidRPr="00305532">
        <w:t>My desire to be close sometimes scares others away.</w:t>
      </w:r>
    </w:p>
    <w:p w14:paraId="039FAF35" w14:textId="77777777" w:rsidR="00305532" w:rsidRDefault="00305532" w:rsidP="00305532">
      <w:pPr>
        <w:pStyle w:val="ListParagraph"/>
        <w:numPr>
          <w:ilvl w:val="0"/>
          <w:numId w:val="22"/>
        </w:numPr>
      </w:pPr>
      <w:r w:rsidRPr="00305532">
        <w:t>I try to avoid getting close to others.</w:t>
      </w:r>
    </w:p>
    <w:p w14:paraId="0F4A9D1C" w14:textId="77777777" w:rsidR="00305532" w:rsidRDefault="00305532" w:rsidP="00305532">
      <w:pPr>
        <w:pStyle w:val="ListParagraph"/>
        <w:numPr>
          <w:ilvl w:val="0"/>
          <w:numId w:val="22"/>
        </w:numPr>
      </w:pPr>
      <w:r w:rsidRPr="00305532">
        <w:t>I need a lot of reassurance that I am loved by those close to me.</w:t>
      </w:r>
    </w:p>
    <w:p w14:paraId="6A867B27" w14:textId="77777777" w:rsidR="00305532" w:rsidRDefault="00305532" w:rsidP="00305532">
      <w:pPr>
        <w:pStyle w:val="ListParagraph"/>
        <w:numPr>
          <w:ilvl w:val="0"/>
          <w:numId w:val="22"/>
        </w:numPr>
      </w:pPr>
      <w:r w:rsidRPr="00305532">
        <w:t>I find it relatively easy to get close to others.</w:t>
      </w:r>
    </w:p>
    <w:p w14:paraId="0DD47B4A" w14:textId="77777777" w:rsidR="00305532" w:rsidRDefault="00305532" w:rsidP="00305532">
      <w:pPr>
        <w:pStyle w:val="ListParagraph"/>
        <w:numPr>
          <w:ilvl w:val="0"/>
          <w:numId w:val="22"/>
        </w:numPr>
      </w:pPr>
      <w:r w:rsidRPr="00305532">
        <w:t>Sometimes I feel that I force others to show more feeling, more commitment.</w:t>
      </w:r>
    </w:p>
    <w:p w14:paraId="38313322" w14:textId="77777777" w:rsidR="00305532" w:rsidRDefault="00305532" w:rsidP="00305532">
      <w:pPr>
        <w:pStyle w:val="ListParagraph"/>
        <w:numPr>
          <w:ilvl w:val="0"/>
          <w:numId w:val="22"/>
        </w:numPr>
      </w:pPr>
      <w:r w:rsidRPr="00305532">
        <w:t>I find it difficult to allow myself to depend on others.</w:t>
      </w:r>
    </w:p>
    <w:p w14:paraId="0FC0149D" w14:textId="77777777" w:rsidR="00305532" w:rsidRDefault="00305532" w:rsidP="00305532">
      <w:pPr>
        <w:pStyle w:val="ListParagraph"/>
        <w:numPr>
          <w:ilvl w:val="0"/>
          <w:numId w:val="22"/>
        </w:numPr>
      </w:pPr>
      <w:r w:rsidRPr="00305532">
        <w:t>I do not often worry about being abandoned.</w:t>
      </w:r>
    </w:p>
    <w:p w14:paraId="642724B3" w14:textId="77777777" w:rsidR="00305532" w:rsidRDefault="00305532" w:rsidP="00305532">
      <w:pPr>
        <w:pStyle w:val="ListParagraph"/>
        <w:numPr>
          <w:ilvl w:val="0"/>
          <w:numId w:val="22"/>
        </w:numPr>
      </w:pPr>
      <w:r w:rsidRPr="00305532">
        <w:t>I prefer not to be close to others.</w:t>
      </w:r>
    </w:p>
    <w:p w14:paraId="62D60ED1" w14:textId="77777777" w:rsidR="00305532" w:rsidRDefault="00305532" w:rsidP="00305532">
      <w:pPr>
        <w:pStyle w:val="ListParagraph"/>
        <w:numPr>
          <w:ilvl w:val="0"/>
          <w:numId w:val="22"/>
        </w:numPr>
      </w:pPr>
      <w:r w:rsidRPr="00305532">
        <w:t>If I can't get those close to me to show interest in me, I get upset or angry.</w:t>
      </w:r>
    </w:p>
    <w:p w14:paraId="71B2A294" w14:textId="77777777" w:rsidR="00305532" w:rsidRDefault="00305532" w:rsidP="00305532">
      <w:pPr>
        <w:pStyle w:val="ListParagraph"/>
        <w:numPr>
          <w:ilvl w:val="0"/>
          <w:numId w:val="22"/>
        </w:numPr>
      </w:pPr>
      <w:r w:rsidRPr="00305532">
        <w:t>I tell those close to me just about everything.</w:t>
      </w:r>
    </w:p>
    <w:p w14:paraId="29ACB013" w14:textId="77777777" w:rsidR="00305532" w:rsidRDefault="00305532" w:rsidP="00305532">
      <w:pPr>
        <w:pStyle w:val="ListParagraph"/>
        <w:numPr>
          <w:ilvl w:val="0"/>
          <w:numId w:val="22"/>
        </w:numPr>
      </w:pPr>
      <w:r w:rsidRPr="00305532">
        <w:t>I find that others don't want to get as close as I would like.</w:t>
      </w:r>
    </w:p>
    <w:p w14:paraId="59682C92" w14:textId="77777777" w:rsidR="00305532" w:rsidRDefault="00305532" w:rsidP="00305532">
      <w:pPr>
        <w:pStyle w:val="ListParagraph"/>
        <w:numPr>
          <w:ilvl w:val="0"/>
          <w:numId w:val="22"/>
        </w:numPr>
      </w:pPr>
      <w:r w:rsidRPr="00305532">
        <w:t>I usually discuss my problems and concerns with those close to me.</w:t>
      </w:r>
    </w:p>
    <w:p w14:paraId="752DC532" w14:textId="77777777" w:rsidR="00305532" w:rsidRDefault="00305532" w:rsidP="00305532">
      <w:pPr>
        <w:pStyle w:val="ListParagraph"/>
        <w:numPr>
          <w:ilvl w:val="0"/>
          <w:numId w:val="22"/>
        </w:numPr>
      </w:pPr>
      <w:r w:rsidRPr="00305532">
        <w:t>When I'm involved in a relationship, I feel somewhat anxious and insecure.</w:t>
      </w:r>
    </w:p>
    <w:p w14:paraId="33F7EB0E" w14:textId="77777777" w:rsidR="00305532" w:rsidRDefault="00305532" w:rsidP="00305532">
      <w:pPr>
        <w:pStyle w:val="ListParagraph"/>
        <w:numPr>
          <w:ilvl w:val="0"/>
          <w:numId w:val="22"/>
        </w:numPr>
      </w:pPr>
      <w:r w:rsidRPr="00305532">
        <w:t>I feel comfortable depending on others.</w:t>
      </w:r>
    </w:p>
    <w:p w14:paraId="5814370E" w14:textId="77777777" w:rsidR="00305532" w:rsidRDefault="00305532" w:rsidP="00305532">
      <w:pPr>
        <w:pStyle w:val="ListParagraph"/>
        <w:numPr>
          <w:ilvl w:val="0"/>
          <w:numId w:val="22"/>
        </w:numPr>
      </w:pPr>
      <w:r w:rsidRPr="00305532">
        <w:t>I get frustrated when those I am close to aren't around me as much as I would like.</w:t>
      </w:r>
    </w:p>
    <w:p w14:paraId="032D31D5" w14:textId="77777777" w:rsidR="00305532" w:rsidRDefault="00305532" w:rsidP="00305532">
      <w:pPr>
        <w:pStyle w:val="ListParagraph"/>
        <w:numPr>
          <w:ilvl w:val="0"/>
          <w:numId w:val="22"/>
        </w:numPr>
      </w:pPr>
      <w:r w:rsidRPr="00305532">
        <w:t>I don't mind asking others for comfort, advice, or help.</w:t>
      </w:r>
    </w:p>
    <w:p w14:paraId="7A599B61" w14:textId="77777777" w:rsidR="00305532" w:rsidRDefault="00305532" w:rsidP="00305532">
      <w:pPr>
        <w:pStyle w:val="ListParagraph"/>
        <w:numPr>
          <w:ilvl w:val="0"/>
          <w:numId w:val="22"/>
        </w:numPr>
      </w:pPr>
      <w:r w:rsidRPr="00305532">
        <w:t>I get frustrated when those close to me are not available when I need them.</w:t>
      </w:r>
    </w:p>
    <w:p w14:paraId="02FA9F1A" w14:textId="77777777" w:rsidR="00305532" w:rsidRDefault="00305532" w:rsidP="00305532">
      <w:pPr>
        <w:pStyle w:val="ListParagraph"/>
        <w:numPr>
          <w:ilvl w:val="0"/>
          <w:numId w:val="22"/>
        </w:numPr>
      </w:pPr>
      <w:r w:rsidRPr="00305532">
        <w:t>It helps to turn to others in time of need.</w:t>
      </w:r>
    </w:p>
    <w:p w14:paraId="72258A3A" w14:textId="77777777" w:rsidR="00305532" w:rsidRDefault="00305532" w:rsidP="00305532">
      <w:pPr>
        <w:pStyle w:val="ListParagraph"/>
        <w:numPr>
          <w:ilvl w:val="0"/>
          <w:numId w:val="22"/>
        </w:numPr>
      </w:pPr>
      <w:r w:rsidRPr="00305532">
        <w:t>When those close to me disapprove of me, I feel really bad about myself.</w:t>
      </w:r>
    </w:p>
    <w:p w14:paraId="10FF19FF" w14:textId="77777777" w:rsidR="00305532" w:rsidRDefault="00305532" w:rsidP="00305532">
      <w:pPr>
        <w:pStyle w:val="ListParagraph"/>
        <w:numPr>
          <w:ilvl w:val="0"/>
          <w:numId w:val="22"/>
        </w:numPr>
      </w:pPr>
      <w:r w:rsidRPr="00305532">
        <w:t>I turn to others for many things including comfort and reassurance.</w:t>
      </w:r>
    </w:p>
    <w:p w14:paraId="0754B699" w14:textId="77777777" w:rsidR="00305532" w:rsidRDefault="00305532" w:rsidP="00305532">
      <w:pPr>
        <w:pStyle w:val="ListParagraph"/>
        <w:numPr>
          <w:ilvl w:val="0"/>
          <w:numId w:val="22"/>
        </w:numPr>
      </w:pPr>
      <w:r w:rsidRPr="00305532">
        <w:t>I resent it when those I am close to spend time away from me.</w:t>
      </w:r>
    </w:p>
    <w:p w14:paraId="5ABB5CE4" w14:textId="007AD4FB" w:rsidR="00305532" w:rsidRDefault="00305532" w:rsidP="00305532">
      <w:pPr>
        <w:rPr>
          <w:b/>
          <w:sz w:val="28"/>
          <w:szCs w:val="28"/>
        </w:rPr>
      </w:pPr>
      <w:r>
        <w:rPr>
          <w:b/>
          <w:sz w:val="28"/>
          <w:szCs w:val="28"/>
        </w:rPr>
        <w:lastRenderedPageBreak/>
        <w:t>Adult Disorganized Attachment Scale (ADA)</w:t>
      </w:r>
    </w:p>
    <w:p w14:paraId="2F10CB44" w14:textId="77777777" w:rsidR="00305532" w:rsidRDefault="00305532" w:rsidP="00305532">
      <w:pPr>
        <w:rPr>
          <w:b/>
          <w:sz w:val="28"/>
          <w:szCs w:val="28"/>
        </w:rPr>
      </w:pPr>
    </w:p>
    <w:p w14:paraId="3252CDED" w14:textId="2CDCB527" w:rsidR="00305532" w:rsidRDefault="00305532" w:rsidP="0087481B">
      <w:r>
        <w:rPr>
          <w:i/>
        </w:rPr>
        <w:t>Instructions</w:t>
      </w:r>
      <w:r>
        <w:t xml:space="preserve">: </w:t>
      </w:r>
      <w:r w:rsidR="0087481B">
        <w:t>Please read each of these items and indicate whether you agree or disagree with them using the scale provided.</w:t>
      </w:r>
    </w:p>
    <w:p w14:paraId="2A1E74F5" w14:textId="77777777" w:rsidR="0087481B" w:rsidRDefault="0087481B" w:rsidP="008748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11"/>
        <w:gridCol w:w="1211"/>
        <w:gridCol w:w="1211"/>
        <w:gridCol w:w="1211"/>
        <w:gridCol w:w="1211"/>
        <w:gridCol w:w="1211"/>
      </w:tblGrid>
      <w:tr w:rsidR="0087481B" w14:paraId="7EE0825A" w14:textId="77777777" w:rsidTr="00D323E9">
        <w:tc>
          <w:tcPr>
            <w:tcW w:w="1211" w:type="dxa"/>
          </w:tcPr>
          <w:p w14:paraId="6E4A1499" w14:textId="77777777" w:rsidR="0087481B" w:rsidRDefault="0087481B" w:rsidP="00D323E9">
            <w:pPr>
              <w:jc w:val="center"/>
            </w:pPr>
            <w:r>
              <w:t>1</w:t>
            </w:r>
          </w:p>
        </w:tc>
        <w:tc>
          <w:tcPr>
            <w:tcW w:w="1211" w:type="dxa"/>
          </w:tcPr>
          <w:p w14:paraId="2B052FFD" w14:textId="77777777" w:rsidR="0087481B" w:rsidRDefault="0087481B" w:rsidP="00D323E9">
            <w:pPr>
              <w:jc w:val="center"/>
            </w:pPr>
            <w:r>
              <w:t>2</w:t>
            </w:r>
          </w:p>
        </w:tc>
        <w:tc>
          <w:tcPr>
            <w:tcW w:w="1211" w:type="dxa"/>
          </w:tcPr>
          <w:p w14:paraId="010EC0E0" w14:textId="77777777" w:rsidR="0087481B" w:rsidRDefault="0087481B" w:rsidP="00D323E9">
            <w:pPr>
              <w:jc w:val="center"/>
            </w:pPr>
            <w:r>
              <w:t>3</w:t>
            </w:r>
          </w:p>
        </w:tc>
        <w:tc>
          <w:tcPr>
            <w:tcW w:w="1211" w:type="dxa"/>
          </w:tcPr>
          <w:p w14:paraId="2E09FB30" w14:textId="77777777" w:rsidR="0087481B" w:rsidRDefault="0087481B" w:rsidP="00D323E9">
            <w:pPr>
              <w:jc w:val="center"/>
            </w:pPr>
            <w:r>
              <w:t>4</w:t>
            </w:r>
          </w:p>
        </w:tc>
        <w:tc>
          <w:tcPr>
            <w:tcW w:w="1211" w:type="dxa"/>
          </w:tcPr>
          <w:p w14:paraId="4FF6218D" w14:textId="77777777" w:rsidR="0087481B" w:rsidRDefault="0087481B" w:rsidP="00D323E9">
            <w:pPr>
              <w:jc w:val="center"/>
            </w:pPr>
            <w:r>
              <w:t>5</w:t>
            </w:r>
          </w:p>
        </w:tc>
        <w:tc>
          <w:tcPr>
            <w:tcW w:w="1211" w:type="dxa"/>
          </w:tcPr>
          <w:p w14:paraId="3071FDA5" w14:textId="77777777" w:rsidR="0087481B" w:rsidRDefault="0087481B" w:rsidP="00D323E9">
            <w:pPr>
              <w:jc w:val="center"/>
            </w:pPr>
            <w:r>
              <w:t>6</w:t>
            </w:r>
          </w:p>
        </w:tc>
        <w:tc>
          <w:tcPr>
            <w:tcW w:w="1211" w:type="dxa"/>
          </w:tcPr>
          <w:p w14:paraId="201C75D0" w14:textId="77777777" w:rsidR="0087481B" w:rsidRDefault="0087481B" w:rsidP="00D323E9">
            <w:pPr>
              <w:jc w:val="center"/>
            </w:pPr>
            <w:r>
              <w:t>7</w:t>
            </w:r>
          </w:p>
        </w:tc>
      </w:tr>
      <w:tr w:rsidR="0087481B" w14:paraId="213423D9" w14:textId="77777777" w:rsidTr="00D323E9">
        <w:tc>
          <w:tcPr>
            <w:tcW w:w="1211" w:type="dxa"/>
          </w:tcPr>
          <w:p w14:paraId="05F5B614" w14:textId="77777777" w:rsidR="0087481B" w:rsidRDefault="0087481B" w:rsidP="00D323E9">
            <w:pPr>
              <w:jc w:val="center"/>
            </w:pPr>
            <w:r>
              <w:t>Strongly</w:t>
            </w:r>
          </w:p>
          <w:p w14:paraId="3E56C8A6" w14:textId="77777777" w:rsidR="0087481B" w:rsidRDefault="0087481B" w:rsidP="00D323E9">
            <w:pPr>
              <w:jc w:val="center"/>
            </w:pPr>
            <w:r>
              <w:t>Disagree</w:t>
            </w:r>
          </w:p>
        </w:tc>
        <w:tc>
          <w:tcPr>
            <w:tcW w:w="1211" w:type="dxa"/>
          </w:tcPr>
          <w:p w14:paraId="225C68AA" w14:textId="77777777" w:rsidR="0087481B" w:rsidRDefault="0087481B" w:rsidP="00D323E9">
            <w:pPr>
              <w:jc w:val="center"/>
            </w:pPr>
          </w:p>
        </w:tc>
        <w:tc>
          <w:tcPr>
            <w:tcW w:w="1211" w:type="dxa"/>
          </w:tcPr>
          <w:p w14:paraId="4E280BDD" w14:textId="77777777" w:rsidR="0087481B" w:rsidRDefault="0087481B" w:rsidP="00D323E9">
            <w:pPr>
              <w:jc w:val="center"/>
            </w:pPr>
          </w:p>
        </w:tc>
        <w:tc>
          <w:tcPr>
            <w:tcW w:w="1211" w:type="dxa"/>
          </w:tcPr>
          <w:p w14:paraId="715BE969" w14:textId="77777777" w:rsidR="0087481B" w:rsidRDefault="0087481B" w:rsidP="00D323E9">
            <w:pPr>
              <w:jc w:val="center"/>
            </w:pPr>
            <w:r>
              <w:t>Neutral</w:t>
            </w:r>
          </w:p>
        </w:tc>
        <w:tc>
          <w:tcPr>
            <w:tcW w:w="1211" w:type="dxa"/>
          </w:tcPr>
          <w:p w14:paraId="6E164FF6" w14:textId="77777777" w:rsidR="0087481B" w:rsidRDefault="0087481B" w:rsidP="00D323E9">
            <w:pPr>
              <w:jc w:val="center"/>
            </w:pPr>
          </w:p>
        </w:tc>
        <w:tc>
          <w:tcPr>
            <w:tcW w:w="1211" w:type="dxa"/>
          </w:tcPr>
          <w:p w14:paraId="69068315" w14:textId="77777777" w:rsidR="0087481B" w:rsidRDefault="0087481B" w:rsidP="00D323E9">
            <w:pPr>
              <w:jc w:val="center"/>
            </w:pPr>
          </w:p>
        </w:tc>
        <w:tc>
          <w:tcPr>
            <w:tcW w:w="1211" w:type="dxa"/>
          </w:tcPr>
          <w:p w14:paraId="39DF9A11" w14:textId="77777777" w:rsidR="0087481B" w:rsidRDefault="0087481B" w:rsidP="00D323E9">
            <w:pPr>
              <w:jc w:val="center"/>
            </w:pPr>
            <w:r>
              <w:t>Strongly</w:t>
            </w:r>
          </w:p>
          <w:p w14:paraId="5226450F" w14:textId="77777777" w:rsidR="0087481B" w:rsidRDefault="0087481B" w:rsidP="00D323E9">
            <w:pPr>
              <w:jc w:val="center"/>
            </w:pPr>
            <w:r>
              <w:t>Agree</w:t>
            </w:r>
          </w:p>
        </w:tc>
      </w:tr>
    </w:tbl>
    <w:p w14:paraId="6D79A209" w14:textId="77777777" w:rsidR="0087481B" w:rsidRDefault="0087481B" w:rsidP="0087481B"/>
    <w:p w14:paraId="50183F2B" w14:textId="47B8B8CE" w:rsidR="0087481B" w:rsidRDefault="0087481B" w:rsidP="0087481B">
      <w:pPr>
        <w:pStyle w:val="ListParagraph"/>
        <w:numPr>
          <w:ilvl w:val="0"/>
          <w:numId w:val="23"/>
        </w:numPr>
      </w:pPr>
      <w:r>
        <w:t>Fear is a common feeling in close relationships.</w:t>
      </w:r>
    </w:p>
    <w:p w14:paraId="4D3C2C83" w14:textId="149682BE" w:rsidR="0087481B" w:rsidRDefault="0087481B" w:rsidP="0087481B">
      <w:pPr>
        <w:pStyle w:val="ListParagraph"/>
        <w:numPr>
          <w:ilvl w:val="0"/>
          <w:numId w:val="23"/>
        </w:numPr>
      </w:pPr>
      <w:r>
        <w:t>I believe that romantic partners often try to take advantage of each other.</w:t>
      </w:r>
    </w:p>
    <w:p w14:paraId="188479E7" w14:textId="6D226692" w:rsidR="0087481B" w:rsidRDefault="0087481B" w:rsidP="0087481B">
      <w:pPr>
        <w:pStyle w:val="ListParagraph"/>
        <w:numPr>
          <w:ilvl w:val="0"/>
          <w:numId w:val="23"/>
        </w:numPr>
      </w:pPr>
      <w:r>
        <w:t>I never know who I am with romantic partners.</w:t>
      </w:r>
    </w:p>
    <w:p w14:paraId="2D45645E" w14:textId="5BC5EE0B" w:rsidR="0087481B" w:rsidRDefault="0087481B" w:rsidP="0087481B">
      <w:pPr>
        <w:pStyle w:val="ListParagraph"/>
        <w:numPr>
          <w:ilvl w:val="0"/>
          <w:numId w:val="23"/>
        </w:numPr>
      </w:pPr>
      <w:r>
        <w:t>I find romantic partners to be rather scary.</w:t>
      </w:r>
    </w:p>
    <w:p w14:paraId="5A282EA2" w14:textId="5349F157" w:rsidR="0087481B" w:rsidRDefault="0087481B" w:rsidP="0087481B">
      <w:pPr>
        <w:pStyle w:val="ListParagraph"/>
        <w:numPr>
          <w:ilvl w:val="0"/>
          <w:numId w:val="23"/>
        </w:numPr>
      </w:pPr>
      <w:r>
        <w:t>It is dangerous to trust romantic partners.</w:t>
      </w:r>
    </w:p>
    <w:p w14:paraId="5291D770" w14:textId="56BC6C2C" w:rsidR="0087481B" w:rsidRDefault="0087481B" w:rsidP="0087481B">
      <w:pPr>
        <w:pStyle w:val="ListParagraph"/>
        <w:numPr>
          <w:ilvl w:val="0"/>
          <w:numId w:val="23"/>
        </w:numPr>
      </w:pPr>
      <w:r>
        <w:t>It is normal to have traumatic experiences with the people you feel close to.</w:t>
      </w:r>
    </w:p>
    <w:p w14:paraId="4002D4AE" w14:textId="158EBE76" w:rsidR="0087481B" w:rsidRDefault="0087481B" w:rsidP="0087481B">
      <w:pPr>
        <w:pStyle w:val="ListParagraph"/>
        <w:numPr>
          <w:ilvl w:val="0"/>
          <w:numId w:val="23"/>
        </w:numPr>
      </w:pPr>
      <w:r>
        <w:t>Strangers are not as scary as romantic partners.</w:t>
      </w:r>
    </w:p>
    <w:p w14:paraId="47A5EDC1" w14:textId="202D6C9E" w:rsidR="0087481B" w:rsidRDefault="0087481B" w:rsidP="0087481B">
      <w:pPr>
        <w:pStyle w:val="ListParagraph"/>
        <w:numPr>
          <w:ilvl w:val="0"/>
          <w:numId w:val="23"/>
        </w:numPr>
      </w:pPr>
      <w:r>
        <w:t>I could never view romantic partners as totally trustworthy.</w:t>
      </w:r>
    </w:p>
    <w:p w14:paraId="684FF5AD" w14:textId="0E86656C" w:rsidR="0087481B" w:rsidRPr="00305532" w:rsidRDefault="0087481B" w:rsidP="0087481B">
      <w:pPr>
        <w:pStyle w:val="ListParagraph"/>
        <w:numPr>
          <w:ilvl w:val="0"/>
          <w:numId w:val="23"/>
        </w:numPr>
      </w:pPr>
      <w:r>
        <w:t>Compared to most people, I feel generally confused about romantic relationships.</w:t>
      </w:r>
    </w:p>
    <w:p w14:paraId="54159329" w14:textId="77777777" w:rsidR="00305532" w:rsidRDefault="00305532" w:rsidP="00305532">
      <w:r>
        <w:br w:type="page"/>
      </w:r>
    </w:p>
    <w:p w14:paraId="2E958228" w14:textId="77777777" w:rsidR="0087481B" w:rsidRDefault="0087481B" w:rsidP="00305532"/>
    <w:p w14:paraId="3EDA05BC" w14:textId="55EACE51" w:rsidR="0087481B" w:rsidRDefault="0087481B" w:rsidP="0087481B">
      <w:pPr>
        <w:rPr>
          <w:b/>
          <w:sz w:val="28"/>
          <w:szCs w:val="28"/>
        </w:rPr>
      </w:pPr>
      <w:r>
        <w:rPr>
          <w:b/>
          <w:sz w:val="28"/>
          <w:szCs w:val="28"/>
        </w:rPr>
        <w:t xml:space="preserve">Five Facet Mindfulness </w:t>
      </w:r>
      <w:r>
        <w:rPr>
          <w:b/>
          <w:sz w:val="28"/>
          <w:szCs w:val="28"/>
        </w:rPr>
        <w:tab/>
        <w:t>Questionnaire – Short Form (FFMQ-SF)</w:t>
      </w:r>
    </w:p>
    <w:p w14:paraId="7B5A653D" w14:textId="77777777" w:rsidR="0087481B" w:rsidRDefault="0087481B" w:rsidP="0087481B">
      <w:pPr>
        <w:rPr>
          <w:b/>
          <w:sz w:val="28"/>
          <w:szCs w:val="28"/>
        </w:rPr>
      </w:pPr>
    </w:p>
    <w:p w14:paraId="2BF9EEB1" w14:textId="0152B6E1" w:rsidR="0087481B" w:rsidRDefault="0087481B" w:rsidP="0087481B">
      <w:r>
        <w:rPr>
          <w:i/>
        </w:rPr>
        <w:t>Instructions</w:t>
      </w:r>
      <w:r>
        <w:t>: Below is a collection of statements about your everyday experience. Using the scale below, please indicate, how frequently or infrequently you have had each experience in the last month. Please answer according to what really reflects your experience rather than what you think your experience should be.</w:t>
      </w:r>
    </w:p>
    <w:p w14:paraId="5D3E8371" w14:textId="77777777" w:rsidR="0087481B" w:rsidRDefault="0087481B" w:rsidP="008748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530"/>
        <w:gridCol w:w="2070"/>
        <w:gridCol w:w="1530"/>
        <w:gridCol w:w="1557"/>
      </w:tblGrid>
      <w:tr w:rsidR="0087481B" w14:paraId="277FF57D" w14:textId="77777777" w:rsidTr="0087481B">
        <w:tc>
          <w:tcPr>
            <w:tcW w:w="1790" w:type="dxa"/>
          </w:tcPr>
          <w:p w14:paraId="1D936562" w14:textId="140BBDD0" w:rsidR="0087481B" w:rsidRDefault="0087481B" w:rsidP="0087481B">
            <w:pPr>
              <w:jc w:val="center"/>
            </w:pPr>
            <w:r>
              <w:t>1</w:t>
            </w:r>
          </w:p>
        </w:tc>
        <w:tc>
          <w:tcPr>
            <w:tcW w:w="1530" w:type="dxa"/>
          </w:tcPr>
          <w:p w14:paraId="3AA52370" w14:textId="217D8737" w:rsidR="0087481B" w:rsidRDefault="0087481B" w:rsidP="0087481B">
            <w:pPr>
              <w:jc w:val="center"/>
            </w:pPr>
            <w:r>
              <w:t>2</w:t>
            </w:r>
          </w:p>
        </w:tc>
        <w:tc>
          <w:tcPr>
            <w:tcW w:w="2070" w:type="dxa"/>
          </w:tcPr>
          <w:p w14:paraId="6C4D5A6C" w14:textId="67B91ABA" w:rsidR="0087481B" w:rsidRDefault="0087481B" w:rsidP="0087481B">
            <w:pPr>
              <w:jc w:val="center"/>
            </w:pPr>
            <w:r>
              <w:t>3</w:t>
            </w:r>
          </w:p>
        </w:tc>
        <w:tc>
          <w:tcPr>
            <w:tcW w:w="1530" w:type="dxa"/>
          </w:tcPr>
          <w:p w14:paraId="6E92E029" w14:textId="434331EE" w:rsidR="0087481B" w:rsidRDefault="0087481B" w:rsidP="0087481B">
            <w:pPr>
              <w:jc w:val="center"/>
            </w:pPr>
            <w:r>
              <w:t>4</w:t>
            </w:r>
          </w:p>
        </w:tc>
        <w:tc>
          <w:tcPr>
            <w:tcW w:w="1557" w:type="dxa"/>
          </w:tcPr>
          <w:p w14:paraId="13AE79B6" w14:textId="03DF4192" w:rsidR="0087481B" w:rsidRDefault="0087481B" w:rsidP="0087481B">
            <w:pPr>
              <w:jc w:val="center"/>
            </w:pPr>
            <w:r>
              <w:t>5</w:t>
            </w:r>
          </w:p>
        </w:tc>
      </w:tr>
      <w:tr w:rsidR="0087481B" w14:paraId="4CE63380" w14:textId="77777777" w:rsidTr="0087481B">
        <w:tc>
          <w:tcPr>
            <w:tcW w:w="1790" w:type="dxa"/>
          </w:tcPr>
          <w:p w14:paraId="72F982FD" w14:textId="3652A42C" w:rsidR="0087481B" w:rsidRDefault="0087481B" w:rsidP="0087481B">
            <w:pPr>
              <w:jc w:val="center"/>
            </w:pPr>
            <w:r>
              <w:t>Never or very rarely true</w:t>
            </w:r>
          </w:p>
        </w:tc>
        <w:tc>
          <w:tcPr>
            <w:tcW w:w="1530" w:type="dxa"/>
          </w:tcPr>
          <w:p w14:paraId="69232828" w14:textId="1B70EA54" w:rsidR="0087481B" w:rsidRDefault="0087481B" w:rsidP="0087481B">
            <w:pPr>
              <w:jc w:val="center"/>
            </w:pPr>
            <w:r>
              <w:t>Not often true</w:t>
            </w:r>
          </w:p>
        </w:tc>
        <w:tc>
          <w:tcPr>
            <w:tcW w:w="2070" w:type="dxa"/>
          </w:tcPr>
          <w:p w14:paraId="04C8774D" w14:textId="55DA50C9" w:rsidR="0087481B" w:rsidRDefault="0087481B" w:rsidP="0087481B">
            <w:pPr>
              <w:jc w:val="center"/>
            </w:pPr>
            <w:r>
              <w:t>Sometimes true, sometimes not true</w:t>
            </w:r>
          </w:p>
        </w:tc>
        <w:tc>
          <w:tcPr>
            <w:tcW w:w="1530" w:type="dxa"/>
          </w:tcPr>
          <w:p w14:paraId="1995869D" w14:textId="031562AF" w:rsidR="0087481B" w:rsidRDefault="0087481B" w:rsidP="0087481B">
            <w:pPr>
              <w:jc w:val="center"/>
            </w:pPr>
            <w:r>
              <w:t>Often true</w:t>
            </w:r>
          </w:p>
        </w:tc>
        <w:tc>
          <w:tcPr>
            <w:tcW w:w="1557" w:type="dxa"/>
          </w:tcPr>
          <w:p w14:paraId="1859ED02" w14:textId="26E323CE" w:rsidR="0087481B" w:rsidRDefault="0087481B" w:rsidP="0087481B">
            <w:pPr>
              <w:jc w:val="center"/>
            </w:pPr>
            <w:r>
              <w:t>Very often or always true</w:t>
            </w:r>
          </w:p>
        </w:tc>
      </w:tr>
    </w:tbl>
    <w:p w14:paraId="298E1763" w14:textId="77777777" w:rsidR="0087481B" w:rsidRDefault="0087481B" w:rsidP="0087481B"/>
    <w:p w14:paraId="4B2408C8" w14:textId="77777777" w:rsidR="0087481B" w:rsidRDefault="0087481B" w:rsidP="0087481B"/>
    <w:p w14:paraId="4071B600" w14:textId="77777777" w:rsidR="0087481B" w:rsidRDefault="0087481B" w:rsidP="0087481B"/>
    <w:p w14:paraId="42457E9D" w14:textId="1E77CF48" w:rsidR="0087481B" w:rsidRDefault="0087481B" w:rsidP="00F4291A">
      <w:pPr>
        <w:pStyle w:val="ListParagraph"/>
        <w:numPr>
          <w:ilvl w:val="0"/>
          <w:numId w:val="25"/>
        </w:numPr>
      </w:pPr>
      <w:r w:rsidRPr="0087481B">
        <w:t>I'm good at finding the words to describe my feelings</w:t>
      </w:r>
      <w:r>
        <w:t>.</w:t>
      </w:r>
    </w:p>
    <w:p w14:paraId="72E15E4A" w14:textId="7557D0C6" w:rsidR="0087481B" w:rsidRDefault="0087481B" w:rsidP="00F4291A">
      <w:pPr>
        <w:pStyle w:val="ListParagraph"/>
        <w:numPr>
          <w:ilvl w:val="0"/>
          <w:numId w:val="25"/>
        </w:numPr>
      </w:pPr>
      <w:r w:rsidRPr="0087481B">
        <w:t>I can easily put my beliefs, opinions, and expectations into words</w:t>
      </w:r>
      <w:r>
        <w:t>.</w:t>
      </w:r>
    </w:p>
    <w:p w14:paraId="06EB6476" w14:textId="73F3493C" w:rsidR="0087481B" w:rsidRDefault="0087481B" w:rsidP="00F4291A">
      <w:pPr>
        <w:pStyle w:val="ListParagraph"/>
        <w:numPr>
          <w:ilvl w:val="0"/>
          <w:numId w:val="25"/>
        </w:numPr>
      </w:pPr>
      <w:r w:rsidRPr="0087481B">
        <w:t>I watch my feelings without getting carried away by them</w:t>
      </w:r>
      <w:r>
        <w:t>.</w:t>
      </w:r>
    </w:p>
    <w:p w14:paraId="44F1310B" w14:textId="5A3480EA" w:rsidR="0087481B" w:rsidRDefault="0087481B" w:rsidP="00F4291A">
      <w:pPr>
        <w:pStyle w:val="ListParagraph"/>
        <w:numPr>
          <w:ilvl w:val="0"/>
          <w:numId w:val="25"/>
        </w:numPr>
      </w:pPr>
      <w:r w:rsidRPr="0087481B">
        <w:t>I tell myself that I shouldn't be feeling the way I'm feeling</w:t>
      </w:r>
      <w:r>
        <w:t>.</w:t>
      </w:r>
    </w:p>
    <w:p w14:paraId="2B427437" w14:textId="6F04B2FB" w:rsidR="0087481B" w:rsidRDefault="0087481B" w:rsidP="00F4291A">
      <w:pPr>
        <w:pStyle w:val="ListParagraph"/>
        <w:numPr>
          <w:ilvl w:val="0"/>
          <w:numId w:val="25"/>
        </w:numPr>
      </w:pPr>
      <w:r w:rsidRPr="0087481B">
        <w:t>It's hard for me to find the words to describe what I'm thinking</w:t>
      </w:r>
      <w:r>
        <w:t>.</w:t>
      </w:r>
    </w:p>
    <w:p w14:paraId="2E28D1C8" w14:textId="44931C17" w:rsidR="0087481B" w:rsidRDefault="0087481B" w:rsidP="00F4291A">
      <w:pPr>
        <w:pStyle w:val="ListParagraph"/>
        <w:numPr>
          <w:ilvl w:val="0"/>
          <w:numId w:val="25"/>
        </w:numPr>
      </w:pPr>
      <w:r w:rsidRPr="0087481B">
        <w:t>I pay attention to physical experiences, such as the wind in my hair or sun on my face</w:t>
      </w:r>
      <w:r>
        <w:t>.</w:t>
      </w:r>
    </w:p>
    <w:p w14:paraId="25E45B66" w14:textId="0A3F675E" w:rsidR="0087481B" w:rsidRDefault="0087481B" w:rsidP="00F4291A">
      <w:pPr>
        <w:pStyle w:val="ListParagraph"/>
        <w:numPr>
          <w:ilvl w:val="0"/>
          <w:numId w:val="25"/>
        </w:numPr>
      </w:pPr>
      <w:r w:rsidRPr="0087481B">
        <w:t>I make judgements about whether my thoughts are good or bad</w:t>
      </w:r>
      <w:r>
        <w:t>.</w:t>
      </w:r>
    </w:p>
    <w:p w14:paraId="77AB85F8" w14:textId="6F6C4DCD" w:rsidR="0087481B" w:rsidRDefault="0087481B" w:rsidP="00F4291A">
      <w:pPr>
        <w:pStyle w:val="ListParagraph"/>
        <w:numPr>
          <w:ilvl w:val="0"/>
          <w:numId w:val="25"/>
        </w:numPr>
      </w:pPr>
      <w:r w:rsidRPr="0087481B">
        <w:t>I find it difficult to stay focused on what's happening in the present moment</w:t>
      </w:r>
      <w:r>
        <w:t>.</w:t>
      </w:r>
    </w:p>
    <w:p w14:paraId="7649270E" w14:textId="34F8AE24" w:rsidR="0087481B" w:rsidRDefault="0087481B" w:rsidP="00F4291A">
      <w:pPr>
        <w:pStyle w:val="ListParagraph"/>
        <w:numPr>
          <w:ilvl w:val="0"/>
          <w:numId w:val="25"/>
        </w:numPr>
      </w:pPr>
      <w:r w:rsidRPr="0087481B">
        <w:t>When I have distressing thoughts or images, I don't let myself be carried away by them</w:t>
      </w:r>
      <w:r>
        <w:t>.</w:t>
      </w:r>
    </w:p>
    <w:p w14:paraId="433D767E" w14:textId="7410CA05" w:rsidR="0087481B" w:rsidRDefault="0087481B" w:rsidP="00F4291A">
      <w:pPr>
        <w:pStyle w:val="ListParagraph"/>
        <w:numPr>
          <w:ilvl w:val="0"/>
          <w:numId w:val="25"/>
        </w:numPr>
      </w:pPr>
      <w:r w:rsidRPr="0087481B">
        <w:t>Generally, I pay attention to sounds, such as clocks ticking, birds chirping, or cars passing</w:t>
      </w:r>
      <w:r>
        <w:t>.</w:t>
      </w:r>
    </w:p>
    <w:p w14:paraId="272FE92A" w14:textId="4DD04062" w:rsidR="0087481B" w:rsidRDefault="0087481B" w:rsidP="00F4291A">
      <w:pPr>
        <w:pStyle w:val="ListParagraph"/>
        <w:numPr>
          <w:ilvl w:val="0"/>
          <w:numId w:val="25"/>
        </w:numPr>
      </w:pPr>
      <w:r w:rsidRPr="0087481B">
        <w:t>When I feel something in my body. it's hard for me to find the right words to describe it</w:t>
      </w:r>
      <w:r>
        <w:t>.</w:t>
      </w:r>
    </w:p>
    <w:p w14:paraId="00E78B1B" w14:textId="7405053D" w:rsidR="0087481B" w:rsidRDefault="0087481B" w:rsidP="00F4291A">
      <w:pPr>
        <w:pStyle w:val="ListParagraph"/>
        <w:numPr>
          <w:ilvl w:val="0"/>
          <w:numId w:val="25"/>
        </w:numPr>
      </w:pPr>
      <w:r w:rsidRPr="0087481B">
        <w:t>It seems I am "running on automatic" without much awareness of what I'm doing</w:t>
      </w:r>
      <w:r>
        <w:t>.</w:t>
      </w:r>
    </w:p>
    <w:p w14:paraId="7FA6E314" w14:textId="2923C7A6" w:rsidR="0087481B" w:rsidRDefault="0087481B" w:rsidP="00F4291A">
      <w:pPr>
        <w:pStyle w:val="ListParagraph"/>
        <w:numPr>
          <w:ilvl w:val="0"/>
          <w:numId w:val="25"/>
        </w:numPr>
      </w:pPr>
      <w:r w:rsidRPr="0087481B">
        <w:t>When I have distressing thoughts or images, I feel calm soon after</w:t>
      </w:r>
      <w:r>
        <w:t>.</w:t>
      </w:r>
    </w:p>
    <w:p w14:paraId="44310F46" w14:textId="2372C66B" w:rsidR="0087481B" w:rsidRDefault="0087481B" w:rsidP="00F4291A">
      <w:pPr>
        <w:pStyle w:val="ListParagraph"/>
        <w:numPr>
          <w:ilvl w:val="0"/>
          <w:numId w:val="25"/>
        </w:numPr>
      </w:pPr>
      <w:r w:rsidRPr="0087481B">
        <w:t>I tell myself I shouldn't be thinking the way I'm thinking</w:t>
      </w:r>
      <w:r>
        <w:t>.</w:t>
      </w:r>
    </w:p>
    <w:p w14:paraId="0363B711" w14:textId="73959F56" w:rsidR="0087481B" w:rsidRDefault="0087481B" w:rsidP="00F4291A">
      <w:pPr>
        <w:pStyle w:val="ListParagraph"/>
        <w:numPr>
          <w:ilvl w:val="0"/>
          <w:numId w:val="25"/>
        </w:numPr>
      </w:pPr>
      <w:r w:rsidRPr="0087481B">
        <w:t>I notice the smells and aromas of things</w:t>
      </w:r>
      <w:r>
        <w:t>.</w:t>
      </w:r>
    </w:p>
    <w:p w14:paraId="61B839FE" w14:textId="0A1CEC18" w:rsidR="0087481B" w:rsidRDefault="0087481B" w:rsidP="00F4291A">
      <w:pPr>
        <w:pStyle w:val="ListParagraph"/>
        <w:numPr>
          <w:ilvl w:val="0"/>
          <w:numId w:val="25"/>
        </w:numPr>
      </w:pPr>
      <w:r w:rsidRPr="0087481B">
        <w:t>Even when I'm feeling terribly upset, I can find a way to put it into words</w:t>
      </w:r>
      <w:r>
        <w:t>.</w:t>
      </w:r>
    </w:p>
    <w:p w14:paraId="5C281E3D" w14:textId="053F5AA6" w:rsidR="0087481B" w:rsidRDefault="0087481B" w:rsidP="00F4291A">
      <w:pPr>
        <w:pStyle w:val="ListParagraph"/>
        <w:numPr>
          <w:ilvl w:val="0"/>
          <w:numId w:val="25"/>
        </w:numPr>
      </w:pPr>
      <w:r w:rsidRPr="0087481B">
        <w:t>I rush through activities without being really attentive to them</w:t>
      </w:r>
      <w:r>
        <w:t>.</w:t>
      </w:r>
    </w:p>
    <w:p w14:paraId="6A8544F4" w14:textId="45D8D7AD" w:rsidR="0087481B" w:rsidRDefault="0087481B" w:rsidP="00F4291A">
      <w:pPr>
        <w:pStyle w:val="ListParagraph"/>
        <w:numPr>
          <w:ilvl w:val="0"/>
          <w:numId w:val="25"/>
        </w:numPr>
      </w:pPr>
      <w:r w:rsidRPr="0087481B">
        <w:t>Usually when I have distressing thoughts or images I can just notice them without reacting</w:t>
      </w:r>
      <w:r>
        <w:t>.</w:t>
      </w:r>
    </w:p>
    <w:p w14:paraId="2AD6D45A" w14:textId="675FC72B" w:rsidR="0087481B" w:rsidRDefault="0087481B" w:rsidP="00F4291A">
      <w:pPr>
        <w:pStyle w:val="ListParagraph"/>
        <w:numPr>
          <w:ilvl w:val="0"/>
          <w:numId w:val="25"/>
        </w:numPr>
      </w:pPr>
      <w:r w:rsidRPr="0087481B">
        <w:t>I think some of my emotions are bad or inappropriate and I shouldn't feel them</w:t>
      </w:r>
      <w:r>
        <w:t>.</w:t>
      </w:r>
    </w:p>
    <w:p w14:paraId="2D1DB2C4" w14:textId="20D6178A" w:rsidR="0087481B" w:rsidRDefault="0087481B" w:rsidP="00F4291A">
      <w:pPr>
        <w:pStyle w:val="ListParagraph"/>
        <w:numPr>
          <w:ilvl w:val="0"/>
          <w:numId w:val="25"/>
        </w:numPr>
      </w:pPr>
      <w:r w:rsidRPr="0087481B">
        <w:t>I notice visual elements in art or nature, such as colours, shapes, textures, or patterns of light and shadow</w:t>
      </w:r>
      <w:r>
        <w:t>.</w:t>
      </w:r>
    </w:p>
    <w:p w14:paraId="0CE0A2E6" w14:textId="6AC88E5B" w:rsidR="0087481B" w:rsidRDefault="0087481B" w:rsidP="00F4291A">
      <w:pPr>
        <w:pStyle w:val="ListParagraph"/>
        <w:numPr>
          <w:ilvl w:val="0"/>
          <w:numId w:val="25"/>
        </w:numPr>
      </w:pPr>
      <w:r w:rsidRPr="0087481B">
        <w:t>When I have distressing thoughts or images, I just notice them and let them go</w:t>
      </w:r>
      <w:r>
        <w:t>.</w:t>
      </w:r>
    </w:p>
    <w:p w14:paraId="4BDCA591" w14:textId="43375259" w:rsidR="0087481B" w:rsidRDefault="00F4291A" w:rsidP="00F4291A">
      <w:pPr>
        <w:pStyle w:val="ListParagraph"/>
        <w:numPr>
          <w:ilvl w:val="0"/>
          <w:numId w:val="25"/>
        </w:numPr>
      </w:pPr>
      <w:r w:rsidRPr="00F4291A">
        <w:t>I do jobs or tasks automatically without being aware of what I'm doing</w:t>
      </w:r>
      <w:r>
        <w:t>.</w:t>
      </w:r>
    </w:p>
    <w:p w14:paraId="51FBC813" w14:textId="25AC8E2A" w:rsidR="00F4291A" w:rsidRDefault="00F4291A" w:rsidP="00F4291A">
      <w:pPr>
        <w:pStyle w:val="ListParagraph"/>
        <w:numPr>
          <w:ilvl w:val="0"/>
          <w:numId w:val="25"/>
        </w:numPr>
      </w:pPr>
      <w:r w:rsidRPr="00F4291A">
        <w:t>I find myself doing things without paying attention</w:t>
      </w:r>
      <w:r>
        <w:t>.</w:t>
      </w:r>
    </w:p>
    <w:p w14:paraId="0313B251" w14:textId="475A603F" w:rsidR="00F4291A" w:rsidRDefault="00F4291A" w:rsidP="00F4291A">
      <w:pPr>
        <w:pStyle w:val="ListParagraph"/>
        <w:numPr>
          <w:ilvl w:val="0"/>
          <w:numId w:val="25"/>
        </w:numPr>
      </w:pPr>
      <w:r w:rsidRPr="00F4291A">
        <w:t>I disapprove of myself when I have illogical ideas</w:t>
      </w:r>
      <w:r>
        <w:t>.</w:t>
      </w:r>
    </w:p>
    <w:p w14:paraId="210E9442" w14:textId="77777777" w:rsidR="00F4291A" w:rsidRPr="0087481B" w:rsidRDefault="00F4291A" w:rsidP="0087481B"/>
    <w:p w14:paraId="03495364" w14:textId="77777777" w:rsidR="00305532" w:rsidRDefault="00305532" w:rsidP="00305532"/>
    <w:p w14:paraId="68A44D40" w14:textId="2D0DE1B0" w:rsidR="00F4291A" w:rsidRDefault="00D8320C" w:rsidP="00305532">
      <w:pPr>
        <w:pStyle w:val="ListParagraph"/>
        <w:numPr>
          <w:ilvl w:val="0"/>
          <w:numId w:val="22"/>
        </w:numPr>
      </w:pPr>
      <w:r w:rsidRPr="00D8320C">
        <w:br w:type="page"/>
      </w:r>
    </w:p>
    <w:p w14:paraId="227529D7" w14:textId="77777777" w:rsidR="00F4291A" w:rsidRDefault="00F4291A" w:rsidP="00F4291A">
      <w:pPr>
        <w:rPr>
          <w:b/>
          <w:sz w:val="28"/>
          <w:szCs w:val="28"/>
        </w:rPr>
      </w:pPr>
      <w:r>
        <w:rPr>
          <w:b/>
          <w:sz w:val="28"/>
          <w:szCs w:val="28"/>
        </w:rPr>
        <w:lastRenderedPageBreak/>
        <w:t>Emotion Regulation Questionnaire (ERQ)</w:t>
      </w:r>
    </w:p>
    <w:p w14:paraId="4BB23D9E" w14:textId="77777777" w:rsidR="00F4291A" w:rsidRDefault="00F4291A" w:rsidP="00F4291A">
      <w:pPr>
        <w:rPr>
          <w:b/>
          <w:sz w:val="28"/>
          <w:szCs w:val="28"/>
        </w:rPr>
      </w:pPr>
    </w:p>
    <w:p w14:paraId="40DAD7C9" w14:textId="77777777" w:rsidR="00F4291A" w:rsidRDefault="00F4291A" w:rsidP="00F4291A">
      <w:r>
        <w:rPr>
          <w:i/>
        </w:rPr>
        <w:t>Instructions</w:t>
      </w:r>
      <w:r>
        <w:t xml:space="preserve">: We would like to ask you some questions about your emotional life, in particular, how you control (that is, regulate and manage) your emotions. The questions below involve two distinct aspects of your emotional life. One is your emotional experience, or what you feel like inside. The other is your emotional expression, or how you show your emotions in the way you talk, gesture, or behave. Although some of the following questions may seem similar to one another, they differ in important ways. </w:t>
      </w:r>
    </w:p>
    <w:p w14:paraId="023EA864" w14:textId="77777777" w:rsidR="00F4291A" w:rsidRDefault="00F4291A" w:rsidP="00F429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11"/>
        <w:gridCol w:w="1211"/>
        <w:gridCol w:w="1211"/>
        <w:gridCol w:w="1211"/>
        <w:gridCol w:w="1211"/>
        <w:gridCol w:w="1211"/>
      </w:tblGrid>
      <w:tr w:rsidR="00F4291A" w14:paraId="495DF546" w14:textId="77777777" w:rsidTr="00D323E9">
        <w:tc>
          <w:tcPr>
            <w:tcW w:w="1211" w:type="dxa"/>
          </w:tcPr>
          <w:p w14:paraId="6C8B15B9" w14:textId="77777777" w:rsidR="00F4291A" w:rsidRDefault="00F4291A" w:rsidP="00D323E9">
            <w:pPr>
              <w:jc w:val="center"/>
            </w:pPr>
            <w:r>
              <w:t>1</w:t>
            </w:r>
          </w:p>
        </w:tc>
        <w:tc>
          <w:tcPr>
            <w:tcW w:w="1211" w:type="dxa"/>
          </w:tcPr>
          <w:p w14:paraId="2ECD5D42" w14:textId="77777777" w:rsidR="00F4291A" w:rsidRDefault="00F4291A" w:rsidP="00D323E9">
            <w:pPr>
              <w:jc w:val="center"/>
            </w:pPr>
            <w:r>
              <w:t>2</w:t>
            </w:r>
          </w:p>
        </w:tc>
        <w:tc>
          <w:tcPr>
            <w:tcW w:w="1211" w:type="dxa"/>
          </w:tcPr>
          <w:p w14:paraId="177F7AFB" w14:textId="77777777" w:rsidR="00F4291A" w:rsidRDefault="00F4291A" w:rsidP="00D323E9">
            <w:pPr>
              <w:jc w:val="center"/>
            </w:pPr>
            <w:r>
              <w:t>3</w:t>
            </w:r>
          </w:p>
        </w:tc>
        <w:tc>
          <w:tcPr>
            <w:tcW w:w="1211" w:type="dxa"/>
          </w:tcPr>
          <w:p w14:paraId="109DA609" w14:textId="77777777" w:rsidR="00F4291A" w:rsidRDefault="00F4291A" w:rsidP="00D323E9">
            <w:pPr>
              <w:jc w:val="center"/>
            </w:pPr>
            <w:r>
              <w:t>4</w:t>
            </w:r>
          </w:p>
        </w:tc>
        <w:tc>
          <w:tcPr>
            <w:tcW w:w="1211" w:type="dxa"/>
          </w:tcPr>
          <w:p w14:paraId="0AF75940" w14:textId="77777777" w:rsidR="00F4291A" w:rsidRDefault="00F4291A" w:rsidP="00D323E9">
            <w:pPr>
              <w:jc w:val="center"/>
            </w:pPr>
            <w:r>
              <w:t>5</w:t>
            </w:r>
          </w:p>
        </w:tc>
        <w:tc>
          <w:tcPr>
            <w:tcW w:w="1211" w:type="dxa"/>
          </w:tcPr>
          <w:p w14:paraId="4E27A5A5" w14:textId="77777777" w:rsidR="00F4291A" w:rsidRDefault="00F4291A" w:rsidP="00D323E9">
            <w:pPr>
              <w:jc w:val="center"/>
            </w:pPr>
            <w:r>
              <w:t>6</w:t>
            </w:r>
          </w:p>
        </w:tc>
        <w:tc>
          <w:tcPr>
            <w:tcW w:w="1211" w:type="dxa"/>
          </w:tcPr>
          <w:p w14:paraId="620A8A06" w14:textId="77777777" w:rsidR="00F4291A" w:rsidRDefault="00F4291A" w:rsidP="00D323E9">
            <w:pPr>
              <w:jc w:val="center"/>
            </w:pPr>
            <w:r>
              <w:t>7</w:t>
            </w:r>
          </w:p>
        </w:tc>
      </w:tr>
      <w:tr w:rsidR="00F4291A" w14:paraId="32342415" w14:textId="77777777" w:rsidTr="00D323E9">
        <w:tc>
          <w:tcPr>
            <w:tcW w:w="1211" w:type="dxa"/>
          </w:tcPr>
          <w:p w14:paraId="34976A41" w14:textId="77777777" w:rsidR="00F4291A" w:rsidRDefault="00F4291A" w:rsidP="00D323E9">
            <w:pPr>
              <w:jc w:val="center"/>
            </w:pPr>
            <w:r>
              <w:t>Strongly</w:t>
            </w:r>
          </w:p>
          <w:p w14:paraId="2FD401B4" w14:textId="11B7BD86" w:rsidR="00F4291A" w:rsidRDefault="00F4291A" w:rsidP="00D323E9">
            <w:pPr>
              <w:jc w:val="center"/>
            </w:pPr>
            <w:r>
              <w:t>Agree</w:t>
            </w:r>
          </w:p>
        </w:tc>
        <w:tc>
          <w:tcPr>
            <w:tcW w:w="1211" w:type="dxa"/>
          </w:tcPr>
          <w:p w14:paraId="735211CE" w14:textId="77777777" w:rsidR="00F4291A" w:rsidRDefault="00F4291A" w:rsidP="00D323E9">
            <w:pPr>
              <w:jc w:val="center"/>
            </w:pPr>
          </w:p>
        </w:tc>
        <w:tc>
          <w:tcPr>
            <w:tcW w:w="1211" w:type="dxa"/>
          </w:tcPr>
          <w:p w14:paraId="2E820D9D" w14:textId="77777777" w:rsidR="00F4291A" w:rsidRDefault="00F4291A" w:rsidP="00D323E9">
            <w:pPr>
              <w:jc w:val="center"/>
            </w:pPr>
          </w:p>
        </w:tc>
        <w:tc>
          <w:tcPr>
            <w:tcW w:w="1211" w:type="dxa"/>
          </w:tcPr>
          <w:p w14:paraId="4E510A97" w14:textId="77777777" w:rsidR="00F4291A" w:rsidRDefault="00F4291A" w:rsidP="00D323E9">
            <w:pPr>
              <w:jc w:val="center"/>
            </w:pPr>
            <w:r>
              <w:t>Neutral</w:t>
            </w:r>
          </w:p>
        </w:tc>
        <w:tc>
          <w:tcPr>
            <w:tcW w:w="1211" w:type="dxa"/>
          </w:tcPr>
          <w:p w14:paraId="1610126F" w14:textId="77777777" w:rsidR="00F4291A" w:rsidRDefault="00F4291A" w:rsidP="00D323E9">
            <w:pPr>
              <w:jc w:val="center"/>
            </w:pPr>
          </w:p>
        </w:tc>
        <w:tc>
          <w:tcPr>
            <w:tcW w:w="1211" w:type="dxa"/>
          </w:tcPr>
          <w:p w14:paraId="019FDC0F" w14:textId="77777777" w:rsidR="00F4291A" w:rsidRDefault="00F4291A" w:rsidP="00D323E9">
            <w:pPr>
              <w:jc w:val="center"/>
            </w:pPr>
          </w:p>
        </w:tc>
        <w:tc>
          <w:tcPr>
            <w:tcW w:w="1211" w:type="dxa"/>
          </w:tcPr>
          <w:p w14:paraId="6CC9D39C" w14:textId="77777777" w:rsidR="00F4291A" w:rsidRDefault="00F4291A" w:rsidP="00D323E9">
            <w:pPr>
              <w:jc w:val="center"/>
            </w:pPr>
            <w:r>
              <w:t>Strongly</w:t>
            </w:r>
          </w:p>
          <w:p w14:paraId="15C7EF4D" w14:textId="02B853C9" w:rsidR="00F4291A" w:rsidRDefault="00F4291A" w:rsidP="00D323E9">
            <w:pPr>
              <w:jc w:val="center"/>
            </w:pPr>
            <w:r>
              <w:t>Disagree</w:t>
            </w:r>
          </w:p>
        </w:tc>
      </w:tr>
    </w:tbl>
    <w:p w14:paraId="38CEB1E3" w14:textId="77777777" w:rsidR="00F4291A" w:rsidRDefault="00F4291A" w:rsidP="00F4291A"/>
    <w:p w14:paraId="3F78587C" w14:textId="77777777" w:rsidR="00F4291A" w:rsidRDefault="00F4291A" w:rsidP="00F4291A"/>
    <w:p w14:paraId="6315AD97" w14:textId="77777777" w:rsidR="00F4291A" w:rsidRDefault="00F4291A" w:rsidP="00F4291A">
      <w:pPr>
        <w:pStyle w:val="ListParagraph"/>
        <w:numPr>
          <w:ilvl w:val="0"/>
          <w:numId w:val="26"/>
        </w:numPr>
      </w:pPr>
      <w:r w:rsidRPr="00F4291A">
        <w:t>When I want to feel more positive emotion (such as joy or amusement), I change what I’m thinking about.</w:t>
      </w:r>
    </w:p>
    <w:p w14:paraId="16B39E68" w14:textId="77777777" w:rsidR="00F4291A" w:rsidRDefault="00F4291A" w:rsidP="00F4291A">
      <w:pPr>
        <w:pStyle w:val="ListParagraph"/>
        <w:numPr>
          <w:ilvl w:val="0"/>
          <w:numId w:val="26"/>
        </w:numPr>
      </w:pPr>
      <w:r w:rsidRPr="00F4291A">
        <w:t xml:space="preserve">I keep my emotions to myself. </w:t>
      </w:r>
    </w:p>
    <w:p w14:paraId="7A8989FF" w14:textId="77777777" w:rsidR="00F4291A" w:rsidRDefault="00F4291A" w:rsidP="00F4291A">
      <w:pPr>
        <w:pStyle w:val="ListParagraph"/>
        <w:numPr>
          <w:ilvl w:val="0"/>
          <w:numId w:val="26"/>
        </w:numPr>
      </w:pPr>
      <w:r w:rsidRPr="00F4291A">
        <w:t>When I want to feel less negative emotion (such as sadness or anger), I change what I’m thinking</w:t>
      </w:r>
      <w:r w:rsidRPr="00F4291A">
        <w:tab/>
        <w:t>about.</w:t>
      </w:r>
    </w:p>
    <w:p w14:paraId="12FDCC4F" w14:textId="77777777" w:rsidR="00F4291A" w:rsidRDefault="00F4291A" w:rsidP="00F4291A">
      <w:pPr>
        <w:pStyle w:val="ListParagraph"/>
        <w:numPr>
          <w:ilvl w:val="0"/>
          <w:numId w:val="26"/>
        </w:numPr>
      </w:pPr>
      <w:r w:rsidRPr="00F4291A">
        <w:t>When I am feeling positive emotions, I am careful not to express them.</w:t>
      </w:r>
    </w:p>
    <w:p w14:paraId="13A64DA7" w14:textId="77777777" w:rsidR="00F4291A" w:rsidRDefault="00F4291A" w:rsidP="00F4291A">
      <w:pPr>
        <w:pStyle w:val="ListParagraph"/>
        <w:numPr>
          <w:ilvl w:val="0"/>
          <w:numId w:val="26"/>
        </w:numPr>
      </w:pPr>
      <w:r w:rsidRPr="00F4291A">
        <w:t>When I’m faced with a stressful situation, I make myself thinking about it in a way that helps me</w:t>
      </w:r>
      <w:r w:rsidRPr="00F4291A">
        <w:tab/>
      </w:r>
      <w:r>
        <w:t xml:space="preserve"> </w:t>
      </w:r>
      <w:r w:rsidRPr="00F4291A">
        <w:t>stay calm.</w:t>
      </w:r>
    </w:p>
    <w:p w14:paraId="393A3EF0" w14:textId="77777777" w:rsidR="00F4291A" w:rsidRDefault="00F4291A" w:rsidP="00F4291A">
      <w:pPr>
        <w:pStyle w:val="ListParagraph"/>
        <w:numPr>
          <w:ilvl w:val="0"/>
          <w:numId w:val="26"/>
        </w:numPr>
      </w:pPr>
      <w:r>
        <w:t xml:space="preserve">I </w:t>
      </w:r>
      <w:r w:rsidRPr="00F4291A">
        <w:t>control my emotions by not expressing them.</w:t>
      </w:r>
    </w:p>
    <w:p w14:paraId="712A5E6C" w14:textId="77777777" w:rsidR="00F4291A" w:rsidRDefault="00F4291A" w:rsidP="00F4291A">
      <w:pPr>
        <w:pStyle w:val="ListParagraph"/>
        <w:numPr>
          <w:ilvl w:val="0"/>
          <w:numId w:val="26"/>
        </w:numPr>
      </w:pPr>
      <w:r w:rsidRPr="00F4291A">
        <w:t>When I want to feel more positive emotion, I change the way I’m thinking about the situation.</w:t>
      </w:r>
    </w:p>
    <w:p w14:paraId="19207C51" w14:textId="77777777" w:rsidR="00F4291A" w:rsidRDefault="00F4291A" w:rsidP="00F4291A">
      <w:pPr>
        <w:pStyle w:val="ListParagraph"/>
        <w:numPr>
          <w:ilvl w:val="0"/>
          <w:numId w:val="26"/>
        </w:numPr>
      </w:pPr>
      <w:r w:rsidRPr="00F4291A">
        <w:t>I control my emotions by changing the way I think about the situation I’m in.</w:t>
      </w:r>
    </w:p>
    <w:p w14:paraId="111DC349" w14:textId="77777777" w:rsidR="00F4291A" w:rsidRDefault="00F4291A" w:rsidP="00F4291A">
      <w:pPr>
        <w:pStyle w:val="ListParagraph"/>
        <w:numPr>
          <w:ilvl w:val="0"/>
          <w:numId w:val="26"/>
        </w:numPr>
      </w:pPr>
      <w:r w:rsidRPr="00F4291A">
        <w:t>When I am feeling negative emotions, I make sure not to express them.</w:t>
      </w:r>
    </w:p>
    <w:p w14:paraId="456C728E" w14:textId="77777777" w:rsidR="00F4291A" w:rsidRDefault="00F4291A" w:rsidP="00F4291A">
      <w:pPr>
        <w:pStyle w:val="ListParagraph"/>
        <w:numPr>
          <w:ilvl w:val="0"/>
          <w:numId w:val="26"/>
        </w:numPr>
      </w:pPr>
      <w:r w:rsidRPr="00F4291A">
        <w:t>When I want to feel less negative emotion, I change the way I’m thinking about the situation.</w:t>
      </w:r>
    </w:p>
    <w:p w14:paraId="36984B41" w14:textId="77777777" w:rsidR="00F4291A" w:rsidRDefault="00F4291A" w:rsidP="00F4291A"/>
    <w:p w14:paraId="0B8BBB42" w14:textId="77777777" w:rsidR="00F4291A" w:rsidRDefault="00F4291A" w:rsidP="00F4291A"/>
    <w:p w14:paraId="0AA76BA5" w14:textId="77777777" w:rsidR="00F4291A" w:rsidRDefault="00F4291A" w:rsidP="00F4291A"/>
    <w:p w14:paraId="5335AC74" w14:textId="77777777" w:rsidR="00F4291A" w:rsidRDefault="00F4291A">
      <w:r>
        <w:br w:type="page"/>
      </w:r>
    </w:p>
    <w:p w14:paraId="07196CD4" w14:textId="77777777" w:rsidR="00756DDB" w:rsidRDefault="00756DDB" w:rsidP="00F4291A">
      <w:pPr>
        <w:rPr>
          <w:b/>
          <w:sz w:val="28"/>
          <w:szCs w:val="28"/>
        </w:rPr>
      </w:pPr>
      <w:r>
        <w:rPr>
          <w:b/>
          <w:sz w:val="28"/>
          <w:szCs w:val="28"/>
        </w:rPr>
        <w:lastRenderedPageBreak/>
        <w:t>BriefCOPE</w:t>
      </w:r>
    </w:p>
    <w:p w14:paraId="01BD40F2" w14:textId="77777777" w:rsidR="00756DDB" w:rsidRDefault="00756DDB" w:rsidP="00F4291A">
      <w:pPr>
        <w:rPr>
          <w:b/>
          <w:sz w:val="28"/>
          <w:szCs w:val="28"/>
        </w:rPr>
      </w:pPr>
    </w:p>
    <w:p w14:paraId="0F48CD1A" w14:textId="77777777" w:rsidR="00756DDB" w:rsidRDefault="00756DDB" w:rsidP="00756DDB">
      <w:r>
        <w:rPr>
          <w:i/>
        </w:rPr>
        <w:t>Instructions</w:t>
      </w:r>
      <w:r>
        <w:t xml:space="preserve">: These questions deal with ways you've been coping with the stress in your life. There are many ways to try to deal with problems. These questions ask what you've been doing to cope with the stress in your life recently.  Obviously, different people deal with things in different ways, but we are interested in your personal experiences. Each question says something about a particular way of coping we want to know to what extent you've been doing what the item says -  How much or how frequently. It doesn't matter if you think the strategy is working or not. Please answer on the basis of how much you've been trying it. Try to rate each question separately in your mind from the others.  </w:t>
      </w:r>
      <w:r w:rsidRPr="00756DDB">
        <w:rPr>
          <w:u w:val="single"/>
        </w:rPr>
        <w:t>Make your answers as true FOR YOU as you can.</w:t>
      </w:r>
    </w:p>
    <w:p w14:paraId="1C34BAC9" w14:textId="77777777" w:rsidR="00756DDB" w:rsidRDefault="00756DDB" w:rsidP="00756D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2119"/>
        <w:gridCol w:w="2322"/>
        <w:gridCol w:w="1917"/>
      </w:tblGrid>
      <w:tr w:rsidR="00756DDB" w14:paraId="5F9703EC" w14:textId="77777777" w:rsidTr="00756DDB">
        <w:tc>
          <w:tcPr>
            <w:tcW w:w="2119" w:type="dxa"/>
          </w:tcPr>
          <w:p w14:paraId="5E12D550" w14:textId="37440A97" w:rsidR="00756DDB" w:rsidRDefault="00756DDB" w:rsidP="00756DDB">
            <w:pPr>
              <w:jc w:val="center"/>
            </w:pPr>
            <w:r>
              <w:t>1</w:t>
            </w:r>
          </w:p>
        </w:tc>
        <w:tc>
          <w:tcPr>
            <w:tcW w:w="2119" w:type="dxa"/>
          </w:tcPr>
          <w:p w14:paraId="138E58B9" w14:textId="4857167A" w:rsidR="00756DDB" w:rsidRDefault="00756DDB" w:rsidP="00756DDB">
            <w:pPr>
              <w:jc w:val="center"/>
            </w:pPr>
            <w:r>
              <w:t>2</w:t>
            </w:r>
          </w:p>
        </w:tc>
        <w:tc>
          <w:tcPr>
            <w:tcW w:w="2322" w:type="dxa"/>
          </w:tcPr>
          <w:p w14:paraId="56EE71F2" w14:textId="50061512" w:rsidR="00756DDB" w:rsidRDefault="00756DDB" w:rsidP="00756DDB">
            <w:pPr>
              <w:jc w:val="center"/>
            </w:pPr>
            <w:r>
              <w:t>3</w:t>
            </w:r>
          </w:p>
        </w:tc>
        <w:tc>
          <w:tcPr>
            <w:tcW w:w="1917" w:type="dxa"/>
          </w:tcPr>
          <w:p w14:paraId="1496285C" w14:textId="146329B6" w:rsidR="00756DDB" w:rsidRDefault="00756DDB" w:rsidP="00756DDB">
            <w:pPr>
              <w:jc w:val="center"/>
            </w:pPr>
            <w:r>
              <w:t>4</w:t>
            </w:r>
          </w:p>
        </w:tc>
      </w:tr>
      <w:tr w:rsidR="00756DDB" w14:paraId="50E9E005" w14:textId="77777777" w:rsidTr="00756DDB">
        <w:trPr>
          <w:trHeight w:val="238"/>
        </w:trPr>
        <w:tc>
          <w:tcPr>
            <w:tcW w:w="2119" w:type="dxa"/>
          </w:tcPr>
          <w:p w14:paraId="3F7E5EE8" w14:textId="5C6528CF" w:rsidR="00756DDB" w:rsidRDefault="00756DDB" w:rsidP="00756DDB">
            <w:pPr>
              <w:jc w:val="center"/>
            </w:pPr>
            <w:r>
              <w:t>I haven’t been doing this at all</w:t>
            </w:r>
          </w:p>
        </w:tc>
        <w:tc>
          <w:tcPr>
            <w:tcW w:w="2119" w:type="dxa"/>
          </w:tcPr>
          <w:p w14:paraId="6E0BD2E1" w14:textId="4AA52A56" w:rsidR="00756DDB" w:rsidRDefault="00756DDB" w:rsidP="00756DDB">
            <w:pPr>
              <w:jc w:val="center"/>
            </w:pPr>
            <w:r>
              <w:t>I’ve been doing this a little bit</w:t>
            </w:r>
          </w:p>
        </w:tc>
        <w:tc>
          <w:tcPr>
            <w:tcW w:w="2322" w:type="dxa"/>
          </w:tcPr>
          <w:p w14:paraId="56A5F175" w14:textId="2DFB7B53" w:rsidR="00756DDB" w:rsidRDefault="00756DDB" w:rsidP="00756DDB">
            <w:pPr>
              <w:jc w:val="center"/>
            </w:pPr>
            <w:r>
              <w:t>I’ve been doing this a medium amount</w:t>
            </w:r>
          </w:p>
        </w:tc>
        <w:tc>
          <w:tcPr>
            <w:tcW w:w="1917" w:type="dxa"/>
          </w:tcPr>
          <w:p w14:paraId="372CE8C0" w14:textId="09C8EC38" w:rsidR="00756DDB" w:rsidRDefault="00756DDB" w:rsidP="00756DDB">
            <w:pPr>
              <w:jc w:val="center"/>
            </w:pPr>
            <w:r>
              <w:t>I’ve been doing this a lot</w:t>
            </w:r>
          </w:p>
        </w:tc>
      </w:tr>
    </w:tbl>
    <w:p w14:paraId="06F68895" w14:textId="77777777" w:rsidR="00756DDB" w:rsidRDefault="00756DDB" w:rsidP="00756DDB"/>
    <w:p w14:paraId="437AC345" w14:textId="77777777" w:rsidR="00756DDB" w:rsidRDefault="00756DDB" w:rsidP="00756DDB"/>
    <w:p w14:paraId="7C1AC641" w14:textId="77777777" w:rsidR="00756DDB" w:rsidRDefault="00756DDB" w:rsidP="00BB2E7A">
      <w:pPr>
        <w:pStyle w:val="ListParagraph"/>
        <w:numPr>
          <w:ilvl w:val="0"/>
          <w:numId w:val="27"/>
        </w:numPr>
      </w:pPr>
      <w:r w:rsidRPr="00756DDB">
        <w:t>I've been turning to work or other activities to take my mind off things.</w:t>
      </w:r>
    </w:p>
    <w:p w14:paraId="10409E72" w14:textId="77777777" w:rsidR="00756DDB" w:rsidRDefault="00756DDB" w:rsidP="00BB2E7A">
      <w:pPr>
        <w:pStyle w:val="ListParagraph"/>
        <w:numPr>
          <w:ilvl w:val="0"/>
          <w:numId w:val="27"/>
        </w:numPr>
      </w:pPr>
      <w:r w:rsidRPr="00756DDB">
        <w:t>I've been concentrating my efforts on doing something about the situation I'm in.</w:t>
      </w:r>
    </w:p>
    <w:p w14:paraId="3314ECC7" w14:textId="77777777" w:rsidR="00756DDB" w:rsidRDefault="00756DDB" w:rsidP="00BB2E7A">
      <w:pPr>
        <w:pStyle w:val="ListParagraph"/>
        <w:numPr>
          <w:ilvl w:val="0"/>
          <w:numId w:val="27"/>
        </w:numPr>
      </w:pPr>
      <w:r w:rsidRPr="00756DDB">
        <w:t>I've been saying to myself "this isn't real".</w:t>
      </w:r>
    </w:p>
    <w:p w14:paraId="77416C70" w14:textId="77777777" w:rsidR="00756DDB" w:rsidRDefault="00756DDB" w:rsidP="00BB2E7A">
      <w:pPr>
        <w:pStyle w:val="ListParagraph"/>
        <w:numPr>
          <w:ilvl w:val="0"/>
          <w:numId w:val="27"/>
        </w:numPr>
      </w:pPr>
      <w:r w:rsidRPr="00756DDB">
        <w:t>I've been using alcohol or other drugs to make myself feel better.</w:t>
      </w:r>
    </w:p>
    <w:p w14:paraId="30ED0030" w14:textId="77777777" w:rsidR="00756DDB" w:rsidRDefault="00756DDB" w:rsidP="00BB2E7A">
      <w:pPr>
        <w:pStyle w:val="ListParagraph"/>
        <w:numPr>
          <w:ilvl w:val="0"/>
          <w:numId w:val="27"/>
        </w:numPr>
      </w:pPr>
      <w:r w:rsidRPr="00756DDB">
        <w:t>I've been getting emotional support from others.</w:t>
      </w:r>
    </w:p>
    <w:p w14:paraId="1334EE63" w14:textId="77777777" w:rsidR="00756DDB" w:rsidRDefault="00756DDB" w:rsidP="00BB2E7A">
      <w:pPr>
        <w:pStyle w:val="ListParagraph"/>
        <w:numPr>
          <w:ilvl w:val="0"/>
          <w:numId w:val="27"/>
        </w:numPr>
      </w:pPr>
      <w:r w:rsidRPr="00756DDB">
        <w:t>I've been giving up trying to deal with it.</w:t>
      </w:r>
    </w:p>
    <w:p w14:paraId="75E6197B" w14:textId="77777777" w:rsidR="00756DDB" w:rsidRDefault="00756DDB" w:rsidP="00BB2E7A">
      <w:pPr>
        <w:pStyle w:val="ListParagraph"/>
        <w:numPr>
          <w:ilvl w:val="0"/>
          <w:numId w:val="27"/>
        </w:numPr>
      </w:pPr>
      <w:r w:rsidRPr="00756DDB">
        <w:t>I've been taking action to try to make the situation better.</w:t>
      </w:r>
    </w:p>
    <w:p w14:paraId="1B485E79" w14:textId="77777777" w:rsidR="00756DDB" w:rsidRDefault="00756DDB" w:rsidP="00BB2E7A">
      <w:pPr>
        <w:pStyle w:val="ListParagraph"/>
        <w:numPr>
          <w:ilvl w:val="0"/>
          <w:numId w:val="27"/>
        </w:numPr>
      </w:pPr>
      <w:r w:rsidRPr="00756DDB">
        <w:t>I've been refusing to believe that it has happened.</w:t>
      </w:r>
    </w:p>
    <w:p w14:paraId="3E9572A5" w14:textId="77777777" w:rsidR="00756DDB" w:rsidRDefault="00756DDB" w:rsidP="00BB2E7A">
      <w:pPr>
        <w:pStyle w:val="ListParagraph"/>
        <w:numPr>
          <w:ilvl w:val="0"/>
          <w:numId w:val="27"/>
        </w:numPr>
      </w:pPr>
      <w:r w:rsidRPr="00756DDB">
        <w:t xml:space="preserve">I've been saying things to let my unpleasant feelings escape. </w:t>
      </w:r>
    </w:p>
    <w:p w14:paraId="03C36D80" w14:textId="77777777" w:rsidR="00756DDB" w:rsidRDefault="00756DDB" w:rsidP="00BB2E7A">
      <w:pPr>
        <w:pStyle w:val="ListParagraph"/>
        <w:numPr>
          <w:ilvl w:val="0"/>
          <w:numId w:val="27"/>
        </w:numPr>
      </w:pPr>
      <w:r w:rsidRPr="00756DDB">
        <w:t xml:space="preserve">I’ve been getting help and advice from other people. </w:t>
      </w:r>
    </w:p>
    <w:p w14:paraId="314DDBD2" w14:textId="77777777" w:rsidR="00756DDB" w:rsidRDefault="00756DDB" w:rsidP="00BB2E7A">
      <w:pPr>
        <w:pStyle w:val="ListParagraph"/>
        <w:numPr>
          <w:ilvl w:val="0"/>
          <w:numId w:val="27"/>
        </w:numPr>
      </w:pPr>
      <w:r w:rsidRPr="00756DDB">
        <w:t xml:space="preserve">I've been using alcohol or other drugs to help me get through it. </w:t>
      </w:r>
    </w:p>
    <w:p w14:paraId="035C2EB2" w14:textId="77777777" w:rsidR="00756DDB" w:rsidRDefault="00756DDB" w:rsidP="00BB2E7A">
      <w:pPr>
        <w:pStyle w:val="ListParagraph"/>
        <w:numPr>
          <w:ilvl w:val="0"/>
          <w:numId w:val="27"/>
        </w:numPr>
      </w:pPr>
      <w:r w:rsidRPr="00756DDB">
        <w:t xml:space="preserve">I've been trying to see it in a different light, to make it seem more positive. </w:t>
      </w:r>
    </w:p>
    <w:p w14:paraId="35307C64" w14:textId="77777777" w:rsidR="00756DDB" w:rsidRDefault="00756DDB" w:rsidP="00BB2E7A">
      <w:pPr>
        <w:pStyle w:val="ListParagraph"/>
        <w:numPr>
          <w:ilvl w:val="0"/>
          <w:numId w:val="27"/>
        </w:numPr>
      </w:pPr>
      <w:r w:rsidRPr="00756DDB">
        <w:t xml:space="preserve">I’ve been criticizing myself. </w:t>
      </w:r>
    </w:p>
    <w:p w14:paraId="6D414931" w14:textId="77777777" w:rsidR="00756DDB" w:rsidRDefault="00756DDB" w:rsidP="00BB2E7A">
      <w:pPr>
        <w:pStyle w:val="ListParagraph"/>
        <w:numPr>
          <w:ilvl w:val="0"/>
          <w:numId w:val="27"/>
        </w:numPr>
      </w:pPr>
      <w:r w:rsidRPr="00756DDB">
        <w:t xml:space="preserve">I've been trying to come up with a strategy about what to do. </w:t>
      </w:r>
    </w:p>
    <w:p w14:paraId="67393581" w14:textId="77777777" w:rsidR="00756DDB" w:rsidRDefault="00756DDB" w:rsidP="00BB2E7A">
      <w:pPr>
        <w:pStyle w:val="ListParagraph"/>
        <w:numPr>
          <w:ilvl w:val="0"/>
          <w:numId w:val="27"/>
        </w:numPr>
      </w:pPr>
      <w:r w:rsidRPr="00756DDB">
        <w:t xml:space="preserve">I've been getting comfort and understanding from someone. </w:t>
      </w:r>
    </w:p>
    <w:p w14:paraId="4D0810BB" w14:textId="77777777" w:rsidR="00756DDB" w:rsidRDefault="00756DDB" w:rsidP="00BB2E7A">
      <w:pPr>
        <w:pStyle w:val="ListParagraph"/>
        <w:numPr>
          <w:ilvl w:val="0"/>
          <w:numId w:val="27"/>
        </w:numPr>
      </w:pPr>
      <w:r w:rsidRPr="00756DDB">
        <w:t>I've been giving up the attempt to cope.</w:t>
      </w:r>
    </w:p>
    <w:p w14:paraId="3DB0BFE6" w14:textId="77777777" w:rsidR="00756DDB" w:rsidRDefault="00756DDB" w:rsidP="00BB2E7A">
      <w:pPr>
        <w:pStyle w:val="ListParagraph"/>
        <w:numPr>
          <w:ilvl w:val="0"/>
          <w:numId w:val="27"/>
        </w:numPr>
      </w:pPr>
      <w:r w:rsidRPr="00756DDB">
        <w:t xml:space="preserve">I've been looking for something good in what is happening. </w:t>
      </w:r>
    </w:p>
    <w:p w14:paraId="38D7317E" w14:textId="77777777" w:rsidR="00756DDB" w:rsidRDefault="00756DDB" w:rsidP="00BB2E7A">
      <w:pPr>
        <w:pStyle w:val="ListParagraph"/>
        <w:numPr>
          <w:ilvl w:val="0"/>
          <w:numId w:val="27"/>
        </w:numPr>
      </w:pPr>
      <w:r w:rsidRPr="00756DDB">
        <w:t xml:space="preserve">I've been making jokes about it. </w:t>
      </w:r>
    </w:p>
    <w:p w14:paraId="5D748DD4" w14:textId="77777777" w:rsidR="00756DDB" w:rsidRDefault="00756DDB" w:rsidP="00BB2E7A">
      <w:pPr>
        <w:pStyle w:val="ListParagraph"/>
        <w:numPr>
          <w:ilvl w:val="0"/>
          <w:numId w:val="27"/>
        </w:numPr>
      </w:pPr>
      <w:r w:rsidRPr="00756DDB">
        <w:t xml:space="preserve">I've been doing something to think about it less, such as going to movies, watching TV, reading, daydreaming, sleeping, or shopping. </w:t>
      </w:r>
    </w:p>
    <w:p w14:paraId="29FFA1B2" w14:textId="77777777" w:rsidR="00F06EB7" w:rsidRDefault="00756DDB" w:rsidP="00BB2E7A">
      <w:pPr>
        <w:pStyle w:val="ListParagraph"/>
        <w:numPr>
          <w:ilvl w:val="0"/>
          <w:numId w:val="27"/>
        </w:numPr>
      </w:pPr>
      <w:r w:rsidRPr="00756DDB">
        <w:t xml:space="preserve">I've been accepting the reality of the fact that it has happened. </w:t>
      </w:r>
    </w:p>
    <w:p w14:paraId="20F43B09" w14:textId="77777777" w:rsidR="00F06EB7" w:rsidRDefault="00F06EB7" w:rsidP="00BB2E7A">
      <w:pPr>
        <w:pStyle w:val="ListParagraph"/>
        <w:numPr>
          <w:ilvl w:val="0"/>
          <w:numId w:val="27"/>
        </w:numPr>
      </w:pPr>
      <w:r w:rsidRPr="00F06EB7">
        <w:t xml:space="preserve">I've been expressing my negative feelings. </w:t>
      </w:r>
    </w:p>
    <w:p w14:paraId="491F52F1" w14:textId="77777777" w:rsidR="00F06EB7" w:rsidRDefault="00F06EB7" w:rsidP="00BB2E7A">
      <w:pPr>
        <w:pStyle w:val="ListParagraph"/>
        <w:numPr>
          <w:ilvl w:val="0"/>
          <w:numId w:val="27"/>
        </w:numPr>
      </w:pPr>
      <w:r w:rsidRPr="00F06EB7">
        <w:t xml:space="preserve">I've been trying to find comfort in my religion or spiritual beliefs. </w:t>
      </w:r>
    </w:p>
    <w:p w14:paraId="53DCA342" w14:textId="77777777" w:rsidR="00F06EB7" w:rsidRDefault="00F06EB7" w:rsidP="00BB2E7A">
      <w:pPr>
        <w:pStyle w:val="ListParagraph"/>
        <w:numPr>
          <w:ilvl w:val="0"/>
          <w:numId w:val="27"/>
        </w:numPr>
      </w:pPr>
      <w:r w:rsidRPr="00F06EB7">
        <w:t xml:space="preserve">I’ve been trying to get advice or help from other people about what to do. </w:t>
      </w:r>
    </w:p>
    <w:p w14:paraId="4AACF9D2" w14:textId="77777777" w:rsidR="00F06EB7" w:rsidRDefault="00F06EB7" w:rsidP="00BB2E7A">
      <w:pPr>
        <w:pStyle w:val="ListParagraph"/>
        <w:numPr>
          <w:ilvl w:val="0"/>
          <w:numId w:val="27"/>
        </w:numPr>
      </w:pPr>
      <w:r w:rsidRPr="00F06EB7">
        <w:t xml:space="preserve">I've been learning to live with it. </w:t>
      </w:r>
    </w:p>
    <w:p w14:paraId="06C0328A" w14:textId="77777777" w:rsidR="00F06EB7" w:rsidRDefault="00F06EB7" w:rsidP="00BB2E7A">
      <w:pPr>
        <w:pStyle w:val="ListParagraph"/>
        <w:numPr>
          <w:ilvl w:val="0"/>
          <w:numId w:val="27"/>
        </w:numPr>
      </w:pPr>
      <w:r w:rsidRPr="00F06EB7">
        <w:t xml:space="preserve">I've been thinking hard about what steps to take. </w:t>
      </w:r>
    </w:p>
    <w:p w14:paraId="10908A2B" w14:textId="77777777" w:rsidR="00F06EB7" w:rsidRDefault="00F06EB7" w:rsidP="00BB2E7A">
      <w:pPr>
        <w:pStyle w:val="ListParagraph"/>
        <w:numPr>
          <w:ilvl w:val="0"/>
          <w:numId w:val="27"/>
        </w:numPr>
      </w:pPr>
      <w:r w:rsidRPr="00F06EB7">
        <w:t xml:space="preserve">I’ve been blaming myself for things that happened. </w:t>
      </w:r>
    </w:p>
    <w:p w14:paraId="32C8C924" w14:textId="77777777" w:rsidR="00BB2E7A" w:rsidRDefault="00F06EB7" w:rsidP="00BB2E7A">
      <w:pPr>
        <w:pStyle w:val="ListParagraph"/>
        <w:numPr>
          <w:ilvl w:val="0"/>
          <w:numId w:val="27"/>
        </w:numPr>
      </w:pPr>
      <w:r w:rsidRPr="00F06EB7">
        <w:t xml:space="preserve">I've been praying or meditating. </w:t>
      </w:r>
    </w:p>
    <w:p w14:paraId="03104DB8" w14:textId="77777777" w:rsidR="00BB2E7A" w:rsidRDefault="00BB2E7A" w:rsidP="00BB2E7A">
      <w:pPr>
        <w:pStyle w:val="ListParagraph"/>
        <w:numPr>
          <w:ilvl w:val="0"/>
          <w:numId w:val="27"/>
        </w:numPr>
      </w:pPr>
      <w:r w:rsidRPr="00BB2E7A">
        <w:t>I've been making fun of the situation.</w:t>
      </w:r>
    </w:p>
    <w:p w14:paraId="066EBB34" w14:textId="5F7B6313" w:rsidR="00BB2E7A" w:rsidRDefault="00F4291A" w:rsidP="00BB2E7A">
      <w:pPr>
        <w:pStyle w:val="ListParagraph"/>
        <w:numPr>
          <w:ilvl w:val="0"/>
          <w:numId w:val="27"/>
        </w:numPr>
      </w:pPr>
      <w:r>
        <w:br w:type="page"/>
      </w:r>
    </w:p>
    <w:p w14:paraId="00267C4E" w14:textId="09F0A6AA" w:rsidR="00BB2E7A" w:rsidRDefault="00BB2E7A" w:rsidP="00BB2E7A">
      <w:pPr>
        <w:rPr>
          <w:b/>
          <w:sz w:val="28"/>
          <w:szCs w:val="28"/>
        </w:rPr>
      </w:pPr>
      <w:r>
        <w:rPr>
          <w:b/>
          <w:sz w:val="28"/>
          <w:szCs w:val="28"/>
        </w:rPr>
        <w:lastRenderedPageBreak/>
        <w:t>Ryff’s Scales of Psychological Well-being (SPWB)</w:t>
      </w:r>
    </w:p>
    <w:p w14:paraId="70366FC4" w14:textId="77777777" w:rsidR="00BB2E7A" w:rsidRDefault="00BB2E7A" w:rsidP="00BB2E7A">
      <w:pPr>
        <w:rPr>
          <w:b/>
          <w:sz w:val="28"/>
          <w:szCs w:val="28"/>
        </w:rPr>
      </w:pPr>
    </w:p>
    <w:p w14:paraId="736AB241" w14:textId="1E7FEEF7" w:rsidR="00BB2E7A" w:rsidRDefault="00BB2E7A" w:rsidP="00BB2E7A">
      <w:r>
        <w:rPr>
          <w:i/>
        </w:rPr>
        <w:t>Instructions</w:t>
      </w:r>
      <w:r>
        <w:t xml:space="preserve">: </w:t>
      </w:r>
      <w:r w:rsidR="003651EF">
        <w:t>Please indicate your degree of agreement to the following sentences.</w:t>
      </w:r>
    </w:p>
    <w:p w14:paraId="0201EDB1" w14:textId="77777777" w:rsidR="00FB03FD" w:rsidRDefault="00FB03FD" w:rsidP="00BB2E7A"/>
    <w:p w14:paraId="6AFF5D7D" w14:textId="77777777" w:rsidR="00FB03FD" w:rsidRDefault="00FB03FD" w:rsidP="00BB2E7A"/>
    <w:p w14:paraId="75F6F773" w14:textId="77777777" w:rsidR="003651EF" w:rsidRDefault="003651EF" w:rsidP="00BB2E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413"/>
        <w:gridCol w:w="1413"/>
        <w:gridCol w:w="1413"/>
        <w:gridCol w:w="1413"/>
        <w:gridCol w:w="1413"/>
      </w:tblGrid>
      <w:tr w:rsidR="00FB03FD" w14:paraId="1899F104" w14:textId="77777777" w:rsidTr="00FB03FD">
        <w:tc>
          <w:tcPr>
            <w:tcW w:w="1412" w:type="dxa"/>
          </w:tcPr>
          <w:p w14:paraId="630DD693" w14:textId="072281CA" w:rsidR="00FB03FD" w:rsidRDefault="00FB03FD" w:rsidP="00FB03FD">
            <w:pPr>
              <w:jc w:val="center"/>
            </w:pPr>
            <w:r>
              <w:t>1</w:t>
            </w:r>
          </w:p>
        </w:tc>
        <w:tc>
          <w:tcPr>
            <w:tcW w:w="1413" w:type="dxa"/>
          </w:tcPr>
          <w:p w14:paraId="24EDBECA" w14:textId="51D9D88E" w:rsidR="00FB03FD" w:rsidRDefault="00FB03FD" w:rsidP="00FB03FD">
            <w:pPr>
              <w:jc w:val="center"/>
            </w:pPr>
            <w:r>
              <w:t>2</w:t>
            </w:r>
          </w:p>
        </w:tc>
        <w:tc>
          <w:tcPr>
            <w:tcW w:w="1413" w:type="dxa"/>
          </w:tcPr>
          <w:p w14:paraId="4FBD08C0" w14:textId="2D55A5F0" w:rsidR="00FB03FD" w:rsidRDefault="00FB03FD" w:rsidP="00FB03FD">
            <w:pPr>
              <w:jc w:val="center"/>
            </w:pPr>
            <w:r>
              <w:t>3</w:t>
            </w:r>
          </w:p>
        </w:tc>
        <w:tc>
          <w:tcPr>
            <w:tcW w:w="1413" w:type="dxa"/>
          </w:tcPr>
          <w:p w14:paraId="22057E86" w14:textId="49CBC6AC" w:rsidR="00FB03FD" w:rsidRDefault="00FB03FD" w:rsidP="00FB03FD">
            <w:pPr>
              <w:jc w:val="center"/>
            </w:pPr>
            <w:r>
              <w:t>4</w:t>
            </w:r>
          </w:p>
        </w:tc>
        <w:tc>
          <w:tcPr>
            <w:tcW w:w="1413" w:type="dxa"/>
          </w:tcPr>
          <w:p w14:paraId="47D3AD2D" w14:textId="29919033" w:rsidR="00FB03FD" w:rsidRDefault="00FB03FD" w:rsidP="00FB03FD">
            <w:pPr>
              <w:jc w:val="center"/>
            </w:pPr>
            <w:r>
              <w:t>5</w:t>
            </w:r>
          </w:p>
        </w:tc>
        <w:tc>
          <w:tcPr>
            <w:tcW w:w="1413" w:type="dxa"/>
          </w:tcPr>
          <w:p w14:paraId="1EA770AA" w14:textId="5055B497" w:rsidR="00FB03FD" w:rsidRDefault="00FB03FD" w:rsidP="00FB03FD">
            <w:pPr>
              <w:jc w:val="center"/>
            </w:pPr>
            <w:r>
              <w:t>6</w:t>
            </w:r>
          </w:p>
        </w:tc>
      </w:tr>
      <w:tr w:rsidR="00FB03FD" w14:paraId="7BFF2B06" w14:textId="77777777" w:rsidTr="00FB03FD">
        <w:tc>
          <w:tcPr>
            <w:tcW w:w="1412" w:type="dxa"/>
          </w:tcPr>
          <w:p w14:paraId="64BFF653" w14:textId="02FDEA50" w:rsidR="00FB03FD" w:rsidRDefault="00FB03FD" w:rsidP="00FB03FD">
            <w:pPr>
              <w:jc w:val="center"/>
            </w:pPr>
            <w:r>
              <w:t>Strongly disagree</w:t>
            </w:r>
          </w:p>
        </w:tc>
        <w:tc>
          <w:tcPr>
            <w:tcW w:w="1413" w:type="dxa"/>
          </w:tcPr>
          <w:p w14:paraId="3359C01F" w14:textId="77777777" w:rsidR="00FB03FD" w:rsidRDefault="00FB03FD" w:rsidP="00FB03FD">
            <w:pPr>
              <w:jc w:val="center"/>
            </w:pPr>
          </w:p>
        </w:tc>
        <w:tc>
          <w:tcPr>
            <w:tcW w:w="1413" w:type="dxa"/>
          </w:tcPr>
          <w:p w14:paraId="152C234E" w14:textId="77777777" w:rsidR="00FB03FD" w:rsidRDefault="00FB03FD" w:rsidP="00FB03FD">
            <w:pPr>
              <w:jc w:val="center"/>
            </w:pPr>
          </w:p>
        </w:tc>
        <w:tc>
          <w:tcPr>
            <w:tcW w:w="1413" w:type="dxa"/>
          </w:tcPr>
          <w:p w14:paraId="59532A19" w14:textId="77777777" w:rsidR="00FB03FD" w:rsidRDefault="00FB03FD" w:rsidP="00FB03FD">
            <w:pPr>
              <w:jc w:val="center"/>
            </w:pPr>
          </w:p>
        </w:tc>
        <w:tc>
          <w:tcPr>
            <w:tcW w:w="1413" w:type="dxa"/>
          </w:tcPr>
          <w:p w14:paraId="6682D4DA" w14:textId="77777777" w:rsidR="00FB03FD" w:rsidRDefault="00FB03FD" w:rsidP="00FB03FD">
            <w:pPr>
              <w:jc w:val="center"/>
            </w:pPr>
          </w:p>
        </w:tc>
        <w:tc>
          <w:tcPr>
            <w:tcW w:w="1413" w:type="dxa"/>
          </w:tcPr>
          <w:p w14:paraId="442C8BE2" w14:textId="6212B04A" w:rsidR="00FB03FD" w:rsidRDefault="00FB03FD" w:rsidP="00FB03FD">
            <w:pPr>
              <w:jc w:val="center"/>
            </w:pPr>
            <w:r>
              <w:t>Strongly agree</w:t>
            </w:r>
          </w:p>
        </w:tc>
      </w:tr>
    </w:tbl>
    <w:p w14:paraId="5519FAFA" w14:textId="77777777" w:rsidR="00FB03FD" w:rsidRDefault="00FB03FD">
      <w:pPr>
        <w:rPr>
          <w:b/>
          <w:sz w:val="28"/>
          <w:szCs w:val="28"/>
        </w:rPr>
      </w:pPr>
    </w:p>
    <w:p w14:paraId="778C86B1" w14:textId="77777777" w:rsidR="00FB03FD" w:rsidRDefault="00FB03FD" w:rsidP="00FB03FD"/>
    <w:p w14:paraId="65182990" w14:textId="77777777" w:rsidR="00FB03FD" w:rsidRDefault="00FB03FD" w:rsidP="00FB03FD"/>
    <w:p w14:paraId="60BE3384" w14:textId="7731C8D7" w:rsidR="00FB03FD" w:rsidRPr="00FB03FD" w:rsidRDefault="00FB03FD" w:rsidP="00FB03FD">
      <w:pPr>
        <w:pStyle w:val="ListParagraph"/>
        <w:numPr>
          <w:ilvl w:val="0"/>
          <w:numId w:val="28"/>
        </w:numPr>
      </w:pPr>
      <w:r w:rsidRPr="00FB03FD">
        <w:t xml:space="preserve">I am not afraid to voice my </w:t>
      </w:r>
      <w:r>
        <w:t xml:space="preserve">opinions, even when they are in </w:t>
      </w:r>
      <w:r w:rsidRPr="00FB03FD">
        <w:t>opposition to the opinions of most people.</w:t>
      </w:r>
    </w:p>
    <w:p w14:paraId="116AAEA5"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In general, I feel I am in charge of the situation in which I live. </w:t>
      </w:r>
    </w:p>
    <w:p w14:paraId="7FBF29BF"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am not interested in activities that will expand my horizons. </w:t>
      </w:r>
    </w:p>
    <w:p w14:paraId="5B4076B6" w14:textId="53170BF8" w:rsidR="00FB03FD" w:rsidRPr="00FB03FD" w:rsidRDefault="00FB03FD" w:rsidP="00FB03FD">
      <w:pPr>
        <w:pStyle w:val="ListParagraph"/>
        <w:numPr>
          <w:ilvl w:val="0"/>
          <w:numId w:val="28"/>
        </w:numPr>
        <w:rPr>
          <w:rFonts w:eastAsia="Times New Roman"/>
        </w:rPr>
      </w:pPr>
      <w:r w:rsidRPr="00FB03FD">
        <w:rPr>
          <w:rFonts w:eastAsia="Times New Roman"/>
        </w:rPr>
        <w:t xml:space="preserve">Most people see me as loving and affectionate. </w:t>
      </w:r>
    </w:p>
    <w:p w14:paraId="4F24EE20"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live life one day at a time and don't really think about the future. </w:t>
      </w:r>
    </w:p>
    <w:p w14:paraId="0B5BBDDD"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When I look at the story of my life, I am pleased with how things have turned out. </w:t>
      </w:r>
    </w:p>
    <w:p w14:paraId="4169BEB0"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My decisions are not usually influenced by what everyone else is doing. </w:t>
      </w:r>
    </w:p>
    <w:p w14:paraId="39FD3F09"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The demands of everyday life often get me down. </w:t>
      </w:r>
    </w:p>
    <w:p w14:paraId="587128A7" w14:textId="6B520B96" w:rsidR="00FB03FD" w:rsidRPr="00FB03FD" w:rsidRDefault="00FB03FD" w:rsidP="00FB03FD">
      <w:pPr>
        <w:pStyle w:val="ListParagraph"/>
        <w:numPr>
          <w:ilvl w:val="0"/>
          <w:numId w:val="28"/>
        </w:numPr>
        <w:rPr>
          <w:rFonts w:eastAsia="Times New Roman"/>
        </w:rPr>
      </w:pPr>
      <w:r w:rsidRPr="00FB03FD">
        <w:rPr>
          <w:rFonts w:eastAsia="Times New Roman"/>
        </w:rPr>
        <w:t xml:space="preserve">I think it is important to have new experiences that challenge how you think about yourself and the world. </w:t>
      </w:r>
    </w:p>
    <w:p w14:paraId="7B4757E6" w14:textId="77777777" w:rsidR="00FB03FD" w:rsidRPr="00FB03FD" w:rsidRDefault="00FB03FD" w:rsidP="00FB03FD">
      <w:pPr>
        <w:pStyle w:val="ListParagraph"/>
        <w:numPr>
          <w:ilvl w:val="0"/>
          <w:numId w:val="28"/>
        </w:numPr>
        <w:rPr>
          <w:rFonts w:eastAsia="Times New Roman"/>
        </w:rPr>
      </w:pPr>
      <w:r w:rsidRPr="00FB03FD">
        <w:rPr>
          <w:rFonts w:eastAsia="Times New Roman"/>
        </w:rPr>
        <w:t>Maintaining close relationships has been difficult and frustrating for me.</w:t>
      </w:r>
    </w:p>
    <w:p w14:paraId="75682DC8"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have a sense of direction and purpose in life. </w:t>
      </w:r>
    </w:p>
    <w:p w14:paraId="14809CFE" w14:textId="38B14978" w:rsidR="00FB03FD" w:rsidRPr="00FB03FD" w:rsidRDefault="00FB03FD" w:rsidP="00FB03FD">
      <w:pPr>
        <w:pStyle w:val="ListParagraph"/>
        <w:numPr>
          <w:ilvl w:val="0"/>
          <w:numId w:val="28"/>
        </w:numPr>
        <w:rPr>
          <w:rFonts w:eastAsia="Times New Roman"/>
        </w:rPr>
      </w:pPr>
      <w:r w:rsidRPr="00FB03FD">
        <w:rPr>
          <w:rFonts w:eastAsia="Times New Roman"/>
        </w:rPr>
        <w:t xml:space="preserve">In general, I feel confident and positive about myself. </w:t>
      </w:r>
    </w:p>
    <w:p w14:paraId="0E44F857"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tend to worry about what other people think of me. </w:t>
      </w:r>
    </w:p>
    <w:p w14:paraId="4A56EBFE"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do not fit very well with the people and the community around me. </w:t>
      </w:r>
    </w:p>
    <w:p w14:paraId="3C608903"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When I think about it, I haven't really improved much as a person over the years. </w:t>
      </w:r>
    </w:p>
    <w:p w14:paraId="7E98ED3D"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often feel lonely because I have few close friends with whom to share my concerns. </w:t>
      </w:r>
    </w:p>
    <w:p w14:paraId="31B10A5A"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My daily activities often seem trivial and unimportant to me. </w:t>
      </w:r>
    </w:p>
    <w:p w14:paraId="18B837F7"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feel like many of the people I know have gotten more out of life than I have. </w:t>
      </w:r>
    </w:p>
    <w:p w14:paraId="36D911B5"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tend to be influenced by people with strong opinions. </w:t>
      </w:r>
    </w:p>
    <w:p w14:paraId="0B234F7E"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am quite good at managing the many responsibilities of my daily life. </w:t>
      </w:r>
    </w:p>
    <w:p w14:paraId="40A0E2FB"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have the sense that I have developed a lot as a person over time. </w:t>
      </w:r>
    </w:p>
    <w:p w14:paraId="23E8027F"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enjoy personal and mutual conversations with family members or friends. </w:t>
      </w:r>
    </w:p>
    <w:p w14:paraId="64B72E0B"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don't have a good sense of what it is I'm trying to accomplish in life. </w:t>
      </w:r>
    </w:p>
    <w:p w14:paraId="5E38BEFD"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like most aspects of my personality. </w:t>
      </w:r>
    </w:p>
    <w:p w14:paraId="6AFDD032"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have confidence in my opinions, even if they are contrary to the general consensus. </w:t>
      </w:r>
    </w:p>
    <w:p w14:paraId="57B9E48E" w14:textId="172EDDB5" w:rsidR="00FB03FD" w:rsidRPr="00FB03FD" w:rsidRDefault="00FB03FD" w:rsidP="00FB03FD">
      <w:pPr>
        <w:pStyle w:val="ListParagraph"/>
        <w:numPr>
          <w:ilvl w:val="0"/>
          <w:numId w:val="28"/>
        </w:numPr>
        <w:rPr>
          <w:rFonts w:eastAsia="Times New Roman"/>
        </w:rPr>
      </w:pPr>
      <w:r w:rsidRPr="00FB03FD">
        <w:rPr>
          <w:rFonts w:eastAsia="Times New Roman"/>
        </w:rPr>
        <w:t>I often feel overwhelmed by my responsibilities.</w:t>
      </w:r>
    </w:p>
    <w:p w14:paraId="0FA60FA0"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do not enjoy being in new situations that require me to change my old familiar ways of doing things. </w:t>
      </w:r>
    </w:p>
    <w:p w14:paraId="46FBA7AE"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People would describe me as a giving person, willing to share my time with others. </w:t>
      </w:r>
    </w:p>
    <w:p w14:paraId="7285A2A5" w14:textId="77777777" w:rsidR="00FB03FD" w:rsidRPr="00FB03FD" w:rsidRDefault="00FB03FD" w:rsidP="00FB03FD">
      <w:pPr>
        <w:pStyle w:val="ListParagraph"/>
        <w:numPr>
          <w:ilvl w:val="0"/>
          <w:numId w:val="28"/>
        </w:numPr>
        <w:rPr>
          <w:rFonts w:eastAsia="Times New Roman"/>
        </w:rPr>
      </w:pPr>
      <w:r w:rsidRPr="00FB03FD">
        <w:rPr>
          <w:rFonts w:eastAsia="Times New Roman"/>
        </w:rPr>
        <w:t>I enjoy making plans for the future and working to make them a reality</w:t>
      </w:r>
    </w:p>
    <w:p w14:paraId="2C9B5C35"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In many ways, I feel disappointed about my achievements in life. </w:t>
      </w:r>
    </w:p>
    <w:p w14:paraId="749B7C1F"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It's difficult for me to voice my own opinions on controversial matters. </w:t>
      </w:r>
    </w:p>
    <w:p w14:paraId="75C627B8"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have difficulty arranging my life in a way that is satisfying to me. </w:t>
      </w:r>
    </w:p>
    <w:p w14:paraId="38F8BC38" w14:textId="77777777" w:rsidR="00FB03FD" w:rsidRPr="00FB03FD" w:rsidRDefault="00FB03FD" w:rsidP="00FB03FD">
      <w:pPr>
        <w:pStyle w:val="ListParagraph"/>
        <w:numPr>
          <w:ilvl w:val="0"/>
          <w:numId w:val="28"/>
        </w:numPr>
        <w:rPr>
          <w:rFonts w:eastAsia="Times New Roman"/>
        </w:rPr>
      </w:pPr>
      <w:r w:rsidRPr="00FB03FD">
        <w:rPr>
          <w:rFonts w:eastAsia="Times New Roman"/>
        </w:rPr>
        <w:lastRenderedPageBreak/>
        <w:t xml:space="preserve">For me, life has been a continuous process of learning, changing, and growth. </w:t>
      </w:r>
    </w:p>
    <w:p w14:paraId="0470E940"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have not experienced many warm and trusting relationships with others. </w:t>
      </w:r>
    </w:p>
    <w:p w14:paraId="29620E33" w14:textId="73AAB91D" w:rsidR="00FB03FD" w:rsidRPr="00FB03FD" w:rsidRDefault="00FB03FD" w:rsidP="00FB03FD">
      <w:pPr>
        <w:pStyle w:val="ListParagraph"/>
        <w:numPr>
          <w:ilvl w:val="0"/>
          <w:numId w:val="28"/>
        </w:numPr>
        <w:rPr>
          <w:rFonts w:eastAsia="Times New Roman"/>
        </w:rPr>
      </w:pPr>
      <w:r w:rsidRPr="00FB03FD">
        <w:rPr>
          <w:rFonts w:eastAsia="Times New Roman"/>
        </w:rPr>
        <w:t xml:space="preserve">Some people wander aimlessly through life, but I am not one of them. </w:t>
      </w:r>
    </w:p>
    <w:p w14:paraId="14146146"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My attitude about myself is probably not as positive as most people feel about themselves. </w:t>
      </w:r>
    </w:p>
    <w:p w14:paraId="6BF2FE45"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judge myself by what I think is important, not by the values of what others think is important. </w:t>
      </w:r>
    </w:p>
    <w:p w14:paraId="68FC806E"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have been able to build a home and a lifestyle for myself that is much to my liking. </w:t>
      </w:r>
    </w:p>
    <w:p w14:paraId="631629CD"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gave up trying to make big improvements or changes in my life a long time ago. </w:t>
      </w:r>
    </w:p>
    <w:p w14:paraId="711C7548"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I know that I can trust my friends, and they know they can trust me. </w:t>
      </w:r>
    </w:p>
    <w:p w14:paraId="1A8A995B" w14:textId="522A0A41" w:rsidR="00FB03FD" w:rsidRPr="00FB03FD" w:rsidRDefault="00FB03FD" w:rsidP="00FB03FD">
      <w:pPr>
        <w:pStyle w:val="ListParagraph"/>
        <w:numPr>
          <w:ilvl w:val="0"/>
          <w:numId w:val="28"/>
        </w:numPr>
        <w:rPr>
          <w:rFonts w:eastAsia="Times New Roman"/>
        </w:rPr>
      </w:pPr>
      <w:r w:rsidRPr="00FB03FD">
        <w:rPr>
          <w:rFonts w:eastAsia="Times New Roman"/>
        </w:rPr>
        <w:t xml:space="preserve">I sometimes feel as if I've done all there is to do in life. </w:t>
      </w:r>
    </w:p>
    <w:p w14:paraId="6AB317F3" w14:textId="77777777" w:rsidR="00FB03FD" w:rsidRPr="00FB03FD" w:rsidRDefault="00FB03FD" w:rsidP="00FB03FD">
      <w:pPr>
        <w:pStyle w:val="ListParagraph"/>
        <w:numPr>
          <w:ilvl w:val="0"/>
          <w:numId w:val="28"/>
        </w:numPr>
        <w:rPr>
          <w:rFonts w:eastAsia="Times New Roman"/>
        </w:rPr>
      </w:pPr>
      <w:r w:rsidRPr="00FB03FD">
        <w:rPr>
          <w:rFonts w:eastAsia="Times New Roman"/>
        </w:rPr>
        <w:t xml:space="preserve">When I compare myself to friends and acquaintances, it makes me feel good about who I am. </w:t>
      </w:r>
    </w:p>
    <w:p w14:paraId="41272E7A" w14:textId="77777777" w:rsidR="00FB03FD" w:rsidRDefault="00FB03FD" w:rsidP="00FB03FD">
      <w:pPr>
        <w:rPr>
          <w:rFonts w:eastAsia="Times New Roman"/>
        </w:rPr>
      </w:pPr>
    </w:p>
    <w:p w14:paraId="3632F97E" w14:textId="77777777" w:rsidR="00FB03FD" w:rsidRDefault="00FB03FD" w:rsidP="00FB03FD">
      <w:pPr>
        <w:rPr>
          <w:rFonts w:eastAsia="Times New Roman"/>
        </w:rPr>
      </w:pPr>
    </w:p>
    <w:p w14:paraId="7BCB41F7" w14:textId="77777777" w:rsidR="00FB03FD" w:rsidRPr="00FB03FD" w:rsidRDefault="00FB03FD"/>
    <w:p w14:paraId="3FAE99F7" w14:textId="77777777" w:rsidR="00FB03FD" w:rsidRDefault="00FB03FD">
      <w:pPr>
        <w:rPr>
          <w:b/>
          <w:sz w:val="28"/>
          <w:szCs w:val="28"/>
        </w:rPr>
      </w:pPr>
    </w:p>
    <w:p w14:paraId="1B5C1778" w14:textId="77777777" w:rsidR="00FB03FD" w:rsidRDefault="00FB03FD">
      <w:pPr>
        <w:rPr>
          <w:b/>
          <w:sz w:val="28"/>
          <w:szCs w:val="28"/>
        </w:rPr>
      </w:pPr>
      <w:r>
        <w:rPr>
          <w:b/>
          <w:sz w:val="28"/>
          <w:szCs w:val="28"/>
        </w:rPr>
        <w:br w:type="page"/>
      </w:r>
    </w:p>
    <w:p w14:paraId="04E18F90" w14:textId="41BAFDCC" w:rsidR="00FB03FD" w:rsidRDefault="00FB03FD" w:rsidP="00DE397F">
      <w:pPr>
        <w:jc w:val="center"/>
        <w:rPr>
          <w:b/>
          <w:sz w:val="28"/>
          <w:szCs w:val="28"/>
        </w:rPr>
      </w:pPr>
    </w:p>
    <w:p w14:paraId="3DA7454A" w14:textId="5E805ABC" w:rsidR="00FB03FD" w:rsidRDefault="00D323E9">
      <w:pPr>
        <w:rPr>
          <w:b/>
          <w:sz w:val="28"/>
          <w:szCs w:val="28"/>
        </w:rPr>
      </w:pPr>
      <w:r>
        <w:rPr>
          <w:b/>
          <w:sz w:val="28"/>
          <w:szCs w:val="28"/>
        </w:rPr>
        <w:t>Intentions to Drop Out of University</w:t>
      </w:r>
    </w:p>
    <w:p w14:paraId="557AAE5F" w14:textId="77777777" w:rsidR="00D323E9" w:rsidRDefault="00D323E9">
      <w:pPr>
        <w:rPr>
          <w:b/>
          <w:sz w:val="28"/>
          <w:szCs w:val="28"/>
        </w:rPr>
      </w:pPr>
    </w:p>
    <w:p w14:paraId="7D25D188" w14:textId="52D7B39E" w:rsidR="00D323E9" w:rsidRDefault="00D323E9">
      <w:r>
        <w:rPr>
          <w:i/>
        </w:rPr>
        <w:t>Instructions</w:t>
      </w:r>
      <w:r>
        <w:t xml:space="preserve">: </w:t>
      </w:r>
      <w:r w:rsidRPr="00D323E9">
        <w:t>Please choose the answer that best reflects your feelings for each of the following questions regarding your thoughts of dropping out of university.</w:t>
      </w:r>
    </w:p>
    <w:p w14:paraId="3812A1A5" w14:textId="77777777" w:rsidR="00D323E9" w:rsidRDefault="00D323E9"/>
    <w:tbl>
      <w:tblPr>
        <w:tblStyle w:val="TableGrid"/>
        <w:tblW w:w="8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1197"/>
        <w:gridCol w:w="1197"/>
        <w:gridCol w:w="1283"/>
        <w:gridCol w:w="1197"/>
        <w:gridCol w:w="1197"/>
        <w:gridCol w:w="1630"/>
      </w:tblGrid>
      <w:tr w:rsidR="00D323E9" w14:paraId="66DBFEC3" w14:textId="77777777" w:rsidTr="00D323E9">
        <w:tc>
          <w:tcPr>
            <w:tcW w:w="1202" w:type="dxa"/>
          </w:tcPr>
          <w:p w14:paraId="02C72281" w14:textId="2E154106" w:rsidR="00D323E9" w:rsidRDefault="00D323E9" w:rsidP="00D323E9">
            <w:pPr>
              <w:jc w:val="center"/>
            </w:pPr>
            <w:r>
              <w:t>1</w:t>
            </w:r>
          </w:p>
        </w:tc>
        <w:tc>
          <w:tcPr>
            <w:tcW w:w="1197" w:type="dxa"/>
          </w:tcPr>
          <w:p w14:paraId="2C83559A" w14:textId="006C4F3C" w:rsidR="00D323E9" w:rsidRDefault="00D323E9" w:rsidP="00D323E9">
            <w:pPr>
              <w:jc w:val="center"/>
            </w:pPr>
            <w:r>
              <w:t>2</w:t>
            </w:r>
          </w:p>
        </w:tc>
        <w:tc>
          <w:tcPr>
            <w:tcW w:w="1197" w:type="dxa"/>
          </w:tcPr>
          <w:p w14:paraId="4577CB44" w14:textId="56287248" w:rsidR="00D323E9" w:rsidRDefault="00D323E9" w:rsidP="00D323E9">
            <w:pPr>
              <w:jc w:val="center"/>
            </w:pPr>
            <w:r>
              <w:t>3</w:t>
            </w:r>
          </w:p>
        </w:tc>
        <w:tc>
          <w:tcPr>
            <w:tcW w:w="1283" w:type="dxa"/>
          </w:tcPr>
          <w:p w14:paraId="1FBDC3C6" w14:textId="68B52AEB" w:rsidR="00D323E9" w:rsidRDefault="00D323E9" w:rsidP="00D323E9">
            <w:pPr>
              <w:jc w:val="center"/>
            </w:pPr>
            <w:r>
              <w:t>4</w:t>
            </w:r>
          </w:p>
        </w:tc>
        <w:tc>
          <w:tcPr>
            <w:tcW w:w="1197" w:type="dxa"/>
          </w:tcPr>
          <w:p w14:paraId="4E0C5520" w14:textId="093C5ADB" w:rsidR="00D323E9" w:rsidRDefault="00D323E9" w:rsidP="00D323E9">
            <w:pPr>
              <w:jc w:val="center"/>
            </w:pPr>
            <w:r>
              <w:t>5</w:t>
            </w:r>
          </w:p>
        </w:tc>
        <w:tc>
          <w:tcPr>
            <w:tcW w:w="1197" w:type="dxa"/>
          </w:tcPr>
          <w:p w14:paraId="4A2A906E" w14:textId="6B764318" w:rsidR="00D323E9" w:rsidRDefault="00D323E9" w:rsidP="00D323E9">
            <w:pPr>
              <w:jc w:val="center"/>
            </w:pPr>
            <w:r>
              <w:t>6</w:t>
            </w:r>
          </w:p>
        </w:tc>
        <w:tc>
          <w:tcPr>
            <w:tcW w:w="1630" w:type="dxa"/>
          </w:tcPr>
          <w:p w14:paraId="5DF3A3B3" w14:textId="32F8F11F" w:rsidR="00D323E9" w:rsidRDefault="00D323E9" w:rsidP="00D323E9">
            <w:pPr>
              <w:jc w:val="center"/>
            </w:pPr>
            <w:r>
              <w:t>7</w:t>
            </w:r>
          </w:p>
        </w:tc>
      </w:tr>
      <w:tr w:rsidR="00D323E9" w14:paraId="74F9CC08" w14:textId="77777777" w:rsidTr="00D323E9">
        <w:tc>
          <w:tcPr>
            <w:tcW w:w="1202" w:type="dxa"/>
          </w:tcPr>
          <w:p w14:paraId="20C97EE5" w14:textId="1347006A" w:rsidR="00D323E9" w:rsidRDefault="00D323E9" w:rsidP="00D323E9">
            <w:pPr>
              <w:jc w:val="center"/>
            </w:pPr>
            <w:r>
              <w:t>Not at all</w:t>
            </w:r>
          </w:p>
        </w:tc>
        <w:tc>
          <w:tcPr>
            <w:tcW w:w="1197" w:type="dxa"/>
          </w:tcPr>
          <w:p w14:paraId="6D15DAED" w14:textId="77777777" w:rsidR="00D323E9" w:rsidRDefault="00D323E9" w:rsidP="00D323E9">
            <w:pPr>
              <w:jc w:val="center"/>
            </w:pPr>
          </w:p>
        </w:tc>
        <w:tc>
          <w:tcPr>
            <w:tcW w:w="1197" w:type="dxa"/>
          </w:tcPr>
          <w:p w14:paraId="7A7C97BA" w14:textId="77777777" w:rsidR="00D323E9" w:rsidRDefault="00D323E9" w:rsidP="00D323E9">
            <w:pPr>
              <w:jc w:val="center"/>
            </w:pPr>
          </w:p>
        </w:tc>
        <w:tc>
          <w:tcPr>
            <w:tcW w:w="1283" w:type="dxa"/>
          </w:tcPr>
          <w:p w14:paraId="18D5AE7D" w14:textId="25E7A74B" w:rsidR="00D323E9" w:rsidRDefault="00D323E9" w:rsidP="00D323E9">
            <w:pPr>
              <w:jc w:val="center"/>
            </w:pPr>
            <w:r>
              <w:t>Sometimes</w:t>
            </w:r>
          </w:p>
        </w:tc>
        <w:tc>
          <w:tcPr>
            <w:tcW w:w="1197" w:type="dxa"/>
          </w:tcPr>
          <w:p w14:paraId="5893A4E2" w14:textId="77777777" w:rsidR="00D323E9" w:rsidRDefault="00D323E9" w:rsidP="00D323E9">
            <w:pPr>
              <w:jc w:val="center"/>
            </w:pPr>
          </w:p>
        </w:tc>
        <w:tc>
          <w:tcPr>
            <w:tcW w:w="1197" w:type="dxa"/>
          </w:tcPr>
          <w:p w14:paraId="33296A23" w14:textId="77777777" w:rsidR="00D323E9" w:rsidRDefault="00D323E9" w:rsidP="00D323E9">
            <w:pPr>
              <w:jc w:val="center"/>
            </w:pPr>
          </w:p>
        </w:tc>
        <w:tc>
          <w:tcPr>
            <w:tcW w:w="1630" w:type="dxa"/>
          </w:tcPr>
          <w:p w14:paraId="56D99A1A" w14:textId="4309B858" w:rsidR="00D323E9" w:rsidRDefault="00D323E9" w:rsidP="00D323E9">
            <w:pPr>
              <w:jc w:val="center"/>
            </w:pPr>
            <w:r>
              <w:t>Very much so</w:t>
            </w:r>
          </w:p>
        </w:tc>
      </w:tr>
    </w:tbl>
    <w:p w14:paraId="3DD00A56" w14:textId="77777777" w:rsidR="00D323E9" w:rsidRPr="00D323E9" w:rsidRDefault="00D323E9"/>
    <w:p w14:paraId="66F1E879" w14:textId="77777777" w:rsidR="00D323E9" w:rsidRDefault="00D323E9">
      <w:pPr>
        <w:rPr>
          <w:b/>
          <w:sz w:val="28"/>
          <w:szCs w:val="28"/>
        </w:rPr>
      </w:pPr>
    </w:p>
    <w:p w14:paraId="6970685C" w14:textId="48753EB0" w:rsidR="00D323E9" w:rsidRDefault="00D323E9" w:rsidP="00D323E9">
      <w:pPr>
        <w:pStyle w:val="ListParagraph"/>
        <w:numPr>
          <w:ilvl w:val="0"/>
          <w:numId w:val="29"/>
        </w:numPr>
      </w:pPr>
      <w:r>
        <w:t>I sometimes consider dropping out of university</w:t>
      </w:r>
    </w:p>
    <w:p w14:paraId="18607BAC" w14:textId="025D4852" w:rsidR="00D323E9" w:rsidRDefault="00D323E9" w:rsidP="00D323E9">
      <w:pPr>
        <w:pStyle w:val="ListParagraph"/>
        <w:numPr>
          <w:ilvl w:val="0"/>
          <w:numId w:val="29"/>
        </w:numPr>
      </w:pPr>
      <w:r>
        <w:t>I intend to drop out of university</w:t>
      </w:r>
    </w:p>
    <w:p w14:paraId="54F2D189" w14:textId="4FAC1335" w:rsidR="00D323E9" w:rsidRPr="00D323E9" w:rsidRDefault="00D323E9" w:rsidP="00D323E9">
      <w:pPr>
        <w:pStyle w:val="ListParagraph"/>
        <w:numPr>
          <w:ilvl w:val="0"/>
          <w:numId w:val="29"/>
        </w:numPr>
      </w:pPr>
      <w:r>
        <w:t>I sometimes feel unsure about continuing my studies year after year.</w:t>
      </w:r>
    </w:p>
    <w:p w14:paraId="00018506" w14:textId="77777777" w:rsidR="00D323E9" w:rsidRDefault="00D323E9">
      <w:pPr>
        <w:rPr>
          <w:b/>
          <w:sz w:val="28"/>
          <w:szCs w:val="28"/>
        </w:rPr>
      </w:pPr>
      <w:r>
        <w:rPr>
          <w:b/>
          <w:sz w:val="28"/>
          <w:szCs w:val="28"/>
        </w:rPr>
        <w:br w:type="page"/>
      </w:r>
    </w:p>
    <w:p w14:paraId="10F0524F" w14:textId="77379AE1" w:rsidR="00D323E9" w:rsidRDefault="00D323E9" w:rsidP="00DE397F">
      <w:pPr>
        <w:jc w:val="center"/>
        <w:rPr>
          <w:b/>
          <w:sz w:val="28"/>
          <w:szCs w:val="28"/>
        </w:rPr>
      </w:pPr>
    </w:p>
    <w:p w14:paraId="0FA8BF40" w14:textId="77777777" w:rsidR="00237B4E" w:rsidRDefault="00237B4E">
      <w:pPr>
        <w:rPr>
          <w:b/>
          <w:sz w:val="28"/>
          <w:szCs w:val="28"/>
        </w:rPr>
      </w:pPr>
      <w:r>
        <w:rPr>
          <w:b/>
          <w:sz w:val="28"/>
          <w:szCs w:val="28"/>
        </w:rPr>
        <w:t>Perceived Stress Scale 4 (PSS-4)</w:t>
      </w:r>
    </w:p>
    <w:p w14:paraId="24177ABA" w14:textId="77777777" w:rsidR="00237B4E" w:rsidRDefault="00237B4E">
      <w:pPr>
        <w:rPr>
          <w:b/>
          <w:sz w:val="28"/>
          <w:szCs w:val="28"/>
        </w:rPr>
      </w:pPr>
    </w:p>
    <w:p w14:paraId="657551D7" w14:textId="77777777" w:rsidR="00237B4E" w:rsidRDefault="00237B4E" w:rsidP="00237B4E">
      <w:r>
        <w:rPr>
          <w:i/>
        </w:rPr>
        <w:t>Instructions</w:t>
      </w:r>
      <w:r>
        <w:t>: The questions in this scale ask you about your feelings and thoughts during the last month. In each case, you will be asked to rate how often you felt or thought a certain way.</w:t>
      </w:r>
    </w:p>
    <w:p w14:paraId="387BD7C2" w14:textId="77777777" w:rsidR="00237B4E" w:rsidRDefault="00237B4E" w:rsidP="00237B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695"/>
        <w:gridCol w:w="1695"/>
        <w:gridCol w:w="1696"/>
        <w:gridCol w:w="1696"/>
      </w:tblGrid>
      <w:tr w:rsidR="00237B4E" w14:paraId="4CC371FD" w14:textId="77777777" w:rsidTr="00237B4E">
        <w:tc>
          <w:tcPr>
            <w:tcW w:w="1695" w:type="dxa"/>
          </w:tcPr>
          <w:p w14:paraId="0375CD79" w14:textId="05B7808A" w:rsidR="00237B4E" w:rsidRDefault="00237B4E" w:rsidP="00237B4E">
            <w:pPr>
              <w:jc w:val="center"/>
            </w:pPr>
            <w:r>
              <w:t>1</w:t>
            </w:r>
          </w:p>
        </w:tc>
        <w:tc>
          <w:tcPr>
            <w:tcW w:w="1695" w:type="dxa"/>
          </w:tcPr>
          <w:p w14:paraId="59584C55" w14:textId="6BCAD04C" w:rsidR="00237B4E" w:rsidRDefault="00237B4E" w:rsidP="00237B4E">
            <w:pPr>
              <w:jc w:val="center"/>
            </w:pPr>
            <w:r>
              <w:t>2</w:t>
            </w:r>
          </w:p>
        </w:tc>
        <w:tc>
          <w:tcPr>
            <w:tcW w:w="1695" w:type="dxa"/>
          </w:tcPr>
          <w:p w14:paraId="2B754D9E" w14:textId="5EA5ED37" w:rsidR="00237B4E" w:rsidRDefault="00237B4E" w:rsidP="00237B4E">
            <w:pPr>
              <w:jc w:val="center"/>
            </w:pPr>
            <w:r>
              <w:t>3</w:t>
            </w:r>
          </w:p>
        </w:tc>
        <w:tc>
          <w:tcPr>
            <w:tcW w:w="1696" w:type="dxa"/>
          </w:tcPr>
          <w:p w14:paraId="4E2F8016" w14:textId="1E8A4FB1" w:rsidR="00237B4E" w:rsidRDefault="00237B4E" w:rsidP="00237B4E">
            <w:pPr>
              <w:jc w:val="center"/>
            </w:pPr>
            <w:r>
              <w:t>4</w:t>
            </w:r>
          </w:p>
        </w:tc>
        <w:tc>
          <w:tcPr>
            <w:tcW w:w="1696" w:type="dxa"/>
          </w:tcPr>
          <w:p w14:paraId="0F51B618" w14:textId="3B2004AE" w:rsidR="00237B4E" w:rsidRDefault="00237B4E" w:rsidP="00237B4E">
            <w:pPr>
              <w:jc w:val="center"/>
            </w:pPr>
            <w:r>
              <w:t>5</w:t>
            </w:r>
          </w:p>
        </w:tc>
      </w:tr>
      <w:tr w:rsidR="00237B4E" w14:paraId="5DAE6076" w14:textId="77777777" w:rsidTr="00237B4E">
        <w:tc>
          <w:tcPr>
            <w:tcW w:w="1695" w:type="dxa"/>
          </w:tcPr>
          <w:p w14:paraId="00F8C464" w14:textId="589148F3" w:rsidR="00237B4E" w:rsidRDefault="00237B4E" w:rsidP="00237B4E">
            <w:pPr>
              <w:jc w:val="center"/>
            </w:pPr>
            <w:r>
              <w:t>Never</w:t>
            </w:r>
          </w:p>
        </w:tc>
        <w:tc>
          <w:tcPr>
            <w:tcW w:w="1695" w:type="dxa"/>
          </w:tcPr>
          <w:p w14:paraId="6292DCC2" w14:textId="48EB533E" w:rsidR="00237B4E" w:rsidRDefault="00237B4E" w:rsidP="00237B4E">
            <w:pPr>
              <w:jc w:val="center"/>
            </w:pPr>
            <w:r>
              <w:t>Almost never</w:t>
            </w:r>
          </w:p>
        </w:tc>
        <w:tc>
          <w:tcPr>
            <w:tcW w:w="1695" w:type="dxa"/>
          </w:tcPr>
          <w:p w14:paraId="372BF3AB" w14:textId="58A87D33" w:rsidR="00237B4E" w:rsidRDefault="00237B4E" w:rsidP="00237B4E">
            <w:pPr>
              <w:jc w:val="center"/>
            </w:pPr>
            <w:r>
              <w:t>Sometimes</w:t>
            </w:r>
          </w:p>
        </w:tc>
        <w:tc>
          <w:tcPr>
            <w:tcW w:w="1696" w:type="dxa"/>
          </w:tcPr>
          <w:p w14:paraId="2C2FA95C" w14:textId="24750CE0" w:rsidR="00237B4E" w:rsidRDefault="00237B4E" w:rsidP="00237B4E">
            <w:pPr>
              <w:jc w:val="center"/>
            </w:pPr>
            <w:r>
              <w:t>Fairly often</w:t>
            </w:r>
          </w:p>
        </w:tc>
        <w:tc>
          <w:tcPr>
            <w:tcW w:w="1696" w:type="dxa"/>
          </w:tcPr>
          <w:p w14:paraId="3B80F7C7" w14:textId="397BAC64" w:rsidR="00237B4E" w:rsidRDefault="00237B4E" w:rsidP="00237B4E">
            <w:pPr>
              <w:jc w:val="center"/>
            </w:pPr>
            <w:r>
              <w:t>Very often</w:t>
            </w:r>
          </w:p>
        </w:tc>
      </w:tr>
    </w:tbl>
    <w:p w14:paraId="02110F1D" w14:textId="77777777" w:rsidR="00237B4E" w:rsidRDefault="00237B4E" w:rsidP="00237B4E"/>
    <w:p w14:paraId="60D196C5" w14:textId="77777777" w:rsidR="00237B4E" w:rsidRDefault="00237B4E" w:rsidP="00237B4E"/>
    <w:p w14:paraId="40FBE580" w14:textId="77777777" w:rsidR="00237B4E" w:rsidRDefault="00237B4E" w:rsidP="00237B4E">
      <w:r>
        <w:t>In the last month how often have you...</w:t>
      </w:r>
    </w:p>
    <w:p w14:paraId="0F547553" w14:textId="77777777" w:rsidR="00237B4E" w:rsidRDefault="00237B4E" w:rsidP="00237B4E"/>
    <w:p w14:paraId="2445BE0E" w14:textId="77777777" w:rsidR="00237B4E" w:rsidRPr="00ED40B2" w:rsidRDefault="00237B4E" w:rsidP="00ED40B2">
      <w:pPr>
        <w:pStyle w:val="ListParagraph"/>
        <w:numPr>
          <w:ilvl w:val="0"/>
          <w:numId w:val="30"/>
        </w:numPr>
      </w:pPr>
      <w:r w:rsidRPr="00ED40B2">
        <w:t>Felt that you were unable to control the important things in your life?</w:t>
      </w:r>
    </w:p>
    <w:p w14:paraId="4AA65184" w14:textId="77777777" w:rsidR="00237B4E" w:rsidRPr="00ED40B2" w:rsidRDefault="00237B4E" w:rsidP="00ED40B2">
      <w:pPr>
        <w:pStyle w:val="ListParagraph"/>
        <w:numPr>
          <w:ilvl w:val="0"/>
          <w:numId w:val="30"/>
        </w:numPr>
      </w:pPr>
      <w:r w:rsidRPr="00ED40B2">
        <w:t>Felt confident about your ability to handle your personal problems?</w:t>
      </w:r>
    </w:p>
    <w:p w14:paraId="7DE1B31B" w14:textId="77777777" w:rsidR="00ED40B2" w:rsidRDefault="00237B4E" w:rsidP="00ED40B2">
      <w:pPr>
        <w:pStyle w:val="ListParagraph"/>
        <w:numPr>
          <w:ilvl w:val="0"/>
          <w:numId w:val="30"/>
        </w:numPr>
      </w:pPr>
      <w:r w:rsidRPr="00ED40B2">
        <w:t>Felt that things were going your way?</w:t>
      </w:r>
    </w:p>
    <w:p w14:paraId="54D549BC" w14:textId="4D0934F0" w:rsidR="005620A6" w:rsidRDefault="00237B4E" w:rsidP="00ED40B2">
      <w:pPr>
        <w:pStyle w:val="ListParagraph"/>
        <w:numPr>
          <w:ilvl w:val="0"/>
          <w:numId w:val="30"/>
        </w:numPr>
      </w:pPr>
      <w:r w:rsidRPr="00ED40B2">
        <w:t xml:space="preserve">Felt </w:t>
      </w:r>
      <w:r w:rsidR="00ED40B2" w:rsidRPr="00ED40B2">
        <w:t>difficulties were piling up so high that you could not overcome them?</w:t>
      </w:r>
    </w:p>
    <w:p w14:paraId="657177AE" w14:textId="4E98BD46" w:rsidR="00ED40B2" w:rsidRDefault="005620A6" w:rsidP="001E5AB4">
      <w:r>
        <w:br w:type="page"/>
      </w:r>
    </w:p>
    <w:p w14:paraId="54A20ECE" w14:textId="3E5E0A92" w:rsidR="005620A6" w:rsidRDefault="005620A6" w:rsidP="001E5AB4">
      <w:r>
        <w:rPr>
          <w:b/>
        </w:rPr>
        <w:lastRenderedPageBreak/>
        <w:t xml:space="preserve">Attachment Networks and Relationship-specific Attachment </w:t>
      </w:r>
      <w:r w:rsidR="001E5AB4">
        <w:rPr>
          <w:b/>
        </w:rPr>
        <w:t>Styles (Adapted)</w:t>
      </w:r>
    </w:p>
    <w:p w14:paraId="6467104D" w14:textId="77777777" w:rsidR="001E5AB4" w:rsidRDefault="001E5AB4" w:rsidP="001E5AB4"/>
    <w:p w14:paraId="108A0037" w14:textId="77777777" w:rsidR="001E5AB4" w:rsidRPr="00D03679" w:rsidRDefault="001E5AB4" w:rsidP="001E5AB4">
      <w:pPr>
        <w:rPr>
          <w:rFonts w:asciiTheme="minorHAnsi" w:eastAsia="Times New Roman" w:hAnsiTheme="minorHAnsi"/>
          <w:sz w:val="22"/>
          <w:szCs w:val="22"/>
        </w:rPr>
      </w:pPr>
    </w:p>
    <w:p w14:paraId="1936F402" w14:textId="3B3597D7" w:rsidR="001E5AB4" w:rsidRPr="001E5AB4" w:rsidRDefault="001E5AB4" w:rsidP="001E5AB4">
      <w:pPr>
        <w:pStyle w:val="BodyText"/>
      </w:pPr>
      <w:r w:rsidRPr="001E5AB4">
        <w:rPr>
          <w:i/>
        </w:rPr>
        <w:t xml:space="preserve">Instructions: </w:t>
      </w:r>
      <w:r w:rsidRPr="001E5AB4">
        <w:t>Please follow the instructions below carefully:</w:t>
      </w:r>
    </w:p>
    <w:p w14:paraId="6C3BA2C7" w14:textId="77777777" w:rsidR="001E5AB4" w:rsidRPr="001E5AB4" w:rsidRDefault="001E5AB4" w:rsidP="001E5AB4">
      <w:pPr>
        <w:pStyle w:val="BodyText"/>
      </w:pPr>
    </w:p>
    <w:p w14:paraId="7BE3D834" w14:textId="77777777" w:rsidR="001E5AB4" w:rsidRPr="001E5AB4" w:rsidRDefault="001E5AB4" w:rsidP="001E5AB4">
      <w:pPr>
        <w:rPr>
          <w:rFonts w:eastAsia="Times New Roman"/>
        </w:rPr>
      </w:pPr>
      <w:r w:rsidRPr="001E5AB4">
        <w:rPr>
          <w:rFonts w:eastAsia="Times New Roman"/>
        </w:rPr>
        <w:t>For each description indicate whether there is a close significant other in your life that matches that description (this can include parents, friends, romantic partners) and how representative it is of how you feel in that relationship by using the following scale:</w:t>
      </w:r>
    </w:p>
    <w:p w14:paraId="011947D7" w14:textId="77777777" w:rsidR="001E5AB4" w:rsidRDefault="001E5AB4" w:rsidP="001E5AB4">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695"/>
        <w:gridCol w:w="1695"/>
        <w:gridCol w:w="1696"/>
        <w:gridCol w:w="1696"/>
      </w:tblGrid>
      <w:tr w:rsidR="001E5AB4" w14:paraId="2237BA8F" w14:textId="77777777" w:rsidTr="001E5AB4">
        <w:tc>
          <w:tcPr>
            <w:tcW w:w="1695" w:type="dxa"/>
          </w:tcPr>
          <w:p w14:paraId="6704E48D" w14:textId="5CEC26D8" w:rsidR="001E5AB4" w:rsidRDefault="001E5AB4" w:rsidP="001E5AB4">
            <w:pPr>
              <w:jc w:val="center"/>
              <w:rPr>
                <w:rFonts w:eastAsia="Times New Roman"/>
              </w:rPr>
            </w:pPr>
            <w:r>
              <w:rPr>
                <w:rFonts w:eastAsia="Times New Roman"/>
              </w:rPr>
              <w:t>1</w:t>
            </w:r>
          </w:p>
        </w:tc>
        <w:tc>
          <w:tcPr>
            <w:tcW w:w="1695" w:type="dxa"/>
          </w:tcPr>
          <w:p w14:paraId="41C0D009" w14:textId="6A9B0D93" w:rsidR="001E5AB4" w:rsidRDefault="001E5AB4" w:rsidP="001E5AB4">
            <w:pPr>
              <w:jc w:val="center"/>
              <w:rPr>
                <w:rFonts w:eastAsia="Times New Roman"/>
              </w:rPr>
            </w:pPr>
            <w:r>
              <w:rPr>
                <w:rFonts w:eastAsia="Times New Roman"/>
              </w:rPr>
              <w:t>2</w:t>
            </w:r>
          </w:p>
        </w:tc>
        <w:tc>
          <w:tcPr>
            <w:tcW w:w="1695" w:type="dxa"/>
          </w:tcPr>
          <w:p w14:paraId="1CF9C8CE" w14:textId="05D3F34D" w:rsidR="001E5AB4" w:rsidRDefault="001E5AB4" w:rsidP="001E5AB4">
            <w:pPr>
              <w:jc w:val="center"/>
              <w:rPr>
                <w:rFonts w:eastAsia="Times New Roman"/>
              </w:rPr>
            </w:pPr>
            <w:r>
              <w:rPr>
                <w:rFonts w:eastAsia="Times New Roman"/>
              </w:rPr>
              <w:t>3</w:t>
            </w:r>
          </w:p>
        </w:tc>
        <w:tc>
          <w:tcPr>
            <w:tcW w:w="1696" w:type="dxa"/>
          </w:tcPr>
          <w:p w14:paraId="35995104" w14:textId="2F2976D0" w:rsidR="001E5AB4" w:rsidRDefault="001E5AB4" w:rsidP="001E5AB4">
            <w:pPr>
              <w:jc w:val="center"/>
              <w:rPr>
                <w:rFonts w:eastAsia="Times New Roman"/>
              </w:rPr>
            </w:pPr>
            <w:r>
              <w:rPr>
                <w:rFonts w:eastAsia="Times New Roman"/>
              </w:rPr>
              <w:t>4</w:t>
            </w:r>
          </w:p>
        </w:tc>
        <w:tc>
          <w:tcPr>
            <w:tcW w:w="1696" w:type="dxa"/>
          </w:tcPr>
          <w:p w14:paraId="55C5D98C" w14:textId="2F0A986E" w:rsidR="001E5AB4" w:rsidRDefault="001E5AB4" w:rsidP="001E5AB4">
            <w:pPr>
              <w:jc w:val="center"/>
              <w:rPr>
                <w:rFonts w:eastAsia="Times New Roman"/>
              </w:rPr>
            </w:pPr>
            <w:r>
              <w:rPr>
                <w:rFonts w:eastAsia="Times New Roman"/>
              </w:rPr>
              <w:t>5</w:t>
            </w:r>
          </w:p>
        </w:tc>
      </w:tr>
      <w:tr w:rsidR="001E5AB4" w14:paraId="385FED7B" w14:textId="77777777" w:rsidTr="001E5AB4">
        <w:trPr>
          <w:trHeight w:val="238"/>
        </w:trPr>
        <w:tc>
          <w:tcPr>
            <w:tcW w:w="1695" w:type="dxa"/>
          </w:tcPr>
          <w:p w14:paraId="4EFCCC9A" w14:textId="4EF8D1B2" w:rsidR="001E5AB4" w:rsidRDefault="001E5AB4" w:rsidP="001E5AB4">
            <w:pPr>
              <w:jc w:val="center"/>
              <w:rPr>
                <w:rFonts w:eastAsia="Times New Roman"/>
              </w:rPr>
            </w:pPr>
            <w:r>
              <w:rPr>
                <w:rFonts w:eastAsia="Times New Roman"/>
              </w:rPr>
              <w:t>Not very representative</w:t>
            </w:r>
          </w:p>
        </w:tc>
        <w:tc>
          <w:tcPr>
            <w:tcW w:w="1695" w:type="dxa"/>
          </w:tcPr>
          <w:p w14:paraId="534202D1" w14:textId="4486767F" w:rsidR="001E5AB4" w:rsidRDefault="001E5AB4" w:rsidP="001E5AB4">
            <w:pPr>
              <w:jc w:val="center"/>
              <w:rPr>
                <w:rFonts w:eastAsia="Times New Roman"/>
              </w:rPr>
            </w:pPr>
          </w:p>
        </w:tc>
        <w:tc>
          <w:tcPr>
            <w:tcW w:w="1695" w:type="dxa"/>
          </w:tcPr>
          <w:p w14:paraId="2672E1B8" w14:textId="19D2907F" w:rsidR="001E5AB4" w:rsidRDefault="001E5AB4" w:rsidP="001E5AB4">
            <w:pPr>
              <w:jc w:val="center"/>
              <w:rPr>
                <w:rFonts w:eastAsia="Times New Roman"/>
              </w:rPr>
            </w:pPr>
            <w:r>
              <w:rPr>
                <w:rFonts w:eastAsia="Times New Roman"/>
              </w:rPr>
              <w:t>Neutral</w:t>
            </w:r>
          </w:p>
        </w:tc>
        <w:tc>
          <w:tcPr>
            <w:tcW w:w="1696" w:type="dxa"/>
          </w:tcPr>
          <w:p w14:paraId="204A28DC" w14:textId="757CCB5D" w:rsidR="001E5AB4" w:rsidRDefault="001E5AB4" w:rsidP="001E5AB4">
            <w:pPr>
              <w:jc w:val="center"/>
              <w:rPr>
                <w:rFonts w:eastAsia="Times New Roman"/>
              </w:rPr>
            </w:pPr>
          </w:p>
        </w:tc>
        <w:tc>
          <w:tcPr>
            <w:tcW w:w="1696" w:type="dxa"/>
          </w:tcPr>
          <w:p w14:paraId="580E51AB" w14:textId="0947A69C" w:rsidR="001E5AB4" w:rsidRDefault="001E5AB4" w:rsidP="001E5AB4">
            <w:pPr>
              <w:jc w:val="center"/>
              <w:rPr>
                <w:rFonts w:eastAsia="Times New Roman"/>
              </w:rPr>
            </w:pPr>
            <w:r>
              <w:rPr>
                <w:rFonts w:eastAsia="Times New Roman"/>
              </w:rPr>
              <w:t>Very representative</w:t>
            </w:r>
          </w:p>
        </w:tc>
      </w:tr>
    </w:tbl>
    <w:p w14:paraId="22956F7D" w14:textId="77777777" w:rsidR="001E5AB4" w:rsidRPr="001E5AB4" w:rsidRDefault="001E5AB4" w:rsidP="001E5AB4">
      <w:pPr>
        <w:rPr>
          <w:rFonts w:eastAsia="Times New Roman"/>
        </w:rPr>
      </w:pPr>
    </w:p>
    <w:p w14:paraId="18523BF1" w14:textId="77777777" w:rsidR="001E5AB4" w:rsidRPr="001E5AB4" w:rsidRDefault="001E5AB4" w:rsidP="001E5AB4"/>
    <w:p w14:paraId="7DE712A4" w14:textId="77777777" w:rsidR="001E5AB4" w:rsidRPr="001E5AB4" w:rsidRDefault="001E5AB4" w:rsidP="001E5AB4">
      <w:pPr>
        <w:rPr>
          <w:rFonts w:eastAsia="Times New Roman"/>
        </w:rPr>
      </w:pPr>
      <w:r w:rsidRPr="001E5AB4">
        <w:rPr>
          <w:rFonts w:eastAsia="Times New Roman"/>
          <w:color w:val="000000"/>
          <w:shd w:val="clear" w:color="auto" w:fill="FFFFFF"/>
        </w:rPr>
        <w:t>Sometimes relationships that are really important to us can be characterised by negative feelings or bad experiences - please do not exclude ANYONE you feel close to on the basis of bad experiences you have had with them. If a significant other is very important to you, include them regardless of the quality of the relationship you share. </w:t>
      </w:r>
    </w:p>
    <w:p w14:paraId="41E5AE0A" w14:textId="77777777" w:rsidR="001E5AB4" w:rsidRPr="001E5AB4" w:rsidRDefault="001E5AB4" w:rsidP="001E5AB4"/>
    <w:p w14:paraId="5F4D54B4" w14:textId="77777777" w:rsidR="001E5AB4" w:rsidRPr="001E5AB4" w:rsidRDefault="001E5AB4" w:rsidP="001E5AB4">
      <w:pPr>
        <w:rPr>
          <w:rFonts w:eastAsia="Times New Roman"/>
        </w:rPr>
      </w:pPr>
      <w:r w:rsidRPr="001E5AB4">
        <w:rPr>
          <w:rStyle w:val="Strong"/>
          <w:rFonts w:eastAsia="Times New Roman"/>
          <w:b w:val="0"/>
          <w:color w:val="000000"/>
          <w:shd w:val="clear" w:color="auto" w:fill="FFFFFF"/>
        </w:rPr>
        <w:t>1. It is easy for me to become emotionally close to others. I am comfortable depending on others and having others depend on me. I don't worry about being alone or having others not accept me. </w:t>
      </w:r>
    </w:p>
    <w:p w14:paraId="24C31E15" w14:textId="77777777" w:rsidR="001E5AB4" w:rsidRPr="001E5AB4" w:rsidRDefault="001E5AB4" w:rsidP="001E5AB4"/>
    <w:p w14:paraId="5E8413A4" w14:textId="77777777" w:rsidR="001E5AB4" w:rsidRPr="001E5AB4" w:rsidRDefault="001E5AB4" w:rsidP="001E5AB4">
      <w:pPr>
        <w:rPr>
          <w:rFonts w:eastAsia="Times New Roman"/>
        </w:rPr>
      </w:pPr>
      <w:r w:rsidRPr="001E5AB4">
        <w:rPr>
          <w:rStyle w:val="Strong"/>
          <w:rFonts w:eastAsia="Times New Roman"/>
          <w:b w:val="0"/>
          <w:color w:val="000000"/>
          <w:shd w:val="clear" w:color="auto" w:fill="FFFFFF"/>
        </w:rPr>
        <w:t>2. I am comfortable without close emotional relationships. It is very important to me to feel independent and self-sufficient, and I prefer not to depend on others or have others depend on me. </w:t>
      </w:r>
    </w:p>
    <w:p w14:paraId="34B77966" w14:textId="77777777" w:rsidR="001E5AB4" w:rsidRPr="001E5AB4" w:rsidRDefault="001E5AB4" w:rsidP="001E5AB4"/>
    <w:p w14:paraId="2DBEACA9" w14:textId="77777777" w:rsidR="001E5AB4" w:rsidRPr="001E5AB4" w:rsidRDefault="001E5AB4" w:rsidP="001E5AB4">
      <w:pPr>
        <w:rPr>
          <w:rFonts w:eastAsia="Times New Roman"/>
        </w:rPr>
      </w:pPr>
      <w:r w:rsidRPr="001E5AB4">
        <w:rPr>
          <w:rStyle w:val="Strong"/>
          <w:rFonts w:eastAsia="Times New Roman"/>
          <w:b w:val="0"/>
          <w:color w:val="000000"/>
          <w:shd w:val="clear" w:color="auto" w:fill="FFFFFF"/>
        </w:rPr>
        <w:t>3. I want to be completely emotionally intimate with others, but I often find that others are reluctant to get as close as I would like. I am uncomfortable being without close relationships, but I sometimes worry that others don't value me as much as I value them.</w:t>
      </w:r>
    </w:p>
    <w:p w14:paraId="267E8BDD" w14:textId="77777777" w:rsidR="001E5AB4" w:rsidRPr="001E5AB4" w:rsidRDefault="001E5AB4" w:rsidP="001E5AB4">
      <w:pPr>
        <w:rPr>
          <w:rStyle w:val="Strong"/>
          <w:rFonts w:eastAsia="Times New Roman"/>
          <w:b w:val="0"/>
          <w:color w:val="000000"/>
          <w:shd w:val="clear" w:color="auto" w:fill="FFFFFF"/>
        </w:rPr>
      </w:pPr>
    </w:p>
    <w:p w14:paraId="52AF3484" w14:textId="5FC863F1" w:rsidR="001E5AB4" w:rsidRPr="001E5AB4" w:rsidRDefault="001E5AB4" w:rsidP="001E5AB4">
      <w:pPr>
        <w:rPr>
          <w:rFonts w:eastAsia="Times New Roman"/>
        </w:rPr>
      </w:pPr>
      <w:r w:rsidRPr="001E5AB4">
        <w:rPr>
          <w:rStyle w:val="Strong"/>
          <w:rFonts w:eastAsia="Times New Roman"/>
          <w:b w:val="0"/>
          <w:color w:val="000000"/>
          <w:shd w:val="clear" w:color="auto" w:fill="FFFFFF"/>
        </w:rPr>
        <w:t>4. I am uncomfortable getting close to others. I want emotionally close relationships, but I find it difficult to trust others completely, or to depend on them. I worry that I will be hurt if I allow myself to become too close to others. </w:t>
      </w:r>
    </w:p>
    <w:p w14:paraId="0BF266B4" w14:textId="77777777" w:rsidR="001E5AB4" w:rsidRPr="001E5AB4" w:rsidRDefault="001E5AB4" w:rsidP="001E5AB4"/>
    <w:p w14:paraId="3E0D0CCF" w14:textId="77777777" w:rsidR="00ED40B2" w:rsidRDefault="00ED40B2" w:rsidP="00ED40B2">
      <w:pPr>
        <w:rPr>
          <w:b/>
          <w:sz w:val="28"/>
          <w:szCs w:val="28"/>
        </w:rPr>
      </w:pPr>
      <w:r>
        <w:br w:type="page"/>
      </w:r>
      <w:r>
        <w:rPr>
          <w:b/>
          <w:sz w:val="28"/>
          <w:szCs w:val="28"/>
        </w:rPr>
        <w:lastRenderedPageBreak/>
        <w:t>State Adult Attachment Measure (SAAM)</w:t>
      </w:r>
    </w:p>
    <w:p w14:paraId="4D5207DD" w14:textId="77777777" w:rsidR="00ED40B2" w:rsidRDefault="00ED40B2" w:rsidP="00ED40B2">
      <w:pPr>
        <w:rPr>
          <w:b/>
          <w:sz w:val="28"/>
          <w:szCs w:val="28"/>
        </w:rPr>
      </w:pPr>
    </w:p>
    <w:p w14:paraId="134B4341" w14:textId="77777777" w:rsidR="00ED40B2" w:rsidRDefault="00ED40B2" w:rsidP="00ED40B2">
      <w:r>
        <w:rPr>
          <w:i/>
        </w:rPr>
        <w:t>Instructions</w:t>
      </w:r>
      <w:r>
        <w:t>: The following statements concern how you feel right now. Please respond to each item by indicating how much you agree or disagree with it as it reflects your current feelings. Please indicate using the scale below how you feel at the moment.</w:t>
      </w:r>
    </w:p>
    <w:p w14:paraId="7DAB0812" w14:textId="77777777" w:rsidR="00ED40B2" w:rsidRDefault="00ED40B2" w:rsidP="00ED40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11"/>
        <w:gridCol w:w="1211"/>
        <w:gridCol w:w="1211"/>
        <w:gridCol w:w="1211"/>
        <w:gridCol w:w="1211"/>
        <w:gridCol w:w="1211"/>
      </w:tblGrid>
      <w:tr w:rsidR="00ED40B2" w14:paraId="18FECC6E" w14:textId="77777777" w:rsidTr="00BC1A41">
        <w:tc>
          <w:tcPr>
            <w:tcW w:w="1211" w:type="dxa"/>
          </w:tcPr>
          <w:p w14:paraId="25619F8A" w14:textId="77777777" w:rsidR="00ED40B2" w:rsidRDefault="00ED40B2" w:rsidP="00BC1A41">
            <w:pPr>
              <w:jc w:val="center"/>
            </w:pPr>
            <w:r>
              <w:t>1</w:t>
            </w:r>
          </w:p>
        </w:tc>
        <w:tc>
          <w:tcPr>
            <w:tcW w:w="1211" w:type="dxa"/>
          </w:tcPr>
          <w:p w14:paraId="2D32347F" w14:textId="77777777" w:rsidR="00ED40B2" w:rsidRDefault="00ED40B2" w:rsidP="00BC1A41">
            <w:pPr>
              <w:jc w:val="center"/>
            </w:pPr>
            <w:r>
              <w:t>2</w:t>
            </w:r>
          </w:p>
        </w:tc>
        <w:tc>
          <w:tcPr>
            <w:tcW w:w="1211" w:type="dxa"/>
          </w:tcPr>
          <w:p w14:paraId="7A14AAEC" w14:textId="77777777" w:rsidR="00ED40B2" w:rsidRDefault="00ED40B2" w:rsidP="00BC1A41">
            <w:pPr>
              <w:jc w:val="center"/>
            </w:pPr>
            <w:r>
              <w:t>3</w:t>
            </w:r>
          </w:p>
        </w:tc>
        <w:tc>
          <w:tcPr>
            <w:tcW w:w="1211" w:type="dxa"/>
          </w:tcPr>
          <w:p w14:paraId="05EE282F" w14:textId="77777777" w:rsidR="00ED40B2" w:rsidRDefault="00ED40B2" w:rsidP="00BC1A41">
            <w:pPr>
              <w:jc w:val="center"/>
            </w:pPr>
            <w:r>
              <w:t>4</w:t>
            </w:r>
          </w:p>
        </w:tc>
        <w:tc>
          <w:tcPr>
            <w:tcW w:w="1211" w:type="dxa"/>
          </w:tcPr>
          <w:p w14:paraId="1C883DB6" w14:textId="77777777" w:rsidR="00ED40B2" w:rsidRDefault="00ED40B2" w:rsidP="00BC1A41">
            <w:pPr>
              <w:jc w:val="center"/>
            </w:pPr>
            <w:r>
              <w:t>5</w:t>
            </w:r>
          </w:p>
        </w:tc>
        <w:tc>
          <w:tcPr>
            <w:tcW w:w="1211" w:type="dxa"/>
          </w:tcPr>
          <w:p w14:paraId="31B43028" w14:textId="77777777" w:rsidR="00ED40B2" w:rsidRDefault="00ED40B2" w:rsidP="00BC1A41">
            <w:pPr>
              <w:jc w:val="center"/>
            </w:pPr>
            <w:r>
              <w:t>6</w:t>
            </w:r>
          </w:p>
        </w:tc>
        <w:tc>
          <w:tcPr>
            <w:tcW w:w="1211" w:type="dxa"/>
          </w:tcPr>
          <w:p w14:paraId="68A83B7B" w14:textId="77777777" w:rsidR="00ED40B2" w:rsidRDefault="00ED40B2" w:rsidP="00BC1A41">
            <w:pPr>
              <w:jc w:val="center"/>
            </w:pPr>
            <w:r>
              <w:t>7</w:t>
            </w:r>
          </w:p>
        </w:tc>
      </w:tr>
      <w:tr w:rsidR="00ED40B2" w14:paraId="3ABE44BB" w14:textId="77777777" w:rsidTr="00BC1A41">
        <w:tc>
          <w:tcPr>
            <w:tcW w:w="1211" w:type="dxa"/>
          </w:tcPr>
          <w:p w14:paraId="01F55D46" w14:textId="77777777" w:rsidR="00ED40B2" w:rsidRDefault="00ED40B2" w:rsidP="00BC1A41">
            <w:pPr>
              <w:jc w:val="center"/>
            </w:pPr>
            <w:r>
              <w:t>Strongly</w:t>
            </w:r>
          </w:p>
          <w:p w14:paraId="3D07FA95" w14:textId="77777777" w:rsidR="00ED40B2" w:rsidRDefault="00ED40B2" w:rsidP="00BC1A41">
            <w:pPr>
              <w:jc w:val="center"/>
            </w:pPr>
            <w:r>
              <w:t>Agree</w:t>
            </w:r>
          </w:p>
        </w:tc>
        <w:tc>
          <w:tcPr>
            <w:tcW w:w="1211" w:type="dxa"/>
          </w:tcPr>
          <w:p w14:paraId="7624E9CA" w14:textId="77777777" w:rsidR="00ED40B2" w:rsidRDefault="00ED40B2" w:rsidP="00BC1A41">
            <w:pPr>
              <w:jc w:val="center"/>
            </w:pPr>
          </w:p>
        </w:tc>
        <w:tc>
          <w:tcPr>
            <w:tcW w:w="1211" w:type="dxa"/>
          </w:tcPr>
          <w:p w14:paraId="0129DC0E" w14:textId="77777777" w:rsidR="00ED40B2" w:rsidRDefault="00ED40B2" w:rsidP="00BC1A41">
            <w:pPr>
              <w:jc w:val="center"/>
            </w:pPr>
          </w:p>
        </w:tc>
        <w:tc>
          <w:tcPr>
            <w:tcW w:w="1211" w:type="dxa"/>
          </w:tcPr>
          <w:p w14:paraId="3DEBA754" w14:textId="77777777" w:rsidR="00ED40B2" w:rsidRDefault="00ED40B2" w:rsidP="00BC1A41">
            <w:pPr>
              <w:jc w:val="center"/>
            </w:pPr>
            <w:r>
              <w:t>Neutral</w:t>
            </w:r>
          </w:p>
        </w:tc>
        <w:tc>
          <w:tcPr>
            <w:tcW w:w="1211" w:type="dxa"/>
          </w:tcPr>
          <w:p w14:paraId="147F1BBC" w14:textId="77777777" w:rsidR="00ED40B2" w:rsidRDefault="00ED40B2" w:rsidP="00BC1A41">
            <w:pPr>
              <w:jc w:val="center"/>
            </w:pPr>
          </w:p>
        </w:tc>
        <w:tc>
          <w:tcPr>
            <w:tcW w:w="1211" w:type="dxa"/>
          </w:tcPr>
          <w:p w14:paraId="6B57AE8C" w14:textId="77777777" w:rsidR="00ED40B2" w:rsidRDefault="00ED40B2" w:rsidP="00BC1A41">
            <w:pPr>
              <w:jc w:val="center"/>
            </w:pPr>
          </w:p>
        </w:tc>
        <w:tc>
          <w:tcPr>
            <w:tcW w:w="1211" w:type="dxa"/>
          </w:tcPr>
          <w:p w14:paraId="1DD013FE" w14:textId="77777777" w:rsidR="00ED40B2" w:rsidRDefault="00ED40B2" w:rsidP="00BC1A41">
            <w:pPr>
              <w:jc w:val="center"/>
            </w:pPr>
            <w:r>
              <w:t>Strongly</w:t>
            </w:r>
          </w:p>
          <w:p w14:paraId="529BB6BD" w14:textId="77777777" w:rsidR="00ED40B2" w:rsidRDefault="00ED40B2" w:rsidP="00BC1A41">
            <w:pPr>
              <w:jc w:val="center"/>
            </w:pPr>
            <w:r>
              <w:t>Disagree</w:t>
            </w:r>
          </w:p>
        </w:tc>
      </w:tr>
    </w:tbl>
    <w:p w14:paraId="305F8C22" w14:textId="77777777" w:rsidR="00ED40B2" w:rsidRDefault="00ED40B2" w:rsidP="00ED40B2">
      <w:pPr>
        <w:rPr>
          <w:b/>
          <w:sz w:val="28"/>
          <w:szCs w:val="28"/>
        </w:rPr>
      </w:pPr>
    </w:p>
    <w:p w14:paraId="5C8FB1CB" w14:textId="77777777" w:rsidR="00ED40B2" w:rsidRDefault="00ED40B2" w:rsidP="00ED40B2">
      <w:pPr>
        <w:rPr>
          <w:b/>
          <w:sz w:val="28"/>
          <w:szCs w:val="28"/>
        </w:rPr>
      </w:pPr>
    </w:p>
    <w:p w14:paraId="6F6EA5BA" w14:textId="77777777" w:rsidR="00ED40B2" w:rsidRDefault="00ED40B2" w:rsidP="004E0EAD">
      <w:pPr>
        <w:pStyle w:val="ListParagraph"/>
        <w:numPr>
          <w:ilvl w:val="0"/>
          <w:numId w:val="31"/>
        </w:numPr>
      </w:pPr>
      <w:r>
        <w:t>I am afraid someone will want to get too close to me.</w:t>
      </w:r>
    </w:p>
    <w:p w14:paraId="4F52F5C4" w14:textId="77777777" w:rsidR="00ED40B2" w:rsidRDefault="00ED40B2" w:rsidP="004E0EAD">
      <w:pPr>
        <w:pStyle w:val="ListParagraph"/>
        <w:numPr>
          <w:ilvl w:val="0"/>
          <w:numId w:val="31"/>
        </w:numPr>
      </w:pPr>
      <w:r>
        <w:t>I feel like I have someone to rely on.</w:t>
      </w:r>
    </w:p>
    <w:p w14:paraId="6DCCA297" w14:textId="77777777" w:rsidR="00ED40B2" w:rsidRDefault="00ED40B2" w:rsidP="004E0EAD">
      <w:pPr>
        <w:pStyle w:val="ListParagraph"/>
        <w:numPr>
          <w:ilvl w:val="0"/>
          <w:numId w:val="31"/>
        </w:numPr>
      </w:pPr>
      <w:r>
        <w:t>I feel secure and close to others.</w:t>
      </w:r>
    </w:p>
    <w:p w14:paraId="65997DE2" w14:textId="77777777" w:rsidR="00ED40B2" w:rsidRDefault="00ED40B2" w:rsidP="004E0EAD">
      <w:pPr>
        <w:pStyle w:val="ListParagraph"/>
        <w:numPr>
          <w:ilvl w:val="0"/>
          <w:numId w:val="31"/>
        </w:numPr>
      </w:pPr>
      <w:r>
        <w:t>I feel loved.</w:t>
      </w:r>
    </w:p>
    <w:p w14:paraId="224EDAB2" w14:textId="77777777" w:rsidR="00ED40B2" w:rsidRDefault="00ED40B2" w:rsidP="004E0EAD">
      <w:pPr>
        <w:pStyle w:val="ListParagraph"/>
        <w:numPr>
          <w:ilvl w:val="0"/>
          <w:numId w:val="31"/>
        </w:numPr>
      </w:pPr>
      <w:r>
        <w:t>I really need to feel loved right now.</w:t>
      </w:r>
    </w:p>
    <w:p w14:paraId="7B0F9F0F" w14:textId="77777777" w:rsidR="004E0EAD" w:rsidRDefault="00ED40B2" w:rsidP="004E0EAD">
      <w:pPr>
        <w:pStyle w:val="ListParagraph"/>
        <w:numPr>
          <w:ilvl w:val="0"/>
          <w:numId w:val="31"/>
        </w:numPr>
      </w:pPr>
      <w:r>
        <w:t>The idea of being emotionally close to someone</w:t>
      </w:r>
      <w:r w:rsidR="004E0EAD">
        <w:t xml:space="preserve"> makes me nervous.</w:t>
      </w:r>
    </w:p>
    <w:p w14:paraId="0963A47D" w14:textId="77777777" w:rsidR="004E0EAD" w:rsidRDefault="004E0EAD" w:rsidP="004E0EAD">
      <w:pPr>
        <w:pStyle w:val="ListParagraph"/>
        <w:numPr>
          <w:ilvl w:val="0"/>
          <w:numId w:val="31"/>
        </w:numPr>
      </w:pPr>
      <w:r>
        <w:t xml:space="preserve">I want to share my feelings with someone. </w:t>
      </w:r>
    </w:p>
    <w:p w14:paraId="6A2F5C4B" w14:textId="77777777" w:rsidR="004E0EAD" w:rsidRDefault="004E0EAD" w:rsidP="004E0EAD">
      <w:pPr>
        <w:pStyle w:val="ListParagraph"/>
        <w:numPr>
          <w:ilvl w:val="0"/>
          <w:numId w:val="31"/>
        </w:numPr>
      </w:pPr>
      <w:r>
        <w:t>If someone tried to get close to me, I would try to keep my distance.</w:t>
      </w:r>
    </w:p>
    <w:p w14:paraId="5174F05E" w14:textId="77777777" w:rsidR="004E0EAD" w:rsidRDefault="004E0EAD" w:rsidP="004E0EAD">
      <w:pPr>
        <w:pStyle w:val="ListParagraph"/>
        <w:numPr>
          <w:ilvl w:val="0"/>
          <w:numId w:val="31"/>
        </w:numPr>
      </w:pPr>
      <w:r>
        <w:t xml:space="preserve">I feel a strong need to be unconditionally loved right now. </w:t>
      </w:r>
    </w:p>
    <w:p w14:paraId="1241955B" w14:textId="77777777" w:rsidR="004E0EAD" w:rsidRDefault="004E0EAD" w:rsidP="004E0EAD">
      <w:pPr>
        <w:rPr>
          <w:b/>
          <w:sz w:val="28"/>
          <w:szCs w:val="28"/>
        </w:rPr>
      </w:pPr>
    </w:p>
    <w:p w14:paraId="790B7B47" w14:textId="77777777" w:rsidR="004E0EAD" w:rsidRDefault="004E0EAD" w:rsidP="004E0EAD">
      <w:pPr>
        <w:rPr>
          <w:b/>
          <w:sz w:val="28"/>
          <w:szCs w:val="28"/>
        </w:rPr>
      </w:pPr>
    </w:p>
    <w:p w14:paraId="3D0D3AF9" w14:textId="77777777" w:rsidR="004E0EAD" w:rsidRDefault="004E0EAD" w:rsidP="004E0EAD">
      <w:pPr>
        <w:rPr>
          <w:b/>
          <w:sz w:val="28"/>
          <w:szCs w:val="28"/>
        </w:rPr>
      </w:pPr>
    </w:p>
    <w:p w14:paraId="68D314FE" w14:textId="77777777" w:rsidR="004E0EAD" w:rsidRDefault="004E0EAD">
      <w:pPr>
        <w:rPr>
          <w:b/>
          <w:sz w:val="28"/>
          <w:szCs w:val="28"/>
        </w:rPr>
      </w:pPr>
      <w:r>
        <w:rPr>
          <w:b/>
          <w:sz w:val="28"/>
          <w:szCs w:val="28"/>
        </w:rPr>
        <w:br w:type="page"/>
      </w:r>
    </w:p>
    <w:p w14:paraId="22E26B7A" w14:textId="77777777" w:rsidR="004E0EAD" w:rsidRDefault="004E0EAD" w:rsidP="004E0EAD">
      <w:pPr>
        <w:rPr>
          <w:b/>
          <w:sz w:val="28"/>
          <w:szCs w:val="28"/>
        </w:rPr>
      </w:pPr>
      <w:r>
        <w:rPr>
          <w:b/>
          <w:sz w:val="28"/>
          <w:szCs w:val="28"/>
        </w:rPr>
        <w:lastRenderedPageBreak/>
        <w:t>State Mindfulness Measure (SMS)</w:t>
      </w:r>
    </w:p>
    <w:p w14:paraId="5492CBB0" w14:textId="77777777" w:rsidR="004E0EAD" w:rsidRDefault="004E0EAD" w:rsidP="004E0EAD">
      <w:pPr>
        <w:rPr>
          <w:b/>
          <w:sz w:val="28"/>
          <w:szCs w:val="28"/>
        </w:rPr>
      </w:pPr>
    </w:p>
    <w:p w14:paraId="1E9D042B" w14:textId="52514B7D" w:rsidR="004E0EAD" w:rsidRPr="004E0EAD" w:rsidRDefault="004E0EAD" w:rsidP="004E0EAD">
      <w:r>
        <w:rPr>
          <w:i/>
        </w:rPr>
        <w:t>Instructions</w:t>
      </w:r>
      <w:r>
        <w:t>: There is a list of statements below. Please use the rating scale to indicate how well each statement describes your experiences in the past 10 minutes. Please reflect on what you were doing during this 10 minute period of time.</w:t>
      </w:r>
    </w:p>
    <w:p w14:paraId="752DBF55" w14:textId="77777777" w:rsidR="004E0EAD" w:rsidRDefault="004E0EAD" w:rsidP="004E0EAD">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1695"/>
        <w:gridCol w:w="1695"/>
        <w:gridCol w:w="1696"/>
        <w:gridCol w:w="1696"/>
      </w:tblGrid>
      <w:tr w:rsidR="004E0EAD" w14:paraId="5338FE80" w14:textId="77777777" w:rsidTr="004E0EAD">
        <w:trPr>
          <w:trHeight w:val="373"/>
        </w:trPr>
        <w:tc>
          <w:tcPr>
            <w:tcW w:w="1695" w:type="dxa"/>
          </w:tcPr>
          <w:p w14:paraId="64373372" w14:textId="13C9EA5B" w:rsidR="004E0EAD" w:rsidRPr="004E0EAD" w:rsidRDefault="004E0EAD" w:rsidP="004E0EAD">
            <w:pPr>
              <w:jc w:val="center"/>
            </w:pPr>
            <w:r w:rsidRPr="004E0EAD">
              <w:t>1</w:t>
            </w:r>
          </w:p>
        </w:tc>
        <w:tc>
          <w:tcPr>
            <w:tcW w:w="1695" w:type="dxa"/>
          </w:tcPr>
          <w:p w14:paraId="34BD98B9" w14:textId="443066C5" w:rsidR="004E0EAD" w:rsidRPr="004E0EAD" w:rsidRDefault="004E0EAD" w:rsidP="004E0EAD">
            <w:pPr>
              <w:jc w:val="center"/>
            </w:pPr>
            <w:r w:rsidRPr="004E0EAD">
              <w:t>2</w:t>
            </w:r>
          </w:p>
        </w:tc>
        <w:tc>
          <w:tcPr>
            <w:tcW w:w="1695" w:type="dxa"/>
          </w:tcPr>
          <w:p w14:paraId="6898B1CB" w14:textId="0FE378DF" w:rsidR="004E0EAD" w:rsidRPr="004E0EAD" w:rsidRDefault="004E0EAD" w:rsidP="004E0EAD">
            <w:pPr>
              <w:jc w:val="center"/>
            </w:pPr>
            <w:r w:rsidRPr="004E0EAD">
              <w:t>3</w:t>
            </w:r>
          </w:p>
        </w:tc>
        <w:tc>
          <w:tcPr>
            <w:tcW w:w="1696" w:type="dxa"/>
          </w:tcPr>
          <w:p w14:paraId="44E9A89D" w14:textId="24A0CCAB" w:rsidR="004E0EAD" w:rsidRPr="004E0EAD" w:rsidRDefault="004E0EAD" w:rsidP="004E0EAD">
            <w:pPr>
              <w:jc w:val="center"/>
            </w:pPr>
            <w:r w:rsidRPr="004E0EAD">
              <w:t>4</w:t>
            </w:r>
          </w:p>
        </w:tc>
        <w:tc>
          <w:tcPr>
            <w:tcW w:w="1696" w:type="dxa"/>
          </w:tcPr>
          <w:p w14:paraId="52F67024" w14:textId="47D884CD" w:rsidR="004E0EAD" w:rsidRPr="004E0EAD" w:rsidRDefault="004E0EAD" w:rsidP="004E0EAD">
            <w:pPr>
              <w:jc w:val="center"/>
            </w:pPr>
            <w:r w:rsidRPr="004E0EAD">
              <w:t>5</w:t>
            </w:r>
          </w:p>
        </w:tc>
      </w:tr>
      <w:tr w:rsidR="004E0EAD" w14:paraId="73746D52" w14:textId="77777777" w:rsidTr="004E0EAD">
        <w:tc>
          <w:tcPr>
            <w:tcW w:w="1695" w:type="dxa"/>
          </w:tcPr>
          <w:p w14:paraId="4C886425" w14:textId="586B8DA7" w:rsidR="004E0EAD" w:rsidRPr="004E0EAD" w:rsidRDefault="004E0EAD" w:rsidP="004E0EAD">
            <w:pPr>
              <w:jc w:val="center"/>
            </w:pPr>
            <w:r w:rsidRPr="004E0EAD">
              <w:t>Not at all</w:t>
            </w:r>
          </w:p>
        </w:tc>
        <w:tc>
          <w:tcPr>
            <w:tcW w:w="1695" w:type="dxa"/>
          </w:tcPr>
          <w:p w14:paraId="2776ABA5" w14:textId="31263010" w:rsidR="004E0EAD" w:rsidRPr="004E0EAD" w:rsidRDefault="004E0EAD" w:rsidP="004E0EAD">
            <w:pPr>
              <w:jc w:val="center"/>
            </w:pPr>
            <w:r w:rsidRPr="004E0EAD">
              <w:t>A little</w:t>
            </w:r>
          </w:p>
        </w:tc>
        <w:tc>
          <w:tcPr>
            <w:tcW w:w="1695" w:type="dxa"/>
          </w:tcPr>
          <w:p w14:paraId="0EA3A85E" w14:textId="210E9AF9" w:rsidR="004E0EAD" w:rsidRPr="004E0EAD" w:rsidRDefault="004E0EAD" w:rsidP="004E0EAD">
            <w:pPr>
              <w:jc w:val="center"/>
            </w:pPr>
            <w:r w:rsidRPr="004E0EAD">
              <w:t>Somewhat</w:t>
            </w:r>
          </w:p>
        </w:tc>
        <w:tc>
          <w:tcPr>
            <w:tcW w:w="1696" w:type="dxa"/>
          </w:tcPr>
          <w:p w14:paraId="377EE64E" w14:textId="485C0F09" w:rsidR="004E0EAD" w:rsidRPr="004E0EAD" w:rsidRDefault="004E0EAD" w:rsidP="004E0EAD">
            <w:pPr>
              <w:jc w:val="center"/>
            </w:pPr>
            <w:r w:rsidRPr="004E0EAD">
              <w:t>Well</w:t>
            </w:r>
          </w:p>
        </w:tc>
        <w:tc>
          <w:tcPr>
            <w:tcW w:w="1696" w:type="dxa"/>
          </w:tcPr>
          <w:p w14:paraId="1A56151B" w14:textId="0EB9982D" w:rsidR="004E0EAD" w:rsidRPr="004E0EAD" w:rsidRDefault="004E0EAD" w:rsidP="004E0EAD">
            <w:pPr>
              <w:jc w:val="center"/>
            </w:pPr>
            <w:r w:rsidRPr="004E0EAD">
              <w:t>Very well</w:t>
            </w:r>
          </w:p>
        </w:tc>
      </w:tr>
    </w:tbl>
    <w:p w14:paraId="07874088" w14:textId="77777777" w:rsidR="004E0EAD" w:rsidRDefault="004E0EAD" w:rsidP="004E0EAD"/>
    <w:p w14:paraId="248989C8" w14:textId="77777777" w:rsidR="004E0EAD" w:rsidRPr="004E0EAD" w:rsidRDefault="004E0EAD" w:rsidP="004E0EAD"/>
    <w:p w14:paraId="790D989E" w14:textId="77777777" w:rsidR="004E0EAD" w:rsidRDefault="004E0EAD" w:rsidP="004E0EAD">
      <w:pPr>
        <w:pStyle w:val="ListParagraph"/>
        <w:numPr>
          <w:ilvl w:val="0"/>
          <w:numId w:val="33"/>
        </w:numPr>
      </w:pPr>
      <w:r w:rsidRPr="004E0EAD">
        <w:t xml:space="preserve">I noticed physical sensations come and go. </w:t>
      </w:r>
    </w:p>
    <w:p w14:paraId="4B7772B5" w14:textId="63472A45" w:rsidR="004E0EAD" w:rsidRDefault="004E0EAD" w:rsidP="004E0EAD">
      <w:pPr>
        <w:pStyle w:val="ListParagraph"/>
        <w:numPr>
          <w:ilvl w:val="0"/>
          <w:numId w:val="33"/>
        </w:numPr>
      </w:pPr>
      <w:r>
        <w:t>I noticed pleasant and unpleasant thoughts.</w:t>
      </w:r>
    </w:p>
    <w:p w14:paraId="4078544F" w14:textId="3BCE0435" w:rsidR="004E0EAD" w:rsidRDefault="004E0EAD" w:rsidP="004E0EAD">
      <w:pPr>
        <w:pStyle w:val="ListParagraph"/>
        <w:numPr>
          <w:ilvl w:val="0"/>
          <w:numId w:val="33"/>
        </w:numPr>
      </w:pPr>
      <w:r>
        <w:t>I clearly physically felt what was going on in my body.</w:t>
      </w:r>
    </w:p>
    <w:p w14:paraId="3C2D9586" w14:textId="0DC677D0" w:rsidR="004E0EAD" w:rsidRDefault="004E0EAD" w:rsidP="004E0EAD">
      <w:pPr>
        <w:pStyle w:val="ListParagraph"/>
        <w:numPr>
          <w:ilvl w:val="0"/>
          <w:numId w:val="33"/>
        </w:numPr>
      </w:pPr>
      <w:r>
        <w:t>I noticed pleasant and unpleasant emotions.</w:t>
      </w:r>
    </w:p>
    <w:p w14:paraId="69842684" w14:textId="1E0E7490" w:rsidR="004E0EAD" w:rsidRDefault="004E0EAD" w:rsidP="004E0EAD">
      <w:pPr>
        <w:pStyle w:val="ListParagraph"/>
        <w:numPr>
          <w:ilvl w:val="0"/>
          <w:numId w:val="33"/>
        </w:numPr>
      </w:pPr>
      <w:r>
        <w:t>I noticed emotions come and go.</w:t>
      </w:r>
    </w:p>
    <w:p w14:paraId="11EF2295" w14:textId="2B9A8843" w:rsidR="004E0EAD" w:rsidRDefault="004E0EAD" w:rsidP="004E0EAD">
      <w:pPr>
        <w:pStyle w:val="ListParagraph"/>
        <w:numPr>
          <w:ilvl w:val="0"/>
          <w:numId w:val="33"/>
        </w:numPr>
      </w:pPr>
      <w:r>
        <w:t xml:space="preserve">I noticed some pleasant and unpleasant physical sensations. </w:t>
      </w:r>
    </w:p>
    <w:p w14:paraId="2B3DA84B" w14:textId="2E188413" w:rsidR="00D323E9" w:rsidRPr="004E0EAD" w:rsidRDefault="00D323E9" w:rsidP="004E0EAD">
      <w:pPr>
        <w:pStyle w:val="ListParagraph"/>
        <w:numPr>
          <w:ilvl w:val="0"/>
          <w:numId w:val="33"/>
        </w:numPr>
      </w:pPr>
      <w:r w:rsidRPr="004E0EAD">
        <w:br w:type="page"/>
      </w:r>
    </w:p>
    <w:p w14:paraId="4C7D1FBE" w14:textId="77777777" w:rsidR="00BB2E7A" w:rsidRDefault="00BB2E7A" w:rsidP="00DE397F">
      <w:pPr>
        <w:jc w:val="center"/>
        <w:rPr>
          <w:b/>
          <w:sz w:val="28"/>
          <w:szCs w:val="28"/>
        </w:rPr>
      </w:pPr>
    </w:p>
    <w:p w14:paraId="26D2F204" w14:textId="7D4B3CCC" w:rsidR="00E152CE" w:rsidRDefault="004E0EAD" w:rsidP="00DE397F">
      <w:pPr>
        <w:jc w:val="center"/>
        <w:rPr>
          <w:b/>
          <w:sz w:val="28"/>
          <w:szCs w:val="28"/>
        </w:rPr>
      </w:pPr>
      <w:r>
        <w:rPr>
          <w:b/>
          <w:sz w:val="28"/>
          <w:szCs w:val="28"/>
        </w:rPr>
        <w:t>Appendix 2</w:t>
      </w:r>
      <w:r w:rsidR="00E152CE">
        <w:rPr>
          <w:b/>
          <w:sz w:val="28"/>
          <w:szCs w:val="28"/>
        </w:rPr>
        <w:t xml:space="preserve"> – Chapter 3 Supplementary Table</w:t>
      </w:r>
    </w:p>
    <w:p w14:paraId="695A35E2" w14:textId="77777777" w:rsidR="00E152CE" w:rsidRDefault="00E152CE">
      <w:pPr>
        <w:rPr>
          <w:b/>
          <w:sz w:val="28"/>
          <w:szCs w:val="28"/>
        </w:rPr>
      </w:pPr>
      <w:r>
        <w:rPr>
          <w:b/>
          <w:sz w:val="28"/>
          <w:szCs w:val="28"/>
        </w:rPr>
        <w:br w:type="page"/>
      </w:r>
    </w:p>
    <w:p w14:paraId="4165D7D2" w14:textId="77777777" w:rsidR="00B05F7E" w:rsidRDefault="00B05F7E" w:rsidP="00E152CE">
      <w:pPr>
        <w:tabs>
          <w:tab w:val="center" w:pos="4510"/>
          <w:tab w:val="left" w:pos="6181"/>
        </w:tabs>
      </w:pPr>
    </w:p>
    <w:p w14:paraId="7858C39E" w14:textId="29ADD9B9" w:rsidR="004F46A2" w:rsidRDefault="00E152CE" w:rsidP="00E152CE">
      <w:pPr>
        <w:tabs>
          <w:tab w:val="center" w:pos="4510"/>
          <w:tab w:val="left" w:pos="6181"/>
        </w:tabs>
        <w:rPr>
          <w:i/>
        </w:rPr>
      </w:pPr>
      <w:r>
        <w:t xml:space="preserve">Supplementary Table 3.1 – </w:t>
      </w:r>
      <w:r>
        <w:rPr>
          <w:i/>
        </w:rPr>
        <w:t>Demographic characteristics of participants</w:t>
      </w:r>
      <w:r w:rsidR="001060DC">
        <w:rPr>
          <w:i/>
        </w:rPr>
        <w:t xml:space="preserve"> (n</w:t>
      </w:r>
      <w:r w:rsidR="00E657EE">
        <w:rPr>
          <w:i/>
        </w:rPr>
        <w:t xml:space="preserve"> = </w:t>
      </w:r>
      <w:r w:rsidR="008D23E6">
        <w:rPr>
          <w:i/>
        </w:rPr>
        <w:t>174)</w:t>
      </w:r>
      <w:r w:rsidR="00CB01B5">
        <w:rPr>
          <w:i/>
        </w:rPr>
        <w:t>.</w:t>
      </w:r>
    </w:p>
    <w:p w14:paraId="6D55F7EE" w14:textId="77777777" w:rsidR="008D23E6" w:rsidRDefault="008D23E6" w:rsidP="00E152CE">
      <w:pPr>
        <w:tabs>
          <w:tab w:val="center" w:pos="4510"/>
          <w:tab w:val="left" w:pos="6181"/>
        </w:tabs>
        <w:rPr>
          <w: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1980"/>
      </w:tblGrid>
      <w:tr w:rsidR="001435E8" w14:paraId="0E58C7B7" w14:textId="77777777" w:rsidTr="001435E8">
        <w:tc>
          <w:tcPr>
            <w:tcW w:w="3966" w:type="dxa"/>
            <w:tcBorders>
              <w:top w:val="single" w:sz="4" w:space="0" w:color="auto"/>
              <w:bottom w:val="single" w:sz="4" w:space="0" w:color="auto"/>
            </w:tcBorders>
          </w:tcPr>
          <w:p w14:paraId="01AA719D" w14:textId="1E5749D5" w:rsidR="001435E8" w:rsidRDefault="001435E8" w:rsidP="00E152CE">
            <w:pPr>
              <w:tabs>
                <w:tab w:val="center" w:pos="4510"/>
                <w:tab w:val="left" w:pos="6181"/>
              </w:tabs>
            </w:pPr>
            <w:r>
              <w:t>Characteristic</w:t>
            </w:r>
          </w:p>
        </w:tc>
        <w:tc>
          <w:tcPr>
            <w:tcW w:w="1980" w:type="dxa"/>
            <w:tcBorders>
              <w:top w:val="single" w:sz="4" w:space="0" w:color="auto"/>
              <w:bottom w:val="single" w:sz="4" w:space="0" w:color="auto"/>
            </w:tcBorders>
          </w:tcPr>
          <w:p w14:paraId="4B0B5F6D" w14:textId="15B8383D" w:rsidR="001435E8" w:rsidRDefault="001435E8" w:rsidP="00E152CE">
            <w:pPr>
              <w:tabs>
                <w:tab w:val="center" w:pos="4510"/>
                <w:tab w:val="left" w:pos="6181"/>
              </w:tabs>
            </w:pPr>
            <w:r>
              <w:t>Number (%)</w:t>
            </w:r>
          </w:p>
        </w:tc>
      </w:tr>
      <w:tr w:rsidR="001435E8" w14:paraId="7DF27C4C" w14:textId="77777777" w:rsidTr="001435E8">
        <w:trPr>
          <w:trHeight w:val="68"/>
        </w:trPr>
        <w:tc>
          <w:tcPr>
            <w:tcW w:w="3966" w:type="dxa"/>
            <w:tcBorders>
              <w:top w:val="single" w:sz="4" w:space="0" w:color="auto"/>
            </w:tcBorders>
          </w:tcPr>
          <w:p w14:paraId="7EF2719F" w14:textId="77777777" w:rsidR="001435E8" w:rsidRDefault="001435E8" w:rsidP="00E152CE">
            <w:pPr>
              <w:tabs>
                <w:tab w:val="center" w:pos="4510"/>
                <w:tab w:val="left" w:pos="6181"/>
              </w:tabs>
            </w:pPr>
          </w:p>
        </w:tc>
        <w:tc>
          <w:tcPr>
            <w:tcW w:w="1980" w:type="dxa"/>
            <w:tcBorders>
              <w:top w:val="single" w:sz="4" w:space="0" w:color="auto"/>
            </w:tcBorders>
          </w:tcPr>
          <w:p w14:paraId="67673894" w14:textId="77777777" w:rsidR="001435E8" w:rsidRDefault="001435E8" w:rsidP="00E152CE">
            <w:pPr>
              <w:tabs>
                <w:tab w:val="center" w:pos="4510"/>
                <w:tab w:val="left" w:pos="6181"/>
              </w:tabs>
            </w:pPr>
          </w:p>
        </w:tc>
      </w:tr>
      <w:tr w:rsidR="001435E8" w14:paraId="5166851A" w14:textId="77777777" w:rsidTr="001435E8">
        <w:trPr>
          <w:trHeight w:val="491"/>
        </w:trPr>
        <w:tc>
          <w:tcPr>
            <w:tcW w:w="3966" w:type="dxa"/>
          </w:tcPr>
          <w:p w14:paraId="51CB9656" w14:textId="5D67F4AD" w:rsidR="001435E8" w:rsidRDefault="001435E8" w:rsidP="003A76EE">
            <w:pPr>
              <w:tabs>
                <w:tab w:val="center" w:pos="4510"/>
                <w:tab w:val="left" w:pos="6181"/>
              </w:tabs>
              <w:spacing w:line="276" w:lineRule="auto"/>
            </w:pPr>
            <w:r>
              <w:t xml:space="preserve">Mean age </w:t>
            </w:r>
            <w:r w:rsidRPr="00096C5E">
              <w:t>±</w:t>
            </w:r>
            <w:r>
              <w:t xml:space="preserve"> SD</w:t>
            </w:r>
          </w:p>
        </w:tc>
        <w:tc>
          <w:tcPr>
            <w:tcW w:w="1980" w:type="dxa"/>
          </w:tcPr>
          <w:p w14:paraId="37EE70B4" w14:textId="6318CCEF" w:rsidR="001435E8" w:rsidRDefault="001435E8" w:rsidP="003A76EE">
            <w:pPr>
              <w:tabs>
                <w:tab w:val="center" w:pos="4510"/>
                <w:tab w:val="left" w:pos="6181"/>
              </w:tabs>
              <w:spacing w:line="276" w:lineRule="auto"/>
            </w:pPr>
            <w:r>
              <w:t xml:space="preserve">21.18  </w:t>
            </w:r>
            <w:r w:rsidRPr="00096C5E">
              <w:t>±</w:t>
            </w:r>
            <w:r>
              <w:t xml:space="preserve"> 5.77</w:t>
            </w:r>
          </w:p>
        </w:tc>
      </w:tr>
      <w:tr w:rsidR="001435E8" w14:paraId="19745976" w14:textId="77777777" w:rsidTr="001435E8">
        <w:tc>
          <w:tcPr>
            <w:tcW w:w="3966" w:type="dxa"/>
          </w:tcPr>
          <w:p w14:paraId="5A977D73" w14:textId="5752370D" w:rsidR="001435E8" w:rsidRDefault="001435E8" w:rsidP="003A76EE">
            <w:pPr>
              <w:tabs>
                <w:tab w:val="center" w:pos="4510"/>
                <w:tab w:val="left" w:pos="6181"/>
              </w:tabs>
              <w:spacing w:line="276" w:lineRule="auto"/>
            </w:pPr>
            <w:r>
              <w:t>Nationality</w:t>
            </w:r>
          </w:p>
        </w:tc>
        <w:tc>
          <w:tcPr>
            <w:tcW w:w="1980" w:type="dxa"/>
          </w:tcPr>
          <w:p w14:paraId="268A0F29" w14:textId="77777777" w:rsidR="001435E8" w:rsidRDefault="001435E8" w:rsidP="003A76EE">
            <w:pPr>
              <w:tabs>
                <w:tab w:val="center" w:pos="4510"/>
                <w:tab w:val="left" w:pos="6181"/>
              </w:tabs>
              <w:spacing w:line="276" w:lineRule="auto"/>
            </w:pPr>
          </w:p>
        </w:tc>
      </w:tr>
      <w:tr w:rsidR="001435E8" w14:paraId="4E5950B7" w14:textId="77777777" w:rsidTr="001435E8">
        <w:tc>
          <w:tcPr>
            <w:tcW w:w="3966" w:type="dxa"/>
          </w:tcPr>
          <w:p w14:paraId="1F98C060" w14:textId="0AA4A9D7" w:rsidR="001435E8" w:rsidRDefault="001435E8" w:rsidP="003A76EE">
            <w:pPr>
              <w:tabs>
                <w:tab w:val="center" w:pos="4510"/>
                <w:tab w:val="left" w:pos="6181"/>
              </w:tabs>
              <w:spacing w:line="276" w:lineRule="auto"/>
            </w:pPr>
            <w:r>
              <w:t xml:space="preserve">     UK</w:t>
            </w:r>
            <w:r w:rsidR="003A76EE">
              <w:t>/British</w:t>
            </w:r>
          </w:p>
        </w:tc>
        <w:tc>
          <w:tcPr>
            <w:tcW w:w="1980" w:type="dxa"/>
          </w:tcPr>
          <w:p w14:paraId="4EE550CB" w14:textId="6DDB85DB" w:rsidR="001435E8" w:rsidRDefault="001435E8" w:rsidP="003A76EE">
            <w:pPr>
              <w:tabs>
                <w:tab w:val="center" w:pos="4510"/>
                <w:tab w:val="left" w:pos="6181"/>
              </w:tabs>
              <w:spacing w:line="276" w:lineRule="auto"/>
            </w:pPr>
            <w:r>
              <w:t>142 (81.6)</w:t>
            </w:r>
          </w:p>
        </w:tc>
      </w:tr>
      <w:tr w:rsidR="001435E8" w14:paraId="679BD92C" w14:textId="77777777" w:rsidTr="001435E8">
        <w:tc>
          <w:tcPr>
            <w:tcW w:w="3966" w:type="dxa"/>
          </w:tcPr>
          <w:p w14:paraId="537A5592" w14:textId="248CB838" w:rsidR="001435E8" w:rsidRDefault="001435E8" w:rsidP="003A76EE">
            <w:pPr>
              <w:tabs>
                <w:tab w:val="center" w:pos="4510"/>
                <w:tab w:val="left" w:pos="6181"/>
              </w:tabs>
              <w:spacing w:line="276" w:lineRule="auto"/>
            </w:pPr>
            <w:r>
              <w:t xml:space="preserve">     EU</w:t>
            </w:r>
          </w:p>
        </w:tc>
        <w:tc>
          <w:tcPr>
            <w:tcW w:w="1980" w:type="dxa"/>
          </w:tcPr>
          <w:p w14:paraId="650ABA59" w14:textId="7371477D" w:rsidR="001435E8" w:rsidRDefault="001435E8" w:rsidP="003A76EE">
            <w:pPr>
              <w:tabs>
                <w:tab w:val="center" w:pos="4510"/>
                <w:tab w:val="left" w:pos="6181"/>
              </w:tabs>
              <w:spacing w:line="276" w:lineRule="auto"/>
            </w:pPr>
            <w:r>
              <w:t>10 (5.7)</w:t>
            </w:r>
          </w:p>
        </w:tc>
      </w:tr>
      <w:tr w:rsidR="001435E8" w14:paraId="4FFFCEE7" w14:textId="77777777" w:rsidTr="001435E8">
        <w:tc>
          <w:tcPr>
            <w:tcW w:w="3966" w:type="dxa"/>
          </w:tcPr>
          <w:p w14:paraId="60E75BF4" w14:textId="4583FC42" w:rsidR="001435E8" w:rsidRDefault="001435E8" w:rsidP="003A76EE">
            <w:pPr>
              <w:tabs>
                <w:tab w:val="center" w:pos="4510"/>
                <w:tab w:val="left" w:pos="6181"/>
              </w:tabs>
              <w:spacing w:line="276" w:lineRule="auto"/>
            </w:pPr>
            <w:r>
              <w:t xml:space="preserve">     International</w:t>
            </w:r>
          </w:p>
        </w:tc>
        <w:tc>
          <w:tcPr>
            <w:tcW w:w="1980" w:type="dxa"/>
          </w:tcPr>
          <w:p w14:paraId="1AB294B6" w14:textId="5BD08C9B" w:rsidR="001435E8" w:rsidRDefault="001435E8" w:rsidP="003A76EE">
            <w:pPr>
              <w:tabs>
                <w:tab w:val="center" w:pos="4510"/>
                <w:tab w:val="left" w:pos="6181"/>
              </w:tabs>
              <w:spacing w:line="276" w:lineRule="auto"/>
            </w:pPr>
            <w:r>
              <w:t>22 (12.6)</w:t>
            </w:r>
          </w:p>
        </w:tc>
      </w:tr>
      <w:tr w:rsidR="001435E8" w14:paraId="0F889608" w14:textId="77777777" w:rsidTr="001435E8">
        <w:tc>
          <w:tcPr>
            <w:tcW w:w="3966" w:type="dxa"/>
          </w:tcPr>
          <w:p w14:paraId="23B14405" w14:textId="77777777" w:rsidR="001435E8" w:rsidRDefault="001435E8" w:rsidP="003A76EE">
            <w:pPr>
              <w:tabs>
                <w:tab w:val="center" w:pos="4510"/>
                <w:tab w:val="left" w:pos="6181"/>
              </w:tabs>
              <w:spacing w:line="276" w:lineRule="auto"/>
            </w:pPr>
          </w:p>
        </w:tc>
        <w:tc>
          <w:tcPr>
            <w:tcW w:w="1980" w:type="dxa"/>
          </w:tcPr>
          <w:p w14:paraId="106F0E69" w14:textId="77777777" w:rsidR="001435E8" w:rsidRDefault="001435E8" w:rsidP="003A76EE">
            <w:pPr>
              <w:tabs>
                <w:tab w:val="center" w:pos="4510"/>
                <w:tab w:val="left" w:pos="6181"/>
              </w:tabs>
              <w:spacing w:line="276" w:lineRule="auto"/>
            </w:pPr>
          </w:p>
        </w:tc>
      </w:tr>
      <w:tr w:rsidR="001435E8" w14:paraId="53849C64" w14:textId="77777777" w:rsidTr="001435E8">
        <w:trPr>
          <w:trHeight w:val="259"/>
        </w:trPr>
        <w:tc>
          <w:tcPr>
            <w:tcW w:w="3966" w:type="dxa"/>
          </w:tcPr>
          <w:p w14:paraId="05F07A1D" w14:textId="643E4F3F" w:rsidR="001435E8" w:rsidRDefault="001435E8" w:rsidP="003A76EE">
            <w:pPr>
              <w:tabs>
                <w:tab w:val="center" w:pos="4510"/>
                <w:tab w:val="left" w:pos="6181"/>
              </w:tabs>
              <w:spacing w:line="276" w:lineRule="auto"/>
            </w:pPr>
            <w:r>
              <w:t>Gender</w:t>
            </w:r>
          </w:p>
        </w:tc>
        <w:tc>
          <w:tcPr>
            <w:tcW w:w="1980" w:type="dxa"/>
          </w:tcPr>
          <w:p w14:paraId="3491AC1D" w14:textId="77777777" w:rsidR="001435E8" w:rsidRDefault="001435E8" w:rsidP="003A76EE">
            <w:pPr>
              <w:tabs>
                <w:tab w:val="center" w:pos="4510"/>
                <w:tab w:val="left" w:pos="6181"/>
              </w:tabs>
              <w:spacing w:line="276" w:lineRule="auto"/>
            </w:pPr>
          </w:p>
        </w:tc>
      </w:tr>
      <w:tr w:rsidR="001435E8" w14:paraId="1F13552A" w14:textId="77777777" w:rsidTr="001435E8">
        <w:trPr>
          <w:trHeight w:val="320"/>
        </w:trPr>
        <w:tc>
          <w:tcPr>
            <w:tcW w:w="3966" w:type="dxa"/>
          </w:tcPr>
          <w:p w14:paraId="6B6AFD98" w14:textId="7607F3B2" w:rsidR="001435E8" w:rsidRDefault="001435E8" w:rsidP="003A76EE">
            <w:pPr>
              <w:tabs>
                <w:tab w:val="center" w:pos="4510"/>
                <w:tab w:val="left" w:pos="6181"/>
              </w:tabs>
              <w:spacing w:line="276" w:lineRule="auto"/>
            </w:pPr>
            <w:r>
              <w:t xml:space="preserve">     Male</w:t>
            </w:r>
          </w:p>
        </w:tc>
        <w:tc>
          <w:tcPr>
            <w:tcW w:w="1980" w:type="dxa"/>
          </w:tcPr>
          <w:p w14:paraId="5B030CEA" w14:textId="7016DC62" w:rsidR="001435E8" w:rsidRDefault="001435E8" w:rsidP="003A76EE">
            <w:pPr>
              <w:tabs>
                <w:tab w:val="center" w:pos="4510"/>
                <w:tab w:val="left" w:pos="6181"/>
              </w:tabs>
              <w:spacing w:line="276" w:lineRule="auto"/>
            </w:pPr>
            <w:r>
              <w:t>43 (24.7)</w:t>
            </w:r>
          </w:p>
        </w:tc>
      </w:tr>
      <w:tr w:rsidR="001435E8" w14:paraId="217667F1" w14:textId="77777777" w:rsidTr="001435E8">
        <w:trPr>
          <w:trHeight w:val="189"/>
        </w:trPr>
        <w:tc>
          <w:tcPr>
            <w:tcW w:w="3966" w:type="dxa"/>
          </w:tcPr>
          <w:p w14:paraId="46B75296" w14:textId="2A1CE5EE" w:rsidR="001435E8" w:rsidRDefault="001435E8" w:rsidP="003A76EE">
            <w:pPr>
              <w:tabs>
                <w:tab w:val="center" w:pos="4510"/>
                <w:tab w:val="left" w:pos="6181"/>
              </w:tabs>
              <w:spacing w:line="276" w:lineRule="auto"/>
            </w:pPr>
            <w:r>
              <w:t xml:space="preserve">     Female</w:t>
            </w:r>
          </w:p>
        </w:tc>
        <w:tc>
          <w:tcPr>
            <w:tcW w:w="1980" w:type="dxa"/>
          </w:tcPr>
          <w:p w14:paraId="401FDD37" w14:textId="3811931D" w:rsidR="001435E8" w:rsidRDefault="001435E8" w:rsidP="003A76EE">
            <w:pPr>
              <w:tabs>
                <w:tab w:val="center" w:pos="4510"/>
                <w:tab w:val="left" w:pos="6181"/>
              </w:tabs>
              <w:spacing w:line="276" w:lineRule="auto"/>
            </w:pPr>
            <w:r>
              <w:t>128 (73.6)</w:t>
            </w:r>
          </w:p>
        </w:tc>
      </w:tr>
      <w:tr w:rsidR="001435E8" w14:paraId="203A87BF" w14:textId="77777777" w:rsidTr="001435E8">
        <w:trPr>
          <w:trHeight w:val="246"/>
        </w:trPr>
        <w:tc>
          <w:tcPr>
            <w:tcW w:w="3966" w:type="dxa"/>
          </w:tcPr>
          <w:p w14:paraId="3061F273" w14:textId="31ADB573" w:rsidR="001435E8" w:rsidRDefault="001435E8" w:rsidP="003A76EE">
            <w:pPr>
              <w:tabs>
                <w:tab w:val="center" w:pos="4510"/>
                <w:tab w:val="left" w:pos="6181"/>
              </w:tabs>
              <w:spacing w:line="276" w:lineRule="auto"/>
            </w:pPr>
            <w:r>
              <w:t xml:space="preserve">     Not disclosed</w:t>
            </w:r>
          </w:p>
        </w:tc>
        <w:tc>
          <w:tcPr>
            <w:tcW w:w="1980" w:type="dxa"/>
          </w:tcPr>
          <w:p w14:paraId="437CA7B4" w14:textId="15458E96" w:rsidR="001435E8" w:rsidRDefault="001435E8" w:rsidP="003A76EE">
            <w:pPr>
              <w:tabs>
                <w:tab w:val="center" w:pos="4510"/>
                <w:tab w:val="left" w:pos="6181"/>
              </w:tabs>
              <w:spacing w:line="276" w:lineRule="auto"/>
            </w:pPr>
            <w:r>
              <w:t>3 (1.7)</w:t>
            </w:r>
          </w:p>
        </w:tc>
      </w:tr>
      <w:tr w:rsidR="001435E8" w14:paraId="51937581" w14:textId="77777777" w:rsidTr="001435E8">
        <w:trPr>
          <w:trHeight w:val="320"/>
        </w:trPr>
        <w:tc>
          <w:tcPr>
            <w:tcW w:w="3966" w:type="dxa"/>
          </w:tcPr>
          <w:p w14:paraId="2F89FD32" w14:textId="77777777" w:rsidR="001435E8" w:rsidRDefault="001435E8" w:rsidP="003A76EE">
            <w:pPr>
              <w:tabs>
                <w:tab w:val="center" w:pos="4510"/>
                <w:tab w:val="left" w:pos="6181"/>
              </w:tabs>
              <w:spacing w:line="276" w:lineRule="auto"/>
            </w:pPr>
          </w:p>
        </w:tc>
        <w:tc>
          <w:tcPr>
            <w:tcW w:w="1980" w:type="dxa"/>
          </w:tcPr>
          <w:p w14:paraId="6820E8E5" w14:textId="77777777" w:rsidR="001435E8" w:rsidRDefault="001435E8" w:rsidP="003A76EE">
            <w:pPr>
              <w:tabs>
                <w:tab w:val="center" w:pos="4510"/>
                <w:tab w:val="left" w:pos="6181"/>
              </w:tabs>
              <w:spacing w:line="276" w:lineRule="auto"/>
            </w:pPr>
          </w:p>
        </w:tc>
      </w:tr>
      <w:tr w:rsidR="001435E8" w14:paraId="07D9AFBB" w14:textId="77777777" w:rsidTr="001435E8">
        <w:trPr>
          <w:trHeight w:val="189"/>
        </w:trPr>
        <w:tc>
          <w:tcPr>
            <w:tcW w:w="3966" w:type="dxa"/>
          </w:tcPr>
          <w:p w14:paraId="0CB9337C" w14:textId="13FB5F92" w:rsidR="001435E8" w:rsidRDefault="001435E8" w:rsidP="003A76EE">
            <w:pPr>
              <w:tabs>
                <w:tab w:val="center" w:pos="4510"/>
                <w:tab w:val="left" w:pos="6181"/>
              </w:tabs>
              <w:spacing w:line="276" w:lineRule="auto"/>
            </w:pPr>
            <w:r>
              <w:t xml:space="preserve">Academic Year </w:t>
            </w:r>
          </w:p>
        </w:tc>
        <w:tc>
          <w:tcPr>
            <w:tcW w:w="1980" w:type="dxa"/>
          </w:tcPr>
          <w:p w14:paraId="5FCAF303" w14:textId="77777777" w:rsidR="001435E8" w:rsidRDefault="001435E8" w:rsidP="003A76EE">
            <w:pPr>
              <w:tabs>
                <w:tab w:val="center" w:pos="4510"/>
                <w:tab w:val="left" w:pos="6181"/>
              </w:tabs>
              <w:spacing w:line="276" w:lineRule="auto"/>
            </w:pPr>
          </w:p>
        </w:tc>
      </w:tr>
      <w:tr w:rsidR="001435E8" w14:paraId="03796C59" w14:textId="77777777" w:rsidTr="001435E8">
        <w:trPr>
          <w:trHeight w:val="145"/>
        </w:trPr>
        <w:tc>
          <w:tcPr>
            <w:tcW w:w="3966" w:type="dxa"/>
          </w:tcPr>
          <w:p w14:paraId="7352F3F9" w14:textId="26EB4F0E" w:rsidR="001435E8" w:rsidRDefault="001435E8" w:rsidP="003A76EE">
            <w:pPr>
              <w:tabs>
                <w:tab w:val="center" w:pos="4510"/>
                <w:tab w:val="left" w:pos="6181"/>
              </w:tabs>
              <w:spacing w:line="276" w:lineRule="auto"/>
            </w:pPr>
            <w:r>
              <w:t xml:space="preserve">     First</w:t>
            </w:r>
          </w:p>
        </w:tc>
        <w:tc>
          <w:tcPr>
            <w:tcW w:w="1980" w:type="dxa"/>
          </w:tcPr>
          <w:p w14:paraId="0842BDD6" w14:textId="3D6A29DB" w:rsidR="001435E8" w:rsidRDefault="001435E8" w:rsidP="003A76EE">
            <w:pPr>
              <w:tabs>
                <w:tab w:val="center" w:pos="4510"/>
                <w:tab w:val="left" w:pos="6181"/>
              </w:tabs>
              <w:spacing w:line="276" w:lineRule="auto"/>
            </w:pPr>
            <w:r>
              <w:t>92 (52.9)</w:t>
            </w:r>
          </w:p>
        </w:tc>
      </w:tr>
      <w:tr w:rsidR="001435E8" w14:paraId="4657F6E9" w14:textId="77777777" w:rsidTr="001435E8">
        <w:trPr>
          <w:trHeight w:val="217"/>
        </w:trPr>
        <w:tc>
          <w:tcPr>
            <w:tcW w:w="3966" w:type="dxa"/>
          </w:tcPr>
          <w:p w14:paraId="1127D05B" w14:textId="2C448F26" w:rsidR="001435E8" w:rsidRDefault="001435E8" w:rsidP="003A76EE">
            <w:pPr>
              <w:tabs>
                <w:tab w:val="center" w:pos="4510"/>
                <w:tab w:val="left" w:pos="6181"/>
              </w:tabs>
              <w:spacing w:line="276" w:lineRule="auto"/>
            </w:pPr>
            <w:r>
              <w:t xml:space="preserve">     Second</w:t>
            </w:r>
          </w:p>
        </w:tc>
        <w:tc>
          <w:tcPr>
            <w:tcW w:w="1980" w:type="dxa"/>
          </w:tcPr>
          <w:p w14:paraId="6A291D5A" w14:textId="2CD49D96" w:rsidR="001435E8" w:rsidRDefault="001435E8" w:rsidP="003A76EE">
            <w:pPr>
              <w:tabs>
                <w:tab w:val="center" w:pos="4510"/>
                <w:tab w:val="left" w:pos="6181"/>
              </w:tabs>
              <w:spacing w:line="276" w:lineRule="auto"/>
            </w:pPr>
            <w:r>
              <w:t>40 (23)</w:t>
            </w:r>
          </w:p>
        </w:tc>
      </w:tr>
      <w:tr w:rsidR="001435E8" w14:paraId="6DBB8ABA" w14:textId="77777777" w:rsidTr="001435E8">
        <w:trPr>
          <w:trHeight w:val="116"/>
        </w:trPr>
        <w:tc>
          <w:tcPr>
            <w:tcW w:w="3966" w:type="dxa"/>
          </w:tcPr>
          <w:p w14:paraId="0AA867AD" w14:textId="5D346E15" w:rsidR="001435E8" w:rsidRDefault="001435E8" w:rsidP="003A76EE">
            <w:pPr>
              <w:tabs>
                <w:tab w:val="center" w:pos="4510"/>
                <w:tab w:val="left" w:pos="6181"/>
              </w:tabs>
              <w:spacing w:line="276" w:lineRule="auto"/>
            </w:pPr>
            <w:r>
              <w:t xml:space="preserve">     Third</w:t>
            </w:r>
          </w:p>
        </w:tc>
        <w:tc>
          <w:tcPr>
            <w:tcW w:w="1980" w:type="dxa"/>
          </w:tcPr>
          <w:p w14:paraId="3F7E5CD1" w14:textId="73AE53F6" w:rsidR="001435E8" w:rsidRDefault="001435E8" w:rsidP="003A76EE">
            <w:pPr>
              <w:tabs>
                <w:tab w:val="center" w:pos="4510"/>
                <w:tab w:val="left" w:pos="6181"/>
              </w:tabs>
              <w:spacing w:line="276" w:lineRule="auto"/>
            </w:pPr>
            <w:r>
              <w:t>21 (12.1)</w:t>
            </w:r>
          </w:p>
        </w:tc>
      </w:tr>
      <w:tr w:rsidR="001435E8" w14:paraId="7F8193EF" w14:textId="77777777" w:rsidTr="001435E8">
        <w:trPr>
          <w:trHeight w:val="189"/>
        </w:trPr>
        <w:tc>
          <w:tcPr>
            <w:tcW w:w="3966" w:type="dxa"/>
          </w:tcPr>
          <w:p w14:paraId="69B8AF82" w14:textId="3F700E32" w:rsidR="001435E8" w:rsidRDefault="001435E8" w:rsidP="003A76EE">
            <w:pPr>
              <w:tabs>
                <w:tab w:val="center" w:pos="4510"/>
                <w:tab w:val="left" w:pos="6181"/>
              </w:tabs>
              <w:spacing w:line="276" w:lineRule="auto"/>
            </w:pPr>
            <w:r>
              <w:t xml:space="preserve">     Fourth</w:t>
            </w:r>
          </w:p>
        </w:tc>
        <w:tc>
          <w:tcPr>
            <w:tcW w:w="1980" w:type="dxa"/>
          </w:tcPr>
          <w:p w14:paraId="2F2D7F83" w14:textId="01D807B8" w:rsidR="001435E8" w:rsidRDefault="001435E8" w:rsidP="003A76EE">
            <w:pPr>
              <w:tabs>
                <w:tab w:val="center" w:pos="4510"/>
                <w:tab w:val="left" w:pos="6181"/>
              </w:tabs>
              <w:spacing w:line="276" w:lineRule="auto"/>
            </w:pPr>
            <w:r>
              <w:t>15 (8.6)</w:t>
            </w:r>
          </w:p>
        </w:tc>
      </w:tr>
      <w:tr w:rsidR="001435E8" w14:paraId="1CF1B892" w14:textId="77777777" w:rsidTr="001435E8">
        <w:trPr>
          <w:trHeight w:val="73"/>
        </w:trPr>
        <w:tc>
          <w:tcPr>
            <w:tcW w:w="3966" w:type="dxa"/>
          </w:tcPr>
          <w:p w14:paraId="6D1A23DB" w14:textId="48DD6396" w:rsidR="001435E8" w:rsidRDefault="001435E8" w:rsidP="003A76EE">
            <w:pPr>
              <w:tabs>
                <w:tab w:val="center" w:pos="4510"/>
                <w:tab w:val="left" w:pos="6181"/>
              </w:tabs>
              <w:spacing w:line="276" w:lineRule="auto"/>
            </w:pPr>
            <w:r>
              <w:t xml:space="preserve">     Fifth</w:t>
            </w:r>
          </w:p>
        </w:tc>
        <w:tc>
          <w:tcPr>
            <w:tcW w:w="1980" w:type="dxa"/>
          </w:tcPr>
          <w:p w14:paraId="5720B5F7" w14:textId="57ACE15A" w:rsidR="001435E8" w:rsidRDefault="001435E8" w:rsidP="003A76EE">
            <w:pPr>
              <w:tabs>
                <w:tab w:val="center" w:pos="4510"/>
                <w:tab w:val="left" w:pos="6181"/>
              </w:tabs>
              <w:spacing w:line="276" w:lineRule="auto"/>
            </w:pPr>
            <w:r>
              <w:t>4 (2.3)</w:t>
            </w:r>
          </w:p>
        </w:tc>
      </w:tr>
      <w:tr w:rsidR="001435E8" w14:paraId="28B01302" w14:textId="77777777" w:rsidTr="001435E8">
        <w:trPr>
          <w:trHeight w:val="339"/>
        </w:trPr>
        <w:tc>
          <w:tcPr>
            <w:tcW w:w="3966" w:type="dxa"/>
          </w:tcPr>
          <w:p w14:paraId="713BF49F" w14:textId="70426002" w:rsidR="001435E8" w:rsidRDefault="001435E8" w:rsidP="003A76EE">
            <w:pPr>
              <w:tabs>
                <w:tab w:val="center" w:pos="4510"/>
                <w:tab w:val="left" w:pos="6181"/>
              </w:tabs>
              <w:spacing w:line="276" w:lineRule="auto"/>
            </w:pPr>
            <w:r>
              <w:t xml:space="preserve">     Sixth + </w:t>
            </w:r>
          </w:p>
        </w:tc>
        <w:tc>
          <w:tcPr>
            <w:tcW w:w="1980" w:type="dxa"/>
          </w:tcPr>
          <w:p w14:paraId="25437A1B" w14:textId="1E4E2CCA" w:rsidR="001435E8" w:rsidRDefault="001435E8" w:rsidP="003A76EE">
            <w:pPr>
              <w:tabs>
                <w:tab w:val="center" w:pos="4510"/>
                <w:tab w:val="left" w:pos="6181"/>
              </w:tabs>
              <w:spacing w:line="276" w:lineRule="auto"/>
            </w:pPr>
            <w:r>
              <w:t>2 (1.1)</w:t>
            </w:r>
          </w:p>
        </w:tc>
      </w:tr>
      <w:tr w:rsidR="001435E8" w14:paraId="0D642127" w14:textId="77777777" w:rsidTr="001435E8">
        <w:trPr>
          <w:trHeight w:val="159"/>
        </w:trPr>
        <w:tc>
          <w:tcPr>
            <w:tcW w:w="3966" w:type="dxa"/>
          </w:tcPr>
          <w:p w14:paraId="03CE1226" w14:textId="77777777" w:rsidR="001435E8" w:rsidRDefault="001435E8" w:rsidP="003A76EE">
            <w:pPr>
              <w:tabs>
                <w:tab w:val="center" w:pos="4510"/>
                <w:tab w:val="left" w:pos="6181"/>
              </w:tabs>
              <w:spacing w:line="276" w:lineRule="auto"/>
            </w:pPr>
          </w:p>
        </w:tc>
        <w:tc>
          <w:tcPr>
            <w:tcW w:w="1980" w:type="dxa"/>
          </w:tcPr>
          <w:p w14:paraId="3C7270F4" w14:textId="77777777" w:rsidR="001435E8" w:rsidRDefault="001435E8" w:rsidP="003A76EE">
            <w:pPr>
              <w:tabs>
                <w:tab w:val="center" w:pos="4510"/>
                <w:tab w:val="left" w:pos="6181"/>
              </w:tabs>
              <w:spacing w:line="276" w:lineRule="auto"/>
            </w:pPr>
          </w:p>
        </w:tc>
      </w:tr>
      <w:tr w:rsidR="001435E8" w14:paraId="60456CA6" w14:textId="77777777" w:rsidTr="001435E8">
        <w:trPr>
          <w:trHeight w:val="233"/>
        </w:trPr>
        <w:tc>
          <w:tcPr>
            <w:tcW w:w="3966" w:type="dxa"/>
          </w:tcPr>
          <w:p w14:paraId="388049F5" w14:textId="78AEA3EA" w:rsidR="001435E8" w:rsidRDefault="001435E8" w:rsidP="003A76EE">
            <w:pPr>
              <w:tabs>
                <w:tab w:val="center" w:pos="4510"/>
                <w:tab w:val="left" w:pos="6181"/>
              </w:tabs>
              <w:spacing w:line="276" w:lineRule="auto"/>
            </w:pPr>
            <w:r>
              <w:t>Faculty of Study</w:t>
            </w:r>
          </w:p>
        </w:tc>
        <w:tc>
          <w:tcPr>
            <w:tcW w:w="1980" w:type="dxa"/>
          </w:tcPr>
          <w:p w14:paraId="603B5C01" w14:textId="77777777" w:rsidR="001435E8" w:rsidRDefault="001435E8" w:rsidP="003A76EE">
            <w:pPr>
              <w:tabs>
                <w:tab w:val="center" w:pos="4510"/>
                <w:tab w:val="left" w:pos="6181"/>
              </w:tabs>
              <w:spacing w:line="276" w:lineRule="auto"/>
            </w:pPr>
          </w:p>
        </w:tc>
      </w:tr>
      <w:tr w:rsidR="001435E8" w14:paraId="1AD523CC" w14:textId="77777777" w:rsidTr="001435E8">
        <w:trPr>
          <w:trHeight w:val="319"/>
        </w:trPr>
        <w:tc>
          <w:tcPr>
            <w:tcW w:w="3966" w:type="dxa"/>
          </w:tcPr>
          <w:p w14:paraId="4FCF9D5E" w14:textId="46032BFE" w:rsidR="001435E8" w:rsidRDefault="001435E8" w:rsidP="003A76EE">
            <w:pPr>
              <w:tabs>
                <w:tab w:val="center" w:pos="4510"/>
                <w:tab w:val="left" w:pos="6181"/>
              </w:tabs>
              <w:spacing w:line="276" w:lineRule="auto"/>
            </w:pPr>
            <w:r>
              <w:t xml:space="preserve">     Psychology</w:t>
            </w:r>
          </w:p>
        </w:tc>
        <w:tc>
          <w:tcPr>
            <w:tcW w:w="1980" w:type="dxa"/>
          </w:tcPr>
          <w:p w14:paraId="0777D28D" w14:textId="4774EED2" w:rsidR="001435E8" w:rsidRDefault="001435E8" w:rsidP="003A76EE">
            <w:pPr>
              <w:tabs>
                <w:tab w:val="center" w:pos="4510"/>
                <w:tab w:val="left" w:pos="6181"/>
              </w:tabs>
              <w:spacing w:line="276" w:lineRule="auto"/>
            </w:pPr>
            <w:r>
              <w:t>51 (29.3)</w:t>
            </w:r>
          </w:p>
        </w:tc>
      </w:tr>
      <w:tr w:rsidR="001435E8" w14:paraId="3EC28654" w14:textId="77777777" w:rsidTr="001435E8">
        <w:trPr>
          <w:trHeight w:val="349"/>
        </w:trPr>
        <w:tc>
          <w:tcPr>
            <w:tcW w:w="3966" w:type="dxa"/>
          </w:tcPr>
          <w:p w14:paraId="024878E0" w14:textId="5ED33A6C" w:rsidR="001435E8" w:rsidRDefault="001435E8" w:rsidP="003A76EE">
            <w:pPr>
              <w:tabs>
                <w:tab w:val="center" w:pos="4510"/>
                <w:tab w:val="left" w:pos="6181"/>
              </w:tabs>
              <w:spacing w:line="276" w:lineRule="auto"/>
            </w:pPr>
            <w:r>
              <w:t xml:space="preserve">     Arts and Humanities</w:t>
            </w:r>
          </w:p>
        </w:tc>
        <w:tc>
          <w:tcPr>
            <w:tcW w:w="1980" w:type="dxa"/>
          </w:tcPr>
          <w:p w14:paraId="2DAC1C32" w14:textId="6BFAD876" w:rsidR="001435E8" w:rsidRDefault="001435E8" w:rsidP="003A76EE">
            <w:pPr>
              <w:tabs>
                <w:tab w:val="center" w:pos="4510"/>
                <w:tab w:val="left" w:pos="6181"/>
              </w:tabs>
              <w:spacing w:line="276" w:lineRule="auto"/>
            </w:pPr>
            <w:r>
              <w:t>30 (17.2)</w:t>
            </w:r>
          </w:p>
        </w:tc>
      </w:tr>
      <w:tr w:rsidR="001435E8" w14:paraId="4707411B" w14:textId="77777777" w:rsidTr="001435E8">
        <w:trPr>
          <w:trHeight w:val="334"/>
        </w:trPr>
        <w:tc>
          <w:tcPr>
            <w:tcW w:w="3966" w:type="dxa"/>
          </w:tcPr>
          <w:p w14:paraId="06588EF5" w14:textId="68752928" w:rsidR="001435E8" w:rsidRDefault="001435E8" w:rsidP="003A76EE">
            <w:pPr>
              <w:tabs>
                <w:tab w:val="center" w:pos="4510"/>
                <w:tab w:val="left" w:pos="6181"/>
              </w:tabs>
              <w:spacing w:line="276" w:lineRule="auto"/>
            </w:pPr>
            <w:r>
              <w:t xml:space="preserve">     Engineering</w:t>
            </w:r>
          </w:p>
        </w:tc>
        <w:tc>
          <w:tcPr>
            <w:tcW w:w="1980" w:type="dxa"/>
          </w:tcPr>
          <w:p w14:paraId="201B0122" w14:textId="114F0F78" w:rsidR="001435E8" w:rsidRDefault="001435E8" w:rsidP="003A76EE">
            <w:pPr>
              <w:tabs>
                <w:tab w:val="center" w:pos="4510"/>
                <w:tab w:val="left" w:pos="6181"/>
              </w:tabs>
              <w:spacing w:line="276" w:lineRule="auto"/>
            </w:pPr>
            <w:r>
              <w:t>20 (11.5)</w:t>
            </w:r>
          </w:p>
        </w:tc>
      </w:tr>
      <w:tr w:rsidR="001435E8" w14:paraId="4797A540" w14:textId="77777777" w:rsidTr="001435E8">
        <w:trPr>
          <w:trHeight w:val="189"/>
        </w:trPr>
        <w:tc>
          <w:tcPr>
            <w:tcW w:w="3966" w:type="dxa"/>
          </w:tcPr>
          <w:p w14:paraId="46AD6333" w14:textId="71B8E142" w:rsidR="001435E8" w:rsidRDefault="001435E8" w:rsidP="003A76EE">
            <w:pPr>
              <w:tabs>
                <w:tab w:val="center" w:pos="4510"/>
                <w:tab w:val="left" w:pos="6181"/>
              </w:tabs>
              <w:spacing w:line="276" w:lineRule="auto"/>
            </w:pPr>
            <w:r>
              <w:t xml:space="preserve">     Medicine, Dentistry, and Health</w:t>
            </w:r>
          </w:p>
        </w:tc>
        <w:tc>
          <w:tcPr>
            <w:tcW w:w="1980" w:type="dxa"/>
          </w:tcPr>
          <w:p w14:paraId="5C65C732" w14:textId="211137F3" w:rsidR="001435E8" w:rsidRDefault="001435E8" w:rsidP="003A76EE">
            <w:pPr>
              <w:tabs>
                <w:tab w:val="center" w:pos="4510"/>
                <w:tab w:val="left" w:pos="6181"/>
              </w:tabs>
              <w:spacing w:line="276" w:lineRule="auto"/>
            </w:pPr>
            <w:r>
              <w:t>8 (4.6)</w:t>
            </w:r>
          </w:p>
        </w:tc>
      </w:tr>
      <w:tr w:rsidR="001435E8" w14:paraId="684A8912" w14:textId="77777777" w:rsidTr="003A76EE">
        <w:trPr>
          <w:trHeight w:val="320"/>
        </w:trPr>
        <w:tc>
          <w:tcPr>
            <w:tcW w:w="3966" w:type="dxa"/>
          </w:tcPr>
          <w:p w14:paraId="552F0695" w14:textId="5CA6993C" w:rsidR="001435E8" w:rsidRDefault="001435E8" w:rsidP="003A76EE">
            <w:pPr>
              <w:tabs>
                <w:tab w:val="center" w:pos="4510"/>
                <w:tab w:val="left" w:pos="6181"/>
              </w:tabs>
              <w:spacing w:line="276" w:lineRule="auto"/>
            </w:pPr>
            <w:r>
              <w:t xml:space="preserve">     Science</w:t>
            </w:r>
          </w:p>
        </w:tc>
        <w:tc>
          <w:tcPr>
            <w:tcW w:w="1980" w:type="dxa"/>
          </w:tcPr>
          <w:p w14:paraId="460927D9" w14:textId="2C9C3873" w:rsidR="001435E8" w:rsidRDefault="001435E8" w:rsidP="003A76EE">
            <w:pPr>
              <w:tabs>
                <w:tab w:val="center" w:pos="4510"/>
                <w:tab w:val="left" w:pos="6181"/>
              </w:tabs>
              <w:spacing w:line="276" w:lineRule="auto"/>
            </w:pPr>
            <w:r>
              <w:t>33 (19)</w:t>
            </w:r>
          </w:p>
        </w:tc>
      </w:tr>
      <w:tr w:rsidR="001435E8" w14:paraId="720C2521" w14:textId="77777777" w:rsidTr="001435E8">
        <w:trPr>
          <w:trHeight w:val="320"/>
        </w:trPr>
        <w:tc>
          <w:tcPr>
            <w:tcW w:w="3966" w:type="dxa"/>
          </w:tcPr>
          <w:p w14:paraId="390C2D2B" w14:textId="7E51812A" w:rsidR="001435E8" w:rsidRDefault="001435E8" w:rsidP="003A76EE">
            <w:pPr>
              <w:tabs>
                <w:tab w:val="center" w:pos="4510"/>
                <w:tab w:val="left" w:pos="6181"/>
              </w:tabs>
              <w:spacing w:line="276" w:lineRule="auto"/>
            </w:pPr>
            <w:r>
              <w:t xml:space="preserve">     Social Sciences</w:t>
            </w:r>
          </w:p>
        </w:tc>
        <w:tc>
          <w:tcPr>
            <w:tcW w:w="1980" w:type="dxa"/>
          </w:tcPr>
          <w:p w14:paraId="28AC38CF" w14:textId="002E5F16" w:rsidR="001435E8" w:rsidRDefault="001435E8" w:rsidP="003A76EE">
            <w:pPr>
              <w:tabs>
                <w:tab w:val="center" w:pos="4510"/>
                <w:tab w:val="left" w:pos="6181"/>
              </w:tabs>
              <w:spacing w:line="276" w:lineRule="auto"/>
            </w:pPr>
            <w:r>
              <w:t>32 (18.4)</w:t>
            </w:r>
          </w:p>
        </w:tc>
      </w:tr>
      <w:tr w:rsidR="001435E8" w14:paraId="4DB09983" w14:textId="77777777" w:rsidTr="001435E8">
        <w:trPr>
          <w:trHeight w:val="68"/>
        </w:trPr>
        <w:tc>
          <w:tcPr>
            <w:tcW w:w="3966" w:type="dxa"/>
          </w:tcPr>
          <w:p w14:paraId="3ACF9C90" w14:textId="77777777" w:rsidR="001435E8" w:rsidRDefault="001435E8" w:rsidP="00E152CE">
            <w:pPr>
              <w:tabs>
                <w:tab w:val="center" w:pos="4510"/>
                <w:tab w:val="left" w:pos="6181"/>
              </w:tabs>
            </w:pPr>
          </w:p>
        </w:tc>
        <w:tc>
          <w:tcPr>
            <w:tcW w:w="1980" w:type="dxa"/>
          </w:tcPr>
          <w:p w14:paraId="6A2FFAAC" w14:textId="77777777" w:rsidR="001435E8" w:rsidRDefault="001435E8" w:rsidP="00E152CE">
            <w:pPr>
              <w:tabs>
                <w:tab w:val="center" w:pos="4510"/>
                <w:tab w:val="left" w:pos="6181"/>
              </w:tabs>
            </w:pPr>
          </w:p>
        </w:tc>
      </w:tr>
    </w:tbl>
    <w:p w14:paraId="4C9C8B82" w14:textId="77777777" w:rsidR="008D23E6" w:rsidRPr="008D23E6" w:rsidRDefault="008D23E6" w:rsidP="00E152CE">
      <w:pPr>
        <w:tabs>
          <w:tab w:val="center" w:pos="4510"/>
          <w:tab w:val="left" w:pos="6181"/>
        </w:tabs>
      </w:pPr>
    </w:p>
    <w:p w14:paraId="7BFA94FB" w14:textId="441949F6" w:rsidR="001435E8" w:rsidRPr="00B05F7E" w:rsidRDefault="00F90614">
      <w:pPr>
        <w:rPr>
          <w:sz w:val="21"/>
          <w:szCs w:val="21"/>
        </w:rPr>
      </w:pPr>
      <w:r>
        <w:rPr>
          <w:i/>
          <w:sz w:val="21"/>
          <w:szCs w:val="21"/>
        </w:rPr>
        <w:t>Note.</w:t>
      </w:r>
      <w:r w:rsidR="001435E8" w:rsidRPr="00B05F7E">
        <w:rPr>
          <w:i/>
          <w:sz w:val="21"/>
          <w:szCs w:val="21"/>
        </w:rPr>
        <w:t xml:space="preserve"> </w:t>
      </w:r>
      <w:r w:rsidR="001435E8" w:rsidRPr="00B05F7E">
        <w:rPr>
          <w:sz w:val="21"/>
          <w:szCs w:val="21"/>
        </w:rPr>
        <w:t xml:space="preserve">Psychology has been </w:t>
      </w:r>
      <w:r w:rsidR="00B05F7E">
        <w:rPr>
          <w:sz w:val="21"/>
          <w:szCs w:val="21"/>
        </w:rPr>
        <w:t>separated</w:t>
      </w:r>
      <w:r w:rsidR="001435E8" w:rsidRPr="00B05F7E">
        <w:rPr>
          <w:sz w:val="21"/>
          <w:szCs w:val="21"/>
        </w:rPr>
        <w:t xml:space="preserve"> from the Faculty of Science to form a category </w:t>
      </w:r>
    </w:p>
    <w:p w14:paraId="3F3CCDD6" w14:textId="77777777" w:rsidR="001435E8" w:rsidRPr="00B05F7E" w:rsidRDefault="001435E8">
      <w:pPr>
        <w:rPr>
          <w:sz w:val="21"/>
          <w:szCs w:val="21"/>
        </w:rPr>
      </w:pPr>
      <w:r w:rsidRPr="00B05F7E">
        <w:rPr>
          <w:sz w:val="21"/>
          <w:szCs w:val="21"/>
        </w:rPr>
        <w:t xml:space="preserve">of its own due to the high percentage of psychology students who take part in social </w:t>
      </w:r>
    </w:p>
    <w:p w14:paraId="0F861353" w14:textId="77777777" w:rsidR="00B05F7E" w:rsidRDefault="001435E8">
      <w:pPr>
        <w:rPr>
          <w:sz w:val="20"/>
          <w:szCs w:val="20"/>
        </w:rPr>
      </w:pPr>
      <w:r w:rsidRPr="00B05F7E">
        <w:rPr>
          <w:sz w:val="21"/>
          <w:szCs w:val="21"/>
        </w:rPr>
        <w:t>science research.</w:t>
      </w:r>
      <w:r>
        <w:rPr>
          <w:sz w:val="20"/>
          <w:szCs w:val="20"/>
        </w:rPr>
        <w:t xml:space="preserve"> </w:t>
      </w:r>
    </w:p>
    <w:p w14:paraId="098D9F9A" w14:textId="77777777" w:rsidR="00B05F7E" w:rsidRDefault="00B05F7E">
      <w:pPr>
        <w:rPr>
          <w:sz w:val="20"/>
          <w:szCs w:val="20"/>
        </w:rPr>
      </w:pPr>
    </w:p>
    <w:p w14:paraId="193086E7" w14:textId="77777777" w:rsidR="00B05F7E" w:rsidRDefault="00B05F7E">
      <w:pPr>
        <w:rPr>
          <w:sz w:val="20"/>
          <w:szCs w:val="20"/>
        </w:rPr>
      </w:pPr>
    </w:p>
    <w:p w14:paraId="75B408FB" w14:textId="77777777" w:rsidR="00B05F7E" w:rsidRDefault="00B05F7E">
      <w:pPr>
        <w:rPr>
          <w:sz w:val="20"/>
          <w:szCs w:val="20"/>
        </w:rPr>
      </w:pPr>
    </w:p>
    <w:p w14:paraId="16C986D0" w14:textId="77777777" w:rsidR="00B05F7E" w:rsidRDefault="00B05F7E">
      <w:pPr>
        <w:rPr>
          <w:sz w:val="20"/>
          <w:szCs w:val="20"/>
        </w:rPr>
      </w:pPr>
    </w:p>
    <w:p w14:paraId="4C459654" w14:textId="77777777" w:rsidR="00B05F7E" w:rsidRDefault="00B05F7E">
      <w:pPr>
        <w:rPr>
          <w:sz w:val="20"/>
          <w:szCs w:val="20"/>
        </w:rPr>
      </w:pPr>
    </w:p>
    <w:p w14:paraId="24A4FA45" w14:textId="77777777" w:rsidR="00B05F7E" w:rsidRDefault="00B05F7E">
      <w:pPr>
        <w:rPr>
          <w:sz w:val="20"/>
          <w:szCs w:val="20"/>
        </w:rPr>
      </w:pPr>
    </w:p>
    <w:p w14:paraId="6821F62A" w14:textId="77777777" w:rsidR="00B05F7E" w:rsidRDefault="00B05F7E">
      <w:pPr>
        <w:rPr>
          <w:sz w:val="20"/>
          <w:szCs w:val="20"/>
        </w:rPr>
      </w:pPr>
    </w:p>
    <w:p w14:paraId="79EDA5EF" w14:textId="77777777" w:rsidR="00B05F7E" w:rsidRDefault="00B05F7E">
      <w:pPr>
        <w:rPr>
          <w:sz w:val="20"/>
          <w:szCs w:val="20"/>
        </w:rPr>
      </w:pPr>
    </w:p>
    <w:p w14:paraId="2D03CB9E" w14:textId="77777777" w:rsidR="00B05F7E" w:rsidRDefault="00B05F7E">
      <w:pPr>
        <w:rPr>
          <w:sz w:val="20"/>
          <w:szCs w:val="20"/>
        </w:rPr>
      </w:pPr>
    </w:p>
    <w:p w14:paraId="05A747BD" w14:textId="77777777" w:rsidR="00B05F7E" w:rsidRDefault="00B05F7E">
      <w:pPr>
        <w:rPr>
          <w:sz w:val="20"/>
          <w:szCs w:val="20"/>
        </w:rPr>
      </w:pPr>
    </w:p>
    <w:p w14:paraId="7D77E13E" w14:textId="77777777" w:rsidR="00B05F7E" w:rsidRDefault="00B05F7E">
      <w:pPr>
        <w:rPr>
          <w:sz w:val="20"/>
          <w:szCs w:val="20"/>
        </w:rPr>
      </w:pPr>
    </w:p>
    <w:p w14:paraId="238E86ED" w14:textId="77777777" w:rsidR="00B05F7E" w:rsidRDefault="00B05F7E">
      <w:pPr>
        <w:rPr>
          <w:b/>
          <w:sz w:val="28"/>
          <w:szCs w:val="28"/>
        </w:rPr>
      </w:pPr>
    </w:p>
    <w:p w14:paraId="41894B5E" w14:textId="77777777" w:rsidR="00B05F7E" w:rsidRDefault="00B05F7E">
      <w:pPr>
        <w:rPr>
          <w:b/>
          <w:sz w:val="28"/>
          <w:szCs w:val="28"/>
        </w:rPr>
      </w:pPr>
      <w:r>
        <w:rPr>
          <w:b/>
          <w:sz w:val="28"/>
          <w:szCs w:val="28"/>
        </w:rPr>
        <w:br w:type="page"/>
      </w:r>
    </w:p>
    <w:p w14:paraId="23FF7706" w14:textId="2247459B" w:rsidR="00B05F7E" w:rsidRDefault="004E0EAD" w:rsidP="00B05F7E">
      <w:pPr>
        <w:tabs>
          <w:tab w:val="center" w:pos="4510"/>
          <w:tab w:val="left" w:pos="6181"/>
        </w:tabs>
        <w:jc w:val="center"/>
        <w:rPr>
          <w:b/>
          <w:sz w:val="28"/>
          <w:szCs w:val="28"/>
        </w:rPr>
      </w:pPr>
      <w:r>
        <w:rPr>
          <w:b/>
          <w:sz w:val="28"/>
          <w:szCs w:val="28"/>
        </w:rPr>
        <w:lastRenderedPageBreak/>
        <w:t>Appendix 3</w:t>
      </w:r>
      <w:r w:rsidR="00B05F7E">
        <w:rPr>
          <w:b/>
          <w:sz w:val="28"/>
          <w:szCs w:val="28"/>
        </w:rPr>
        <w:t xml:space="preserve"> – Chapter 4 Supplementary Table</w:t>
      </w:r>
    </w:p>
    <w:p w14:paraId="3387E13B" w14:textId="2DDAE4D3" w:rsidR="004F46A2" w:rsidRDefault="004F46A2">
      <w:pPr>
        <w:rPr>
          <w:b/>
          <w:sz w:val="28"/>
          <w:szCs w:val="28"/>
        </w:rPr>
      </w:pPr>
    </w:p>
    <w:p w14:paraId="6F998046" w14:textId="1B4A620F" w:rsidR="00766B53" w:rsidRDefault="00766B53" w:rsidP="00766B53">
      <w:pPr>
        <w:tabs>
          <w:tab w:val="center" w:pos="4510"/>
          <w:tab w:val="left" w:pos="6181"/>
        </w:tabs>
        <w:jc w:val="center"/>
        <w:rPr>
          <w:b/>
          <w:sz w:val="28"/>
          <w:szCs w:val="28"/>
        </w:rPr>
      </w:pPr>
    </w:p>
    <w:p w14:paraId="23D6591F" w14:textId="6113381B" w:rsidR="00B05F7E" w:rsidRPr="009E6C2F" w:rsidRDefault="00B05F7E" w:rsidP="009E6C2F">
      <w:pPr>
        <w:rPr>
          <w:b/>
          <w:sz w:val="28"/>
          <w:szCs w:val="28"/>
        </w:rPr>
      </w:pPr>
      <w:r>
        <w:rPr>
          <w:b/>
          <w:sz w:val="28"/>
          <w:szCs w:val="28"/>
        </w:rPr>
        <w:br w:type="page"/>
      </w:r>
    </w:p>
    <w:p w14:paraId="395C4AD6" w14:textId="77777777" w:rsidR="009E6C2F" w:rsidRDefault="009E6C2F" w:rsidP="00B05F7E">
      <w:pPr>
        <w:tabs>
          <w:tab w:val="center" w:pos="4510"/>
          <w:tab w:val="left" w:pos="6181"/>
        </w:tabs>
      </w:pPr>
    </w:p>
    <w:p w14:paraId="616D4387" w14:textId="77777777" w:rsidR="009E6C2F" w:rsidRDefault="009E6C2F" w:rsidP="00B05F7E">
      <w:pPr>
        <w:tabs>
          <w:tab w:val="center" w:pos="4510"/>
          <w:tab w:val="left" w:pos="6181"/>
        </w:tabs>
      </w:pPr>
    </w:p>
    <w:p w14:paraId="7125BA06" w14:textId="0F26FB40" w:rsidR="00B05F7E" w:rsidRDefault="009E6C2F" w:rsidP="00B05F7E">
      <w:pPr>
        <w:tabs>
          <w:tab w:val="center" w:pos="4510"/>
          <w:tab w:val="left" w:pos="6181"/>
        </w:tabs>
        <w:rPr>
          <w:i/>
        </w:rPr>
      </w:pPr>
      <w:r>
        <w:t>Supplementary Table 4</w:t>
      </w:r>
      <w:r w:rsidR="00B05F7E">
        <w:t xml:space="preserve">.1 – </w:t>
      </w:r>
      <w:r w:rsidR="00B05F7E">
        <w:rPr>
          <w:i/>
        </w:rPr>
        <w:t xml:space="preserve">Demographic characteristics of all </w:t>
      </w:r>
      <w:r w:rsidR="001060DC">
        <w:rPr>
          <w:i/>
        </w:rPr>
        <w:t>participants who completed T1 (n</w:t>
      </w:r>
      <w:r w:rsidR="00B05F7E">
        <w:rPr>
          <w:i/>
        </w:rPr>
        <w:t xml:space="preserve"> = 219) and T2 (n = 84)</w:t>
      </w:r>
      <w:r w:rsidR="00CB01B5">
        <w:rPr>
          <w:i/>
        </w:rPr>
        <w:t>.</w:t>
      </w:r>
      <w:r w:rsidR="00B05F7E">
        <w:rPr>
          <w:i/>
        </w:rPr>
        <w:t xml:space="preserve"> </w:t>
      </w:r>
    </w:p>
    <w:p w14:paraId="4F5E681F" w14:textId="77777777" w:rsidR="00B05F7E" w:rsidRDefault="00B05F7E" w:rsidP="00B05F7E">
      <w:pPr>
        <w:tabs>
          <w:tab w:val="center" w:pos="4510"/>
          <w:tab w:val="left" w:pos="6181"/>
        </w:tabs>
        <w:rPr>
          <w: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619"/>
        <w:gridCol w:w="1441"/>
      </w:tblGrid>
      <w:tr w:rsidR="00B05F7E" w14:paraId="12B4FD73" w14:textId="77777777" w:rsidTr="00C10E67">
        <w:trPr>
          <w:trHeight w:val="338"/>
        </w:trPr>
        <w:tc>
          <w:tcPr>
            <w:tcW w:w="4320" w:type="dxa"/>
            <w:tcBorders>
              <w:top w:val="single" w:sz="4" w:space="0" w:color="auto"/>
              <w:bottom w:val="single" w:sz="4" w:space="0" w:color="auto"/>
            </w:tcBorders>
          </w:tcPr>
          <w:p w14:paraId="73CD557C" w14:textId="446FF6AA" w:rsidR="00B05F7E" w:rsidRDefault="00B05F7E" w:rsidP="00242B04">
            <w:pPr>
              <w:tabs>
                <w:tab w:val="center" w:pos="4510"/>
                <w:tab w:val="left" w:pos="6181"/>
              </w:tabs>
            </w:pPr>
            <w:r>
              <w:t>Characteristic</w:t>
            </w:r>
          </w:p>
        </w:tc>
        <w:tc>
          <w:tcPr>
            <w:tcW w:w="3060" w:type="dxa"/>
            <w:gridSpan w:val="2"/>
            <w:tcBorders>
              <w:top w:val="single" w:sz="4" w:space="0" w:color="auto"/>
              <w:bottom w:val="single" w:sz="4" w:space="0" w:color="auto"/>
            </w:tcBorders>
          </w:tcPr>
          <w:p w14:paraId="2755694A" w14:textId="77777777" w:rsidR="00B05F7E" w:rsidRDefault="00B05F7E" w:rsidP="00C10E67">
            <w:pPr>
              <w:tabs>
                <w:tab w:val="center" w:pos="4510"/>
                <w:tab w:val="left" w:pos="6181"/>
              </w:tabs>
              <w:jc w:val="center"/>
            </w:pPr>
            <w:r>
              <w:t>Number (%)</w:t>
            </w:r>
          </w:p>
        </w:tc>
      </w:tr>
      <w:tr w:rsidR="00C10E67" w14:paraId="16AA90A6" w14:textId="2E95E107" w:rsidTr="00C10E67">
        <w:trPr>
          <w:trHeight w:val="206"/>
        </w:trPr>
        <w:tc>
          <w:tcPr>
            <w:tcW w:w="4320" w:type="dxa"/>
            <w:tcBorders>
              <w:top w:val="single" w:sz="4" w:space="0" w:color="auto"/>
              <w:bottom w:val="nil"/>
            </w:tcBorders>
          </w:tcPr>
          <w:p w14:paraId="774D6F1A" w14:textId="74895482" w:rsidR="00B05F7E" w:rsidRDefault="00B05F7E" w:rsidP="00242B04">
            <w:pPr>
              <w:tabs>
                <w:tab w:val="center" w:pos="4510"/>
                <w:tab w:val="left" w:pos="6181"/>
              </w:tabs>
            </w:pPr>
          </w:p>
        </w:tc>
        <w:tc>
          <w:tcPr>
            <w:tcW w:w="1619" w:type="dxa"/>
            <w:tcBorders>
              <w:top w:val="single" w:sz="4" w:space="0" w:color="auto"/>
              <w:bottom w:val="single" w:sz="4" w:space="0" w:color="auto"/>
              <w:right w:val="nil"/>
            </w:tcBorders>
          </w:tcPr>
          <w:p w14:paraId="70AC223E" w14:textId="64C921C3" w:rsidR="00B05F7E" w:rsidRDefault="00B05F7E" w:rsidP="00B05F7E">
            <w:pPr>
              <w:tabs>
                <w:tab w:val="center" w:pos="4510"/>
                <w:tab w:val="left" w:pos="6181"/>
              </w:tabs>
              <w:jc w:val="center"/>
            </w:pPr>
            <w:r>
              <w:t>T1</w:t>
            </w:r>
          </w:p>
        </w:tc>
        <w:tc>
          <w:tcPr>
            <w:tcW w:w="1441" w:type="dxa"/>
            <w:tcBorders>
              <w:top w:val="single" w:sz="4" w:space="0" w:color="auto"/>
              <w:left w:val="nil"/>
              <w:bottom w:val="single" w:sz="4" w:space="0" w:color="auto"/>
            </w:tcBorders>
          </w:tcPr>
          <w:p w14:paraId="46E68D94" w14:textId="773AEE2E" w:rsidR="00B05F7E" w:rsidRDefault="00B05F7E" w:rsidP="00B05F7E">
            <w:pPr>
              <w:tabs>
                <w:tab w:val="center" w:pos="4510"/>
                <w:tab w:val="left" w:pos="6181"/>
              </w:tabs>
              <w:jc w:val="center"/>
            </w:pPr>
            <w:r>
              <w:t>T2</w:t>
            </w:r>
          </w:p>
        </w:tc>
      </w:tr>
      <w:tr w:rsidR="00C10E67" w14:paraId="1394AE85" w14:textId="033B20F6" w:rsidTr="00C10E67">
        <w:trPr>
          <w:trHeight w:val="68"/>
        </w:trPr>
        <w:tc>
          <w:tcPr>
            <w:tcW w:w="4320" w:type="dxa"/>
            <w:tcBorders>
              <w:top w:val="nil"/>
              <w:bottom w:val="nil"/>
            </w:tcBorders>
          </w:tcPr>
          <w:p w14:paraId="446BD5C8" w14:textId="77777777" w:rsidR="00B05F7E" w:rsidRDefault="00B05F7E" w:rsidP="003A76EE">
            <w:pPr>
              <w:tabs>
                <w:tab w:val="center" w:pos="4510"/>
                <w:tab w:val="left" w:pos="6181"/>
              </w:tabs>
              <w:spacing w:line="276" w:lineRule="auto"/>
            </w:pPr>
          </w:p>
        </w:tc>
        <w:tc>
          <w:tcPr>
            <w:tcW w:w="1619" w:type="dxa"/>
            <w:tcBorders>
              <w:top w:val="single" w:sz="4" w:space="0" w:color="auto"/>
              <w:bottom w:val="nil"/>
              <w:right w:val="nil"/>
            </w:tcBorders>
          </w:tcPr>
          <w:p w14:paraId="77F52B8D" w14:textId="77777777" w:rsidR="00B05F7E" w:rsidRDefault="00B05F7E" w:rsidP="003A76EE">
            <w:pPr>
              <w:tabs>
                <w:tab w:val="center" w:pos="4510"/>
                <w:tab w:val="left" w:pos="6181"/>
              </w:tabs>
              <w:spacing w:line="276" w:lineRule="auto"/>
            </w:pPr>
          </w:p>
        </w:tc>
        <w:tc>
          <w:tcPr>
            <w:tcW w:w="1441" w:type="dxa"/>
            <w:tcBorders>
              <w:top w:val="single" w:sz="4" w:space="0" w:color="auto"/>
              <w:left w:val="nil"/>
              <w:bottom w:val="nil"/>
            </w:tcBorders>
          </w:tcPr>
          <w:p w14:paraId="0E6C2FDF" w14:textId="77777777" w:rsidR="00B05F7E" w:rsidRDefault="00B05F7E" w:rsidP="003A76EE">
            <w:pPr>
              <w:tabs>
                <w:tab w:val="center" w:pos="4510"/>
                <w:tab w:val="left" w:pos="6181"/>
              </w:tabs>
              <w:spacing w:line="276" w:lineRule="auto"/>
            </w:pPr>
          </w:p>
        </w:tc>
      </w:tr>
      <w:tr w:rsidR="00C10E67" w14:paraId="10024545" w14:textId="7D86956F" w:rsidTr="00C10E67">
        <w:trPr>
          <w:trHeight w:val="491"/>
        </w:trPr>
        <w:tc>
          <w:tcPr>
            <w:tcW w:w="4320" w:type="dxa"/>
            <w:tcBorders>
              <w:top w:val="nil"/>
            </w:tcBorders>
          </w:tcPr>
          <w:p w14:paraId="49F7E62E" w14:textId="77777777" w:rsidR="00B05F7E" w:rsidRDefault="00B05F7E" w:rsidP="003A76EE">
            <w:pPr>
              <w:tabs>
                <w:tab w:val="center" w:pos="4510"/>
                <w:tab w:val="left" w:pos="6181"/>
              </w:tabs>
              <w:spacing w:line="276" w:lineRule="auto"/>
            </w:pPr>
            <w:r>
              <w:t xml:space="preserve">Mean age </w:t>
            </w:r>
            <w:r w:rsidRPr="00096C5E">
              <w:t>±</w:t>
            </w:r>
            <w:r>
              <w:t xml:space="preserve"> SD</w:t>
            </w:r>
          </w:p>
        </w:tc>
        <w:tc>
          <w:tcPr>
            <w:tcW w:w="1619" w:type="dxa"/>
            <w:tcBorders>
              <w:top w:val="nil"/>
              <w:bottom w:val="nil"/>
              <w:right w:val="nil"/>
            </w:tcBorders>
          </w:tcPr>
          <w:p w14:paraId="46463F96" w14:textId="481D09AA" w:rsidR="00B05F7E" w:rsidRDefault="00A0016F" w:rsidP="003A76EE">
            <w:pPr>
              <w:tabs>
                <w:tab w:val="center" w:pos="4510"/>
                <w:tab w:val="left" w:pos="6181"/>
              </w:tabs>
              <w:spacing w:line="276" w:lineRule="auto"/>
            </w:pPr>
            <w:r>
              <w:t>19.42</w:t>
            </w:r>
            <w:r w:rsidR="00B05F7E">
              <w:t xml:space="preserve">  </w:t>
            </w:r>
            <w:r w:rsidR="00B05F7E" w:rsidRPr="00096C5E">
              <w:t>±</w:t>
            </w:r>
            <w:r w:rsidR="00B05F7E">
              <w:t xml:space="preserve"> </w:t>
            </w:r>
            <w:r>
              <w:t>2.87</w:t>
            </w:r>
          </w:p>
        </w:tc>
        <w:tc>
          <w:tcPr>
            <w:tcW w:w="1441" w:type="dxa"/>
            <w:tcBorders>
              <w:top w:val="nil"/>
              <w:left w:val="nil"/>
              <w:bottom w:val="nil"/>
            </w:tcBorders>
          </w:tcPr>
          <w:p w14:paraId="2F1FD19D" w14:textId="4CAE3334" w:rsidR="00B05F7E" w:rsidRDefault="001C0C68" w:rsidP="003A76EE">
            <w:pPr>
              <w:tabs>
                <w:tab w:val="center" w:pos="4510"/>
                <w:tab w:val="left" w:pos="6181"/>
              </w:tabs>
              <w:spacing w:line="276" w:lineRule="auto"/>
            </w:pPr>
            <w:r>
              <w:t xml:space="preserve">19.89 </w:t>
            </w:r>
            <w:r w:rsidRPr="00096C5E">
              <w:t>±</w:t>
            </w:r>
            <w:r>
              <w:t xml:space="preserve"> 3.92</w:t>
            </w:r>
          </w:p>
        </w:tc>
      </w:tr>
      <w:tr w:rsidR="00C10E67" w14:paraId="5DF3FDF9" w14:textId="0C63EA8D" w:rsidTr="00C10E67">
        <w:tc>
          <w:tcPr>
            <w:tcW w:w="4320" w:type="dxa"/>
          </w:tcPr>
          <w:p w14:paraId="4228317F" w14:textId="77777777" w:rsidR="00B05F7E" w:rsidRDefault="00B05F7E" w:rsidP="003A76EE">
            <w:pPr>
              <w:tabs>
                <w:tab w:val="center" w:pos="4510"/>
                <w:tab w:val="left" w:pos="6181"/>
              </w:tabs>
              <w:spacing w:line="276" w:lineRule="auto"/>
            </w:pPr>
            <w:r>
              <w:t>Nationality</w:t>
            </w:r>
          </w:p>
        </w:tc>
        <w:tc>
          <w:tcPr>
            <w:tcW w:w="1619" w:type="dxa"/>
            <w:tcBorders>
              <w:top w:val="nil"/>
              <w:bottom w:val="nil"/>
              <w:right w:val="nil"/>
            </w:tcBorders>
          </w:tcPr>
          <w:p w14:paraId="1AFFAF47"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7029D0C7" w14:textId="77777777" w:rsidR="00B05F7E" w:rsidRDefault="00B05F7E" w:rsidP="003A76EE">
            <w:pPr>
              <w:tabs>
                <w:tab w:val="center" w:pos="4510"/>
                <w:tab w:val="left" w:pos="6181"/>
              </w:tabs>
              <w:spacing w:line="276" w:lineRule="auto"/>
            </w:pPr>
          </w:p>
        </w:tc>
      </w:tr>
      <w:tr w:rsidR="00C10E67" w14:paraId="713C1C46" w14:textId="7A30970D" w:rsidTr="00C10E67">
        <w:tc>
          <w:tcPr>
            <w:tcW w:w="4320" w:type="dxa"/>
          </w:tcPr>
          <w:p w14:paraId="746328B9" w14:textId="7B947DA2" w:rsidR="00B05F7E" w:rsidRDefault="00B05F7E" w:rsidP="003A76EE">
            <w:pPr>
              <w:tabs>
                <w:tab w:val="center" w:pos="4510"/>
                <w:tab w:val="left" w:pos="6181"/>
              </w:tabs>
              <w:spacing w:line="276" w:lineRule="auto"/>
            </w:pPr>
            <w:r>
              <w:t xml:space="preserve">     UK</w:t>
            </w:r>
            <w:r w:rsidR="003A76EE">
              <w:t>/British</w:t>
            </w:r>
          </w:p>
        </w:tc>
        <w:tc>
          <w:tcPr>
            <w:tcW w:w="1619" w:type="dxa"/>
            <w:tcBorders>
              <w:top w:val="nil"/>
              <w:bottom w:val="nil"/>
              <w:right w:val="nil"/>
            </w:tcBorders>
          </w:tcPr>
          <w:p w14:paraId="1B1E374C" w14:textId="02D0D25F" w:rsidR="00B05F7E" w:rsidRDefault="00A0016F" w:rsidP="003A76EE">
            <w:pPr>
              <w:tabs>
                <w:tab w:val="center" w:pos="4510"/>
                <w:tab w:val="left" w:pos="6181"/>
              </w:tabs>
              <w:spacing w:line="276" w:lineRule="auto"/>
            </w:pPr>
            <w:r>
              <w:t>166 (75.8</w:t>
            </w:r>
            <w:r w:rsidR="006C2B31">
              <w:t>)</w:t>
            </w:r>
          </w:p>
        </w:tc>
        <w:tc>
          <w:tcPr>
            <w:tcW w:w="1441" w:type="dxa"/>
            <w:tcBorders>
              <w:top w:val="nil"/>
              <w:left w:val="nil"/>
              <w:bottom w:val="nil"/>
            </w:tcBorders>
          </w:tcPr>
          <w:p w14:paraId="351FCEAD" w14:textId="30069D5D" w:rsidR="00B05F7E" w:rsidRDefault="001C0C68" w:rsidP="003A76EE">
            <w:pPr>
              <w:tabs>
                <w:tab w:val="center" w:pos="4510"/>
                <w:tab w:val="left" w:pos="6181"/>
              </w:tabs>
              <w:spacing w:line="276" w:lineRule="auto"/>
            </w:pPr>
            <w:r>
              <w:t>65 (77.4)</w:t>
            </w:r>
          </w:p>
        </w:tc>
      </w:tr>
      <w:tr w:rsidR="00C10E67" w14:paraId="2B2D2159" w14:textId="65BD19D9" w:rsidTr="00C10E67">
        <w:tc>
          <w:tcPr>
            <w:tcW w:w="4320" w:type="dxa"/>
          </w:tcPr>
          <w:p w14:paraId="2A159614" w14:textId="77777777" w:rsidR="00B05F7E" w:rsidRDefault="00B05F7E" w:rsidP="003A76EE">
            <w:pPr>
              <w:tabs>
                <w:tab w:val="center" w:pos="4510"/>
                <w:tab w:val="left" w:pos="6181"/>
              </w:tabs>
              <w:spacing w:line="276" w:lineRule="auto"/>
            </w:pPr>
            <w:r>
              <w:t xml:space="preserve">     EU</w:t>
            </w:r>
          </w:p>
        </w:tc>
        <w:tc>
          <w:tcPr>
            <w:tcW w:w="1619" w:type="dxa"/>
            <w:tcBorders>
              <w:top w:val="nil"/>
              <w:bottom w:val="nil"/>
              <w:right w:val="nil"/>
            </w:tcBorders>
          </w:tcPr>
          <w:p w14:paraId="192B3F6E" w14:textId="013B1EAF" w:rsidR="00B05F7E" w:rsidRDefault="00A0016F" w:rsidP="003A76EE">
            <w:pPr>
              <w:tabs>
                <w:tab w:val="center" w:pos="4510"/>
                <w:tab w:val="left" w:pos="6181"/>
              </w:tabs>
              <w:spacing w:line="276" w:lineRule="auto"/>
            </w:pPr>
            <w:r>
              <w:t>23 (10.5)</w:t>
            </w:r>
          </w:p>
        </w:tc>
        <w:tc>
          <w:tcPr>
            <w:tcW w:w="1441" w:type="dxa"/>
            <w:tcBorders>
              <w:top w:val="nil"/>
              <w:left w:val="nil"/>
              <w:bottom w:val="nil"/>
            </w:tcBorders>
          </w:tcPr>
          <w:p w14:paraId="229578EB" w14:textId="08CFCF68" w:rsidR="00B05F7E" w:rsidRDefault="001C0C68" w:rsidP="003A76EE">
            <w:pPr>
              <w:tabs>
                <w:tab w:val="center" w:pos="4510"/>
                <w:tab w:val="left" w:pos="6181"/>
              </w:tabs>
              <w:spacing w:line="276" w:lineRule="auto"/>
            </w:pPr>
            <w:r>
              <w:t>6 (7.1)</w:t>
            </w:r>
          </w:p>
        </w:tc>
      </w:tr>
      <w:tr w:rsidR="00C10E67" w14:paraId="67187023" w14:textId="3988A6B1" w:rsidTr="00C10E67">
        <w:tc>
          <w:tcPr>
            <w:tcW w:w="4320" w:type="dxa"/>
          </w:tcPr>
          <w:p w14:paraId="7D652A9F" w14:textId="77777777" w:rsidR="00B05F7E" w:rsidRDefault="00B05F7E" w:rsidP="003A76EE">
            <w:pPr>
              <w:tabs>
                <w:tab w:val="center" w:pos="4510"/>
                <w:tab w:val="left" w:pos="6181"/>
              </w:tabs>
              <w:spacing w:line="276" w:lineRule="auto"/>
            </w:pPr>
            <w:r>
              <w:t xml:space="preserve">     International</w:t>
            </w:r>
          </w:p>
        </w:tc>
        <w:tc>
          <w:tcPr>
            <w:tcW w:w="1619" w:type="dxa"/>
            <w:tcBorders>
              <w:top w:val="nil"/>
              <w:bottom w:val="nil"/>
              <w:right w:val="nil"/>
            </w:tcBorders>
          </w:tcPr>
          <w:p w14:paraId="2D21070E" w14:textId="3FA657BD" w:rsidR="00B05F7E" w:rsidRDefault="00A0016F" w:rsidP="003A76EE">
            <w:pPr>
              <w:tabs>
                <w:tab w:val="center" w:pos="4510"/>
                <w:tab w:val="left" w:pos="6181"/>
              </w:tabs>
              <w:spacing w:line="276" w:lineRule="auto"/>
            </w:pPr>
            <w:r>
              <w:t>30 (13.7)</w:t>
            </w:r>
          </w:p>
        </w:tc>
        <w:tc>
          <w:tcPr>
            <w:tcW w:w="1441" w:type="dxa"/>
            <w:tcBorders>
              <w:top w:val="nil"/>
              <w:left w:val="nil"/>
              <w:bottom w:val="nil"/>
            </w:tcBorders>
          </w:tcPr>
          <w:p w14:paraId="4A6F9EDB" w14:textId="27547B5C" w:rsidR="00B05F7E" w:rsidRDefault="001C0C68" w:rsidP="003A76EE">
            <w:pPr>
              <w:tabs>
                <w:tab w:val="center" w:pos="4510"/>
                <w:tab w:val="left" w:pos="6181"/>
              </w:tabs>
              <w:spacing w:line="276" w:lineRule="auto"/>
            </w:pPr>
            <w:r>
              <w:t>13 (15.5)</w:t>
            </w:r>
          </w:p>
        </w:tc>
      </w:tr>
      <w:tr w:rsidR="00C10E67" w14:paraId="038633ED" w14:textId="199D4B6C" w:rsidTr="00C10E67">
        <w:tc>
          <w:tcPr>
            <w:tcW w:w="4320" w:type="dxa"/>
          </w:tcPr>
          <w:p w14:paraId="2F92D691" w14:textId="77777777" w:rsidR="00B05F7E" w:rsidRDefault="00B05F7E" w:rsidP="003A76EE">
            <w:pPr>
              <w:tabs>
                <w:tab w:val="center" w:pos="4510"/>
                <w:tab w:val="left" w:pos="6181"/>
              </w:tabs>
              <w:spacing w:line="276" w:lineRule="auto"/>
            </w:pPr>
          </w:p>
        </w:tc>
        <w:tc>
          <w:tcPr>
            <w:tcW w:w="1619" w:type="dxa"/>
            <w:tcBorders>
              <w:top w:val="nil"/>
              <w:bottom w:val="nil"/>
              <w:right w:val="nil"/>
            </w:tcBorders>
          </w:tcPr>
          <w:p w14:paraId="2F3E4913"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42632A41" w14:textId="77777777" w:rsidR="00B05F7E" w:rsidRDefault="00B05F7E" w:rsidP="003A76EE">
            <w:pPr>
              <w:tabs>
                <w:tab w:val="center" w:pos="4510"/>
                <w:tab w:val="left" w:pos="6181"/>
              </w:tabs>
              <w:spacing w:line="276" w:lineRule="auto"/>
            </w:pPr>
          </w:p>
        </w:tc>
      </w:tr>
      <w:tr w:rsidR="00C10E67" w14:paraId="74BEC7F8" w14:textId="6B6AE797" w:rsidTr="00C10E67">
        <w:trPr>
          <w:trHeight w:val="259"/>
        </w:trPr>
        <w:tc>
          <w:tcPr>
            <w:tcW w:w="4320" w:type="dxa"/>
          </w:tcPr>
          <w:p w14:paraId="4E82AC4A" w14:textId="77777777" w:rsidR="00B05F7E" w:rsidRDefault="00B05F7E" w:rsidP="003A76EE">
            <w:pPr>
              <w:tabs>
                <w:tab w:val="center" w:pos="4510"/>
                <w:tab w:val="left" w:pos="6181"/>
              </w:tabs>
              <w:spacing w:line="276" w:lineRule="auto"/>
            </w:pPr>
            <w:r>
              <w:t>Gender</w:t>
            </w:r>
          </w:p>
        </w:tc>
        <w:tc>
          <w:tcPr>
            <w:tcW w:w="1619" w:type="dxa"/>
            <w:tcBorders>
              <w:top w:val="nil"/>
              <w:bottom w:val="nil"/>
              <w:right w:val="nil"/>
            </w:tcBorders>
          </w:tcPr>
          <w:p w14:paraId="06187EA2"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7F437EB8" w14:textId="77777777" w:rsidR="00B05F7E" w:rsidRDefault="00B05F7E" w:rsidP="003A76EE">
            <w:pPr>
              <w:tabs>
                <w:tab w:val="center" w:pos="4510"/>
                <w:tab w:val="left" w:pos="6181"/>
              </w:tabs>
              <w:spacing w:line="276" w:lineRule="auto"/>
            </w:pPr>
          </w:p>
        </w:tc>
      </w:tr>
      <w:tr w:rsidR="00C10E67" w14:paraId="69CC91EC" w14:textId="7DC4451D" w:rsidTr="00C10E67">
        <w:trPr>
          <w:trHeight w:val="320"/>
        </w:trPr>
        <w:tc>
          <w:tcPr>
            <w:tcW w:w="4320" w:type="dxa"/>
          </w:tcPr>
          <w:p w14:paraId="560A5AFF" w14:textId="77777777" w:rsidR="00B05F7E" w:rsidRDefault="00B05F7E" w:rsidP="003A76EE">
            <w:pPr>
              <w:tabs>
                <w:tab w:val="center" w:pos="4510"/>
                <w:tab w:val="left" w:pos="6181"/>
              </w:tabs>
              <w:spacing w:line="276" w:lineRule="auto"/>
            </w:pPr>
            <w:r>
              <w:t xml:space="preserve">     Male</w:t>
            </w:r>
          </w:p>
        </w:tc>
        <w:tc>
          <w:tcPr>
            <w:tcW w:w="1619" w:type="dxa"/>
            <w:tcBorders>
              <w:top w:val="nil"/>
              <w:bottom w:val="nil"/>
              <w:right w:val="nil"/>
            </w:tcBorders>
          </w:tcPr>
          <w:p w14:paraId="6651C3AC" w14:textId="4635EDE3" w:rsidR="00B05F7E" w:rsidRDefault="00A0016F" w:rsidP="003A76EE">
            <w:pPr>
              <w:tabs>
                <w:tab w:val="center" w:pos="4510"/>
                <w:tab w:val="left" w:pos="6181"/>
              </w:tabs>
              <w:spacing w:line="276" w:lineRule="auto"/>
            </w:pPr>
            <w:r>
              <w:t>66 (30.1)</w:t>
            </w:r>
          </w:p>
        </w:tc>
        <w:tc>
          <w:tcPr>
            <w:tcW w:w="1441" w:type="dxa"/>
            <w:tcBorders>
              <w:top w:val="nil"/>
              <w:left w:val="nil"/>
              <w:bottom w:val="nil"/>
            </w:tcBorders>
          </w:tcPr>
          <w:p w14:paraId="6D9C64A4" w14:textId="6F0D4333" w:rsidR="00B05F7E" w:rsidRDefault="001C0C68" w:rsidP="003A76EE">
            <w:pPr>
              <w:tabs>
                <w:tab w:val="center" w:pos="4510"/>
                <w:tab w:val="left" w:pos="6181"/>
              </w:tabs>
              <w:spacing w:line="276" w:lineRule="auto"/>
            </w:pPr>
            <w:r>
              <w:t>25 (29.8)</w:t>
            </w:r>
          </w:p>
        </w:tc>
      </w:tr>
      <w:tr w:rsidR="00C10E67" w14:paraId="74A0A033" w14:textId="5F0A06E9" w:rsidTr="00C10E67">
        <w:trPr>
          <w:trHeight w:val="189"/>
        </w:trPr>
        <w:tc>
          <w:tcPr>
            <w:tcW w:w="4320" w:type="dxa"/>
          </w:tcPr>
          <w:p w14:paraId="6806EEE9" w14:textId="77777777" w:rsidR="00B05F7E" w:rsidRDefault="00B05F7E" w:rsidP="003A76EE">
            <w:pPr>
              <w:tabs>
                <w:tab w:val="center" w:pos="4510"/>
                <w:tab w:val="left" w:pos="6181"/>
              </w:tabs>
              <w:spacing w:line="276" w:lineRule="auto"/>
            </w:pPr>
            <w:r>
              <w:t xml:space="preserve">     Female</w:t>
            </w:r>
          </w:p>
        </w:tc>
        <w:tc>
          <w:tcPr>
            <w:tcW w:w="1619" w:type="dxa"/>
            <w:tcBorders>
              <w:top w:val="nil"/>
              <w:bottom w:val="nil"/>
              <w:right w:val="nil"/>
            </w:tcBorders>
          </w:tcPr>
          <w:p w14:paraId="6D085B3A" w14:textId="21FF79AD" w:rsidR="00B05F7E" w:rsidRDefault="00A0016F" w:rsidP="003A76EE">
            <w:pPr>
              <w:tabs>
                <w:tab w:val="center" w:pos="4510"/>
                <w:tab w:val="left" w:pos="6181"/>
              </w:tabs>
              <w:spacing w:line="276" w:lineRule="auto"/>
            </w:pPr>
            <w:r>
              <w:t>150 (68.5</w:t>
            </w:r>
            <w:r w:rsidR="00B05F7E">
              <w:t>)</w:t>
            </w:r>
          </w:p>
        </w:tc>
        <w:tc>
          <w:tcPr>
            <w:tcW w:w="1441" w:type="dxa"/>
            <w:tcBorders>
              <w:top w:val="nil"/>
              <w:left w:val="nil"/>
              <w:bottom w:val="nil"/>
            </w:tcBorders>
          </w:tcPr>
          <w:p w14:paraId="1EB7FB7A" w14:textId="6AD7E001" w:rsidR="00B05F7E" w:rsidRDefault="001C0C68" w:rsidP="003A76EE">
            <w:pPr>
              <w:tabs>
                <w:tab w:val="center" w:pos="4510"/>
                <w:tab w:val="left" w:pos="6181"/>
              </w:tabs>
              <w:spacing w:line="276" w:lineRule="auto"/>
            </w:pPr>
            <w:r>
              <w:t>57 (67.9)</w:t>
            </w:r>
          </w:p>
        </w:tc>
      </w:tr>
      <w:tr w:rsidR="00C10E67" w14:paraId="5FECDFF1" w14:textId="1FF1DE94" w:rsidTr="00C10E67">
        <w:trPr>
          <w:trHeight w:val="246"/>
        </w:trPr>
        <w:tc>
          <w:tcPr>
            <w:tcW w:w="4320" w:type="dxa"/>
          </w:tcPr>
          <w:p w14:paraId="512EC687" w14:textId="77777777" w:rsidR="00B05F7E" w:rsidRDefault="00B05F7E" w:rsidP="003A76EE">
            <w:pPr>
              <w:tabs>
                <w:tab w:val="center" w:pos="4510"/>
                <w:tab w:val="left" w:pos="6181"/>
              </w:tabs>
              <w:spacing w:line="276" w:lineRule="auto"/>
            </w:pPr>
            <w:r>
              <w:t xml:space="preserve">     Not disclosed</w:t>
            </w:r>
          </w:p>
        </w:tc>
        <w:tc>
          <w:tcPr>
            <w:tcW w:w="1619" w:type="dxa"/>
            <w:tcBorders>
              <w:top w:val="nil"/>
              <w:bottom w:val="nil"/>
              <w:right w:val="nil"/>
            </w:tcBorders>
          </w:tcPr>
          <w:p w14:paraId="0A830895" w14:textId="492E1E6D" w:rsidR="00B05F7E" w:rsidRDefault="00A0016F" w:rsidP="003A76EE">
            <w:pPr>
              <w:tabs>
                <w:tab w:val="center" w:pos="4510"/>
                <w:tab w:val="left" w:pos="6181"/>
              </w:tabs>
              <w:spacing w:line="276" w:lineRule="auto"/>
            </w:pPr>
            <w:r>
              <w:t>3 (1.4</w:t>
            </w:r>
            <w:r w:rsidR="00B05F7E">
              <w:t>)</w:t>
            </w:r>
          </w:p>
        </w:tc>
        <w:tc>
          <w:tcPr>
            <w:tcW w:w="1441" w:type="dxa"/>
            <w:tcBorders>
              <w:top w:val="nil"/>
              <w:left w:val="nil"/>
              <w:bottom w:val="nil"/>
            </w:tcBorders>
          </w:tcPr>
          <w:p w14:paraId="1CF4890B" w14:textId="76B97687" w:rsidR="00B05F7E" w:rsidRDefault="001C0C68" w:rsidP="003A76EE">
            <w:pPr>
              <w:tabs>
                <w:tab w:val="center" w:pos="4510"/>
                <w:tab w:val="left" w:pos="6181"/>
              </w:tabs>
              <w:spacing w:line="276" w:lineRule="auto"/>
            </w:pPr>
            <w:r>
              <w:t>2 (2.4)</w:t>
            </w:r>
          </w:p>
        </w:tc>
      </w:tr>
      <w:tr w:rsidR="00C10E67" w14:paraId="6072873F" w14:textId="210F610D" w:rsidTr="00C10E67">
        <w:trPr>
          <w:trHeight w:val="320"/>
        </w:trPr>
        <w:tc>
          <w:tcPr>
            <w:tcW w:w="4320" w:type="dxa"/>
          </w:tcPr>
          <w:p w14:paraId="1D581A03" w14:textId="77777777" w:rsidR="00B05F7E" w:rsidRDefault="00B05F7E" w:rsidP="003A76EE">
            <w:pPr>
              <w:tabs>
                <w:tab w:val="center" w:pos="4510"/>
                <w:tab w:val="left" w:pos="6181"/>
              </w:tabs>
              <w:spacing w:line="276" w:lineRule="auto"/>
            </w:pPr>
          </w:p>
        </w:tc>
        <w:tc>
          <w:tcPr>
            <w:tcW w:w="1619" w:type="dxa"/>
            <w:tcBorders>
              <w:top w:val="nil"/>
              <w:bottom w:val="nil"/>
              <w:right w:val="nil"/>
            </w:tcBorders>
          </w:tcPr>
          <w:p w14:paraId="57EAA96C"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660AF135" w14:textId="77777777" w:rsidR="00B05F7E" w:rsidRDefault="00B05F7E" w:rsidP="003A76EE">
            <w:pPr>
              <w:tabs>
                <w:tab w:val="center" w:pos="4510"/>
                <w:tab w:val="left" w:pos="6181"/>
              </w:tabs>
              <w:spacing w:line="276" w:lineRule="auto"/>
            </w:pPr>
          </w:p>
        </w:tc>
      </w:tr>
      <w:tr w:rsidR="00C10E67" w14:paraId="103A7E1B" w14:textId="16A69EBA" w:rsidTr="00C10E67">
        <w:trPr>
          <w:trHeight w:val="189"/>
        </w:trPr>
        <w:tc>
          <w:tcPr>
            <w:tcW w:w="4320" w:type="dxa"/>
          </w:tcPr>
          <w:p w14:paraId="24BB751F" w14:textId="77777777" w:rsidR="00B05F7E" w:rsidRDefault="00B05F7E" w:rsidP="003A76EE">
            <w:pPr>
              <w:tabs>
                <w:tab w:val="center" w:pos="4510"/>
                <w:tab w:val="left" w:pos="6181"/>
              </w:tabs>
              <w:spacing w:line="276" w:lineRule="auto"/>
            </w:pPr>
            <w:r>
              <w:t xml:space="preserve">Academic Year </w:t>
            </w:r>
          </w:p>
        </w:tc>
        <w:tc>
          <w:tcPr>
            <w:tcW w:w="1619" w:type="dxa"/>
            <w:tcBorders>
              <w:top w:val="nil"/>
              <w:bottom w:val="nil"/>
              <w:right w:val="nil"/>
            </w:tcBorders>
          </w:tcPr>
          <w:p w14:paraId="4688FC0E"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11240530" w14:textId="77777777" w:rsidR="00B05F7E" w:rsidRDefault="00B05F7E" w:rsidP="003A76EE">
            <w:pPr>
              <w:tabs>
                <w:tab w:val="center" w:pos="4510"/>
                <w:tab w:val="left" w:pos="6181"/>
              </w:tabs>
              <w:spacing w:line="276" w:lineRule="auto"/>
            </w:pPr>
          </w:p>
        </w:tc>
      </w:tr>
      <w:tr w:rsidR="00C10E67" w14:paraId="6F8A6BFF" w14:textId="496CABF5" w:rsidTr="00C10E67">
        <w:trPr>
          <w:trHeight w:val="145"/>
        </w:trPr>
        <w:tc>
          <w:tcPr>
            <w:tcW w:w="4320" w:type="dxa"/>
          </w:tcPr>
          <w:p w14:paraId="2F047D32" w14:textId="77777777" w:rsidR="00B05F7E" w:rsidRDefault="00B05F7E" w:rsidP="003A76EE">
            <w:pPr>
              <w:tabs>
                <w:tab w:val="center" w:pos="4510"/>
                <w:tab w:val="left" w:pos="6181"/>
              </w:tabs>
              <w:spacing w:line="276" w:lineRule="auto"/>
            </w:pPr>
            <w:r>
              <w:t xml:space="preserve">     First</w:t>
            </w:r>
          </w:p>
        </w:tc>
        <w:tc>
          <w:tcPr>
            <w:tcW w:w="1619" w:type="dxa"/>
            <w:tcBorders>
              <w:top w:val="nil"/>
              <w:bottom w:val="nil"/>
              <w:right w:val="nil"/>
            </w:tcBorders>
          </w:tcPr>
          <w:p w14:paraId="5A43A128" w14:textId="4D91D959" w:rsidR="00B05F7E" w:rsidRDefault="00FA36CE" w:rsidP="003A76EE">
            <w:pPr>
              <w:tabs>
                <w:tab w:val="center" w:pos="4510"/>
                <w:tab w:val="left" w:pos="6181"/>
              </w:tabs>
              <w:spacing w:line="276" w:lineRule="auto"/>
            </w:pPr>
            <w:r>
              <w:t>171 (78.1)</w:t>
            </w:r>
          </w:p>
        </w:tc>
        <w:tc>
          <w:tcPr>
            <w:tcW w:w="1441" w:type="dxa"/>
            <w:tcBorders>
              <w:top w:val="nil"/>
              <w:left w:val="nil"/>
              <w:bottom w:val="nil"/>
            </w:tcBorders>
          </w:tcPr>
          <w:p w14:paraId="690DB370" w14:textId="51EF3EE9" w:rsidR="00B05F7E" w:rsidRDefault="001C0C68" w:rsidP="003A76EE">
            <w:pPr>
              <w:tabs>
                <w:tab w:val="center" w:pos="4510"/>
                <w:tab w:val="left" w:pos="6181"/>
              </w:tabs>
              <w:spacing w:line="276" w:lineRule="auto"/>
            </w:pPr>
            <w:r>
              <w:t>60 (71.4)</w:t>
            </w:r>
          </w:p>
        </w:tc>
      </w:tr>
      <w:tr w:rsidR="00C10E67" w14:paraId="4BE6BBB1" w14:textId="1C26EB7C" w:rsidTr="00C10E67">
        <w:trPr>
          <w:trHeight w:val="217"/>
        </w:trPr>
        <w:tc>
          <w:tcPr>
            <w:tcW w:w="4320" w:type="dxa"/>
          </w:tcPr>
          <w:p w14:paraId="2C5E0821" w14:textId="77777777" w:rsidR="00B05F7E" w:rsidRDefault="00B05F7E" w:rsidP="003A76EE">
            <w:pPr>
              <w:tabs>
                <w:tab w:val="center" w:pos="4510"/>
                <w:tab w:val="left" w:pos="6181"/>
              </w:tabs>
              <w:spacing w:line="276" w:lineRule="auto"/>
            </w:pPr>
            <w:r>
              <w:t xml:space="preserve">     Second</w:t>
            </w:r>
          </w:p>
        </w:tc>
        <w:tc>
          <w:tcPr>
            <w:tcW w:w="1619" w:type="dxa"/>
            <w:tcBorders>
              <w:top w:val="nil"/>
              <w:bottom w:val="nil"/>
              <w:right w:val="nil"/>
            </w:tcBorders>
          </w:tcPr>
          <w:p w14:paraId="2E6AA272" w14:textId="6F4C0518" w:rsidR="00B05F7E" w:rsidRDefault="00FA36CE" w:rsidP="003A76EE">
            <w:pPr>
              <w:tabs>
                <w:tab w:val="center" w:pos="4510"/>
                <w:tab w:val="left" w:pos="6181"/>
              </w:tabs>
              <w:spacing w:line="276" w:lineRule="auto"/>
            </w:pPr>
            <w:r>
              <w:t>15 (6.8)</w:t>
            </w:r>
          </w:p>
        </w:tc>
        <w:tc>
          <w:tcPr>
            <w:tcW w:w="1441" w:type="dxa"/>
            <w:tcBorders>
              <w:top w:val="nil"/>
              <w:left w:val="nil"/>
              <w:bottom w:val="nil"/>
            </w:tcBorders>
          </w:tcPr>
          <w:p w14:paraId="1C24BBC1" w14:textId="624D557F" w:rsidR="00B05F7E" w:rsidRDefault="001C0C68" w:rsidP="003A76EE">
            <w:pPr>
              <w:tabs>
                <w:tab w:val="center" w:pos="4510"/>
                <w:tab w:val="left" w:pos="6181"/>
              </w:tabs>
              <w:spacing w:line="276" w:lineRule="auto"/>
            </w:pPr>
            <w:r>
              <w:t>6 (7.1)</w:t>
            </w:r>
          </w:p>
        </w:tc>
      </w:tr>
      <w:tr w:rsidR="00C10E67" w14:paraId="36883D2B" w14:textId="154004CD" w:rsidTr="00C10E67">
        <w:trPr>
          <w:trHeight w:val="116"/>
        </w:trPr>
        <w:tc>
          <w:tcPr>
            <w:tcW w:w="4320" w:type="dxa"/>
          </w:tcPr>
          <w:p w14:paraId="6DBB4BB1" w14:textId="77777777" w:rsidR="00B05F7E" w:rsidRDefault="00B05F7E" w:rsidP="003A76EE">
            <w:pPr>
              <w:tabs>
                <w:tab w:val="center" w:pos="4510"/>
                <w:tab w:val="left" w:pos="6181"/>
              </w:tabs>
              <w:spacing w:line="276" w:lineRule="auto"/>
            </w:pPr>
            <w:r>
              <w:t xml:space="preserve">     Third</w:t>
            </w:r>
          </w:p>
        </w:tc>
        <w:tc>
          <w:tcPr>
            <w:tcW w:w="1619" w:type="dxa"/>
            <w:tcBorders>
              <w:top w:val="nil"/>
              <w:bottom w:val="nil"/>
              <w:right w:val="nil"/>
            </w:tcBorders>
          </w:tcPr>
          <w:p w14:paraId="4553AFB3" w14:textId="526C5AC9" w:rsidR="00B05F7E" w:rsidRDefault="00FA36CE" w:rsidP="003A76EE">
            <w:pPr>
              <w:tabs>
                <w:tab w:val="center" w:pos="4510"/>
                <w:tab w:val="left" w:pos="6181"/>
              </w:tabs>
              <w:spacing w:line="276" w:lineRule="auto"/>
            </w:pPr>
            <w:r>
              <w:t>22 (10)</w:t>
            </w:r>
          </w:p>
        </w:tc>
        <w:tc>
          <w:tcPr>
            <w:tcW w:w="1441" w:type="dxa"/>
            <w:tcBorders>
              <w:top w:val="nil"/>
              <w:left w:val="nil"/>
              <w:bottom w:val="nil"/>
            </w:tcBorders>
          </w:tcPr>
          <w:p w14:paraId="5404EE09" w14:textId="4BD5D5B5" w:rsidR="00B05F7E" w:rsidRDefault="001C0C68" w:rsidP="003A76EE">
            <w:pPr>
              <w:tabs>
                <w:tab w:val="center" w:pos="4510"/>
                <w:tab w:val="left" w:pos="6181"/>
              </w:tabs>
              <w:spacing w:line="276" w:lineRule="auto"/>
            </w:pPr>
            <w:r>
              <w:t>11 (13.1)</w:t>
            </w:r>
          </w:p>
        </w:tc>
      </w:tr>
      <w:tr w:rsidR="00C10E67" w14:paraId="6DFAA3A2" w14:textId="4F98DF61" w:rsidTr="00C10E67">
        <w:trPr>
          <w:trHeight w:val="189"/>
        </w:trPr>
        <w:tc>
          <w:tcPr>
            <w:tcW w:w="4320" w:type="dxa"/>
          </w:tcPr>
          <w:p w14:paraId="239F7DFA" w14:textId="77777777" w:rsidR="00B05F7E" w:rsidRDefault="00B05F7E" w:rsidP="003A76EE">
            <w:pPr>
              <w:tabs>
                <w:tab w:val="center" w:pos="4510"/>
                <w:tab w:val="left" w:pos="6181"/>
              </w:tabs>
              <w:spacing w:line="276" w:lineRule="auto"/>
            </w:pPr>
            <w:r>
              <w:t xml:space="preserve">     Fourth</w:t>
            </w:r>
          </w:p>
        </w:tc>
        <w:tc>
          <w:tcPr>
            <w:tcW w:w="1619" w:type="dxa"/>
            <w:tcBorders>
              <w:top w:val="nil"/>
              <w:bottom w:val="nil"/>
              <w:right w:val="nil"/>
            </w:tcBorders>
          </w:tcPr>
          <w:p w14:paraId="38B0B41E" w14:textId="21E3AE9B" w:rsidR="00B05F7E" w:rsidRDefault="00FA36CE" w:rsidP="003A76EE">
            <w:pPr>
              <w:tabs>
                <w:tab w:val="center" w:pos="4510"/>
                <w:tab w:val="left" w:pos="6181"/>
              </w:tabs>
              <w:spacing w:line="276" w:lineRule="auto"/>
            </w:pPr>
            <w:r>
              <w:t>5 (2.3)</w:t>
            </w:r>
          </w:p>
        </w:tc>
        <w:tc>
          <w:tcPr>
            <w:tcW w:w="1441" w:type="dxa"/>
            <w:tcBorders>
              <w:top w:val="nil"/>
              <w:left w:val="nil"/>
              <w:bottom w:val="nil"/>
            </w:tcBorders>
          </w:tcPr>
          <w:p w14:paraId="36BE7404" w14:textId="65746229" w:rsidR="00B05F7E" w:rsidRDefault="001C0C68" w:rsidP="003A76EE">
            <w:pPr>
              <w:tabs>
                <w:tab w:val="center" w:pos="4510"/>
                <w:tab w:val="left" w:pos="6181"/>
              </w:tabs>
              <w:spacing w:line="276" w:lineRule="auto"/>
            </w:pPr>
            <w:r>
              <w:t>4 (4.8)</w:t>
            </w:r>
          </w:p>
        </w:tc>
      </w:tr>
      <w:tr w:rsidR="00C10E67" w14:paraId="7A737F3B" w14:textId="6E7BC21E" w:rsidTr="00C10E67">
        <w:trPr>
          <w:trHeight w:val="73"/>
        </w:trPr>
        <w:tc>
          <w:tcPr>
            <w:tcW w:w="4320" w:type="dxa"/>
          </w:tcPr>
          <w:p w14:paraId="43647BA8" w14:textId="77777777" w:rsidR="00B05F7E" w:rsidRDefault="00B05F7E" w:rsidP="003A76EE">
            <w:pPr>
              <w:tabs>
                <w:tab w:val="center" w:pos="4510"/>
                <w:tab w:val="left" w:pos="6181"/>
              </w:tabs>
              <w:spacing w:line="276" w:lineRule="auto"/>
            </w:pPr>
            <w:r>
              <w:t xml:space="preserve">     Fifth</w:t>
            </w:r>
          </w:p>
        </w:tc>
        <w:tc>
          <w:tcPr>
            <w:tcW w:w="1619" w:type="dxa"/>
            <w:tcBorders>
              <w:top w:val="nil"/>
              <w:bottom w:val="nil"/>
              <w:right w:val="nil"/>
            </w:tcBorders>
          </w:tcPr>
          <w:p w14:paraId="00E8B4FA" w14:textId="36AE4521" w:rsidR="00B05F7E" w:rsidRDefault="00FA36CE" w:rsidP="003A76EE">
            <w:pPr>
              <w:tabs>
                <w:tab w:val="center" w:pos="4510"/>
                <w:tab w:val="left" w:pos="6181"/>
              </w:tabs>
              <w:spacing w:line="276" w:lineRule="auto"/>
            </w:pPr>
            <w:r>
              <w:t>5 (2.3)</w:t>
            </w:r>
          </w:p>
        </w:tc>
        <w:tc>
          <w:tcPr>
            <w:tcW w:w="1441" w:type="dxa"/>
            <w:tcBorders>
              <w:top w:val="nil"/>
              <w:left w:val="nil"/>
              <w:bottom w:val="nil"/>
            </w:tcBorders>
          </w:tcPr>
          <w:p w14:paraId="1CD2DCEE" w14:textId="3CE69DD4" w:rsidR="00B05F7E" w:rsidRDefault="001C0C68" w:rsidP="003A76EE">
            <w:pPr>
              <w:tabs>
                <w:tab w:val="center" w:pos="4510"/>
                <w:tab w:val="left" w:pos="6181"/>
              </w:tabs>
              <w:spacing w:line="276" w:lineRule="auto"/>
            </w:pPr>
            <w:r>
              <w:t>3 (3.6)</w:t>
            </w:r>
          </w:p>
        </w:tc>
      </w:tr>
      <w:tr w:rsidR="00C10E67" w14:paraId="4510F648" w14:textId="15B63CA0" w:rsidTr="00C10E67">
        <w:trPr>
          <w:trHeight w:val="339"/>
        </w:trPr>
        <w:tc>
          <w:tcPr>
            <w:tcW w:w="4320" w:type="dxa"/>
          </w:tcPr>
          <w:p w14:paraId="3BE50547" w14:textId="77777777" w:rsidR="00B05F7E" w:rsidRDefault="00B05F7E" w:rsidP="003A76EE">
            <w:pPr>
              <w:tabs>
                <w:tab w:val="center" w:pos="4510"/>
                <w:tab w:val="left" w:pos="6181"/>
              </w:tabs>
              <w:spacing w:line="276" w:lineRule="auto"/>
            </w:pPr>
            <w:r>
              <w:t xml:space="preserve">     Sixth + </w:t>
            </w:r>
          </w:p>
        </w:tc>
        <w:tc>
          <w:tcPr>
            <w:tcW w:w="1619" w:type="dxa"/>
            <w:tcBorders>
              <w:top w:val="nil"/>
              <w:bottom w:val="nil"/>
              <w:right w:val="nil"/>
            </w:tcBorders>
          </w:tcPr>
          <w:p w14:paraId="5C084A23" w14:textId="569ECE24" w:rsidR="00B05F7E" w:rsidRDefault="00FA36CE" w:rsidP="003A76EE">
            <w:pPr>
              <w:tabs>
                <w:tab w:val="center" w:pos="4510"/>
                <w:tab w:val="left" w:pos="6181"/>
              </w:tabs>
              <w:spacing w:line="276" w:lineRule="auto"/>
            </w:pPr>
            <w:r>
              <w:t>1 (0.5)</w:t>
            </w:r>
          </w:p>
        </w:tc>
        <w:tc>
          <w:tcPr>
            <w:tcW w:w="1441" w:type="dxa"/>
            <w:tcBorders>
              <w:top w:val="nil"/>
              <w:left w:val="nil"/>
              <w:bottom w:val="nil"/>
            </w:tcBorders>
          </w:tcPr>
          <w:p w14:paraId="0B4084B2" w14:textId="7641AD2C" w:rsidR="00B05F7E" w:rsidRDefault="001C0C68" w:rsidP="003A76EE">
            <w:pPr>
              <w:tabs>
                <w:tab w:val="center" w:pos="4510"/>
                <w:tab w:val="left" w:pos="6181"/>
              </w:tabs>
              <w:spacing w:line="276" w:lineRule="auto"/>
            </w:pPr>
            <w:r>
              <w:t>0 (0)</w:t>
            </w:r>
          </w:p>
        </w:tc>
      </w:tr>
      <w:tr w:rsidR="00C10E67" w14:paraId="624D34D0" w14:textId="3D244EBB" w:rsidTr="00C10E67">
        <w:trPr>
          <w:trHeight w:val="159"/>
        </w:trPr>
        <w:tc>
          <w:tcPr>
            <w:tcW w:w="4320" w:type="dxa"/>
          </w:tcPr>
          <w:p w14:paraId="36C512A1" w14:textId="77777777" w:rsidR="00B05F7E" w:rsidRDefault="00B05F7E" w:rsidP="003A76EE">
            <w:pPr>
              <w:tabs>
                <w:tab w:val="center" w:pos="4510"/>
                <w:tab w:val="left" w:pos="6181"/>
              </w:tabs>
              <w:spacing w:line="276" w:lineRule="auto"/>
            </w:pPr>
          </w:p>
        </w:tc>
        <w:tc>
          <w:tcPr>
            <w:tcW w:w="1619" w:type="dxa"/>
            <w:tcBorders>
              <w:top w:val="nil"/>
              <w:bottom w:val="nil"/>
              <w:right w:val="nil"/>
            </w:tcBorders>
          </w:tcPr>
          <w:p w14:paraId="41688899"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34ED1F25" w14:textId="77777777" w:rsidR="00B05F7E" w:rsidRDefault="00B05F7E" w:rsidP="003A76EE">
            <w:pPr>
              <w:tabs>
                <w:tab w:val="center" w:pos="4510"/>
                <w:tab w:val="left" w:pos="6181"/>
              </w:tabs>
              <w:spacing w:line="276" w:lineRule="auto"/>
            </w:pPr>
          </w:p>
        </w:tc>
      </w:tr>
      <w:tr w:rsidR="00C10E67" w14:paraId="22361750" w14:textId="7A653790" w:rsidTr="00C10E67">
        <w:trPr>
          <w:trHeight w:val="233"/>
        </w:trPr>
        <w:tc>
          <w:tcPr>
            <w:tcW w:w="4320" w:type="dxa"/>
          </w:tcPr>
          <w:p w14:paraId="46F00A98" w14:textId="77777777" w:rsidR="00B05F7E" w:rsidRDefault="00B05F7E" w:rsidP="003A76EE">
            <w:pPr>
              <w:tabs>
                <w:tab w:val="center" w:pos="4510"/>
                <w:tab w:val="left" w:pos="6181"/>
              </w:tabs>
              <w:spacing w:line="276" w:lineRule="auto"/>
            </w:pPr>
            <w:r>
              <w:t>Faculty of Study</w:t>
            </w:r>
          </w:p>
        </w:tc>
        <w:tc>
          <w:tcPr>
            <w:tcW w:w="1619" w:type="dxa"/>
            <w:tcBorders>
              <w:top w:val="nil"/>
              <w:bottom w:val="nil"/>
              <w:right w:val="nil"/>
            </w:tcBorders>
          </w:tcPr>
          <w:p w14:paraId="01D34CCD" w14:textId="77777777" w:rsidR="00B05F7E" w:rsidRDefault="00B05F7E" w:rsidP="003A76EE">
            <w:pPr>
              <w:tabs>
                <w:tab w:val="center" w:pos="4510"/>
                <w:tab w:val="left" w:pos="6181"/>
              </w:tabs>
              <w:spacing w:line="276" w:lineRule="auto"/>
            </w:pPr>
          </w:p>
        </w:tc>
        <w:tc>
          <w:tcPr>
            <w:tcW w:w="1441" w:type="dxa"/>
            <w:tcBorders>
              <w:top w:val="nil"/>
              <w:left w:val="nil"/>
              <w:bottom w:val="nil"/>
            </w:tcBorders>
          </w:tcPr>
          <w:p w14:paraId="181179F0" w14:textId="77777777" w:rsidR="00B05F7E" w:rsidRDefault="00B05F7E" w:rsidP="003A76EE">
            <w:pPr>
              <w:tabs>
                <w:tab w:val="center" w:pos="4510"/>
                <w:tab w:val="left" w:pos="6181"/>
              </w:tabs>
              <w:spacing w:line="276" w:lineRule="auto"/>
            </w:pPr>
          </w:p>
        </w:tc>
      </w:tr>
      <w:tr w:rsidR="00C10E67" w14:paraId="5048ED36" w14:textId="0ADD284F" w:rsidTr="00C10E67">
        <w:trPr>
          <w:trHeight w:val="319"/>
        </w:trPr>
        <w:tc>
          <w:tcPr>
            <w:tcW w:w="4320" w:type="dxa"/>
          </w:tcPr>
          <w:p w14:paraId="10290C71" w14:textId="77777777" w:rsidR="00B05F7E" w:rsidRDefault="00B05F7E" w:rsidP="003A76EE">
            <w:pPr>
              <w:tabs>
                <w:tab w:val="center" w:pos="4510"/>
                <w:tab w:val="left" w:pos="6181"/>
              </w:tabs>
              <w:spacing w:line="276" w:lineRule="auto"/>
            </w:pPr>
            <w:r>
              <w:t xml:space="preserve">     Psychology</w:t>
            </w:r>
          </w:p>
        </w:tc>
        <w:tc>
          <w:tcPr>
            <w:tcW w:w="1619" w:type="dxa"/>
            <w:tcBorders>
              <w:top w:val="nil"/>
              <w:bottom w:val="nil"/>
              <w:right w:val="nil"/>
            </w:tcBorders>
          </w:tcPr>
          <w:p w14:paraId="11CF1442" w14:textId="28600CEB" w:rsidR="00B05F7E" w:rsidRDefault="007D4A88" w:rsidP="003A76EE">
            <w:pPr>
              <w:tabs>
                <w:tab w:val="center" w:pos="4510"/>
                <w:tab w:val="left" w:pos="6181"/>
              </w:tabs>
              <w:spacing w:line="276" w:lineRule="auto"/>
            </w:pPr>
            <w:r>
              <w:t>85 (38.8)</w:t>
            </w:r>
          </w:p>
        </w:tc>
        <w:tc>
          <w:tcPr>
            <w:tcW w:w="1441" w:type="dxa"/>
            <w:tcBorders>
              <w:top w:val="nil"/>
              <w:left w:val="nil"/>
              <w:bottom w:val="nil"/>
            </w:tcBorders>
          </w:tcPr>
          <w:p w14:paraId="6160030A" w14:textId="2390F6DE" w:rsidR="00B05F7E" w:rsidRDefault="009E6C2F" w:rsidP="003A76EE">
            <w:pPr>
              <w:tabs>
                <w:tab w:val="center" w:pos="4510"/>
                <w:tab w:val="left" w:pos="6181"/>
              </w:tabs>
              <w:spacing w:line="276" w:lineRule="auto"/>
            </w:pPr>
            <w:r>
              <w:t>30 (37.5)</w:t>
            </w:r>
          </w:p>
        </w:tc>
      </w:tr>
      <w:tr w:rsidR="00C10E67" w14:paraId="314E64EC" w14:textId="378B0991" w:rsidTr="00C10E67">
        <w:trPr>
          <w:trHeight w:val="349"/>
        </w:trPr>
        <w:tc>
          <w:tcPr>
            <w:tcW w:w="4320" w:type="dxa"/>
          </w:tcPr>
          <w:p w14:paraId="18C1042A" w14:textId="77777777" w:rsidR="00B05F7E" w:rsidRDefault="00B05F7E" w:rsidP="003A76EE">
            <w:pPr>
              <w:tabs>
                <w:tab w:val="center" w:pos="4510"/>
                <w:tab w:val="left" w:pos="6181"/>
              </w:tabs>
              <w:spacing w:line="276" w:lineRule="auto"/>
            </w:pPr>
            <w:r>
              <w:t xml:space="preserve">     Arts and Humanities</w:t>
            </w:r>
          </w:p>
        </w:tc>
        <w:tc>
          <w:tcPr>
            <w:tcW w:w="1619" w:type="dxa"/>
            <w:tcBorders>
              <w:top w:val="nil"/>
              <w:bottom w:val="nil"/>
              <w:right w:val="nil"/>
            </w:tcBorders>
          </w:tcPr>
          <w:p w14:paraId="3FC9870A" w14:textId="2C8D76DA" w:rsidR="00B05F7E" w:rsidRDefault="007D4A88" w:rsidP="003A76EE">
            <w:pPr>
              <w:tabs>
                <w:tab w:val="center" w:pos="4510"/>
                <w:tab w:val="left" w:pos="6181"/>
              </w:tabs>
              <w:spacing w:line="276" w:lineRule="auto"/>
            </w:pPr>
            <w:r>
              <w:t>36 (16.4)</w:t>
            </w:r>
          </w:p>
        </w:tc>
        <w:tc>
          <w:tcPr>
            <w:tcW w:w="1441" w:type="dxa"/>
            <w:tcBorders>
              <w:top w:val="nil"/>
              <w:left w:val="nil"/>
              <w:bottom w:val="nil"/>
            </w:tcBorders>
          </w:tcPr>
          <w:p w14:paraId="6BFABF70" w14:textId="0B5B7333" w:rsidR="00B05F7E" w:rsidRDefault="009E6C2F" w:rsidP="003A76EE">
            <w:pPr>
              <w:tabs>
                <w:tab w:val="center" w:pos="4510"/>
                <w:tab w:val="left" w:pos="6181"/>
              </w:tabs>
              <w:spacing w:line="276" w:lineRule="auto"/>
            </w:pPr>
            <w:r>
              <w:t>12 (14.3)</w:t>
            </w:r>
          </w:p>
        </w:tc>
      </w:tr>
      <w:tr w:rsidR="00C10E67" w14:paraId="1AB89B2F" w14:textId="03A1F12D" w:rsidTr="00C10E67">
        <w:trPr>
          <w:trHeight w:val="334"/>
        </w:trPr>
        <w:tc>
          <w:tcPr>
            <w:tcW w:w="4320" w:type="dxa"/>
          </w:tcPr>
          <w:p w14:paraId="278286DB" w14:textId="77777777" w:rsidR="00B05F7E" w:rsidRDefault="00B05F7E" w:rsidP="003A76EE">
            <w:pPr>
              <w:tabs>
                <w:tab w:val="center" w:pos="4510"/>
                <w:tab w:val="left" w:pos="6181"/>
              </w:tabs>
              <w:spacing w:line="276" w:lineRule="auto"/>
            </w:pPr>
            <w:r>
              <w:t xml:space="preserve">     Engineering</w:t>
            </w:r>
          </w:p>
        </w:tc>
        <w:tc>
          <w:tcPr>
            <w:tcW w:w="1619" w:type="dxa"/>
            <w:tcBorders>
              <w:top w:val="nil"/>
              <w:bottom w:val="nil"/>
              <w:right w:val="nil"/>
            </w:tcBorders>
          </w:tcPr>
          <w:p w14:paraId="557C4039" w14:textId="31E9BD6B" w:rsidR="00B05F7E" w:rsidRDefault="007D4A88" w:rsidP="003A76EE">
            <w:pPr>
              <w:tabs>
                <w:tab w:val="center" w:pos="4510"/>
                <w:tab w:val="left" w:pos="6181"/>
              </w:tabs>
              <w:spacing w:line="276" w:lineRule="auto"/>
            </w:pPr>
            <w:r>
              <w:t>30 (13.7)</w:t>
            </w:r>
          </w:p>
        </w:tc>
        <w:tc>
          <w:tcPr>
            <w:tcW w:w="1441" w:type="dxa"/>
            <w:tcBorders>
              <w:top w:val="nil"/>
              <w:left w:val="nil"/>
              <w:bottom w:val="nil"/>
            </w:tcBorders>
          </w:tcPr>
          <w:p w14:paraId="76ADFF1F" w14:textId="4E5F291E" w:rsidR="00B05F7E" w:rsidRDefault="009E6C2F" w:rsidP="003A76EE">
            <w:pPr>
              <w:tabs>
                <w:tab w:val="center" w:pos="4510"/>
                <w:tab w:val="left" w:pos="6181"/>
              </w:tabs>
              <w:spacing w:line="276" w:lineRule="auto"/>
            </w:pPr>
            <w:r>
              <w:t>14 (16.7)</w:t>
            </w:r>
          </w:p>
        </w:tc>
      </w:tr>
      <w:tr w:rsidR="00C10E67" w14:paraId="2F76A8FD" w14:textId="72353E1D" w:rsidTr="00C10E67">
        <w:trPr>
          <w:trHeight w:val="189"/>
        </w:trPr>
        <w:tc>
          <w:tcPr>
            <w:tcW w:w="4320" w:type="dxa"/>
          </w:tcPr>
          <w:p w14:paraId="372610B3" w14:textId="77777777" w:rsidR="00B05F7E" w:rsidRDefault="00B05F7E" w:rsidP="003A76EE">
            <w:pPr>
              <w:tabs>
                <w:tab w:val="center" w:pos="4510"/>
                <w:tab w:val="left" w:pos="6181"/>
              </w:tabs>
              <w:spacing w:line="276" w:lineRule="auto"/>
            </w:pPr>
            <w:r>
              <w:t xml:space="preserve">     Medicine, Dentistry, and Health</w:t>
            </w:r>
          </w:p>
        </w:tc>
        <w:tc>
          <w:tcPr>
            <w:tcW w:w="1619" w:type="dxa"/>
            <w:tcBorders>
              <w:top w:val="nil"/>
              <w:bottom w:val="nil"/>
              <w:right w:val="nil"/>
            </w:tcBorders>
          </w:tcPr>
          <w:p w14:paraId="4A5B6676" w14:textId="7DD129DF" w:rsidR="00B05F7E" w:rsidRDefault="007D4A88" w:rsidP="003A76EE">
            <w:pPr>
              <w:tabs>
                <w:tab w:val="center" w:pos="4510"/>
                <w:tab w:val="left" w:pos="6181"/>
              </w:tabs>
              <w:spacing w:line="276" w:lineRule="auto"/>
            </w:pPr>
            <w:r>
              <w:t>7 (3.2)</w:t>
            </w:r>
          </w:p>
        </w:tc>
        <w:tc>
          <w:tcPr>
            <w:tcW w:w="1441" w:type="dxa"/>
            <w:tcBorders>
              <w:top w:val="nil"/>
              <w:left w:val="nil"/>
              <w:bottom w:val="nil"/>
            </w:tcBorders>
          </w:tcPr>
          <w:p w14:paraId="7F9CDDFC" w14:textId="33B94994" w:rsidR="00B05F7E" w:rsidRDefault="009E6C2F" w:rsidP="003A76EE">
            <w:pPr>
              <w:tabs>
                <w:tab w:val="center" w:pos="4510"/>
                <w:tab w:val="left" w:pos="6181"/>
              </w:tabs>
              <w:spacing w:line="276" w:lineRule="auto"/>
            </w:pPr>
            <w:r>
              <w:t>3 (3.6)</w:t>
            </w:r>
          </w:p>
        </w:tc>
      </w:tr>
      <w:tr w:rsidR="00C10E67" w14:paraId="412706AF" w14:textId="4C8D807C" w:rsidTr="00C10E67">
        <w:trPr>
          <w:trHeight w:val="261"/>
        </w:trPr>
        <w:tc>
          <w:tcPr>
            <w:tcW w:w="4320" w:type="dxa"/>
          </w:tcPr>
          <w:p w14:paraId="763DCFDE" w14:textId="77777777" w:rsidR="00B05F7E" w:rsidRDefault="00B05F7E" w:rsidP="003A76EE">
            <w:pPr>
              <w:tabs>
                <w:tab w:val="center" w:pos="4510"/>
                <w:tab w:val="left" w:pos="6181"/>
              </w:tabs>
              <w:spacing w:line="276" w:lineRule="auto"/>
            </w:pPr>
            <w:r>
              <w:t xml:space="preserve">     Science</w:t>
            </w:r>
          </w:p>
        </w:tc>
        <w:tc>
          <w:tcPr>
            <w:tcW w:w="1619" w:type="dxa"/>
            <w:tcBorders>
              <w:top w:val="nil"/>
              <w:bottom w:val="nil"/>
              <w:right w:val="nil"/>
            </w:tcBorders>
          </w:tcPr>
          <w:p w14:paraId="3C5C6F4F" w14:textId="26FF4602" w:rsidR="00B05F7E" w:rsidRDefault="007D4A88" w:rsidP="003A76EE">
            <w:pPr>
              <w:tabs>
                <w:tab w:val="center" w:pos="4510"/>
                <w:tab w:val="left" w:pos="6181"/>
              </w:tabs>
              <w:spacing w:line="276" w:lineRule="auto"/>
            </w:pPr>
            <w:r>
              <w:t>36 (16.4)</w:t>
            </w:r>
          </w:p>
        </w:tc>
        <w:tc>
          <w:tcPr>
            <w:tcW w:w="1441" w:type="dxa"/>
            <w:tcBorders>
              <w:top w:val="nil"/>
              <w:left w:val="nil"/>
              <w:bottom w:val="nil"/>
            </w:tcBorders>
          </w:tcPr>
          <w:p w14:paraId="6B86F16E" w14:textId="664878E6" w:rsidR="00B05F7E" w:rsidRDefault="009E6C2F" w:rsidP="003A76EE">
            <w:pPr>
              <w:tabs>
                <w:tab w:val="center" w:pos="4510"/>
                <w:tab w:val="left" w:pos="6181"/>
              </w:tabs>
              <w:spacing w:line="276" w:lineRule="auto"/>
            </w:pPr>
            <w:r>
              <w:t>13 (15.5)</w:t>
            </w:r>
          </w:p>
        </w:tc>
      </w:tr>
      <w:tr w:rsidR="00C10E67" w14:paraId="03F745D1" w14:textId="1F94B3FA" w:rsidTr="00C10E67">
        <w:trPr>
          <w:trHeight w:val="320"/>
        </w:trPr>
        <w:tc>
          <w:tcPr>
            <w:tcW w:w="4320" w:type="dxa"/>
          </w:tcPr>
          <w:p w14:paraId="11385160" w14:textId="77777777" w:rsidR="00B05F7E" w:rsidRDefault="00B05F7E" w:rsidP="003A76EE">
            <w:pPr>
              <w:tabs>
                <w:tab w:val="center" w:pos="4510"/>
                <w:tab w:val="left" w:pos="6181"/>
              </w:tabs>
              <w:spacing w:line="276" w:lineRule="auto"/>
            </w:pPr>
            <w:r>
              <w:t xml:space="preserve">     Social Sciences</w:t>
            </w:r>
          </w:p>
        </w:tc>
        <w:tc>
          <w:tcPr>
            <w:tcW w:w="1619" w:type="dxa"/>
            <w:tcBorders>
              <w:top w:val="nil"/>
              <w:bottom w:val="nil"/>
              <w:right w:val="nil"/>
            </w:tcBorders>
          </w:tcPr>
          <w:p w14:paraId="389695A2" w14:textId="3178728C" w:rsidR="00B05F7E" w:rsidRDefault="007D4A88" w:rsidP="003A76EE">
            <w:pPr>
              <w:tabs>
                <w:tab w:val="center" w:pos="4510"/>
                <w:tab w:val="left" w:pos="6181"/>
              </w:tabs>
              <w:spacing w:line="276" w:lineRule="auto"/>
            </w:pPr>
            <w:r>
              <w:t>25 (11.4)</w:t>
            </w:r>
          </w:p>
        </w:tc>
        <w:tc>
          <w:tcPr>
            <w:tcW w:w="1441" w:type="dxa"/>
            <w:tcBorders>
              <w:top w:val="nil"/>
              <w:left w:val="nil"/>
              <w:bottom w:val="nil"/>
            </w:tcBorders>
          </w:tcPr>
          <w:p w14:paraId="26C951AB" w14:textId="0552E9FF" w:rsidR="00B05F7E" w:rsidRDefault="009E6C2F" w:rsidP="003A76EE">
            <w:pPr>
              <w:tabs>
                <w:tab w:val="center" w:pos="4510"/>
                <w:tab w:val="left" w:pos="6181"/>
              </w:tabs>
              <w:spacing w:line="276" w:lineRule="auto"/>
            </w:pPr>
            <w:r>
              <w:t>12 (14.3)</w:t>
            </w:r>
          </w:p>
        </w:tc>
      </w:tr>
      <w:tr w:rsidR="00C10E67" w14:paraId="3B9C0736" w14:textId="000B4FF3" w:rsidTr="00C10E67">
        <w:trPr>
          <w:trHeight w:val="91"/>
        </w:trPr>
        <w:tc>
          <w:tcPr>
            <w:tcW w:w="4320" w:type="dxa"/>
          </w:tcPr>
          <w:p w14:paraId="403E0DDC" w14:textId="77777777" w:rsidR="00B05F7E" w:rsidRDefault="00B05F7E" w:rsidP="00242B04">
            <w:pPr>
              <w:tabs>
                <w:tab w:val="center" w:pos="4510"/>
                <w:tab w:val="left" w:pos="6181"/>
              </w:tabs>
            </w:pPr>
          </w:p>
        </w:tc>
        <w:tc>
          <w:tcPr>
            <w:tcW w:w="1619" w:type="dxa"/>
            <w:tcBorders>
              <w:top w:val="nil"/>
              <w:bottom w:val="single" w:sz="4" w:space="0" w:color="auto"/>
              <w:right w:val="nil"/>
            </w:tcBorders>
          </w:tcPr>
          <w:p w14:paraId="27A68DD6" w14:textId="77777777" w:rsidR="00B05F7E" w:rsidRDefault="00B05F7E" w:rsidP="00242B04">
            <w:pPr>
              <w:tabs>
                <w:tab w:val="center" w:pos="4510"/>
                <w:tab w:val="left" w:pos="6181"/>
              </w:tabs>
            </w:pPr>
          </w:p>
        </w:tc>
        <w:tc>
          <w:tcPr>
            <w:tcW w:w="1441" w:type="dxa"/>
            <w:tcBorders>
              <w:top w:val="nil"/>
              <w:left w:val="nil"/>
              <w:bottom w:val="single" w:sz="4" w:space="0" w:color="auto"/>
            </w:tcBorders>
          </w:tcPr>
          <w:p w14:paraId="4D06DB64" w14:textId="77777777" w:rsidR="00B05F7E" w:rsidRDefault="00B05F7E" w:rsidP="00242B04">
            <w:pPr>
              <w:tabs>
                <w:tab w:val="center" w:pos="4510"/>
                <w:tab w:val="left" w:pos="6181"/>
              </w:tabs>
            </w:pPr>
          </w:p>
        </w:tc>
      </w:tr>
    </w:tbl>
    <w:p w14:paraId="6BCD6C7E" w14:textId="77777777" w:rsidR="00B05F7E" w:rsidRPr="008D23E6" w:rsidRDefault="00B05F7E" w:rsidP="00B05F7E">
      <w:pPr>
        <w:tabs>
          <w:tab w:val="center" w:pos="4510"/>
          <w:tab w:val="left" w:pos="6181"/>
        </w:tabs>
      </w:pPr>
    </w:p>
    <w:p w14:paraId="42C821B9" w14:textId="0189C99E" w:rsidR="00B05F7E" w:rsidRPr="00B05F7E" w:rsidRDefault="00F90614" w:rsidP="00B05F7E">
      <w:pPr>
        <w:rPr>
          <w:sz w:val="21"/>
          <w:szCs w:val="21"/>
        </w:rPr>
      </w:pPr>
      <w:r>
        <w:rPr>
          <w:i/>
          <w:sz w:val="21"/>
          <w:szCs w:val="21"/>
        </w:rPr>
        <w:t>Note.</w:t>
      </w:r>
      <w:r w:rsidR="00B05F7E" w:rsidRPr="00B05F7E">
        <w:rPr>
          <w:i/>
          <w:sz w:val="21"/>
          <w:szCs w:val="21"/>
        </w:rPr>
        <w:t xml:space="preserve"> </w:t>
      </w:r>
      <w:r w:rsidR="00B05F7E" w:rsidRPr="00B05F7E">
        <w:rPr>
          <w:sz w:val="21"/>
          <w:szCs w:val="21"/>
        </w:rPr>
        <w:t xml:space="preserve">Psychology has been </w:t>
      </w:r>
      <w:r w:rsidR="00B05F7E">
        <w:rPr>
          <w:sz w:val="21"/>
          <w:szCs w:val="21"/>
        </w:rPr>
        <w:t>separated</w:t>
      </w:r>
      <w:r w:rsidR="00B05F7E" w:rsidRPr="00B05F7E">
        <w:rPr>
          <w:sz w:val="21"/>
          <w:szCs w:val="21"/>
        </w:rPr>
        <w:t xml:space="preserve"> from the Faculty of Science to form a category </w:t>
      </w:r>
    </w:p>
    <w:p w14:paraId="12C28B1B" w14:textId="77777777" w:rsidR="00B05F7E" w:rsidRPr="00B05F7E" w:rsidRDefault="00B05F7E" w:rsidP="00B05F7E">
      <w:pPr>
        <w:rPr>
          <w:sz w:val="21"/>
          <w:szCs w:val="21"/>
        </w:rPr>
      </w:pPr>
      <w:r w:rsidRPr="00B05F7E">
        <w:rPr>
          <w:sz w:val="21"/>
          <w:szCs w:val="21"/>
        </w:rPr>
        <w:t xml:space="preserve">of its own due to the high percentage of psychology students who take part in social </w:t>
      </w:r>
    </w:p>
    <w:p w14:paraId="4C5F3691" w14:textId="77777777" w:rsidR="00B05F7E" w:rsidRDefault="00B05F7E" w:rsidP="00B05F7E">
      <w:pPr>
        <w:rPr>
          <w:sz w:val="20"/>
          <w:szCs w:val="20"/>
        </w:rPr>
      </w:pPr>
      <w:r w:rsidRPr="00B05F7E">
        <w:rPr>
          <w:sz w:val="21"/>
          <w:szCs w:val="21"/>
        </w:rPr>
        <w:t>science research.</w:t>
      </w:r>
      <w:r>
        <w:rPr>
          <w:sz w:val="20"/>
          <w:szCs w:val="20"/>
        </w:rPr>
        <w:t xml:space="preserve"> </w:t>
      </w:r>
    </w:p>
    <w:p w14:paraId="7BBD3582" w14:textId="77777777" w:rsidR="00B05F7E" w:rsidRDefault="00B05F7E" w:rsidP="00B05F7E">
      <w:pPr>
        <w:rPr>
          <w:sz w:val="20"/>
          <w:szCs w:val="20"/>
        </w:rPr>
      </w:pPr>
    </w:p>
    <w:p w14:paraId="6623B8C6" w14:textId="77777777" w:rsidR="00B05F7E" w:rsidRDefault="00B05F7E">
      <w:pPr>
        <w:rPr>
          <w:b/>
          <w:sz w:val="28"/>
          <w:szCs w:val="28"/>
        </w:rPr>
      </w:pPr>
    </w:p>
    <w:p w14:paraId="47DBBF12" w14:textId="5A0E18E4" w:rsidR="00B05F7E" w:rsidRDefault="00B05F7E">
      <w:pPr>
        <w:rPr>
          <w:b/>
          <w:sz w:val="28"/>
          <w:szCs w:val="28"/>
        </w:rPr>
      </w:pPr>
    </w:p>
    <w:p w14:paraId="69DDD9AA" w14:textId="77777777" w:rsidR="00B05F7E" w:rsidRDefault="00B05F7E">
      <w:pPr>
        <w:rPr>
          <w:b/>
          <w:sz w:val="28"/>
          <w:szCs w:val="28"/>
        </w:rPr>
      </w:pPr>
      <w:r>
        <w:rPr>
          <w:b/>
          <w:sz w:val="28"/>
          <w:szCs w:val="28"/>
        </w:rPr>
        <w:br w:type="page"/>
      </w:r>
    </w:p>
    <w:p w14:paraId="6CDA0479" w14:textId="51B63AE3" w:rsidR="00CB01B5" w:rsidRDefault="004E0EAD" w:rsidP="00CB01B5">
      <w:pPr>
        <w:tabs>
          <w:tab w:val="center" w:pos="4510"/>
          <w:tab w:val="left" w:pos="6181"/>
        </w:tabs>
        <w:jc w:val="center"/>
        <w:rPr>
          <w:b/>
          <w:sz w:val="28"/>
          <w:szCs w:val="28"/>
        </w:rPr>
      </w:pPr>
      <w:r>
        <w:rPr>
          <w:b/>
          <w:sz w:val="28"/>
          <w:szCs w:val="28"/>
        </w:rPr>
        <w:lastRenderedPageBreak/>
        <w:t>Appendix 4</w:t>
      </w:r>
      <w:r w:rsidR="00CB01B5">
        <w:rPr>
          <w:b/>
          <w:sz w:val="28"/>
          <w:szCs w:val="28"/>
        </w:rPr>
        <w:t xml:space="preserve"> – Chapter 5 Supplementary Table</w:t>
      </w:r>
      <w:r w:rsidR="00BD6CDB">
        <w:rPr>
          <w:b/>
          <w:sz w:val="28"/>
          <w:szCs w:val="28"/>
        </w:rPr>
        <w:t>s</w:t>
      </w:r>
    </w:p>
    <w:p w14:paraId="224F5F77" w14:textId="2435C16A" w:rsidR="00B05F7E" w:rsidRDefault="00B05F7E">
      <w:pPr>
        <w:rPr>
          <w:b/>
          <w:sz w:val="28"/>
          <w:szCs w:val="28"/>
        </w:rPr>
      </w:pPr>
    </w:p>
    <w:p w14:paraId="0D7C4F03" w14:textId="4FAFC9C4" w:rsidR="00CB01B5" w:rsidRPr="00CB01B5" w:rsidRDefault="00CB01B5" w:rsidP="00CB01B5">
      <w:pPr>
        <w:rPr>
          <w:b/>
          <w:sz w:val="28"/>
          <w:szCs w:val="28"/>
        </w:rPr>
      </w:pPr>
      <w:r>
        <w:rPr>
          <w:b/>
          <w:sz w:val="28"/>
          <w:szCs w:val="28"/>
        </w:rPr>
        <w:br w:type="page"/>
      </w:r>
    </w:p>
    <w:p w14:paraId="36BD7A86" w14:textId="77777777" w:rsidR="00CB01B5" w:rsidRDefault="00CB01B5" w:rsidP="00CB01B5">
      <w:pPr>
        <w:tabs>
          <w:tab w:val="center" w:pos="4510"/>
          <w:tab w:val="left" w:pos="6181"/>
        </w:tabs>
      </w:pPr>
    </w:p>
    <w:p w14:paraId="1E122D1D" w14:textId="77777777" w:rsidR="00CB01B5" w:rsidRDefault="00CB01B5" w:rsidP="00CB01B5">
      <w:pPr>
        <w:tabs>
          <w:tab w:val="center" w:pos="4510"/>
          <w:tab w:val="left" w:pos="6181"/>
        </w:tabs>
      </w:pPr>
    </w:p>
    <w:p w14:paraId="74EFE6E6" w14:textId="1E8E03AA" w:rsidR="00CB01B5" w:rsidRDefault="00CB01B5" w:rsidP="00CB01B5">
      <w:pPr>
        <w:tabs>
          <w:tab w:val="center" w:pos="4510"/>
          <w:tab w:val="left" w:pos="6181"/>
        </w:tabs>
        <w:rPr>
          <w:i/>
        </w:rPr>
      </w:pPr>
      <w:r>
        <w:t xml:space="preserve">Supplementary Table 5.1 – </w:t>
      </w:r>
      <w:r>
        <w:rPr>
          <w:i/>
        </w:rPr>
        <w:t>Demographic ch</w:t>
      </w:r>
      <w:r w:rsidR="00130554">
        <w:rPr>
          <w:i/>
        </w:rPr>
        <w:t>aracteristics of participants (n</w:t>
      </w:r>
      <w:r>
        <w:rPr>
          <w:i/>
        </w:rPr>
        <w:t xml:space="preserve"> = 70).</w:t>
      </w:r>
    </w:p>
    <w:p w14:paraId="327A0A54" w14:textId="77777777" w:rsidR="00CB01B5" w:rsidRDefault="00CB01B5" w:rsidP="00CB01B5">
      <w:pPr>
        <w:tabs>
          <w:tab w:val="center" w:pos="4510"/>
          <w:tab w:val="left" w:pos="6181"/>
        </w:tabs>
        <w:rPr>
          <w: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1703"/>
      </w:tblGrid>
      <w:tr w:rsidR="00CB01B5" w14:paraId="472404C2" w14:textId="77777777" w:rsidTr="00CB01B5">
        <w:tc>
          <w:tcPr>
            <w:tcW w:w="3966" w:type="dxa"/>
            <w:tcBorders>
              <w:top w:val="single" w:sz="4" w:space="0" w:color="auto"/>
              <w:bottom w:val="single" w:sz="4" w:space="0" w:color="auto"/>
            </w:tcBorders>
          </w:tcPr>
          <w:p w14:paraId="0EEB0D43" w14:textId="77777777" w:rsidR="00CB01B5" w:rsidRDefault="00CB01B5" w:rsidP="00242B04">
            <w:pPr>
              <w:tabs>
                <w:tab w:val="center" w:pos="4510"/>
                <w:tab w:val="left" w:pos="6181"/>
              </w:tabs>
            </w:pPr>
            <w:r>
              <w:t>Characteristic</w:t>
            </w:r>
          </w:p>
        </w:tc>
        <w:tc>
          <w:tcPr>
            <w:tcW w:w="1703" w:type="dxa"/>
            <w:tcBorders>
              <w:top w:val="single" w:sz="4" w:space="0" w:color="auto"/>
              <w:bottom w:val="single" w:sz="4" w:space="0" w:color="auto"/>
            </w:tcBorders>
          </w:tcPr>
          <w:p w14:paraId="6A688786" w14:textId="77777777" w:rsidR="00CB01B5" w:rsidRDefault="00CB01B5" w:rsidP="00242B04">
            <w:pPr>
              <w:tabs>
                <w:tab w:val="center" w:pos="4510"/>
                <w:tab w:val="left" w:pos="6181"/>
              </w:tabs>
            </w:pPr>
            <w:r>
              <w:t>Number (%)</w:t>
            </w:r>
          </w:p>
        </w:tc>
      </w:tr>
      <w:tr w:rsidR="00CB01B5" w14:paraId="2827019D" w14:textId="77777777" w:rsidTr="00CB01B5">
        <w:trPr>
          <w:trHeight w:val="68"/>
        </w:trPr>
        <w:tc>
          <w:tcPr>
            <w:tcW w:w="3966" w:type="dxa"/>
            <w:tcBorders>
              <w:top w:val="single" w:sz="4" w:space="0" w:color="auto"/>
            </w:tcBorders>
          </w:tcPr>
          <w:p w14:paraId="4BD76197" w14:textId="77777777" w:rsidR="00CB01B5" w:rsidRDefault="00CB01B5" w:rsidP="00242B04">
            <w:pPr>
              <w:tabs>
                <w:tab w:val="center" w:pos="4510"/>
                <w:tab w:val="left" w:pos="6181"/>
              </w:tabs>
            </w:pPr>
          </w:p>
        </w:tc>
        <w:tc>
          <w:tcPr>
            <w:tcW w:w="1703" w:type="dxa"/>
            <w:tcBorders>
              <w:top w:val="single" w:sz="4" w:space="0" w:color="auto"/>
            </w:tcBorders>
          </w:tcPr>
          <w:p w14:paraId="20C7B2E7" w14:textId="77777777" w:rsidR="00CB01B5" w:rsidRDefault="00CB01B5" w:rsidP="00242B04">
            <w:pPr>
              <w:tabs>
                <w:tab w:val="center" w:pos="4510"/>
                <w:tab w:val="left" w:pos="6181"/>
              </w:tabs>
            </w:pPr>
          </w:p>
        </w:tc>
      </w:tr>
      <w:tr w:rsidR="00CB01B5" w14:paraId="15540D68" w14:textId="77777777" w:rsidTr="00CB01B5">
        <w:trPr>
          <w:trHeight w:val="491"/>
        </w:trPr>
        <w:tc>
          <w:tcPr>
            <w:tcW w:w="3966" w:type="dxa"/>
          </w:tcPr>
          <w:p w14:paraId="7B75B8A0" w14:textId="77777777" w:rsidR="00CB01B5" w:rsidRDefault="00CB01B5" w:rsidP="003A76EE">
            <w:pPr>
              <w:tabs>
                <w:tab w:val="center" w:pos="4510"/>
                <w:tab w:val="left" w:pos="6181"/>
              </w:tabs>
              <w:spacing w:line="276" w:lineRule="auto"/>
            </w:pPr>
            <w:r>
              <w:t xml:space="preserve">Mean age </w:t>
            </w:r>
            <w:r w:rsidRPr="00096C5E">
              <w:t>±</w:t>
            </w:r>
            <w:r>
              <w:t xml:space="preserve"> SD</w:t>
            </w:r>
          </w:p>
        </w:tc>
        <w:tc>
          <w:tcPr>
            <w:tcW w:w="1703" w:type="dxa"/>
          </w:tcPr>
          <w:p w14:paraId="6E38D519" w14:textId="565E290E" w:rsidR="00CB01B5" w:rsidRDefault="003A76EE" w:rsidP="003A76EE">
            <w:pPr>
              <w:tabs>
                <w:tab w:val="center" w:pos="4510"/>
                <w:tab w:val="left" w:pos="6181"/>
              </w:tabs>
              <w:spacing w:line="276" w:lineRule="auto"/>
            </w:pPr>
            <w:r>
              <w:t xml:space="preserve">21.26 </w:t>
            </w:r>
            <w:r w:rsidRPr="00096C5E">
              <w:t>±</w:t>
            </w:r>
            <w:r>
              <w:t xml:space="preserve"> 7.55</w:t>
            </w:r>
          </w:p>
        </w:tc>
      </w:tr>
      <w:tr w:rsidR="00CB01B5" w14:paraId="315D5BD2" w14:textId="77777777" w:rsidTr="00CB01B5">
        <w:tc>
          <w:tcPr>
            <w:tcW w:w="3966" w:type="dxa"/>
          </w:tcPr>
          <w:p w14:paraId="549302DB" w14:textId="77777777" w:rsidR="00CB01B5" w:rsidRDefault="00CB01B5" w:rsidP="003A76EE">
            <w:pPr>
              <w:tabs>
                <w:tab w:val="center" w:pos="4510"/>
                <w:tab w:val="left" w:pos="6181"/>
              </w:tabs>
              <w:spacing w:line="276" w:lineRule="auto"/>
            </w:pPr>
            <w:r>
              <w:t>Nationality</w:t>
            </w:r>
          </w:p>
        </w:tc>
        <w:tc>
          <w:tcPr>
            <w:tcW w:w="1703" w:type="dxa"/>
          </w:tcPr>
          <w:p w14:paraId="26E16E9E" w14:textId="77777777" w:rsidR="00CB01B5" w:rsidRDefault="00CB01B5" w:rsidP="003A76EE">
            <w:pPr>
              <w:tabs>
                <w:tab w:val="center" w:pos="4510"/>
                <w:tab w:val="left" w:pos="6181"/>
              </w:tabs>
              <w:spacing w:line="276" w:lineRule="auto"/>
            </w:pPr>
          </w:p>
        </w:tc>
      </w:tr>
      <w:tr w:rsidR="00CB01B5" w14:paraId="2D2B9B5C" w14:textId="77777777" w:rsidTr="00CB01B5">
        <w:tc>
          <w:tcPr>
            <w:tcW w:w="3966" w:type="dxa"/>
          </w:tcPr>
          <w:p w14:paraId="65985882" w14:textId="26C55682" w:rsidR="00CB01B5" w:rsidRDefault="00CB01B5" w:rsidP="003A76EE">
            <w:pPr>
              <w:tabs>
                <w:tab w:val="center" w:pos="4510"/>
                <w:tab w:val="left" w:pos="6181"/>
              </w:tabs>
              <w:spacing w:line="276" w:lineRule="auto"/>
            </w:pPr>
            <w:r>
              <w:t xml:space="preserve">     UK</w:t>
            </w:r>
            <w:r w:rsidR="003A76EE">
              <w:t>/British</w:t>
            </w:r>
          </w:p>
        </w:tc>
        <w:tc>
          <w:tcPr>
            <w:tcW w:w="1703" w:type="dxa"/>
          </w:tcPr>
          <w:p w14:paraId="20886F89" w14:textId="7B93AB5D" w:rsidR="00CB01B5" w:rsidRDefault="00CB01B5" w:rsidP="003A76EE">
            <w:pPr>
              <w:tabs>
                <w:tab w:val="center" w:pos="4510"/>
                <w:tab w:val="left" w:pos="6181"/>
              </w:tabs>
              <w:spacing w:line="276" w:lineRule="auto"/>
              <w:jc w:val="center"/>
            </w:pPr>
            <w:r>
              <w:t>56 (80)</w:t>
            </w:r>
          </w:p>
        </w:tc>
      </w:tr>
      <w:tr w:rsidR="00CB01B5" w14:paraId="32400E51" w14:textId="77777777" w:rsidTr="00CB01B5">
        <w:tc>
          <w:tcPr>
            <w:tcW w:w="3966" w:type="dxa"/>
          </w:tcPr>
          <w:p w14:paraId="7CF3E1EC" w14:textId="77777777" w:rsidR="00CB01B5" w:rsidRDefault="00CB01B5" w:rsidP="003A76EE">
            <w:pPr>
              <w:tabs>
                <w:tab w:val="center" w:pos="4510"/>
                <w:tab w:val="left" w:pos="6181"/>
              </w:tabs>
              <w:spacing w:line="276" w:lineRule="auto"/>
            </w:pPr>
            <w:r>
              <w:t xml:space="preserve">     EU</w:t>
            </w:r>
          </w:p>
        </w:tc>
        <w:tc>
          <w:tcPr>
            <w:tcW w:w="1703" w:type="dxa"/>
          </w:tcPr>
          <w:p w14:paraId="332F2235" w14:textId="6B21FD3A" w:rsidR="00CB01B5" w:rsidRDefault="00CB01B5" w:rsidP="003A76EE">
            <w:pPr>
              <w:tabs>
                <w:tab w:val="center" w:pos="4510"/>
                <w:tab w:val="left" w:pos="6181"/>
              </w:tabs>
              <w:spacing w:line="276" w:lineRule="auto"/>
              <w:jc w:val="center"/>
            </w:pPr>
            <w:r>
              <w:t>2 (2.9)</w:t>
            </w:r>
          </w:p>
        </w:tc>
      </w:tr>
      <w:tr w:rsidR="00CB01B5" w14:paraId="3691776E" w14:textId="77777777" w:rsidTr="00CB01B5">
        <w:tc>
          <w:tcPr>
            <w:tcW w:w="3966" w:type="dxa"/>
          </w:tcPr>
          <w:p w14:paraId="5E7202B4" w14:textId="77777777" w:rsidR="00CB01B5" w:rsidRDefault="00CB01B5" w:rsidP="003A76EE">
            <w:pPr>
              <w:tabs>
                <w:tab w:val="center" w:pos="4510"/>
                <w:tab w:val="left" w:pos="6181"/>
              </w:tabs>
              <w:spacing w:line="276" w:lineRule="auto"/>
            </w:pPr>
            <w:r>
              <w:t xml:space="preserve">     International</w:t>
            </w:r>
          </w:p>
        </w:tc>
        <w:tc>
          <w:tcPr>
            <w:tcW w:w="1703" w:type="dxa"/>
          </w:tcPr>
          <w:p w14:paraId="56DEA5F4" w14:textId="11FC9063" w:rsidR="00CB01B5" w:rsidRDefault="00CB01B5" w:rsidP="003A76EE">
            <w:pPr>
              <w:tabs>
                <w:tab w:val="center" w:pos="4510"/>
                <w:tab w:val="left" w:pos="6181"/>
              </w:tabs>
              <w:spacing w:line="276" w:lineRule="auto"/>
              <w:jc w:val="center"/>
            </w:pPr>
            <w:r>
              <w:t>12 (17.1)</w:t>
            </w:r>
          </w:p>
        </w:tc>
      </w:tr>
      <w:tr w:rsidR="00CB01B5" w14:paraId="6F0DF8A2" w14:textId="77777777" w:rsidTr="00CB01B5">
        <w:tc>
          <w:tcPr>
            <w:tcW w:w="3966" w:type="dxa"/>
          </w:tcPr>
          <w:p w14:paraId="059F7F1F" w14:textId="77777777" w:rsidR="00CB01B5" w:rsidRDefault="00CB01B5" w:rsidP="003A76EE">
            <w:pPr>
              <w:tabs>
                <w:tab w:val="center" w:pos="4510"/>
                <w:tab w:val="left" w:pos="6181"/>
              </w:tabs>
              <w:spacing w:line="276" w:lineRule="auto"/>
            </w:pPr>
          </w:p>
        </w:tc>
        <w:tc>
          <w:tcPr>
            <w:tcW w:w="1703" w:type="dxa"/>
          </w:tcPr>
          <w:p w14:paraId="52DC78AA" w14:textId="77777777" w:rsidR="00CB01B5" w:rsidRDefault="00CB01B5" w:rsidP="003A76EE">
            <w:pPr>
              <w:tabs>
                <w:tab w:val="center" w:pos="4510"/>
                <w:tab w:val="left" w:pos="6181"/>
              </w:tabs>
              <w:spacing w:line="276" w:lineRule="auto"/>
              <w:jc w:val="center"/>
            </w:pPr>
          </w:p>
        </w:tc>
      </w:tr>
      <w:tr w:rsidR="00CB01B5" w14:paraId="7A7BE0DE" w14:textId="77777777" w:rsidTr="00CB01B5">
        <w:trPr>
          <w:trHeight w:val="259"/>
        </w:trPr>
        <w:tc>
          <w:tcPr>
            <w:tcW w:w="3966" w:type="dxa"/>
          </w:tcPr>
          <w:p w14:paraId="060847C1" w14:textId="77777777" w:rsidR="00CB01B5" w:rsidRDefault="00CB01B5" w:rsidP="003A76EE">
            <w:pPr>
              <w:tabs>
                <w:tab w:val="center" w:pos="4510"/>
                <w:tab w:val="left" w:pos="6181"/>
              </w:tabs>
              <w:spacing w:line="276" w:lineRule="auto"/>
            </w:pPr>
            <w:r>
              <w:t>Gender</w:t>
            </w:r>
          </w:p>
        </w:tc>
        <w:tc>
          <w:tcPr>
            <w:tcW w:w="1703" w:type="dxa"/>
          </w:tcPr>
          <w:p w14:paraId="06B575FB" w14:textId="77777777" w:rsidR="00CB01B5" w:rsidRDefault="00CB01B5" w:rsidP="003A76EE">
            <w:pPr>
              <w:tabs>
                <w:tab w:val="center" w:pos="4510"/>
                <w:tab w:val="left" w:pos="6181"/>
              </w:tabs>
              <w:spacing w:line="276" w:lineRule="auto"/>
              <w:jc w:val="center"/>
            </w:pPr>
          </w:p>
        </w:tc>
      </w:tr>
      <w:tr w:rsidR="00CB01B5" w14:paraId="4E35D502" w14:textId="77777777" w:rsidTr="00CB01B5">
        <w:trPr>
          <w:trHeight w:val="320"/>
        </w:trPr>
        <w:tc>
          <w:tcPr>
            <w:tcW w:w="3966" w:type="dxa"/>
          </w:tcPr>
          <w:p w14:paraId="7D6E97CF" w14:textId="77777777" w:rsidR="00CB01B5" w:rsidRDefault="00CB01B5" w:rsidP="003A76EE">
            <w:pPr>
              <w:tabs>
                <w:tab w:val="center" w:pos="4510"/>
                <w:tab w:val="left" w:pos="6181"/>
              </w:tabs>
              <w:spacing w:line="276" w:lineRule="auto"/>
            </w:pPr>
            <w:r>
              <w:t xml:space="preserve">     Male</w:t>
            </w:r>
          </w:p>
        </w:tc>
        <w:tc>
          <w:tcPr>
            <w:tcW w:w="1703" w:type="dxa"/>
          </w:tcPr>
          <w:p w14:paraId="16C2E773" w14:textId="213BD240" w:rsidR="00CB01B5" w:rsidRDefault="00CB01B5" w:rsidP="003A76EE">
            <w:pPr>
              <w:tabs>
                <w:tab w:val="center" w:pos="4510"/>
                <w:tab w:val="left" w:pos="6181"/>
              </w:tabs>
              <w:spacing w:line="276" w:lineRule="auto"/>
              <w:jc w:val="center"/>
            </w:pPr>
            <w:r>
              <w:t>13 (18.6)</w:t>
            </w:r>
          </w:p>
        </w:tc>
      </w:tr>
      <w:tr w:rsidR="00CB01B5" w14:paraId="787258AD" w14:textId="77777777" w:rsidTr="00CB01B5">
        <w:trPr>
          <w:trHeight w:val="189"/>
        </w:trPr>
        <w:tc>
          <w:tcPr>
            <w:tcW w:w="3966" w:type="dxa"/>
          </w:tcPr>
          <w:p w14:paraId="02398A58" w14:textId="77777777" w:rsidR="00CB01B5" w:rsidRDefault="00CB01B5" w:rsidP="003A76EE">
            <w:pPr>
              <w:tabs>
                <w:tab w:val="center" w:pos="4510"/>
                <w:tab w:val="left" w:pos="6181"/>
              </w:tabs>
              <w:spacing w:line="276" w:lineRule="auto"/>
            </w:pPr>
            <w:r>
              <w:t xml:space="preserve">     Female</w:t>
            </w:r>
          </w:p>
        </w:tc>
        <w:tc>
          <w:tcPr>
            <w:tcW w:w="1703" w:type="dxa"/>
          </w:tcPr>
          <w:p w14:paraId="747CF28F" w14:textId="0EFDA224" w:rsidR="00CB01B5" w:rsidRDefault="00CB01B5" w:rsidP="003A76EE">
            <w:pPr>
              <w:tabs>
                <w:tab w:val="center" w:pos="4510"/>
                <w:tab w:val="left" w:pos="6181"/>
              </w:tabs>
              <w:spacing w:line="276" w:lineRule="auto"/>
              <w:jc w:val="center"/>
            </w:pPr>
            <w:r>
              <w:t>57 (81.4)</w:t>
            </w:r>
          </w:p>
        </w:tc>
      </w:tr>
      <w:tr w:rsidR="00CB01B5" w14:paraId="453CE3FA" w14:textId="77777777" w:rsidTr="00CB01B5">
        <w:trPr>
          <w:trHeight w:val="246"/>
        </w:trPr>
        <w:tc>
          <w:tcPr>
            <w:tcW w:w="3966" w:type="dxa"/>
          </w:tcPr>
          <w:p w14:paraId="55C0D803" w14:textId="77777777" w:rsidR="00CB01B5" w:rsidRDefault="00CB01B5" w:rsidP="003A76EE">
            <w:pPr>
              <w:tabs>
                <w:tab w:val="center" w:pos="4510"/>
                <w:tab w:val="left" w:pos="6181"/>
              </w:tabs>
              <w:spacing w:line="276" w:lineRule="auto"/>
            </w:pPr>
            <w:r>
              <w:t xml:space="preserve">     Not disclosed</w:t>
            </w:r>
          </w:p>
        </w:tc>
        <w:tc>
          <w:tcPr>
            <w:tcW w:w="1703" w:type="dxa"/>
          </w:tcPr>
          <w:p w14:paraId="622BCBF8" w14:textId="71EF3AF5" w:rsidR="00CB01B5" w:rsidRDefault="00CB01B5" w:rsidP="003A76EE">
            <w:pPr>
              <w:tabs>
                <w:tab w:val="center" w:pos="4510"/>
                <w:tab w:val="left" w:pos="6181"/>
              </w:tabs>
              <w:spacing w:line="276" w:lineRule="auto"/>
              <w:jc w:val="center"/>
            </w:pPr>
          </w:p>
        </w:tc>
      </w:tr>
      <w:tr w:rsidR="00CB01B5" w14:paraId="361AEBB0" w14:textId="77777777" w:rsidTr="00CB01B5">
        <w:trPr>
          <w:trHeight w:val="320"/>
        </w:trPr>
        <w:tc>
          <w:tcPr>
            <w:tcW w:w="3966" w:type="dxa"/>
          </w:tcPr>
          <w:p w14:paraId="4C02C377" w14:textId="77777777" w:rsidR="00CB01B5" w:rsidRDefault="00CB01B5" w:rsidP="003A76EE">
            <w:pPr>
              <w:tabs>
                <w:tab w:val="center" w:pos="4510"/>
                <w:tab w:val="left" w:pos="6181"/>
              </w:tabs>
              <w:spacing w:line="276" w:lineRule="auto"/>
            </w:pPr>
          </w:p>
        </w:tc>
        <w:tc>
          <w:tcPr>
            <w:tcW w:w="1703" w:type="dxa"/>
          </w:tcPr>
          <w:p w14:paraId="21117750" w14:textId="77777777" w:rsidR="00CB01B5" w:rsidRDefault="00CB01B5" w:rsidP="003A76EE">
            <w:pPr>
              <w:tabs>
                <w:tab w:val="center" w:pos="4510"/>
                <w:tab w:val="left" w:pos="6181"/>
              </w:tabs>
              <w:spacing w:line="276" w:lineRule="auto"/>
              <w:jc w:val="center"/>
            </w:pPr>
          </w:p>
        </w:tc>
      </w:tr>
      <w:tr w:rsidR="00CB01B5" w14:paraId="0E0E45B4" w14:textId="77777777" w:rsidTr="00CB01B5">
        <w:trPr>
          <w:trHeight w:val="189"/>
        </w:trPr>
        <w:tc>
          <w:tcPr>
            <w:tcW w:w="3966" w:type="dxa"/>
          </w:tcPr>
          <w:p w14:paraId="41D09E8C" w14:textId="77777777" w:rsidR="00CB01B5" w:rsidRDefault="00CB01B5" w:rsidP="003A76EE">
            <w:pPr>
              <w:tabs>
                <w:tab w:val="center" w:pos="4510"/>
                <w:tab w:val="left" w:pos="6181"/>
              </w:tabs>
              <w:spacing w:line="276" w:lineRule="auto"/>
            </w:pPr>
            <w:r>
              <w:t xml:space="preserve">Academic Year </w:t>
            </w:r>
          </w:p>
        </w:tc>
        <w:tc>
          <w:tcPr>
            <w:tcW w:w="1703" w:type="dxa"/>
          </w:tcPr>
          <w:p w14:paraId="7B5F3201" w14:textId="77777777" w:rsidR="00CB01B5" w:rsidRDefault="00CB01B5" w:rsidP="003A76EE">
            <w:pPr>
              <w:tabs>
                <w:tab w:val="center" w:pos="4510"/>
                <w:tab w:val="left" w:pos="6181"/>
              </w:tabs>
              <w:spacing w:line="276" w:lineRule="auto"/>
              <w:jc w:val="center"/>
            </w:pPr>
          </w:p>
        </w:tc>
      </w:tr>
      <w:tr w:rsidR="00CB01B5" w14:paraId="7D3C7CCF" w14:textId="77777777" w:rsidTr="00CB01B5">
        <w:trPr>
          <w:trHeight w:val="145"/>
        </w:trPr>
        <w:tc>
          <w:tcPr>
            <w:tcW w:w="3966" w:type="dxa"/>
          </w:tcPr>
          <w:p w14:paraId="5494CF40" w14:textId="77777777" w:rsidR="00CB01B5" w:rsidRDefault="00CB01B5" w:rsidP="003A76EE">
            <w:pPr>
              <w:tabs>
                <w:tab w:val="center" w:pos="4510"/>
                <w:tab w:val="left" w:pos="6181"/>
              </w:tabs>
              <w:spacing w:line="276" w:lineRule="auto"/>
            </w:pPr>
            <w:r>
              <w:t xml:space="preserve">     First</w:t>
            </w:r>
          </w:p>
        </w:tc>
        <w:tc>
          <w:tcPr>
            <w:tcW w:w="1703" w:type="dxa"/>
          </w:tcPr>
          <w:p w14:paraId="6BDFA150" w14:textId="3341FE18" w:rsidR="00CB01B5" w:rsidRDefault="00CB01B5" w:rsidP="003A76EE">
            <w:pPr>
              <w:tabs>
                <w:tab w:val="center" w:pos="4510"/>
                <w:tab w:val="left" w:pos="6181"/>
              </w:tabs>
              <w:spacing w:line="276" w:lineRule="auto"/>
              <w:jc w:val="center"/>
            </w:pPr>
            <w:r>
              <w:t>58 (82.9)</w:t>
            </w:r>
          </w:p>
        </w:tc>
      </w:tr>
      <w:tr w:rsidR="00CB01B5" w14:paraId="5C58AF95" w14:textId="77777777" w:rsidTr="00CB01B5">
        <w:trPr>
          <w:trHeight w:val="217"/>
        </w:trPr>
        <w:tc>
          <w:tcPr>
            <w:tcW w:w="3966" w:type="dxa"/>
          </w:tcPr>
          <w:p w14:paraId="148D100E" w14:textId="77777777" w:rsidR="00CB01B5" w:rsidRDefault="00CB01B5" w:rsidP="003A76EE">
            <w:pPr>
              <w:tabs>
                <w:tab w:val="center" w:pos="4510"/>
                <w:tab w:val="left" w:pos="6181"/>
              </w:tabs>
              <w:spacing w:line="276" w:lineRule="auto"/>
            </w:pPr>
            <w:r>
              <w:t xml:space="preserve">     Second</w:t>
            </w:r>
          </w:p>
        </w:tc>
        <w:tc>
          <w:tcPr>
            <w:tcW w:w="1703" w:type="dxa"/>
          </w:tcPr>
          <w:p w14:paraId="02ADB07F" w14:textId="05BDAF58" w:rsidR="00CB01B5" w:rsidRDefault="00CB01B5" w:rsidP="003A76EE">
            <w:pPr>
              <w:tabs>
                <w:tab w:val="center" w:pos="4510"/>
                <w:tab w:val="left" w:pos="6181"/>
              </w:tabs>
              <w:spacing w:line="276" w:lineRule="auto"/>
              <w:jc w:val="center"/>
            </w:pPr>
            <w:r>
              <w:t>6 (8.6)</w:t>
            </w:r>
          </w:p>
        </w:tc>
      </w:tr>
      <w:tr w:rsidR="00CB01B5" w14:paraId="6AA150B5" w14:textId="77777777" w:rsidTr="00CB01B5">
        <w:trPr>
          <w:trHeight w:val="116"/>
        </w:trPr>
        <w:tc>
          <w:tcPr>
            <w:tcW w:w="3966" w:type="dxa"/>
          </w:tcPr>
          <w:p w14:paraId="5154D0DB" w14:textId="77777777" w:rsidR="00CB01B5" w:rsidRDefault="00CB01B5" w:rsidP="003A76EE">
            <w:pPr>
              <w:tabs>
                <w:tab w:val="center" w:pos="4510"/>
                <w:tab w:val="left" w:pos="6181"/>
              </w:tabs>
              <w:spacing w:line="276" w:lineRule="auto"/>
            </w:pPr>
            <w:r>
              <w:t xml:space="preserve">     Third</w:t>
            </w:r>
          </w:p>
        </w:tc>
        <w:tc>
          <w:tcPr>
            <w:tcW w:w="1703" w:type="dxa"/>
          </w:tcPr>
          <w:p w14:paraId="3DDD375A" w14:textId="58FC8787" w:rsidR="00CB01B5" w:rsidRDefault="00CB01B5" w:rsidP="003A76EE">
            <w:pPr>
              <w:tabs>
                <w:tab w:val="center" w:pos="4510"/>
                <w:tab w:val="left" w:pos="6181"/>
              </w:tabs>
              <w:spacing w:line="276" w:lineRule="auto"/>
              <w:jc w:val="center"/>
            </w:pPr>
            <w:r>
              <w:t>4 (5.7)</w:t>
            </w:r>
          </w:p>
        </w:tc>
      </w:tr>
      <w:tr w:rsidR="00CB01B5" w14:paraId="6EAA690B" w14:textId="77777777" w:rsidTr="00CB01B5">
        <w:trPr>
          <w:trHeight w:val="189"/>
        </w:trPr>
        <w:tc>
          <w:tcPr>
            <w:tcW w:w="3966" w:type="dxa"/>
          </w:tcPr>
          <w:p w14:paraId="49A227DD" w14:textId="77777777" w:rsidR="00CB01B5" w:rsidRDefault="00CB01B5" w:rsidP="003A76EE">
            <w:pPr>
              <w:tabs>
                <w:tab w:val="center" w:pos="4510"/>
                <w:tab w:val="left" w:pos="6181"/>
              </w:tabs>
              <w:spacing w:line="276" w:lineRule="auto"/>
            </w:pPr>
            <w:r>
              <w:t xml:space="preserve">     Fourth</w:t>
            </w:r>
          </w:p>
        </w:tc>
        <w:tc>
          <w:tcPr>
            <w:tcW w:w="1703" w:type="dxa"/>
          </w:tcPr>
          <w:p w14:paraId="6CE029A4" w14:textId="6AE82799" w:rsidR="00CB01B5" w:rsidRDefault="00CB01B5" w:rsidP="003A76EE">
            <w:pPr>
              <w:tabs>
                <w:tab w:val="center" w:pos="4510"/>
                <w:tab w:val="left" w:pos="6181"/>
              </w:tabs>
              <w:spacing w:line="276" w:lineRule="auto"/>
              <w:jc w:val="center"/>
            </w:pPr>
            <w:r>
              <w:t>2 (2.9)</w:t>
            </w:r>
          </w:p>
        </w:tc>
      </w:tr>
      <w:tr w:rsidR="00CB01B5" w14:paraId="546556B0" w14:textId="77777777" w:rsidTr="00CB01B5">
        <w:trPr>
          <w:trHeight w:val="73"/>
        </w:trPr>
        <w:tc>
          <w:tcPr>
            <w:tcW w:w="3966" w:type="dxa"/>
          </w:tcPr>
          <w:p w14:paraId="1A8CBD90" w14:textId="77777777" w:rsidR="00CB01B5" w:rsidRDefault="00CB01B5" w:rsidP="003A76EE">
            <w:pPr>
              <w:tabs>
                <w:tab w:val="center" w:pos="4510"/>
                <w:tab w:val="left" w:pos="6181"/>
              </w:tabs>
              <w:spacing w:line="276" w:lineRule="auto"/>
            </w:pPr>
            <w:r>
              <w:t xml:space="preserve">     Fifth</w:t>
            </w:r>
          </w:p>
        </w:tc>
        <w:tc>
          <w:tcPr>
            <w:tcW w:w="1703" w:type="dxa"/>
          </w:tcPr>
          <w:p w14:paraId="24510CD0" w14:textId="67440573" w:rsidR="00CB01B5" w:rsidRDefault="00CB01B5" w:rsidP="003A76EE">
            <w:pPr>
              <w:tabs>
                <w:tab w:val="center" w:pos="4510"/>
                <w:tab w:val="left" w:pos="6181"/>
              </w:tabs>
              <w:spacing w:line="276" w:lineRule="auto"/>
              <w:jc w:val="center"/>
            </w:pPr>
            <w:r>
              <w:t>0 (0)</w:t>
            </w:r>
          </w:p>
        </w:tc>
      </w:tr>
      <w:tr w:rsidR="00CB01B5" w14:paraId="7484CD9D" w14:textId="77777777" w:rsidTr="00CB01B5">
        <w:trPr>
          <w:trHeight w:val="339"/>
        </w:trPr>
        <w:tc>
          <w:tcPr>
            <w:tcW w:w="3966" w:type="dxa"/>
          </w:tcPr>
          <w:p w14:paraId="4EBB7095" w14:textId="77777777" w:rsidR="00CB01B5" w:rsidRDefault="00CB01B5" w:rsidP="003A76EE">
            <w:pPr>
              <w:tabs>
                <w:tab w:val="center" w:pos="4510"/>
                <w:tab w:val="left" w:pos="6181"/>
              </w:tabs>
              <w:spacing w:line="276" w:lineRule="auto"/>
            </w:pPr>
            <w:r>
              <w:t xml:space="preserve">     Sixth + </w:t>
            </w:r>
          </w:p>
        </w:tc>
        <w:tc>
          <w:tcPr>
            <w:tcW w:w="1703" w:type="dxa"/>
          </w:tcPr>
          <w:p w14:paraId="07DAEB62" w14:textId="37920A22" w:rsidR="00CB01B5" w:rsidRDefault="00CB01B5" w:rsidP="003A76EE">
            <w:pPr>
              <w:tabs>
                <w:tab w:val="center" w:pos="4510"/>
                <w:tab w:val="left" w:pos="6181"/>
              </w:tabs>
              <w:spacing w:line="276" w:lineRule="auto"/>
              <w:jc w:val="center"/>
            </w:pPr>
            <w:r>
              <w:t>0 (0)</w:t>
            </w:r>
          </w:p>
        </w:tc>
      </w:tr>
      <w:tr w:rsidR="00CB01B5" w14:paraId="36C8E538" w14:textId="77777777" w:rsidTr="00CB01B5">
        <w:trPr>
          <w:trHeight w:val="159"/>
        </w:trPr>
        <w:tc>
          <w:tcPr>
            <w:tcW w:w="3966" w:type="dxa"/>
          </w:tcPr>
          <w:p w14:paraId="25D0F706" w14:textId="77777777" w:rsidR="00CB01B5" w:rsidRDefault="00CB01B5" w:rsidP="003A76EE">
            <w:pPr>
              <w:tabs>
                <w:tab w:val="center" w:pos="4510"/>
                <w:tab w:val="left" w:pos="6181"/>
              </w:tabs>
              <w:spacing w:line="276" w:lineRule="auto"/>
            </w:pPr>
          </w:p>
        </w:tc>
        <w:tc>
          <w:tcPr>
            <w:tcW w:w="1703" w:type="dxa"/>
          </w:tcPr>
          <w:p w14:paraId="5CA165BD" w14:textId="77777777" w:rsidR="00CB01B5" w:rsidRDefault="00CB01B5" w:rsidP="003A76EE">
            <w:pPr>
              <w:tabs>
                <w:tab w:val="center" w:pos="4510"/>
                <w:tab w:val="left" w:pos="6181"/>
              </w:tabs>
              <w:spacing w:line="276" w:lineRule="auto"/>
              <w:jc w:val="center"/>
            </w:pPr>
          </w:p>
        </w:tc>
      </w:tr>
      <w:tr w:rsidR="00CB01B5" w14:paraId="3959D3FC" w14:textId="77777777" w:rsidTr="00CB01B5">
        <w:trPr>
          <w:trHeight w:val="233"/>
        </w:trPr>
        <w:tc>
          <w:tcPr>
            <w:tcW w:w="3966" w:type="dxa"/>
          </w:tcPr>
          <w:p w14:paraId="540E5BDA" w14:textId="77777777" w:rsidR="00CB01B5" w:rsidRDefault="00CB01B5" w:rsidP="003A76EE">
            <w:pPr>
              <w:tabs>
                <w:tab w:val="center" w:pos="4510"/>
                <w:tab w:val="left" w:pos="6181"/>
              </w:tabs>
              <w:spacing w:line="276" w:lineRule="auto"/>
            </w:pPr>
            <w:r>
              <w:t>Faculty of Study</w:t>
            </w:r>
          </w:p>
        </w:tc>
        <w:tc>
          <w:tcPr>
            <w:tcW w:w="1703" w:type="dxa"/>
          </w:tcPr>
          <w:p w14:paraId="45E6911D" w14:textId="77777777" w:rsidR="00CB01B5" w:rsidRDefault="00CB01B5" w:rsidP="003A76EE">
            <w:pPr>
              <w:tabs>
                <w:tab w:val="center" w:pos="4510"/>
                <w:tab w:val="left" w:pos="6181"/>
              </w:tabs>
              <w:spacing w:line="276" w:lineRule="auto"/>
              <w:jc w:val="center"/>
            </w:pPr>
          </w:p>
        </w:tc>
      </w:tr>
      <w:tr w:rsidR="00CB01B5" w14:paraId="5241F9A7" w14:textId="77777777" w:rsidTr="00CB01B5">
        <w:trPr>
          <w:trHeight w:val="319"/>
        </w:trPr>
        <w:tc>
          <w:tcPr>
            <w:tcW w:w="3966" w:type="dxa"/>
          </w:tcPr>
          <w:p w14:paraId="46264B34" w14:textId="77777777" w:rsidR="00CB01B5" w:rsidRDefault="00CB01B5" w:rsidP="003A76EE">
            <w:pPr>
              <w:tabs>
                <w:tab w:val="center" w:pos="4510"/>
                <w:tab w:val="left" w:pos="6181"/>
              </w:tabs>
              <w:spacing w:line="276" w:lineRule="auto"/>
            </w:pPr>
            <w:r>
              <w:t xml:space="preserve">     Psychology</w:t>
            </w:r>
          </w:p>
        </w:tc>
        <w:tc>
          <w:tcPr>
            <w:tcW w:w="1703" w:type="dxa"/>
          </w:tcPr>
          <w:p w14:paraId="461FEFDE" w14:textId="6909ECA3" w:rsidR="00CB01B5" w:rsidRDefault="00F90614" w:rsidP="003A76EE">
            <w:pPr>
              <w:tabs>
                <w:tab w:val="center" w:pos="4510"/>
                <w:tab w:val="left" w:pos="6181"/>
              </w:tabs>
              <w:spacing w:line="276" w:lineRule="auto"/>
              <w:jc w:val="center"/>
            </w:pPr>
            <w:r>
              <w:t>51 (72.9)</w:t>
            </w:r>
          </w:p>
        </w:tc>
      </w:tr>
      <w:tr w:rsidR="00CB01B5" w14:paraId="43A5C125" w14:textId="77777777" w:rsidTr="00F90614">
        <w:trPr>
          <w:trHeight w:val="91"/>
        </w:trPr>
        <w:tc>
          <w:tcPr>
            <w:tcW w:w="3966" w:type="dxa"/>
          </w:tcPr>
          <w:p w14:paraId="48136BFC" w14:textId="77777777" w:rsidR="00CB01B5" w:rsidRDefault="00CB01B5" w:rsidP="003A76EE">
            <w:pPr>
              <w:tabs>
                <w:tab w:val="center" w:pos="4510"/>
                <w:tab w:val="left" w:pos="6181"/>
              </w:tabs>
              <w:spacing w:line="276" w:lineRule="auto"/>
            </w:pPr>
            <w:r>
              <w:t xml:space="preserve">     Arts and Humanities</w:t>
            </w:r>
          </w:p>
        </w:tc>
        <w:tc>
          <w:tcPr>
            <w:tcW w:w="1703" w:type="dxa"/>
          </w:tcPr>
          <w:p w14:paraId="2C22871A" w14:textId="3CC814AA" w:rsidR="00CB01B5" w:rsidRDefault="00F90614" w:rsidP="003A76EE">
            <w:pPr>
              <w:tabs>
                <w:tab w:val="center" w:pos="4510"/>
                <w:tab w:val="left" w:pos="6181"/>
              </w:tabs>
              <w:spacing w:line="276" w:lineRule="auto"/>
              <w:jc w:val="center"/>
            </w:pPr>
            <w:r>
              <w:t>3 (4.3)</w:t>
            </w:r>
          </w:p>
        </w:tc>
      </w:tr>
      <w:tr w:rsidR="00CB01B5" w14:paraId="423FFE4A" w14:textId="77777777" w:rsidTr="00CB01B5">
        <w:trPr>
          <w:trHeight w:val="334"/>
        </w:trPr>
        <w:tc>
          <w:tcPr>
            <w:tcW w:w="3966" w:type="dxa"/>
          </w:tcPr>
          <w:p w14:paraId="48EF73F8" w14:textId="77777777" w:rsidR="00CB01B5" w:rsidRDefault="00CB01B5" w:rsidP="003A76EE">
            <w:pPr>
              <w:tabs>
                <w:tab w:val="center" w:pos="4510"/>
                <w:tab w:val="left" w:pos="6181"/>
              </w:tabs>
              <w:spacing w:line="276" w:lineRule="auto"/>
            </w:pPr>
            <w:r>
              <w:t xml:space="preserve">     Engineering</w:t>
            </w:r>
          </w:p>
        </w:tc>
        <w:tc>
          <w:tcPr>
            <w:tcW w:w="1703" w:type="dxa"/>
          </w:tcPr>
          <w:p w14:paraId="2540CE88" w14:textId="62CD835D" w:rsidR="00CB01B5" w:rsidRDefault="00F90614" w:rsidP="003A76EE">
            <w:pPr>
              <w:tabs>
                <w:tab w:val="center" w:pos="4510"/>
                <w:tab w:val="left" w:pos="6181"/>
              </w:tabs>
              <w:spacing w:line="276" w:lineRule="auto"/>
              <w:jc w:val="center"/>
            </w:pPr>
            <w:r>
              <w:t>4 (5.7)</w:t>
            </w:r>
          </w:p>
        </w:tc>
      </w:tr>
      <w:tr w:rsidR="00CB01B5" w14:paraId="17688689" w14:textId="77777777" w:rsidTr="00CB01B5">
        <w:trPr>
          <w:trHeight w:val="189"/>
        </w:trPr>
        <w:tc>
          <w:tcPr>
            <w:tcW w:w="3966" w:type="dxa"/>
          </w:tcPr>
          <w:p w14:paraId="2C0B3048" w14:textId="77777777" w:rsidR="00CB01B5" w:rsidRDefault="00CB01B5" w:rsidP="003A76EE">
            <w:pPr>
              <w:tabs>
                <w:tab w:val="center" w:pos="4510"/>
                <w:tab w:val="left" w:pos="6181"/>
              </w:tabs>
              <w:spacing w:line="276" w:lineRule="auto"/>
            </w:pPr>
            <w:r>
              <w:t xml:space="preserve">     Medicine, Dentistry, and Health</w:t>
            </w:r>
          </w:p>
        </w:tc>
        <w:tc>
          <w:tcPr>
            <w:tcW w:w="1703" w:type="dxa"/>
          </w:tcPr>
          <w:p w14:paraId="4447F400" w14:textId="01357D2D" w:rsidR="00CB01B5" w:rsidRDefault="00F90614" w:rsidP="003A76EE">
            <w:pPr>
              <w:tabs>
                <w:tab w:val="center" w:pos="4510"/>
                <w:tab w:val="left" w:pos="6181"/>
              </w:tabs>
              <w:spacing w:line="276" w:lineRule="auto"/>
              <w:jc w:val="center"/>
            </w:pPr>
            <w:r>
              <w:t>4 (5.7)</w:t>
            </w:r>
          </w:p>
        </w:tc>
      </w:tr>
      <w:tr w:rsidR="00CB01B5" w14:paraId="38510052" w14:textId="77777777" w:rsidTr="00CB01B5">
        <w:trPr>
          <w:trHeight w:val="261"/>
        </w:trPr>
        <w:tc>
          <w:tcPr>
            <w:tcW w:w="3966" w:type="dxa"/>
          </w:tcPr>
          <w:p w14:paraId="1FFDE3C7" w14:textId="77777777" w:rsidR="00CB01B5" w:rsidRDefault="00CB01B5" w:rsidP="003A76EE">
            <w:pPr>
              <w:tabs>
                <w:tab w:val="center" w:pos="4510"/>
                <w:tab w:val="left" w:pos="6181"/>
              </w:tabs>
              <w:spacing w:line="276" w:lineRule="auto"/>
            </w:pPr>
            <w:r>
              <w:t xml:space="preserve">     Science</w:t>
            </w:r>
          </w:p>
        </w:tc>
        <w:tc>
          <w:tcPr>
            <w:tcW w:w="1703" w:type="dxa"/>
          </w:tcPr>
          <w:p w14:paraId="6A1810FF" w14:textId="1C288785" w:rsidR="00F90614" w:rsidRDefault="00F90614" w:rsidP="003A76EE">
            <w:pPr>
              <w:tabs>
                <w:tab w:val="center" w:pos="4510"/>
                <w:tab w:val="left" w:pos="6181"/>
              </w:tabs>
              <w:spacing w:line="276" w:lineRule="auto"/>
              <w:jc w:val="center"/>
            </w:pPr>
            <w:r>
              <w:t>3 (4.3)</w:t>
            </w:r>
          </w:p>
        </w:tc>
      </w:tr>
      <w:tr w:rsidR="00CB01B5" w14:paraId="55601428" w14:textId="77777777" w:rsidTr="00CB01B5">
        <w:trPr>
          <w:trHeight w:val="320"/>
        </w:trPr>
        <w:tc>
          <w:tcPr>
            <w:tcW w:w="3966" w:type="dxa"/>
          </w:tcPr>
          <w:p w14:paraId="16862308" w14:textId="073F22D9" w:rsidR="00CB01B5" w:rsidRDefault="00CB01B5" w:rsidP="003A76EE">
            <w:pPr>
              <w:tabs>
                <w:tab w:val="center" w:pos="4510"/>
                <w:tab w:val="left" w:pos="6181"/>
              </w:tabs>
              <w:spacing w:line="276" w:lineRule="auto"/>
            </w:pPr>
            <w:r>
              <w:t xml:space="preserve">     Social Sciences</w:t>
            </w:r>
          </w:p>
        </w:tc>
        <w:tc>
          <w:tcPr>
            <w:tcW w:w="1703" w:type="dxa"/>
          </w:tcPr>
          <w:p w14:paraId="32FAAA32" w14:textId="59E3C4FE" w:rsidR="00CB01B5" w:rsidRDefault="00F90614" w:rsidP="003A76EE">
            <w:pPr>
              <w:tabs>
                <w:tab w:val="center" w:pos="4510"/>
                <w:tab w:val="left" w:pos="6181"/>
              </w:tabs>
              <w:spacing w:line="276" w:lineRule="auto"/>
              <w:jc w:val="center"/>
            </w:pPr>
            <w:r>
              <w:t>5 (7.1)</w:t>
            </w:r>
          </w:p>
        </w:tc>
      </w:tr>
      <w:tr w:rsidR="00CB01B5" w14:paraId="0EF115CF" w14:textId="77777777" w:rsidTr="00CB01B5">
        <w:trPr>
          <w:trHeight w:val="68"/>
        </w:trPr>
        <w:tc>
          <w:tcPr>
            <w:tcW w:w="3966" w:type="dxa"/>
          </w:tcPr>
          <w:p w14:paraId="61F2341F" w14:textId="77777777" w:rsidR="00CB01B5" w:rsidRDefault="00CB01B5" w:rsidP="00242B04">
            <w:pPr>
              <w:tabs>
                <w:tab w:val="center" w:pos="4510"/>
                <w:tab w:val="left" w:pos="6181"/>
              </w:tabs>
            </w:pPr>
          </w:p>
        </w:tc>
        <w:tc>
          <w:tcPr>
            <w:tcW w:w="1703" w:type="dxa"/>
          </w:tcPr>
          <w:p w14:paraId="23C67130" w14:textId="77777777" w:rsidR="00CB01B5" w:rsidRDefault="00CB01B5" w:rsidP="00242B04">
            <w:pPr>
              <w:tabs>
                <w:tab w:val="center" w:pos="4510"/>
                <w:tab w:val="left" w:pos="6181"/>
              </w:tabs>
            </w:pPr>
          </w:p>
        </w:tc>
      </w:tr>
    </w:tbl>
    <w:p w14:paraId="51DE51BB" w14:textId="77777777" w:rsidR="00CB01B5" w:rsidRPr="008D23E6" w:rsidRDefault="00CB01B5" w:rsidP="00CB01B5">
      <w:pPr>
        <w:tabs>
          <w:tab w:val="center" w:pos="4510"/>
          <w:tab w:val="left" w:pos="6181"/>
        </w:tabs>
      </w:pPr>
    </w:p>
    <w:p w14:paraId="58F2613A" w14:textId="0575B1F3" w:rsidR="00CB01B5" w:rsidRPr="00B05F7E" w:rsidRDefault="00F90614" w:rsidP="00CB01B5">
      <w:pPr>
        <w:rPr>
          <w:sz w:val="21"/>
          <w:szCs w:val="21"/>
        </w:rPr>
      </w:pPr>
      <w:r>
        <w:rPr>
          <w:i/>
          <w:sz w:val="21"/>
          <w:szCs w:val="21"/>
        </w:rPr>
        <w:t>Note.</w:t>
      </w:r>
      <w:r w:rsidR="00CB01B5" w:rsidRPr="00B05F7E">
        <w:rPr>
          <w:i/>
          <w:sz w:val="21"/>
          <w:szCs w:val="21"/>
        </w:rPr>
        <w:t xml:space="preserve"> </w:t>
      </w:r>
      <w:r w:rsidR="00CB01B5" w:rsidRPr="00B05F7E">
        <w:rPr>
          <w:sz w:val="21"/>
          <w:szCs w:val="21"/>
        </w:rPr>
        <w:t xml:space="preserve">Psychology has been </w:t>
      </w:r>
      <w:r w:rsidR="00CB01B5">
        <w:rPr>
          <w:sz w:val="21"/>
          <w:szCs w:val="21"/>
        </w:rPr>
        <w:t>separated</w:t>
      </w:r>
      <w:r w:rsidR="00CB01B5" w:rsidRPr="00B05F7E">
        <w:rPr>
          <w:sz w:val="21"/>
          <w:szCs w:val="21"/>
        </w:rPr>
        <w:t xml:space="preserve"> from the Faculty of Science to form a category </w:t>
      </w:r>
    </w:p>
    <w:p w14:paraId="6588D64B" w14:textId="77777777" w:rsidR="00CB01B5" w:rsidRPr="00B05F7E" w:rsidRDefault="00CB01B5" w:rsidP="00CB01B5">
      <w:pPr>
        <w:rPr>
          <w:sz w:val="21"/>
          <w:szCs w:val="21"/>
        </w:rPr>
      </w:pPr>
      <w:r w:rsidRPr="00B05F7E">
        <w:rPr>
          <w:sz w:val="21"/>
          <w:szCs w:val="21"/>
        </w:rPr>
        <w:t xml:space="preserve">of its own due to the high percentage of psychology students who take part in social </w:t>
      </w:r>
    </w:p>
    <w:p w14:paraId="4D91EE7C" w14:textId="77777777" w:rsidR="00CB01B5" w:rsidRDefault="00CB01B5" w:rsidP="00CB01B5">
      <w:pPr>
        <w:rPr>
          <w:sz w:val="20"/>
          <w:szCs w:val="20"/>
        </w:rPr>
      </w:pPr>
      <w:r w:rsidRPr="00B05F7E">
        <w:rPr>
          <w:sz w:val="21"/>
          <w:szCs w:val="21"/>
        </w:rPr>
        <w:t>science research.</w:t>
      </w:r>
      <w:r>
        <w:rPr>
          <w:sz w:val="20"/>
          <w:szCs w:val="20"/>
        </w:rPr>
        <w:t xml:space="preserve"> </w:t>
      </w:r>
    </w:p>
    <w:p w14:paraId="7276F2D2" w14:textId="77777777" w:rsidR="00CB01B5" w:rsidRDefault="00CB01B5" w:rsidP="00CB01B5">
      <w:pPr>
        <w:rPr>
          <w:sz w:val="20"/>
          <w:szCs w:val="20"/>
        </w:rPr>
      </w:pPr>
    </w:p>
    <w:p w14:paraId="5FE619BA" w14:textId="77777777" w:rsidR="00CB01B5" w:rsidRDefault="00CB01B5">
      <w:pPr>
        <w:rPr>
          <w:b/>
          <w:sz w:val="28"/>
          <w:szCs w:val="28"/>
        </w:rPr>
      </w:pPr>
    </w:p>
    <w:p w14:paraId="17D60147" w14:textId="77777777" w:rsidR="00B05F7E" w:rsidRDefault="00B05F7E">
      <w:pPr>
        <w:rPr>
          <w:b/>
          <w:sz w:val="28"/>
          <w:szCs w:val="28"/>
        </w:rPr>
      </w:pPr>
    </w:p>
    <w:p w14:paraId="25DC51C0" w14:textId="53AFDB68" w:rsidR="00BD6CDB" w:rsidRDefault="00BD6CDB">
      <w:pPr>
        <w:rPr>
          <w:b/>
          <w:sz w:val="28"/>
          <w:szCs w:val="28"/>
        </w:rPr>
      </w:pPr>
    </w:p>
    <w:p w14:paraId="3001EEE4" w14:textId="77777777" w:rsidR="00BD6CDB" w:rsidRDefault="00BD6CDB">
      <w:pPr>
        <w:rPr>
          <w:b/>
          <w:sz w:val="28"/>
          <w:szCs w:val="28"/>
        </w:rPr>
        <w:sectPr w:rsidR="00BD6CDB" w:rsidSect="002049F1">
          <w:footerReference w:type="default" r:id="rId55"/>
          <w:type w:val="continuous"/>
          <w:pgSz w:w="11900" w:h="16840"/>
          <w:pgMar w:top="1138" w:right="1138" w:bottom="1138" w:left="2275" w:header="706" w:footer="706" w:gutter="0"/>
          <w:cols w:space="720"/>
          <w:docGrid w:linePitch="360"/>
        </w:sectPr>
      </w:pPr>
      <w:r>
        <w:rPr>
          <w:b/>
          <w:sz w:val="28"/>
          <w:szCs w:val="28"/>
        </w:rPr>
        <w:br w:type="page"/>
      </w:r>
    </w:p>
    <w:p w14:paraId="55367D70" w14:textId="2E77DC46" w:rsidR="00BD6CDB" w:rsidRDefault="00BD6CDB" w:rsidP="00BD6CDB">
      <w:pPr>
        <w:tabs>
          <w:tab w:val="center" w:pos="4510"/>
          <w:tab w:val="left" w:pos="6181"/>
        </w:tabs>
        <w:rPr>
          <w:i/>
        </w:rPr>
      </w:pPr>
      <w:r>
        <w:lastRenderedPageBreak/>
        <w:t xml:space="preserve">Supplementary Table 5.2 – </w:t>
      </w:r>
      <w:r>
        <w:rPr>
          <w:i/>
        </w:rPr>
        <w:t>Participant flow diagram.</w:t>
      </w:r>
    </w:p>
    <w:p w14:paraId="44D9155C" w14:textId="7498E335" w:rsidR="00BD6CDB" w:rsidRDefault="00BD6CDB">
      <w:pPr>
        <w:rPr>
          <w:b/>
          <w:sz w:val="28"/>
          <w:szCs w:val="28"/>
        </w:rPr>
      </w:pPr>
      <w:r>
        <w:rPr>
          <w:noProof/>
          <w:sz w:val="20"/>
          <w:szCs w:val="20"/>
        </w:rPr>
        <w:drawing>
          <wp:anchor distT="0" distB="0" distL="114300" distR="114300" simplePos="0" relativeHeight="251911168" behindDoc="0" locked="0" layoutInCell="1" allowOverlap="1" wp14:anchorId="134C4C9A" wp14:editId="559A5B59">
            <wp:simplePos x="0" y="0"/>
            <wp:positionH relativeFrom="column">
              <wp:posOffset>1270</wp:posOffset>
            </wp:positionH>
            <wp:positionV relativeFrom="paragraph">
              <wp:posOffset>183515</wp:posOffset>
            </wp:positionV>
            <wp:extent cx="6471920" cy="4828540"/>
            <wp:effectExtent l="0" t="0" r="5080" b="0"/>
            <wp:wrapThrough wrapText="bothSides">
              <wp:wrapPolygon edited="0">
                <wp:start x="0" y="0"/>
                <wp:lineTo x="0" y="21475"/>
                <wp:lineTo x="21532" y="21475"/>
                <wp:lineTo x="21532"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12 at 15.08.11.png"/>
                    <pic:cNvPicPr/>
                  </pic:nvPicPr>
                  <pic:blipFill>
                    <a:blip r:embed="rId56">
                      <a:extLst>
                        <a:ext uri="{28A0092B-C50C-407E-A947-70E740481C1C}">
                          <a14:useLocalDpi xmlns:a14="http://schemas.microsoft.com/office/drawing/2010/main" val="0"/>
                        </a:ext>
                      </a:extLst>
                    </a:blip>
                    <a:stretch>
                      <a:fillRect/>
                    </a:stretch>
                  </pic:blipFill>
                  <pic:spPr>
                    <a:xfrm>
                      <a:off x="0" y="0"/>
                      <a:ext cx="6471920" cy="4828540"/>
                    </a:xfrm>
                    <a:prstGeom prst="rect">
                      <a:avLst/>
                    </a:prstGeom>
                  </pic:spPr>
                </pic:pic>
              </a:graphicData>
            </a:graphic>
            <wp14:sizeRelH relativeFrom="page">
              <wp14:pctWidth>0</wp14:pctWidth>
            </wp14:sizeRelH>
            <wp14:sizeRelV relativeFrom="page">
              <wp14:pctHeight>0</wp14:pctHeight>
            </wp14:sizeRelV>
          </wp:anchor>
        </w:drawing>
      </w:r>
    </w:p>
    <w:p w14:paraId="57CEAA2B" w14:textId="77777777" w:rsidR="00BD6CDB" w:rsidRDefault="00BD6CDB">
      <w:pPr>
        <w:rPr>
          <w:b/>
          <w:sz w:val="28"/>
          <w:szCs w:val="28"/>
        </w:rPr>
      </w:pPr>
    </w:p>
    <w:p w14:paraId="2E630C1D" w14:textId="2AA41A7C" w:rsidR="00BD6CDB" w:rsidRDefault="00BD6CDB">
      <w:pPr>
        <w:rPr>
          <w:b/>
          <w:sz w:val="28"/>
          <w:szCs w:val="28"/>
        </w:rPr>
      </w:pPr>
    </w:p>
    <w:p w14:paraId="28D47BDE" w14:textId="77777777" w:rsidR="00BD6CDB" w:rsidRDefault="00BD6CDB">
      <w:pPr>
        <w:rPr>
          <w:b/>
          <w:sz w:val="28"/>
          <w:szCs w:val="28"/>
        </w:rPr>
      </w:pPr>
    </w:p>
    <w:p w14:paraId="7AA0CA7D" w14:textId="77777777" w:rsidR="00BD6CDB" w:rsidRDefault="00BD6CDB">
      <w:pPr>
        <w:rPr>
          <w:b/>
          <w:sz w:val="28"/>
          <w:szCs w:val="28"/>
        </w:rPr>
      </w:pPr>
    </w:p>
    <w:p w14:paraId="05850B42" w14:textId="77777777" w:rsidR="00BD6CDB" w:rsidRDefault="00BD6CDB">
      <w:pPr>
        <w:rPr>
          <w:b/>
          <w:sz w:val="28"/>
          <w:szCs w:val="28"/>
        </w:rPr>
      </w:pPr>
    </w:p>
    <w:p w14:paraId="5C0DA18A" w14:textId="68977348" w:rsidR="00BD6CDB" w:rsidRDefault="00BD6CDB">
      <w:pPr>
        <w:rPr>
          <w:b/>
          <w:sz w:val="28"/>
          <w:szCs w:val="28"/>
        </w:rPr>
      </w:pPr>
    </w:p>
    <w:p w14:paraId="11FB1EAD" w14:textId="2DCD978F" w:rsidR="00BD6CDB" w:rsidRDefault="00BD6CDB">
      <w:pPr>
        <w:rPr>
          <w:b/>
          <w:sz w:val="28"/>
          <w:szCs w:val="28"/>
        </w:rPr>
      </w:pPr>
    </w:p>
    <w:p w14:paraId="69D489C5" w14:textId="6A572C12" w:rsidR="00BD6CDB" w:rsidRDefault="00BD6CDB">
      <w:pPr>
        <w:rPr>
          <w:b/>
          <w:sz w:val="28"/>
          <w:szCs w:val="28"/>
        </w:rPr>
      </w:pPr>
      <w:r>
        <w:rPr>
          <w:b/>
          <w:noProof/>
          <w:sz w:val="28"/>
          <w:szCs w:val="28"/>
        </w:rPr>
        <mc:AlternateContent>
          <mc:Choice Requires="wps">
            <w:drawing>
              <wp:anchor distT="0" distB="0" distL="114300" distR="114300" simplePos="0" relativeHeight="251912192" behindDoc="0" locked="0" layoutInCell="1" allowOverlap="1" wp14:anchorId="7BEBBAD7" wp14:editId="575EFA9E">
                <wp:simplePos x="0" y="0"/>
                <wp:positionH relativeFrom="column">
                  <wp:posOffset>9122410</wp:posOffset>
                </wp:positionH>
                <wp:positionV relativeFrom="margin">
                  <wp:align>center</wp:align>
                </wp:positionV>
                <wp:extent cx="380365" cy="457200"/>
                <wp:effectExtent l="0" t="0" r="0" b="0"/>
                <wp:wrapSquare wrapText="bothSides"/>
                <wp:docPr id="162" name="Text Box 162"/>
                <wp:cNvGraphicFramePr/>
                <a:graphic xmlns:a="http://schemas.openxmlformats.org/drawingml/2006/main">
                  <a:graphicData uri="http://schemas.microsoft.com/office/word/2010/wordprocessingShape">
                    <wps:wsp>
                      <wps:cNvSpPr txBox="1"/>
                      <wps:spPr>
                        <a:xfrm rot="10800000">
                          <a:off x="0" y="0"/>
                          <a:ext cx="38036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7F4D7" w14:textId="26C42B13" w:rsidR="00FF410A" w:rsidRDefault="00FF410A">
                            <w:r>
                              <w:t>276</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BEBBAD7" id="Text Box 162" o:spid="_x0000_s1173" type="#_x0000_t202" style="position:absolute;margin-left:718.3pt;margin-top:0;width:29.95pt;height:36pt;rotation:180;z-index:251912192;visibility:visible;mso-wrap-style:square;mso-width-percent:0;mso-wrap-distance-left:9pt;mso-wrap-distance-top:0;mso-wrap-distance-right:9pt;mso-wrap-distance-bottom:0;mso-position-horizontal:absolute;mso-position-horizontal-relative:text;mso-position-vertical:center;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fX0oYCAAB2BQAADgAAAGRycy9lMm9Eb2MueG1srFRNb9swDL0P2H8QdF/tpOnHgjpF1qLDgKIt&#10;1m49K7KUGJNEjVJiZ79+lOxkWbdLh+Wg0OQjRT6SurjsrGEbhaEBV/HRUcmZchLqxi0r/uXp5t05&#10;ZyEKVwsDTlV8qwK/nL19c9H6qRrDCkytkFEQF6atr/gqRj8tiiBXyopwBF45MmpAKyJ94rKoUbQU&#10;3ZpiXJanRQtYewSpQiDtdW/ksxxfayXjvdZBRWYqTrnFfGI+F+ksZhdiukThV40c0hD/kIUVjaNL&#10;96GuRRRsjc0foWwjEQLoeCTBFqB1I1WugaoZlS+qeVwJr3ItRE7we5rC/wsr7zYPyJqaenc65swJ&#10;S016Ul1kH6BjSUcMtT5MCfjoCRo7MhB6pw+kTIV3Gi1DIIJH5XmZfpkPqpARnKjf7ulO0SUpj8/L&#10;49MTziSZJidn1M4UtOhjpZgeQ/yowLIkVBypmzmo2NyG2EN3kAR3cNMYkztq3G8KitlrVB6JwTuV&#10;1aefpbg1KnkZ91lpoiSnnRR5GNWVQbYRNEZCSuViJiDHJXRCabr7NY4DPrn2Wb3Gee+RbwYX9862&#10;cYCZpRdp1992KeseT1Qf1J3E2C26fhYmZ7v+LqDeUttzZ6mLwcubhrpxK0J8EEi7Qkra/3hPhzbQ&#10;VhwGibMV4I+/6RO+4kp8pX/OWtq+iofva4GKM/PJ0Xi/H00maV3zR54NzvDQsji0uLW9AurMKOeX&#10;RXLGaHaiRrDP9FDM071kEk5SbhWn23vxKvZvAj00Us3nGUQL6kW8dY9eptCJ6TRtT92zQD+MZKRZ&#10;voPdnorpi8nsscnTwXwdQTd5bBPXPa9DD2i58+APD1F6PQ6/M+rXczn7CQAA//8DAFBLAwQUAAYA&#10;CAAAACEAlbXFFN8AAAAJAQAADwAAAGRycy9kb3ducmV2LnhtbEyPUUvDMBSF3wX/Q7iCby6xzm7W&#10;pqMIQ5EhsxP2mrXXppjc1Cbd6r83e9LHwzmc8518NVnDjjj4zpGE25kAhlS7pqNWwsdufbME5oOi&#10;RhlHKOEHPayKy4tcZY070Tseq9CyWEI+UxJ0CH3Gua81WuVnrkeK3qcbrApRDi1vBnWK5dbwRIiU&#10;W9VRXNCqxyeN9Vc1Wgnbt/23LpP1+GyS1414qctqt99KeX01lY/AAk7hLwxn/IgORWQ6uJEaz0zU&#10;87s0jVkJ8dLZnz+k98AOEhaJAF7k/P+D4hcAAP//AwBQSwECLQAUAAYACAAAACEA5JnDwPsAAADh&#10;AQAAEwAAAAAAAAAAAAAAAAAAAAAAW0NvbnRlbnRfVHlwZXNdLnhtbFBLAQItABQABgAIAAAAIQAj&#10;smrh1wAAAJQBAAALAAAAAAAAAAAAAAAAACwBAABfcmVscy8ucmVsc1BLAQItABQABgAIAAAAIQB7&#10;J9fShgIAAHYFAAAOAAAAAAAAAAAAAAAAACwCAABkcnMvZTJvRG9jLnhtbFBLAQItABQABgAIAAAA&#10;IQCVtcUU3wAAAAkBAAAPAAAAAAAAAAAAAAAAAN4EAABkcnMvZG93bnJldi54bWxQSwUGAAAAAAQA&#10;BADzAAAA6gUAAAAA&#10;" filled="f" stroked="f">
                <v:textbox style="layout-flow:vertical-ideographic">
                  <w:txbxContent>
                    <w:p w14:paraId="1347F4D7" w14:textId="26C42B13" w:rsidR="00FF410A" w:rsidRDefault="00FF410A">
                      <w:r>
                        <w:t>276</w:t>
                      </w:r>
                    </w:p>
                  </w:txbxContent>
                </v:textbox>
                <w10:wrap type="square" anchory="margin"/>
              </v:shape>
            </w:pict>
          </mc:Fallback>
        </mc:AlternateContent>
      </w:r>
    </w:p>
    <w:p w14:paraId="75A81095" w14:textId="77777777" w:rsidR="00BD6CDB" w:rsidRDefault="00BD6CDB">
      <w:pPr>
        <w:rPr>
          <w:b/>
          <w:sz w:val="28"/>
          <w:szCs w:val="28"/>
        </w:rPr>
        <w:sectPr w:rsidR="00BD6CDB" w:rsidSect="00BD6CDB">
          <w:footerReference w:type="default" r:id="rId57"/>
          <w:pgSz w:w="16840" w:h="11900" w:orient="landscape"/>
          <w:pgMar w:top="2275" w:right="1138" w:bottom="1138" w:left="1138" w:header="706" w:footer="706" w:gutter="0"/>
          <w:cols w:space="720"/>
          <w:docGrid w:linePitch="360"/>
        </w:sectPr>
      </w:pPr>
    </w:p>
    <w:p w14:paraId="310CD9D5" w14:textId="77777777" w:rsidR="00CB01B5" w:rsidRDefault="00CB01B5">
      <w:pPr>
        <w:rPr>
          <w:b/>
          <w:sz w:val="28"/>
          <w:szCs w:val="28"/>
        </w:rPr>
      </w:pPr>
    </w:p>
    <w:p w14:paraId="1EFF0CDD" w14:textId="665A991E" w:rsidR="00C060BA" w:rsidRDefault="004E0EAD" w:rsidP="00C060BA">
      <w:pPr>
        <w:tabs>
          <w:tab w:val="center" w:pos="4510"/>
          <w:tab w:val="left" w:pos="6181"/>
        </w:tabs>
        <w:jc w:val="center"/>
        <w:rPr>
          <w:b/>
          <w:sz w:val="28"/>
          <w:szCs w:val="28"/>
        </w:rPr>
      </w:pPr>
      <w:r>
        <w:rPr>
          <w:b/>
          <w:sz w:val="28"/>
          <w:szCs w:val="28"/>
        </w:rPr>
        <w:t>Appendix 5</w:t>
      </w:r>
      <w:r w:rsidR="00C060BA">
        <w:rPr>
          <w:b/>
          <w:sz w:val="28"/>
          <w:szCs w:val="28"/>
        </w:rPr>
        <w:t xml:space="preserve"> – Chapter 5 Security Prime Auditory Stimuli Script</w:t>
      </w:r>
    </w:p>
    <w:p w14:paraId="5B43B716" w14:textId="77777777" w:rsidR="00C060BA" w:rsidRDefault="00C060BA">
      <w:pPr>
        <w:rPr>
          <w:b/>
          <w:sz w:val="28"/>
          <w:szCs w:val="28"/>
        </w:rPr>
      </w:pPr>
    </w:p>
    <w:p w14:paraId="60B6207A" w14:textId="77777777" w:rsidR="00CB01B5" w:rsidRDefault="00CB01B5">
      <w:pPr>
        <w:rPr>
          <w:b/>
          <w:sz w:val="28"/>
          <w:szCs w:val="28"/>
        </w:rPr>
      </w:pPr>
    </w:p>
    <w:p w14:paraId="06CDDD6A" w14:textId="141D4E62" w:rsidR="00C060BA" w:rsidRDefault="00C060BA">
      <w:pPr>
        <w:rPr>
          <w:b/>
          <w:sz w:val="28"/>
          <w:szCs w:val="28"/>
        </w:rPr>
      </w:pPr>
    </w:p>
    <w:p w14:paraId="460C03CF" w14:textId="033E8E38" w:rsidR="00C060BA" w:rsidRDefault="00C060BA">
      <w:pPr>
        <w:rPr>
          <w:b/>
          <w:sz w:val="28"/>
          <w:szCs w:val="28"/>
        </w:rPr>
      </w:pPr>
    </w:p>
    <w:p w14:paraId="04F044DF" w14:textId="6D2649BF" w:rsidR="00C060BA" w:rsidRDefault="00C060BA">
      <w:pPr>
        <w:rPr>
          <w:b/>
          <w:sz w:val="28"/>
          <w:szCs w:val="28"/>
        </w:rPr>
      </w:pPr>
      <w:r>
        <w:rPr>
          <w:b/>
          <w:sz w:val="28"/>
          <w:szCs w:val="28"/>
        </w:rPr>
        <w:br w:type="page"/>
      </w:r>
    </w:p>
    <w:p w14:paraId="1073D7DF" w14:textId="76448C01" w:rsidR="00766B53" w:rsidRPr="00766B53" w:rsidRDefault="00766B53" w:rsidP="00766B53">
      <w:pPr>
        <w:widowControl w:val="0"/>
        <w:autoSpaceDE w:val="0"/>
        <w:autoSpaceDN w:val="0"/>
        <w:adjustRightInd w:val="0"/>
        <w:spacing w:line="480" w:lineRule="auto"/>
        <w:ind w:firstLine="720"/>
      </w:pPr>
      <w:r w:rsidRPr="00766B53">
        <w:lastRenderedPageBreak/>
        <w:t>I am now going to ta</w:t>
      </w:r>
      <w:r w:rsidR="00C060BA">
        <w:t>ke you through a guided visualis</w:t>
      </w:r>
      <w:r w:rsidRPr="00766B53">
        <w:t>ati</w:t>
      </w:r>
      <w:r w:rsidR="00C060BA">
        <w:t>on. The purpose of this visualis</w:t>
      </w:r>
      <w:r w:rsidRPr="00766B53">
        <w:t xml:space="preserve">ation is not necessarily to feel more relaxed or calm or better than you did at the start of the visualisation. The purpose of this is to just simply experience the images. So take a few moments now to settle into a comfortable position. Some people struggle with getting images, and others find it easy, but please just do your best. </w:t>
      </w:r>
    </w:p>
    <w:p w14:paraId="472D41F4" w14:textId="77777777" w:rsidR="00766B53" w:rsidRPr="00766B53" w:rsidRDefault="00766B53" w:rsidP="00766B53">
      <w:pPr>
        <w:widowControl w:val="0"/>
        <w:autoSpaceDE w:val="0"/>
        <w:autoSpaceDN w:val="0"/>
        <w:adjustRightInd w:val="0"/>
        <w:spacing w:line="480" w:lineRule="auto"/>
        <w:ind w:firstLine="720"/>
      </w:pPr>
      <w:r w:rsidRPr="00766B53">
        <w:t>Nobody is perfect all the time, and nobody gets it right with us all the time, but I’d like you to think about a person who is important to you, with whom you feel comfortable and safe. Try to imagine that they have been, over a fairly long period of time, consistently available to you, sensitive to your needs, and highly reliable. This person clearly has your best interests at heart and is willing to support you in every way they can.</w:t>
      </w:r>
    </w:p>
    <w:p w14:paraId="2E481378" w14:textId="77777777" w:rsidR="00766B53" w:rsidRPr="00766B53" w:rsidRDefault="00766B53" w:rsidP="00766B53">
      <w:pPr>
        <w:spacing w:line="480" w:lineRule="auto"/>
        <w:ind w:firstLine="720"/>
        <w:rPr>
          <w:rFonts w:eastAsia="Times New Roman"/>
        </w:rPr>
      </w:pPr>
      <w:r w:rsidRPr="00766B53">
        <w:rPr>
          <w:rFonts w:eastAsia="Times New Roman"/>
        </w:rPr>
        <w:t xml:space="preserve">In the relationship you have had with this important person, you have found that it was easy to be emotionally close to the other person. In this relationship, you felt comfortable depending on this person. You have also been comfortable having them depend on you. In this relationship, you have never particularly worried about being alone. You have also never worried about this person not accepting you. </w:t>
      </w:r>
    </w:p>
    <w:p w14:paraId="1E1FB6AA" w14:textId="77777777" w:rsidR="00766B53" w:rsidRPr="00766B53" w:rsidRDefault="00766B53" w:rsidP="00766B53">
      <w:pPr>
        <w:widowControl w:val="0"/>
        <w:autoSpaceDE w:val="0"/>
        <w:autoSpaceDN w:val="0"/>
        <w:adjustRightInd w:val="0"/>
        <w:spacing w:line="480" w:lineRule="auto"/>
        <w:ind w:firstLine="720"/>
      </w:pPr>
      <w:r w:rsidRPr="00766B53">
        <w:t>Now try to picture your important person in the scenario I’m going to describe. It doesn’t matter at all if you struggle to get clear images. The goal is just to experience how it feels…</w:t>
      </w:r>
    </w:p>
    <w:p w14:paraId="41AF69F4" w14:textId="77777777" w:rsidR="00766B53" w:rsidRPr="00766B53" w:rsidRDefault="00766B53" w:rsidP="00766B53">
      <w:pPr>
        <w:widowControl w:val="0"/>
        <w:autoSpaceDE w:val="0"/>
        <w:autoSpaceDN w:val="0"/>
        <w:adjustRightInd w:val="0"/>
        <w:spacing w:line="480" w:lineRule="auto"/>
        <w:ind w:firstLine="720"/>
      </w:pPr>
      <w:r w:rsidRPr="00766B53">
        <w:t xml:space="preserve">I would like you to think about a situation in which you deal with one of life’s difficulties. It’s a problem that you cannot solve on your own. It can be real or made-up.  It’s a situation or time when you felt distressed, upset, or worried. </w:t>
      </w:r>
    </w:p>
    <w:p w14:paraId="01809973" w14:textId="4D034EB3" w:rsidR="00766B53" w:rsidRPr="00766B53" w:rsidRDefault="00766B53" w:rsidP="00766B53">
      <w:pPr>
        <w:widowControl w:val="0"/>
        <w:autoSpaceDE w:val="0"/>
        <w:autoSpaceDN w:val="0"/>
        <w:adjustRightInd w:val="0"/>
        <w:spacing w:line="480" w:lineRule="auto"/>
        <w:ind w:firstLine="720"/>
      </w:pPr>
      <w:r w:rsidRPr="00766B53">
        <w:t>Take a moment to v</w:t>
      </w:r>
      <w:r w:rsidR="00C060BA">
        <w:t>isualis</w:t>
      </w:r>
      <w:r w:rsidRPr="00766B53">
        <w:t xml:space="preserve">e this problematic situation. You can’t deal with it on your own. You need some help from your loved ones. </w:t>
      </w:r>
    </w:p>
    <w:p w14:paraId="3D8B8228" w14:textId="77777777" w:rsidR="00766B53" w:rsidRPr="00766B53" w:rsidRDefault="00766B53" w:rsidP="00766B53">
      <w:pPr>
        <w:widowControl w:val="0"/>
        <w:autoSpaceDE w:val="0"/>
        <w:autoSpaceDN w:val="0"/>
        <w:adjustRightInd w:val="0"/>
        <w:spacing w:line="480" w:lineRule="auto"/>
        <w:ind w:firstLine="720"/>
      </w:pPr>
      <w:r w:rsidRPr="00766B53">
        <w:t xml:space="preserve">Now I would like you to imagine that your important person is there with you. They understand the problem you are facing. They listen to you. They are sensitive, and </w:t>
      </w:r>
      <w:r w:rsidRPr="00766B53">
        <w:lastRenderedPageBreak/>
        <w:t xml:space="preserve">they totally understand your distress. They are totally in tune with your needs in that moment. They want to help you, and their only motivation for wanting to help and support you is that they love you and care about you. </w:t>
      </w:r>
    </w:p>
    <w:p w14:paraId="2C0D06E9" w14:textId="77777777" w:rsidR="00766B53" w:rsidRPr="00766B53" w:rsidRDefault="00766B53" w:rsidP="00766B53">
      <w:pPr>
        <w:widowControl w:val="0"/>
        <w:autoSpaceDE w:val="0"/>
        <w:autoSpaceDN w:val="0"/>
        <w:adjustRightInd w:val="0"/>
        <w:spacing w:line="480" w:lineRule="auto"/>
        <w:ind w:firstLine="720"/>
      </w:pPr>
      <w:r w:rsidRPr="00766B53">
        <w:t xml:space="preserve">Take this time to think about how good it feels to know that this person will come to your aid like this. You don’t have to feel bad or indebted - you know that they would readily leave other activities to come and assist and support you, and there are no strings attached to their help. This is just a given in your relationship with this person. They are willing and able to share your burden, and you feel able to let them. </w:t>
      </w:r>
    </w:p>
    <w:p w14:paraId="0ACED770" w14:textId="77777777" w:rsidR="00766B53" w:rsidRPr="00766B53" w:rsidRDefault="00766B53" w:rsidP="00766B53">
      <w:pPr>
        <w:widowControl w:val="0"/>
        <w:autoSpaceDE w:val="0"/>
        <w:autoSpaceDN w:val="0"/>
        <w:adjustRightInd w:val="0"/>
        <w:spacing w:line="480" w:lineRule="auto"/>
        <w:ind w:firstLine="720"/>
      </w:pPr>
      <w:r w:rsidRPr="00766B53">
        <w:t xml:space="preserve">Think about how this person might, support and help you. Maybe it’s what they say that always makes you feel better. Maybe it’s the expression on their face that makes you know that things are going to be just fine. Maybe they just know what to do to help you resolve things for yourself. You know this person will always be there for you, and you know very deeply that you can rely on them. Reflect on how you feel when this person is there. Perhaps it’s a sense of safety, knowing that you are not alone in this. Perhaps you feel a sense of being cared for, knowing that they are looking out for you. Relief, because you know that with their support, you can solve this situation. Knowing that your important person is there for you, you simply feel lighter. </w:t>
      </w:r>
    </w:p>
    <w:p w14:paraId="3C2B9F68" w14:textId="77777777" w:rsidR="00766B53" w:rsidRPr="00766B53" w:rsidRDefault="00766B53" w:rsidP="00766B53">
      <w:pPr>
        <w:widowControl w:val="0"/>
        <w:autoSpaceDE w:val="0"/>
        <w:autoSpaceDN w:val="0"/>
        <w:adjustRightInd w:val="0"/>
        <w:spacing w:line="480" w:lineRule="auto"/>
        <w:ind w:firstLine="720"/>
      </w:pPr>
      <w:r w:rsidRPr="00766B53">
        <w:t xml:space="preserve">There is no need to worry that this person will leave you alone. There is no need to worry that this person will be anything other than totally accepting of you. There is no need to worry that this person has anything other than your best interests at heart. Things just feel warm and easy in their presence, and they make you feel completely content. </w:t>
      </w:r>
    </w:p>
    <w:p w14:paraId="708F29B3" w14:textId="77777777" w:rsidR="00766B53" w:rsidRPr="00766B53" w:rsidRDefault="00766B53" w:rsidP="00766B53">
      <w:pPr>
        <w:widowControl w:val="0"/>
        <w:autoSpaceDE w:val="0"/>
        <w:autoSpaceDN w:val="0"/>
        <w:adjustRightInd w:val="0"/>
        <w:spacing w:line="480" w:lineRule="auto"/>
        <w:ind w:firstLine="720"/>
      </w:pPr>
      <w:r w:rsidRPr="00766B53">
        <w:t>Take a few minutes to enjoy this feeling of complete ease and sense of security that you get from just being with this person.</w:t>
      </w:r>
    </w:p>
    <w:p w14:paraId="3F3FBED3" w14:textId="77777777" w:rsidR="00766B53" w:rsidRPr="00766B53" w:rsidRDefault="00766B53" w:rsidP="00766B53">
      <w:pPr>
        <w:widowControl w:val="0"/>
        <w:autoSpaceDE w:val="0"/>
        <w:autoSpaceDN w:val="0"/>
        <w:adjustRightInd w:val="0"/>
        <w:spacing w:line="480" w:lineRule="auto"/>
        <w:ind w:firstLine="720"/>
      </w:pPr>
      <w:r w:rsidRPr="00766B53">
        <w:t>And when you’re ready, open your eyes, and come back to the room.</w:t>
      </w:r>
    </w:p>
    <w:p w14:paraId="0B8875CE" w14:textId="087A124B" w:rsidR="00142867" w:rsidRDefault="00142867" w:rsidP="00766B53"/>
    <w:p w14:paraId="4E1C80A4" w14:textId="77777777" w:rsidR="00142867" w:rsidRDefault="00142867">
      <w:r>
        <w:br w:type="page"/>
      </w:r>
    </w:p>
    <w:p w14:paraId="367FF2AA" w14:textId="6FC4A1F8" w:rsidR="00142867" w:rsidRDefault="00142867" w:rsidP="00142867">
      <w:pPr>
        <w:tabs>
          <w:tab w:val="center" w:pos="4510"/>
          <w:tab w:val="left" w:pos="6181"/>
        </w:tabs>
        <w:jc w:val="center"/>
        <w:rPr>
          <w:b/>
          <w:sz w:val="28"/>
          <w:szCs w:val="28"/>
        </w:rPr>
      </w:pPr>
      <w:r>
        <w:rPr>
          <w:b/>
          <w:sz w:val="28"/>
          <w:szCs w:val="28"/>
        </w:rPr>
        <w:lastRenderedPageBreak/>
        <w:t xml:space="preserve">Appendix </w:t>
      </w:r>
      <w:r w:rsidR="004E0EAD">
        <w:rPr>
          <w:b/>
          <w:sz w:val="28"/>
          <w:szCs w:val="28"/>
        </w:rPr>
        <w:t>6</w:t>
      </w:r>
      <w:r>
        <w:rPr>
          <w:b/>
          <w:sz w:val="28"/>
          <w:szCs w:val="28"/>
        </w:rPr>
        <w:t xml:space="preserve"> – Chapter 5 Mindfulness Induction Auditory Stimuli Script</w:t>
      </w:r>
    </w:p>
    <w:p w14:paraId="3C223C8F" w14:textId="77777777" w:rsidR="00766B53" w:rsidRPr="00766B53" w:rsidRDefault="00766B53" w:rsidP="00766B53"/>
    <w:p w14:paraId="16CB3772" w14:textId="5DF93181" w:rsidR="00142867" w:rsidRDefault="00142867" w:rsidP="00766B53">
      <w:pPr>
        <w:tabs>
          <w:tab w:val="center" w:pos="4510"/>
          <w:tab w:val="left" w:pos="6181"/>
        </w:tabs>
        <w:rPr>
          <w:b/>
          <w:sz w:val="28"/>
          <w:szCs w:val="28"/>
        </w:rPr>
      </w:pPr>
    </w:p>
    <w:p w14:paraId="3BED1062" w14:textId="77777777" w:rsidR="00142867" w:rsidRPr="00142867" w:rsidRDefault="00142867">
      <w:pPr>
        <w:rPr>
          <w:b/>
        </w:rPr>
      </w:pPr>
      <w:r>
        <w:rPr>
          <w:b/>
          <w:sz w:val="28"/>
          <w:szCs w:val="28"/>
        </w:rPr>
        <w:br w:type="page"/>
      </w:r>
    </w:p>
    <w:p w14:paraId="267EDE7B" w14:textId="77777777" w:rsidR="00142867" w:rsidRPr="00142867" w:rsidRDefault="00142867" w:rsidP="00142867">
      <w:pPr>
        <w:widowControl w:val="0"/>
        <w:autoSpaceDE w:val="0"/>
        <w:autoSpaceDN w:val="0"/>
        <w:adjustRightInd w:val="0"/>
        <w:spacing w:line="480" w:lineRule="auto"/>
        <w:ind w:firstLine="720"/>
      </w:pPr>
      <w:r w:rsidRPr="00142867">
        <w:lastRenderedPageBreak/>
        <w:t xml:space="preserve">I am now going to take you through a guided mindfulness meditation. The purpose of this meditation is not necessarily to feel more relaxed or calm or better than you did at the start of the meditation. The purpose of this is to just simply practice mindfulness. So taking a few moments now to settle into a comfortable position </w:t>
      </w:r>
      <w:r w:rsidRPr="00142867">
        <w:rPr>
          <w:b/>
          <w:bCs/>
        </w:rPr>
        <w:t xml:space="preserve">– </w:t>
      </w:r>
      <w:r w:rsidRPr="00142867">
        <w:t xml:space="preserve">wiggle into a position so that your back is straight, but not rigid. Place your feet squarely on the ground. If you wear glasses, you may like to take them off. And gently closing your eyes if you feel comfortable doing so. And if not, just find a spot on the floor to focus on. </w:t>
      </w:r>
    </w:p>
    <w:p w14:paraId="6C29C995" w14:textId="77777777" w:rsidR="00142867" w:rsidRPr="00142867" w:rsidRDefault="00142867" w:rsidP="00142867">
      <w:pPr>
        <w:widowControl w:val="0"/>
        <w:autoSpaceDE w:val="0"/>
        <w:autoSpaceDN w:val="0"/>
        <w:adjustRightInd w:val="0"/>
        <w:spacing w:line="480" w:lineRule="auto"/>
        <w:ind w:firstLine="720"/>
      </w:pPr>
      <w:r w:rsidRPr="00142867">
        <w:t xml:space="preserve">Feeling all the points of contact between your body and the chair, and just settling into the stillness. Let’s begin by just noticing that you can feel your feet on the ground. Notice that you can feel the bottom of your feet in your shoes. </w:t>
      </w:r>
    </w:p>
    <w:p w14:paraId="1A273C1D" w14:textId="77777777" w:rsidR="00142867" w:rsidRPr="00142867" w:rsidRDefault="00142867" w:rsidP="00142867">
      <w:pPr>
        <w:widowControl w:val="0"/>
        <w:autoSpaceDE w:val="0"/>
        <w:autoSpaceDN w:val="0"/>
        <w:adjustRightInd w:val="0"/>
        <w:spacing w:line="480" w:lineRule="auto"/>
        <w:ind w:firstLine="720"/>
      </w:pPr>
      <w:r w:rsidRPr="00142867">
        <w:t xml:space="preserve">Just settling into this... bringing attention now to the feeling of the palms of your hands. And either paying attention to what you’re touching or the feeling of contact. Or perhaps the feeling of the air or the temperature of the air on your palms. And just bringing all your attention and awareness to this part of the body. </w:t>
      </w:r>
    </w:p>
    <w:p w14:paraId="6E39D60F" w14:textId="77777777" w:rsidR="00142867" w:rsidRPr="00142867" w:rsidRDefault="00142867" w:rsidP="00142867">
      <w:pPr>
        <w:widowControl w:val="0"/>
        <w:autoSpaceDE w:val="0"/>
        <w:autoSpaceDN w:val="0"/>
        <w:adjustRightInd w:val="0"/>
        <w:spacing w:line="480" w:lineRule="auto"/>
        <w:ind w:firstLine="720"/>
      </w:pPr>
      <w:r w:rsidRPr="00142867">
        <w:t xml:space="preserve">And now shifting attention to the sensation of breathing. We’re not trying to change the breath in any way. It doesn’t have to become deeper or slower or calmer. Just paying attention to the breath as it is in this moment. </w:t>
      </w:r>
    </w:p>
    <w:p w14:paraId="3BD60020" w14:textId="77777777" w:rsidR="00142867" w:rsidRPr="00142867" w:rsidRDefault="00142867" w:rsidP="00142867">
      <w:pPr>
        <w:widowControl w:val="0"/>
        <w:autoSpaceDE w:val="0"/>
        <w:autoSpaceDN w:val="0"/>
        <w:adjustRightInd w:val="0"/>
        <w:spacing w:line="480" w:lineRule="auto"/>
        <w:ind w:firstLine="720"/>
      </w:pPr>
      <w:r w:rsidRPr="00142867">
        <w:t xml:space="preserve">Throughout this meditation we will be using the breath as an anchor. So every time you find that your mind wanders, you start thinking, or responding to sounds or thoughts as they arise, every time you notice this, just time and time again, bring your mind back to the breath – that is, your attention back to the breath. </w:t>
      </w:r>
    </w:p>
    <w:p w14:paraId="1BCF9D13" w14:textId="77777777" w:rsidR="00142867" w:rsidRPr="00142867" w:rsidRDefault="00142867" w:rsidP="00142867">
      <w:pPr>
        <w:widowControl w:val="0"/>
        <w:autoSpaceDE w:val="0"/>
        <w:autoSpaceDN w:val="0"/>
        <w:adjustRightInd w:val="0"/>
        <w:spacing w:line="480" w:lineRule="auto"/>
        <w:ind w:firstLine="720"/>
      </w:pPr>
      <w:r w:rsidRPr="00142867">
        <w:t xml:space="preserve">And so now for the next few moments, just sitting, and bringing your attention to the feeling of the in-breath, and the feeling of the out-breath. Holding in awareness that part of the body where the breath feels most vivid or strong for you. It might be your abdomen, or your chest or nose or throat. Just bringing all your attention and </w:t>
      </w:r>
      <w:r w:rsidRPr="00142867">
        <w:lastRenderedPageBreak/>
        <w:t xml:space="preserve">awareness to that part. </w:t>
      </w:r>
    </w:p>
    <w:p w14:paraId="06C9A664" w14:textId="77777777" w:rsidR="00142867" w:rsidRPr="00142867" w:rsidRDefault="00142867" w:rsidP="00142867">
      <w:pPr>
        <w:widowControl w:val="0"/>
        <w:autoSpaceDE w:val="0"/>
        <w:autoSpaceDN w:val="0"/>
        <w:adjustRightInd w:val="0"/>
        <w:spacing w:line="480" w:lineRule="auto"/>
      </w:pPr>
      <w:r w:rsidRPr="00142867">
        <w:t xml:space="preserve">Every time you find your mind has wandered, just gently bring your attention back to the breath. </w:t>
      </w:r>
    </w:p>
    <w:p w14:paraId="0100FE8F" w14:textId="77777777" w:rsidR="00142867" w:rsidRPr="00142867" w:rsidRDefault="00142867" w:rsidP="00142867">
      <w:pPr>
        <w:widowControl w:val="0"/>
        <w:autoSpaceDE w:val="0"/>
        <w:autoSpaceDN w:val="0"/>
        <w:adjustRightInd w:val="0"/>
        <w:spacing w:line="480" w:lineRule="auto"/>
        <w:ind w:firstLine="720"/>
      </w:pPr>
      <w:r w:rsidRPr="00142867">
        <w:t xml:space="preserve">You may already find that your mind has wandered. And your mind is just doing what minds do. You may be noticing thoughts about the meditation, whether you are doing it right, whether this is boring. You may have thoughts about how relaxing or calming this feels. No matter what your thoughts are, just know that they are thoughts, they’re mental events that come into the mind, and just as easily, if you leave them well alone, they will also go out of your mind, and be replaced by more. You may be noticing bizarre or random thoughts. You might be planning what you will do for the rest of the day or tomorrow. </w:t>
      </w:r>
    </w:p>
    <w:p w14:paraId="1E325838" w14:textId="77777777" w:rsidR="00142867" w:rsidRPr="00142867" w:rsidRDefault="00142867" w:rsidP="00142867">
      <w:pPr>
        <w:widowControl w:val="0"/>
        <w:autoSpaceDE w:val="0"/>
        <w:autoSpaceDN w:val="0"/>
        <w:adjustRightInd w:val="0"/>
        <w:spacing w:line="480" w:lineRule="auto"/>
        <w:ind w:firstLine="720"/>
      </w:pPr>
      <w:r w:rsidRPr="00142867">
        <w:t xml:space="preserve">The purpose of a mindfulness meditation is not to stop your thoughts or suppress them or resist them or get rid of them. It’s just to know that you’re thinking and then shift your attention back to the breath. So your thoughts become like background chatter – like a radio going in the background – they are there, your mind is chattering away, and you are just not getting caught up with it. </w:t>
      </w:r>
    </w:p>
    <w:p w14:paraId="0C6F0C87" w14:textId="77777777" w:rsidR="00142867" w:rsidRPr="00142867" w:rsidRDefault="00142867" w:rsidP="00142867">
      <w:pPr>
        <w:widowControl w:val="0"/>
        <w:autoSpaceDE w:val="0"/>
        <w:autoSpaceDN w:val="0"/>
        <w:adjustRightInd w:val="0"/>
        <w:spacing w:line="480" w:lineRule="auto"/>
        <w:ind w:firstLine="720"/>
      </w:pPr>
      <w:r w:rsidRPr="00142867">
        <w:t xml:space="preserve">Just noticing your breathing and what is happening in the present moment. So breathing in, and breathing out... just simply observing the breath, in this moment.... And now in this moment.... </w:t>
      </w:r>
    </w:p>
    <w:p w14:paraId="1B404E28" w14:textId="77777777" w:rsidR="00142867" w:rsidRPr="00142867" w:rsidRDefault="00142867" w:rsidP="00142867">
      <w:pPr>
        <w:widowControl w:val="0"/>
        <w:autoSpaceDE w:val="0"/>
        <w:autoSpaceDN w:val="0"/>
        <w:adjustRightInd w:val="0"/>
        <w:spacing w:line="480" w:lineRule="auto"/>
        <w:ind w:firstLine="720"/>
      </w:pPr>
      <w:r w:rsidRPr="00142867">
        <w:t xml:space="preserve">Just breathing in, and just breathing out. Being aware of everything that is happening, in each moment, as it passes. </w:t>
      </w:r>
    </w:p>
    <w:p w14:paraId="0D030BB8" w14:textId="77777777" w:rsidR="00142867" w:rsidRPr="00142867" w:rsidRDefault="00142867" w:rsidP="00142867">
      <w:pPr>
        <w:widowControl w:val="0"/>
        <w:autoSpaceDE w:val="0"/>
        <w:autoSpaceDN w:val="0"/>
        <w:adjustRightInd w:val="0"/>
        <w:spacing w:line="480" w:lineRule="auto"/>
        <w:ind w:firstLine="720"/>
      </w:pPr>
      <w:r w:rsidRPr="00142867">
        <w:t xml:space="preserve">You may be becoming aware of feelings and sensations as you’re sitting for this amount of time. You may be noticing themes of discomfort, or itches as you sit. See if you can experience these just as sensations. You may notice thoughts like this really hurts, or this is unbearable, or I have to scratch. And again, just because they’re thoughts doesn’t mean they are real or that you have to obey them. Just be willing to </w:t>
      </w:r>
      <w:r w:rsidRPr="00142867">
        <w:lastRenderedPageBreak/>
        <w:t xml:space="preserve">experience it – be open to allowing it to be there. Holding these sensations in one part of awareness, and focusing on the breath at the same time. </w:t>
      </w:r>
    </w:p>
    <w:p w14:paraId="48E54FFF" w14:textId="77777777" w:rsidR="00142867" w:rsidRPr="00142867" w:rsidRDefault="00142867" w:rsidP="00142867">
      <w:pPr>
        <w:widowControl w:val="0"/>
        <w:autoSpaceDE w:val="0"/>
        <w:autoSpaceDN w:val="0"/>
        <w:adjustRightInd w:val="0"/>
        <w:spacing w:line="480" w:lineRule="auto"/>
        <w:ind w:firstLine="720"/>
      </w:pPr>
      <w:r w:rsidRPr="00142867">
        <w:t xml:space="preserve">And observing your minds reaction. Perhaps your mind is irritated. Perhaps your mind is telling you to scratch, or to move. And if you do decide to move, or to itch, just do so mindfully. </w:t>
      </w:r>
    </w:p>
    <w:p w14:paraId="203ACA09" w14:textId="77777777" w:rsidR="00142867" w:rsidRPr="00142867" w:rsidRDefault="00142867" w:rsidP="00142867">
      <w:pPr>
        <w:widowControl w:val="0"/>
        <w:autoSpaceDE w:val="0"/>
        <w:autoSpaceDN w:val="0"/>
        <w:adjustRightInd w:val="0"/>
        <w:spacing w:line="480" w:lineRule="auto"/>
        <w:ind w:firstLine="720"/>
      </w:pPr>
      <w:r w:rsidRPr="00142867">
        <w:t xml:space="preserve">And then just coming back to the breath, and allowing things to be, just as they are. Just breathing in, and just breathing out. Letting thoughts and sensations just enter awareness and then leave awareness. And continue to focus on your breath. </w:t>
      </w:r>
    </w:p>
    <w:p w14:paraId="0A6575B8" w14:textId="77777777" w:rsidR="00142867" w:rsidRPr="00142867" w:rsidRDefault="00142867" w:rsidP="00142867">
      <w:pPr>
        <w:widowControl w:val="0"/>
        <w:autoSpaceDE w:val="0"/>
        <w:autoSpaceDN w:val="0"/>
        <w:adjustRightInd w:val="0"/>
        <w:spacing w:line="480" w:lineRule="auto"/>
        <w:ind w:firstLine="720"/>
      </w:pPr>
      <w:r w:rsidRPr="00142867">
        <w:t xml:space="preserve">So mindfulness is awareness of everything that is happening in the present moment. Just allowing it to be there. Being willing to have the experience you are having. And just breathing in, and just breathing out. </w:t>
      </w:r>
    </w:p>
    <w:p w14:paraId="7161BB07" w14:textId="77777777" w:rsidR="00142867" w:rsidRPr="00142867" w:rsidRDefault="00142867" w:rsidP="00142867">
      <w:pPr>
        <w:widowControl w:val="0"/>
        <w:autoSpaceDE w:val="0"/>
        <w:autoSpaceDN w:val="0"/>
        <w:adjustRightInd w:val="0"/>
        <w:spacing w:line="480" w:lineRule="auto"/>
        <w:ind w:firstLine="720"/>
      </w:pPr>
      <w:r w:rsidRPr="00142867">
        <w:t xml:space="preserve">Being aware of whatever is happening in the present moment. If you find you’re lost in thoughts, just notice where your mind went. And bring your mind back to the breath. You might find that the background chatter gets less. Or maybe it doesn’t. Regardless of what’s happening... just come back to the breath. </w:t>
      </w:r>
    </w:p>
    <w:p w14:paraId="4D50FBAB" w14:textId="77777777" w:rsidR="00142867" w:rsidRPr="00142867" w:rsidRDefault="00142867" w:rsidP="00142867">
      <w:pPr>
        <w:widowControl w:val="0"/>
        <w:autoSpaceDE w:val="0"/>
        <w:autoSpaceDN w:val="0"/>
        <w:adjustRightInd w:val="0"/>
        <w:spacing w:line="480" w:lineRule="auto"/>
        <w:ind w:firstLine="720"/>
      </w:pPr>
      <w:r w:rsidRPr="00142867">
        <w:t xml:space="preserve">And now bring your attention and awareness to the feeling in your body on the chair. And all the points of contact between you and the surface. And now just notice that you can feel your feet on the ground. Notice that you can feel the bottom of your feet in your shoes. </w:t>
      </w:r>
    </w:p>
    <w:p w14:paraId="36D3C057" w14:textId="77777777" w:rsidR="00142867" w:rsidRPr="00142867" w:rsidRDefault="00142867" w:rsidP="00142867">
      <w:pPr>
        <w:widowControl w:val="0"/>
        <w:autoSpaceDE w:val="0"/>
        <w:autoSpaceDN w:val="0"/>
        <w:adjustRightInd w:val="0"/>
        <w:spacing w:line="480" w:lineRule="auto"/>
      </w:pPr>
      <w:r w:rsidRPr="00142867">
        <w:t>Then bring your attention to the palms of your hands. Whether they are touching the chair, or your body, or whether you can just feel the temperature of the air on them...just bringing your attention to the palms of your hands. Now gently bring your attention and awareness of the room around you. And when you’re ready, open your eyes, and come back to the room.</w:t>
      </w:r>
    </w:p>
    <w:p w14:paraId="205AFF19" w14:textId="141377BF" w:rsidR="00142867" w:rsidRDefault="00142867" w:rsidP="00766B53">
      <w:pPr>
        <w:tabs>
          <w:tab w:val="center" w:pos="4510"/>
          <w:tab w:val="left" w:pos="6181"/>
        </w:tabs>
        <w:rPr>
          <w:b/>
          <w:sz w:val="28"/>
          <w:szCs w:val="28"/>
        </w:rPr>
      </w:pPr>
    </w:p>
    <w:p w14:paraId="49E59488" w14:textId="77777777" w:rsidR="00142867" w:rsidRDefault="00142867">
      <w:pPr>
        <w:rPr>
          <w:b/>
          <w:sz w:val="28"/>
          <w:szCs w:val="28"/>
        </w:rPr>
      </w:pPr>
      <w:r>
        <w:rPr>
          <w:b/>
          <w:sz w:val="28"/>
          <w:szCs w:val="28"/>
        </w:rPr>
        <w:br w:type="page"/>
      </w:r>
    </w:p>
    <w:p w14:paraId="00DBEAF8" w14:textId="77F8555C" w:rsidR="00142867" w:rsidRDefault="004E0EAD" w:rsidP="00142867">
      <w:pPr>
        <w:tabs>
          <w:tab w:val="center" w:pos="4510"/>
          <w:tab w:val="left" w:pos="6181"/>
        </w:tabs>
        <w:jc w:val="center"/>
        <w:rPr>
          <w:b/>
          <w:sz w:val="28"/>
          <w:szCs w:val="28"/>
        </w:rPr>
      </w:pPr>
      <w:r>
        <w:rPr>
          <w:b/>
          <w:sz w:val="28"/>
          <w:szCs w:val="28"/>
        </w:rPr>
        <w:lastRenderedPageBreak/>
        <w:t>Appendix 7</w:t>
      </w:r>
      <w:r w:rsidR="00142867">
        <w:rPr>
          <w:b/>
          <w:sz w:val="28"/>
          <w:szCs w:val="28"/>
        </w:rPr>
        <w:t xml:space="preserve"> – Chapter 5 Control Condition Auditory Stimuli Script</w:t>
      </w:r>
    </w:p>
    <w:p w14:paraId="691CE1E8" w14:textId="71AD11E2" w:rsidR="00142867" w:rsidRDefault="00142867" w:rsidP="00766B53">
      <w:pPr>
        <w:tabs>
          <w:tab w:val="center" w:pos="4510"/>
          <w:tab w:val="left" w:pos="6181"/>
        </w:tabs>
        <w:rPr>
          <w:b/>
          <w:sz w:val="28"/>
          <w:szCs w:val="28"/>
        </w:rPr>
      </w:pPr>
    </w:p>
    <w:p w14:paraId="17940A1C" w14:textId="77777777" w:rsidR="00142867" w:rsidRDefault="00142867">
      <w:pPr>
        <w:rPr>
          <w:b/>
          <w:sz w:val="28"/>
          <w:szCs w:val="28"/>
        </w:rPr>
      </w:pPr>
      <w:r>
        <w:rPr>
          <w:b/>
          <w:sz w:val="28"/>
          <w:szCs w:val="28"/>
        </w:rPr>
        <w:br w:type="page"/>
      </w:r>
    </w:p>
    <w:p w14:paraId="1E2F0BE6" w14:textId="3CD0A787" w:rsidR="00142867" w:rsidRPr="00142867" w:rsidRDefault="00142867" w:rsidP="00142867">
      <w:pPr>
        <w:spacing w:line="480" w:lineRule="auto"/>
        <w:ind w:firstLine="720"/>
      </w:pPr>
      <w:r w:rsidRPr="00142867">
        <w:lastRenderedPageBreak/>
        <w:t>I am now going to take you through a guided imagination exerci</w:t>
      </w:r>
      <w:r w:rsidR="00C060BA">
        <w:t>se. The purpose of this visualis</w:t>
      </w:r>
      <w:r w:rsidRPr="00142867">
        <w:t xml:space="preserve">ation is not necessarily to feel more relaxed or calm or better than you </w:t>
      </w:r>
      <w:r w:rsidR="00C060BA">
        <w:t>did at the start of the visualis</w:t>
      </w:r>
      <w:r w:rsidRPr="00142867">
        <w:t>ation. The purpose of this is to just simply experience the images. So take a few moments now to settle into a comfortable position. We’re g</w:t>
      </w:r>
      <w:r w:rsidR="00C060BA">
        <w:t>oing to spend some time visualis</w:t>
      </w:r>
      <w:r w:rsidRPr="00142867">
        <w:t xml:space="preserve">ing images and scenery. Some people struggle with getting images, and others find it easy, but please just do your best. </w:t>
      </w:r>
    </w:p>
    <w:p w14:paraId="0DE83E44" w14:textId="77777777" w:rsidR="00142867" w:rsidRPr="00142867" w:rsidRDefault="00142867" w:rsidP="00142867">
      <w:pPr>
        <w:spacing w:line="480" w:lineRule="auto"/>
        <w:ind w:firstLine="720"/>
      </w:pPr>
      <w:r w:rsidRPr="00142867">
        <w:t xml:space="preserve">I’m going to guide you through an imagined woodland walk. You can close your eyes and let your imagination fill in all the details as you are guided down the path. The path may look familiar to you, or it may be somewhere you have never been. </w:t>
      </w:r>
    </w:p>
    <w:p w14:paraId="21A963AA" w14:textId="77777777" w:rsidR="00142867" w:rsidRPr="00142867" w:rsidRDefault="00142867" w:rsidP="00142867">
      <w:pPr>
        <w:spacing w:line="480" w:lineRule="auto"/>
        <w:ind w:firstLine="720"/>
      </w:pPr>
      <w:r w:rsidRPr="00142867">
        <w:t xml:space="preserve">I want you to imagine that you are walking along the edge of a field towards a small wood just ahead of you. </w:t>
      </w:r>
    </w:p>
    <w:p w14:paraId="7A6123A2" w14:textId="77777777" w:rsidR="00142867" w:rsidRPr="00142867" w:rsidRDefault="00142867" w:rsidP="00142867">
      <w:pPr>
        <w:spacing w:line="480" w:lineRule="auto"/>
        <w:ind w:firstLine="720"/>
      </w:pPr>
      <w:r w:rsidRPr="00142867">
        <w:t xml:space="preserve">The sun is out, the skies are clear. The air is bright and fresh. You walk into the wood along a narrow path between the trees. </w:t>
      </w:r>
    </w:p>
    <w:p w14:paraId="7BA0E480" w14:textId="77777777" w:rsidR="00142867" w:rsidRPr="00142867" w:rsidRDefault="00142867" w:rsidP="00142867">
      <w:pPr>
        <w:spacing w:line="480" w:lineRule="auto"/>
        <w:ind w:firstLine="720"/>
      </w:pPr>
      <w:r w:rsidRPr="00142867">
        <w:t>The wood is composed of many kinds of trees. Many of the trees are tall and reaching up toward the skies. Some of the trees are smaller and younger saplings. You notice the dark textured brown barks on the trees. The leaves are different shades of green.</w:t>
      </w:r>
    </w:p>
    <w:p w14:paraId="666AFD01" w14:textId="77777777" w:rsidR="00142867" w:rsidRPr="00142867" w:rsidRDefault="00142867" w:rsidP="00142867">
      <w:pPr>
        <w:spacing w:line="480" w:lineRule="auto"/>
        <w:ind w:firstLine="720"/>
      </w:pPr>
      <w:r w:rsidRPr="00142867">
        <w:t>The trees extend their leafy branches down to the earth. The branches of the trees wave towards you. Gaze at the trees and focus on how they move in the wind. Watch as their branches sway effortlessly back and forth, some making creaking sounds as they do.</w:t>
      </w:r>
    </w:p>
    <w:p w14:paraId="31790EF8" w14:textId="0054E555" w:rsidR="00142867" w:rsidRPr="00142867" w:rsidRDefault="00142867" w:rsidP="00142867">
      <w:pPr>
        <w:spacing w:line="480" w:lineRule="auto"/>
        <w:ind w:firstLine="720"/>
      </w:pPr>
      <w:r w:rsidRPr="00142867">
        <w:t xml:space="preserve">Brightly </w:t>
      </w:r>
      <w:r w:rsidR="00F34D02" w:rsidRPr="00142867">
        <w:t>coloured</w:t>
      </w:r>
      <w:r w:rsidRPr="00142867">
        <w:t xml:space="preserve"> birds call from the wood, their voices rising and fading. You notice several different bird songs sounding. You can also hear the breeze fluttering through the leaves on the trees. You take a moment to enjoy these sounds.</w:t>
      </w:r>
    </w:p>
    <w:p w14:paraId="0C400063" w14:textId="77777777" w:rsidR="00142867" w:rsidRPr="00142867" w:rsidRDefault="00142867" w:rsidP="00142867">
      <w:pPr>
        <w:spacing w:line="480" w:lineRule="auto"/>
        <w:ind w:firstLine="720"/>
      </w:pPr>
      <w:r w:rsidRPr="00142867">
        <w:lastRenderedPageBreak/>
        <w:t xml:space="preserve">Thousands of shades of green moss carpet the ground beneath the trees. Sunlight plays with the leaves and casts shadows on the path. You can smell the damp earth and can see a haze of blue in the distance. You feel the twigs breaking under your feet. </w:t>
      </w:r>
    </w:p>
    <w:p w14:paraId="0E5B8399" w14:textId="77777777" w:rsidR="00142867" w:rsidRPr="00142867" w:rsidRDefault="00142867" w:rsidP="00142867">
      <w:pPr>
        <w:spacing w:line="480" w:lineRule="auto"/>
        <w:ind w:firstLine="720"/>
      </w:pPr>
      <w:r w:rsidRPr="00142867">
        <w:t xml:space="preserve">The upper canopy of the trees covers you like a stained glass roof overhead. The light green leaves against the light blue and white sky create a glowing, ambient light. The movement of the leaves create a dappling in the light. The light is gentle and soothing. </w:t>
      </w:r>
    </w:p>
    <w:p w14:paraId="67D44FCF" w14:textId="77777777" w:rsidR="00142867" w:rsidRPr="00142867" w:rsidRDefault="00142867" w:rsidP="00142867">
      <w:pPr>
        <w:spacing w:line="480" w:lineRule="auto"/>
        <w:ind w:firstLine="720"/>
      </w:pPr>
      <w:r w:rsidRPr="00142867">
        <w:t xml:space="preserve">Look up to see the bits of the clear blue sky through the tops of the trees. Catch glimpses of birds as they fly from one tree to the next. </w:t>
      </w:r>
    </w:p>
    <w:p w14:paraId="5706A020" w14:textId="77777777" w:rsidR="00142867" w:rsidRPr="00142867" w:rsidRDefault="00142867" w:rsidP="00142867">
      <w:pPr>
        <w:spacing w:line="480" w:lineRule="auto"/>
        <w:ind w:firstLine="720"/>
      </w:pPr>
      <w:r w:rsidRPr="00142867">
        <w:t>In front of you a winding path leads up a gentle sloping hill through the trees. Feel the path beneath your feet as you travel through the wood. The trees become denser and the air becomes cooler. It becomes darker as the trees grow closer together.</w:t>
      </w:r>
    </w:p>
    <w:p w14:paraId="3439C2FE" w14:textId="77777777" w:rsidR="00142867" w:rsidRPr="00142867" w:rsidRDefault="00142867" w:rsidP="00142867">
      <w:pPr>
        <w:spacing w:line="480" w:lineRule="auto"/>
        <w:ind w:firstLine="720"/>
      </w:pPr>
      <w:r w:rsidRPr="00142867">
        <w:t xml:space="preserve">You can see blue sky through the trees. All around you are bluebells, bobbing their heads in the breeze, creating a colourful floral carpet along the ground of the wood. The scent of the bluebells wafts around you. </w:t>
      </w:r>
    </w:p>
    <w:p w14:paraId="26FA5C2C" w14:textId="77777777" w:rsidR="00142867" w:rsidRPr="00142867" w:rsidRDefault="00142867" w:rsidP="00142867">
      <w:pPr>
        <w:spacing w:line="480" w:lineRule="auto"/>
        <w:ind w:firstLine="720"/>
      </w:pPr>
      <w:r w:rsidRPr="00142867">
        <w:t xml:space="preserve">Ahead of you is a large log that has fallen and settled in the middle of the wood. You sit on the log and look around you at the wood. Run your hand along the branch, feeling the contours of the rough, old bark. </w:t>
      </w:r>
    </w:p>
    <w:p w14:paraId="6DAECBEA" w14:textId="77777777" w:rsidR="00142867" w:rsidRPr="00142867" w:rsidRDefault="00142867" w:rsidP="00142867">
      <w:pPr>
        <w:spacing w:line="480" w:lineRule="auto"/>
        <w:ind w:firstLine="720"/>
      </w:pPr>
      <w:r w:rsidRPr="00142867">
        <w:t>The woodland creatures are going about their daily business, unaware of your presence. A robin comes close and you can see the bright red of his chest. Along the log, you see beetles and ants scurrying along. Above you, the branches of the trees make strange shapes against the sky. There are sounds of bird song and the breeze passing through the tree branches.</w:t>
      </w:r>
    </w:p>
    <w:p w14:paraId="3995A2C0" w14:textId="5BE384BF" w:rsidR="00142867" w:rsidRPr="00142867" w:rsidRDefault="00142867" w:rsidP="00142867">
      <w:pPr>
        <w:spacing w:line="480" w:lineRule="auto"/>
        <w:ind w:firstLine="720"/>
      </w:pPr>
      <w:r w:rsidRPr="00142867">
        <w:t xml:space="preserve"> You can hear a stream running past somewhere nearby. </w:t>
      </w:r>
    </w:p>
    <w:p w14:paraId="3C916822" w14:textId="77777777" w:rsidR="00142867" w:rsidRPr="00142867" w:rsidRDefault="00142867" w:rsidP="00142867">
      <w:pPr>
        <w:spacing w:line="480" w:lineRule="auto"/>
        <w:ind w:firstLine="720"/>
      </w:pPr>
      <w:r w:rsidRPr="00142867">
        <w:t xml:space="preserve">After you rest for a while, enjoying your surroundings, you decide that you are now ready to leave the wood. You see the path that led you here and start walking back </w:t>
      </w:r>
      <w:r w:rsidRPr="00142867">
        <w:lastRenderedPageBreak/>
        <w:t xml:space="preserve">the way you came. As you walk back you notice the familiarity of the trees. You see the entrance to the path up ahead. As you approach the entrance, you stop for a moment, taking in all of the sights and sounds of nature. You turn around and look down at the path beneath you, taking note of what you can see and what you can hear. </w:t>
      </w:r>
    </w:p>
    <w:p w14:paraId="3154A5A9" w14:textId="77777777" w:rsidR="00142867" w:rsidRPr="00142867" w:rsidRDefault="00142867" w:rsidP="00142867">
      <w:pPr>
        <w:spacing w:line="480" w:lineRule="auto"/>
        <w:ind w:firstLine="720"/>
      </w:pPr>
      <w:r w:rsidRPr="00142867">
        <w:t xml:space="preserve">And when you feel ready, opening your eyes and once again taking in the room. </w:t>
      </w:r>
    </w:p>
    <w:p w14:paraId="2480864E" w14:textId="77777777" w:rsidR="0086311D" w:rsidRPr="002D37C3" w:rsidRDefault="0086311D" w:rsidP="00766B53">
      <w:pPr>
        <w:tabs>
          <w:tab w:val="center" w:pos="4510"/>
          <w:tab w:val="left" w:pos="6181"/>
        </w:tabs>
        <w:rPr>
          <w:b/>
          <w:sz w:val="28"/>
          <w:szCs w:val="28"/>
        </w:rPr>
      </w:pPr>
    </w:p>
    <w:sectPr w:rsidR="0086311D" w:rsidRPr="002D37C3" w:rsidSect="00BD6CDB">
      <w:footerReference w:type="default" r:id="rId58"/>
      <w:pgSz w:w="11900" w:h="16840"/>
      <w:pgMar w:top="1138" w:right="1138" w:bottom="1138" w:left="2275" w:header="706" w:footer="70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A79FA" w14:textId="77777777" w:rsidR="00743A7F" w:rsidRDefault="00743A7F" w:rsidP="00750016">
      <w:r>
        <w:separator/>
      </w:r>
    </w:p>
  </w:endnote>
  <w:endnote w:type="continuationSeparator" w:id="0">
    <w:p w14:paraId="2C1AAF49" w14:textId="77777777" w:rsidR="00743A7F" w:rsidRDefault="00743A7F" w:rsidP="0075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panose1 w:val="02030600000101010101"/>
    <w:charset w:val="81"/>
    <w:family w:val="auto"/>
    <w:pitch w:val="variable"/>
    <w:sig w:usb0="B00002AF" w:usb1="69D77CFB" w:usb2="00000030" w:usb3="00000000" w:csb0="0008009F"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457797"/>
      <w:docPartObj>
        <w:docPartGallery w:val="Page Numbers (Bottom of Page)"/>
        <w:docPartUnique/>
      </w:docPartObj>
    </w:sdtPr>
    <w:sdtEndPr>
      <w:rPr>
        <w:noProof/>
      </w:rPr>
    </w:sdtEndPr>
    <w:sdtContent>
      <w:p w14:paraId="37A9C6C3" w14:textId="66DF021A" w:rsidR="00FF410A" w:rsidRDefault="00FF410A">
        <w:pPr>
          <w:pStyle w:val="Footer"/>
          <w:jc w:val="center"/>
        </w:pPr>
        <w:r>
          <w:fldChar w:fldCharType="begin"/>
        </w:r>
        <w:r>
          <w:instrText xml:space="preserve"> PAGE   \* MERGEFORMAT </w:instrText>
        </w:r>
        <w:r>
          <w:fldChar w:fldCharType="separate"/>
        </w:r>
        <w:r w:rsidR="00E52FEE">
          <w:rPr>
            <w:noProof/>
          </w:rPr>
          <w:t>3</w:t>
        </w:r>
        <w:r>
          <w:rPr>
            <w:noProof/>
          </w:rPr>
          <w:fldChar w:fldCharType="end"/>
        </w:r>
      </w:p>
    </w:sdtContent>
  </w:sdt>
  <w:p w14:paraId="073AE5C9" w14:textId="77777777" w:rsidR="00FF410A" w:rsidRDefault="00FF410A">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01A1F" w14:textId="6E7F4E0D" w:rsidR="00FF410A" w:rsidRPr="00766236" w:rsidRDefault="00FF410A" w:rsidP="00FC65B4">
    <w:pPr>
      <w:pStyle w:val="Footer"/>
      <w:framePr w:wrap="none" w:vAnchor="text" w:hAnchor="margin" w:xAlign="center" w:y="1"/>
    </w:pPr>
    <w:r w:rsidRPr="00766236">
      <w:rPr>
        <w:rStyle w:val="PageNumber"/>
      </w:rPr>
      <w:fldChar w:fldCharType="begin"/>
    </w:r>
    <w:r w:rsidRPr="00766236">
      <w:rPr>
        <w:rStyle w:val="PageNumber"/>
      </w:rPr>
      <w:instrText xml:space="preserve">PAGE  </w:instrText>
    </w:r>
    <w:r w:rsidRPr="00766236">
      <w:rPr>
        <w:rStyle w:val="PageNumber"/>
      </w:rPr>
      <w:fldChar w:fldCharType="separate"/>
    </w:r>
    <w:r w:rsidR="00E52FEE">
      <w:rPr>
        <w:rStyle w:val="PageNumber"/>
        <w:noProof/>
      </w:rPr>
      <w:t>96</w:t>
    </w:r>
    <w:r w:rsidRPr="00766236">
      <w:rPr>
        <w:rStyle w:val="PageNumber"/>
      </w:rPr>
      <w:fldChar w:fldCharType="end"/>
    </w:r>
  </w:p>
  <w:p w14:paraId="6656EEB3" w14:textId="77777777" w:rsidR="00FF410A" w:rsidRDefault="00FF410A">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8C944" w14:textId="791F02B4" w:rsidR="00FF410A" w:rsidRDefault="00FF410A" w:rsidP="00FC65B4">
    <w:pPr>
      <w:pStyle w:val="Footer"/>
      <w:framePr w:wrap="none" w:vAnchor="text" w:hAnchor="margin" w:xAlign="center" w:y="1"/>
    </w:pPr>
  </w:p>
  <w:p w14:paraId="0EBE0FFF" w14:textId="77777777" w:rsidR="00FF410A" w:rsidRDefault="00FF410A">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A43C7" w14:textId="369C2485" w:rsidR="00FF410A" w:rsidRDefault="00FF410A" w:rsidP="00FC65B4">
    <w:pPr>
      <w:pStyle w:val="Footer"/>
      <w:framePr w:wrap="none"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100</w:t>
    </w:r>
    <w:r>
      <w:rPr>
        <w:rStyle w:val="PageNumber"/>
      </w:rPr>
      <w:fldChar w:fldCharType="end"/>
    </w:r>
  </w:p>
  <w:p w14:paraId="5A07138A" w14:textId="77777777" w:rsidR="00FF410A" w:rsidRDefault="00FF410A">
    <w:pPr>
      <w:pStyle w:val="Foote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FE246" w14:textId="77777777" w:rsidR="00FF410A" w:rsidRDefault="00FF410A">
    <w:pPr>
      <w:pStyle w:val="Foote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F1F1C" w14:textId="668D1804" w:rsidR="00FF410A" w:rsidRDefault="00FF410A" w:rsidP="00FC65B4">
    <w:pPr>
      <w:pStyle w:val="Footer"/>
      <w:framePr w:wrap="none"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139</w:t>
    </w:r>
    <w:r>
      <w:rPr>
        <w:rStyle w:val="PageNumber"/>
      </w:rPr>
      <w:fldChar w:fldCharType="end"/>
    </w:r>
  </w:p>
  <w:p w14:paraId="65595C7F" w14:textId="77777777" w:rsidR="00FF410A" w:rsidRDefault="00FF410A">
    <w:pPr>
      <w:pStyle w:val="Foote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D1DFE" w14:textId="77777777" w:rsidR="00FF410A" w:rsidRDefault="00FF410A">
    <w:pPr>
      <w:pStyle w:val="Foote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806E3" w14:textId="7EDD132D" w:rsidR="00FF410A" w:rsidRDefault="00FF410A" w:rsidP="00FC65B4">
    <w:pPr>
      <w:pStyle w:val="Footer"/>
      <w:framePr w:wrap="none"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192</w:t>
    </w:r>
    <w:r>
      <w:rPr>
        <w:rStyle w:val="PageNumber"/>
      </w:rPr>
      <w:fldChar w:fldCharType="end"/>
    </w:r>
  </w:p>
  <w:p w14:paraId="7ECD057B" w14:textId="77777777" w:rsidR="00FF410A" w:rsidRDefault="00FF410A">
    <w:pPr>
      <w:pStyle w:val="Foote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5B778" w14:textId="77777777" w:rsidR="00FF410A" w:rsidRDefault="00FF410A">
    <w:pPr>
      <w:pStyle w:val="Foote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DA2D9" w14:textId="0146F8C3" w:rsidR="00FF410A" w:rsidRDefault="00FF410A" w:rsidP="00FC65B4">
    <w:pPr>
      <w:pStyle w:val="Footer"/>
      <w:framePr w:wrap="none"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210</w:t>
    </w:r>
    <w:r>
      <w:rPr>
        <w:rStyle w:val="PageNumber"/>
      </w:rPr>
      <w:fldChar w:fldCharType="end"/>
    </w:r>
  </w:p>
  <w:p w14:paraId="286D5BBD" w14:textId="77777777" w:rsidR="00FF410A" w:rsidRDefault="00FF410A">
    <w:pPr>
      <w:pStyle w:val="Foote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735AE" w14:textId="77777777" w:rsidR="00FF410A" w:rsidRDefault="00FF410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D9906" w14:textId="60C2C375" w:rsidR="00FF410A" w:rsidRDefault="00FF410A">
    <w:pPr>
      <w:pStyle w:val="Footer"/>
      <w:jc w:val="center"/>
    </w:pPr>
  </w:p>
  <w:p w14:paraId="5CE45E75" w14:textId="77777777" w:rsidR="00FF410A" w:rsidRDefault="00FF410A" w:rsidP="003479E6">
    <w:pPr>
      <w:pStyle w:val="Footer"/>
      <w:tabs>
        <w:tab w:val="clear" w:pos="4513"/>
        <w:tab w:val="clear" w:pos="9026"/>
        <w:tab w:val="left" w:pos="5859"/>
      </w:tabs>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B7444" w14:textId="4ACC3715" w:rsidR="00FF410A" w:rsidRDefault="00FF410A" w:rsidP="00F64856">
    <w:pPr>
      <w:pStyle w:val="Footer"/>
      <w:framePr w:wrap="none" w:vAnchor="text" w:hAnchor="page" w:x="6299" w:y="43"/>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232</w:t>
    </w:r>
    <w:r>
      <w:rPr>
        <w:rStyle w:val="PageNumber"/>
      </w:rPr>
      <w:fldChar w:fldCharType="end"/>
    </w:r>
  </w:p>
  <w:p w14:paraId="40881597" w14:textId="77777777" w:rsidR="00FF410A" w:rsidRDefault="00FF410A">
    <w:pPr>
      <w:pStyle w:val="Foote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D760A" w14:textId="77777777" w:rsidR="00FF410A" w:rsidRDefault="00FF410A">
    <w:pPr>
      <w:pStyle w:val="Foote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B54F9" w14:textId="17E7B8EE" w:rsidR="00FF410A" w:rsidRDefault="00FF410A" w:rsidP="002049F1">
    <w:pPr>
      <w:pStyle w:val="Footer"/>
      <w:framePr w:wrap="none" w:vAnchor="text" w:hAnchor="page" w:x="6299" w:y="43"/>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275</w:t>
    </w:r>
    <w:r>
      <w:rPr>
        <w:rStyle w:val="PageNumber"/>
      </w:rPr>
      <w:fldChar w:fldCharType="end"/>
    </w:r>
  </w:p>
  <w:p w14:paraId="77B7B4E3" w14:textId="77777777" w:rsidR="00FF410A" w:rsidRDefault="00FF410A">
    <w:pPr>
      <w:pStyle w:val="Foote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EF66E" w14:textId="77777777" w:rsidR="00FF410A" w:rsidRDefault="00FF410A">
    <w:pPr>
      <w:pStyle w:val="Footer"/>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557A" w14:textId="75D514B7" w:rsidR="00FF410A" w:rsidRDefault="00FF410A" w:rsidP="00FC65B4">
    <w:pPr>
      <w:pStyle w:val="Footer"/>
      <w:framePr w:wrap="none"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287</w:t>
    </w:r>
    <w:r>
      <w:rPr>
        <w:rStyle w:val="PageNumber"/>
      </w:rPr>
      <w:fldChar w:fldCharType="end"/>
    </w:r>
  </w:p>
  <w:p w14:paraId="267DDA07" w14:textId="77777777" w:rsidR="00FF410A" w:rsidRDefault="00FF410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34B3A" w14:textId="77777777" w:rsidR="00FF410A" w:rsidRDefault="00FF410A" w:rsidP="00FC65B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59A4D1" w14:textId="77777777" w:rsidR="00FF410A" w:rsidRDefault="00FF410A">
    <w:pPr>
      <w:pStyle w:val="Footer"/>
    </w:pPr>
  </w:p>
  <w:p w14:paraId="4514E155" w14:textId="77777777" w:rsidR="00FF410A" w:rsidRDefault="00FF410A"/>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4DF28" w14:textId="015D8952" w:rsidR="00FF410A" w:rsidRDefault="00FF410A" w:rsidP="002049F1">
    <w:pPr>
      <w:pStyle w:val="Footer"/>
      <w:framePr w:wrap="none" w:vAnchor="text" w:hAnchor="page" w:x="6419" w:y="43"/>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12</w:t>
    </w:r>
    <w:r>
      <w:rPr>
        <w:rStyle w:val="PageNumber"/>
      </w:rPr>
      <w:fldChar w:fldCharType="end"/>
    </w:r>
  </w:p>
  <w:p w14:paraId="254FD3B2" w14:textId="77777777" w:rsidR="00FF410A" w:rsidRDefault="00FF410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F6F1A" w14:textId="77777777" w:rsidR="00FF410A" w:rsidRDefault="00FF410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7D8C5" w14:textId="698291AD" w:rsidR="00FF410A" w:rsidRDefault="00FF410A" w:rsidP="00FC65B4">
    <w:pPr>
      <w:pStyle w:val="Footer"/>
      <w:framePr w:wrap="none"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E52FEE">
      <w:rPr>
        <w:rStyle w:val="PageNumber"/>
        <w:noProof/>
      </w:rPr>
      <w:t>43</w:t>
    </w:r>
    <w:r>
      <w:rPr>
        <w:rStyle w:val="PageNumber"/>
      </w:rPr>
      <w:fldChar w:fldCharType="end"/>
    </w:r>
  </w:p>
  <w:p w14:paraId="5783F2C1" w14:textId="77777777" w:rsidR="00FF410A" w:rsidRDefault="00FF410A">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66D7D" w14:textId="77777777" w:rsidR="00FF410A" w:rsidRDefault="00FF410A">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D8103" w14:textId="3AB654C5" w:rsidR="00FF410A" w:rsidRPr="00766236" w:rsidRDefault="00FF410A" w:rsidP="00FC65B4">
    <w:pPr>
      <w:pStyle w:val="Footer"/>
      <w:framePr w:wrap="none" w:vAnchor="text" w:hAnchor="margin" w:xAlign="center" w:y="1"/>
    </w:pPr>
    <w:r w:rsidRPr="00766236">
      <w:rPr>
        <w:rStyle w:val="PageNumber"/>
      </w:rPr>
      <w:fldChar w:fldCharType="begin"/>
    </w:r>
    <w:r w:rsidRPr="00766236">
      <w:rPr>
        <w:rStyle w:val="PageNumber"/>
      </w:rPr>
      <w:instrText xml:space="preserve">PAGE  </w:instrText>
    </w:r>
    <w:r w:rsidRPr="00766236">
      <w:rPr>
        <w:rStyle w:val="PageNumber"/>
      </w:rPr>
      <w:fldChar w:fldCharType="separate"/>
    </w:r>
    <w:r w:rsidR="00E52FEE">
      <w:rPr>
        <w:rStyle w:val="PageNumber"/>
        <w:noProof/>
      </w:rPr>
      <w:t>66</w:t>
    </w:r>
    <w:r w:rsidRPr="00766236">
      <w:rPr>
        <w:rStyle w:val="PageNumber"/>
      </w:rPr>
      <w:fldChar w:fldCharType="end"/>
    </w:r>
  </w:p>
  <w:p w14:paraId="027B170D" w14:textId="77777777" w:rsidR="00FF410A" w:rsidRDefault="00FF410A">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AF1D" w14:textId="49309378" w:rsidR="00FF410A" w:rsidRPr="00766236" w:rsidRDefault="00FF410A" w:rsidP="00FC65B4">
    <w:pPr>
      <w:pStyle w:val="Footer"/>
      <w:framePr w:wrap="none" w:vAnchor="text" w:hAnchor="margin" w:xAlign="center" w:y="1"/>
    </w:pPr>
  </w:p>
  <w:p w14:paraId="61CBE511" w14:textId="77777777" w:rsidR="00FF410A" w:rsidRDefault="00FF41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FAF01" w14:textId="77777777" w:rsidR="00743A7F" w:rsidRDefault="00743A7F" w:rsidP="00750016">
      <w:r>
        <w:separator/>
      </w:r>
    </w:p>
  </w:footnote>
  <w:footnote w:type="continuationSeparator" w:id="0">
    <w:p w14:paraId="2996EED1" w14:textId="77777777" w:rsidR="00743A7F" w:rsidRDefault="00743A7F" w:rsidP="007500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C0CBE" w14:textId="77777777" w:rsidR="00FF410A" w:rsidRPr="00887AB1" w:rsidRDefault="00FF410A" w:rsidP="003479E6">
    <w:pPr>
      <w:pStyle w:val="Header"/>
      <w:tabs>
        <w:tab w:val="clear" w:pos="4513"/>
        <w:tab w:val="clear" w:pos="9026"/>
        <w:tab w:val="left" w:pos="2106"/>
      </w:tabs>
      <w:rPr>
        <w:b/>
      </w:rPr>
    </w:pPr>
    <w:r>
      <w:tab/>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08735" w14:textId="77777777"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3</w:t>
    </w:r>
    <w:r>
      <w:rPr>
        <w:color w:val="000000" w:themeColor="text1"/>
        <w:sz w:val="22"/>
        <w:szCs w:val="22"/>
        <w:u w:val="single"/>
      </w:rPr>
      <w:tab/>
    </w:r>
    <w:r>
      <w:rPr>
        <w:color w:val="000000" w:themeColor="text1"/>
        <w:sz w:val="22"/>
        <w:szCs w:val="22"/>
        <w:u w:val="single"/>
      </w:rPr>
      <w:tab/>
      <w:t xml:space="preserve">                                            Adult attachment, </w:t>
    </w:r>
    <w:r w:rsidRPr="00750016">
      <w:rPr>
        <w:color w:val="000000" w:themeColor="text1"/>
        <w:sz w:val="22"/>
        <w:szCs w:val="22"/>
        <w:u w:val="single"/>
      </w:rPr>
      <w:t>mindfulness</w:t>
    </w:r>
    <w:r>
      <w:rPr>
        <w:color w:val="000000" w:themeColor="text1"/>
        <w:sz w:val="22"/>
        <w:szCs w:val="22"/>
        <w:u w:val="single"/>
      </w:rPr>
      <w:t>, and emotion regulation</w:t>
    </w:r>
  </w:p>
  <w:p w14:paraId="151FBC52" w14:textId="77777777" w:rsidR="00FF410A" w:rsidRDefault="00FF410A"/>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FDB04" w14:textId="77777777" w:rsidR="00FF410A" w:rsidRDefault="00FF410A"/>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5F14E" w14:textId="5D32B0AA"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3</w:t>
    </w:r>
    <w:r>
      <w:rPr>
        <w:color w:val="000000" w:themeColor="text1"/>
        <w:sz w:val="22"/>
        <w:szCs w:val="22"/>
        <w:u w:val="single"/>
      </w:rPr>
      <w:tab/>
    </w:r>
    <w:r>
      <w:rPr>
        <w:color w:val="000000" w:themeColor="text1"/>
        <w:sz w:val="22"/>
        <w:szCs w:val="22"/>
        <w:u w:val="single"/>
      </w:rPr>
      <w:tab/>
    </w:r>
    <w:r w:rsidRPr="00BF4006">
      <w:rPr>
        <w:color w:val="000000" w:themeColor="text1"/>
        <w:sz w:val="22"/>
        <w:szCs w:val="22"/>
        <w:u w:val="single"/>
      </w:rPr>
      <w:t xml:space="preserve">                                            Adult</w:t>
    </w:r>
    <w:r>
      <w:rPr>
        <w:color w:val="000000" w:themeColor="text1"/>
        <w:sz w:val="22"/>
        <w:szCs w:val="22"/>
        <w:u w:val="single"/>
      </w:rPr>
      <w:t xml:space="preserve"> attachment, </w:t>
    </w:r>
    <w:r w:rsidRPr="00750016">
      <w:rPr>
        <w:color w:val="000000" w:themeColor="text1"/>
        <w:sz w:val="22"/>
        <w:szCs w:val="22"/>
        <w:u w:val="single"/>
      </w:rPr>
      <w:t>mindfulness</w:t>
    </w:r>
    <w:r>
      <w:rPr>
        <w:color w:val="000000" w:themeColor="text1"/>
        <w:sz w:val="22"/>
        <w:szCs w:val="22"/>
        <w:u w:val="single"/>
      </w:rPr>
      <w:t>, and emotion regulation</w:t>
    </w:r>
  </w:p>
  <w:p w14:paraId="0516FA7B" w14:textId="77777777" w:rsidR="00FF410A" w:rsidRDefault="00FF410A"/>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64DAA" w14:textId="5362278C" w:rsidR="00FF410A" w:rsidRPr="00AA616E" w:rsidRDefault="00FF410A" w:rsidP="00AA616E">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4</w:t>
    </w:r>
    <w:r>
      <w:rPr>
        <w:color w:val="000000" w:themeColor="text1"/>
        <w:sz w:val="22"/>
        <w:szCs w:val="22"/>
        <w:u w:val="single"/>
      </w:rPr>
      <w:tab/>
    </w:r>
    <w:r>
      <w:rPr>
        <w:color w:val="000000" w:themeColor="text1"/>
        <w:sz w:val="22"/>
        <w:szCs w:val="22"/>
        <w:u w:val="single"/>
      </w:rPr>
      <w:tab/>
      <w:t xml:space="preserve">                          The longitudinal relationship between attachment and mindfulness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194C5" w14:textId="6268BB01" w:rsidR="00FF410A" w:rsidRPr="00AA616E" w:rsidRDefault="00FF410A" w:rsidP="00AA616E">
    <w:pPr>
      <w:pStyle w:val="Header"/>
      <w:tabs>
        <w:tab w:val="left" w:pos="1160"/>
      </w:tabs>
      <w:rPr>
        <w:color w:val="000000" w:themeColor="text1"/>
        <w:sz w:val="22"/>
        <w:szCs w:val="22"/>
        <w:u w:val="single"/>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0D18" w14:textId="77777777" w:rsidR="00FF410A" w:rsidRPr="00AA616E" w:rsidRDefault="00FF410A" w:rsidP="00AA616E">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4</w:t>
    </w:r>
    <w:r>
      <w:rPr>
        <w:color w:val="000000" w:themeColor="text1"/>
        <w:sz w:val="22"/>
        <w:szCs w:val="22"/>
        <w:u w:val="single"/>
      </w:rPr>
      <w:tab/>
    </w:r>
    <w:r>
      <w:rPr>
        <w:color w:val="000000" w:themeColor="text1"/>
        <w:sz w:val="22"/>
        <w:szCs w:val="22"/>
        <w:u w:val="single"/>
      </w:rPr>
      <w:tab/>
      <w:t xml:space="preserve">                          The longitudinal relationship between attachment and mindfulness</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31DFB" w14:textId="6D4DD4FB" w:rsidR="00FF410A" w:rsidRPr="00750016" w:rsidRDefault="00FF410A" w:rsidP="003347F8">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5</w:t>
    </w:r>
    <w:r>
      <w:rPr>
        <w:color w:val="000000" w:themeColor="text1"/>
        <w:sz w:val="22"/>
        <w:szCs w:val="22"/>
        <w:u w:val="single"/>
      </w:rPr>
      <w:tab/>
    </w:r>
    <w:r>
      <w:rPr>
        <w:color w:val="000000" w:themeColor="text1"/>
        <w:sz w:val="22"/>
        <w:szCs w:val="22"/>
        <w:u w:val="single"/>
      </w:rPr>
      <w:tab/>
      <w:t xml:space="preserve">                                              Experimentally inducing felt security and mindfulness</w:t>
    </w:r>
  </w:p>
  <w:p w14:paraId="1B31D35E" w14:textId="77777777" w:rsidR="00FF410A" w:rsidRDefault="00FF410A"/>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9B4F" w14:textId="77777777" w:rsidR="00FF410A" w:rsidRDefault="00FF410A"/>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67DA8" w14:textId="77777777" w:rsidR="00FF410A" w:rsidRPr="00750016" w:rsidRDefault="00FF410A" w:rsidP="003347F8">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5</w:t>
    </w:r>
    <w:r>
      <w:rPr>
        <w:color w:val="000000" w:themeColor="text1"/>
        <w:sz w:val="22"/>
        <w:szCs w:val="22"/>
        <w:u w:val="single"/>
      </w:rPr>
      <w:tab/>
    </w:r>
    <w:r>
      <w:rPr>
        <w:color w:val="000000" w:themeColor="text1"/>
        <w:sz w:val="22"/>
        <w:szCs w:val="22"/>
        <w:u w:val="single"/>
      </w:rPr>
      <w:tab/>
      <w:t xml:space="preserve">                                              Experimentally inducing felt security and mindfulness</w:t>
    </w:r>
  </w:p>
  <w:p w14:paraId="77AF9A5A" w14:textId="77777777" w:rsidR="00FF410A" w:rsidRDefault="00FF410A"/>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2D34F" w14:textId="205FB176" w:rsidR="00FF410A" w:rsidRPr="00750016" w:rsidRDefault="00FF410A" w:rsidP="003347F8">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5</w:t>
    </w:r>
    <w:r>
      <w:rPr>
        <w:color w:val="000000" w:themeColor="text1"/>
        <w:sz w:val="22"/>
        <w:szCs w:val="22"/>
        <w:u w:val="single"/>
      </w:rPr>
      <w:tab/>
    </w:r>
    <w:r>
      <w:rPr>
        <w:color w:val="000000" w:themeColor="text1"/>
        <w:sz w:val="22"/>
        <w:szCs w:val="22"/>
        <w:u w:val="single"/>
      </w:rPr>
      <w:tab/>
      <w:t xml:space="preserve">                                              Experimentally inducing felt security and mindfulness</w:t>
    </w:r>
  </w:p>
  <w:p w14:paraId="5F812B1B" w14:textId="77777777" w:rsidR="00FF410A" w:rsidRDefault="00FF410A"/>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499A2" w14:textId="77777777"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1</w:t>
    </w:r>
    <w:r w:rsidRPr="00750016">
      <w:rPr>
        <w:color w:val="000000" w:themeColor="text1"/>
        <w:sz w:val="22"/>
        <w:szCs w:val="22"/>
        <w:u w:val="single"/>
      </w:rPr>
      <w:tab/>
    </w:r>
    <w:r>
      <w:rPr>
        <w:color w:val="000000" w:themeColor="text1"/>
        <w:sz w:val="22"/>
        <w:szCs w:val="22"/>
        <w:u w:val="single"/>
      </w:rPr>
      <w:tab/>
    </w:r>
    <w:r w:rsidRPr="00750016">
      <w:rPr>
        <w:color w:val="000000" w:themeColor="text1"/>
        <w:sz w:val="22"/>
        <w:szCs w:val="22"/>
        <w:u w:val="single"/>
      </w:rPr>
      <w:tab/>
    </w:r>
    <w:r>
      <w:rPr>
        <w:color w:val="000000" w:themeColor="text1"/>
        <w:sz w:val="22"/>
        <w:szCs w:val="22"/>
        <w:u w:val="single"/>
      </w:rPr>
      <w:t>General Introduction</w:t>
    </w:r>
  </w:p>
  <w:p w14:paraId="7576C68C" w14:textId="77777777" w:rsidR="00FF410A" w:rsidRDefault="00FF410A"/>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F5C6C" w14:textId="77777777" w:rsidR="00FF410A" w:rsidRDefault="00FF410A"/>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BF60D" w14:textId="70B941FA" w:rsidR="00FF410A" w:rsidRPr="00750016" w:rsidRDefault="00FF410A" w:rsidP="003347F8">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6</w:t>
    </w:r>
    <w:r>
      <w:rPr>
        <w:color w:val="000000" w:themeColor="text1"/>
        <w:sz w:val="22"/>
        <w:szCs w:val="22"/>
        <w:u w:val="single"/>
      </w:rPr>
      <w:tab/>
    </w:r>
    <w:r>
      <w:rPr>
        <w:color w:val="000000" w:themeColor="text1"/>
        <w:sz w:val="22"/>
        <w:szCs w:val="22"/>
        <w:u w:val="single"/>
      </w:rPr>
      <w:tab/>
      <w:t xml:space="preserve">                                                                                                      General discussion</w:t>
    </w:r>
  </w:p>
  <w:p w14:paraId="42CB3B0C" w14:textId="77777777" w:rsidR="00FF410A" w:rsidRDefault="00FF410A"/>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D79CA" w14:textId="77777777" w:rsidR="00FF410A" w:rsidRDefault="00FF410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28748" w14:textId="61B62E79"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Chapter</w:t>
    </w:r>
    <w:r>
      <w:rPr>
        <w:color w:val="000000" w:themeColor="text1"/>
        <w:sz w:val="22"/>
        <w:szCs w:val="22"/>
        <w:u w:val="single"/>
      </w:rPr>
      <w:t xml:space="preserve"> 2</w:t>
    </w:r>
    <w:r w:rsidRPr="00750016">
      <w:rPr>
        <w:color w:val="000000" w:themeColor="text1"/>
        <w:sz w:val="22"/>
        <w:szCs w:val="22"/>
        <w:u w:val="single"/>
      </w:rPr>
      <w:tab/>
    </w:r>
    <w:r>
      <w:rPr>
        <w:color w:val="000000" w:themeColor="text1"/>
        <w:sz w:val="22"/>
        <w:szCs w:val="22"/>
        <w:u w:val="single"/>
      </w:rPr>
      <w:tab/>
    </w:r>
    <w:r w:rsidRPr="00750016">
      <w:rPr>
        <w:color w:val="000000" w:themeColor="text1"/>
        <w:sz w:val="22"/>
        <w:szCs w:val="22"/>
        <w:u w:val="single"/>
      </w:rPr>
      <w:tab/>
      <w:t>Adult attachment and mindfulness</w:t>
    </w:r>
  </w:p>
  <w:p w14:paraId="676C8D6D" w14:textId="77777777" w:rsidR="00FF410A" w:rsidRDefault="00FF410A"/>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C0A38" w14:textId="77777777" w:rsidR="00FF410A" w:rsidRDefault="00FF410A"/>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63752" w14:textId="77777777"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Chapter</w:t>
    </w:r>
    <w:r>
      <w:rPr>
        <w:color w:val="000000" w:themeColor="text1"/>
        <w:sz w:val="22"/>
        <w:szCs w:val="22"/>
        <w:u w:val="single"/>
      </w:rPr>
      <w:t xml:space="preserve"> 2</w:t>
    </w:r>
    <w:r w:rsidRPr="00750016">
      <w:rPr>
        <w:color w:val="000000" w:themeColor="text1"/>
        <w:sz w:val="22"/>
        <w:szCs w:val="22"/>
        <w:u w:val="single"/>
      </w:rPr>
      <w:t xml:space="preserve"> </w:t>
    </w:r>
    <w:r w:rsidRPr="00750016">
      <w:rPr>
        <w:color w:val="000000" w:themeColor="text1"/>
        <w:sz w:val="22"/>
        <w:szCs w:val="22"/>
        <w:u w:val="single"/>
      </w:rPr>
      <w:tab/>
    </w:r>
    <w:r>
      <w:rPr>
        <w:color w:val="000000" w:themeColor="text1"/>
        <w:sz w:val="22"/>
        <w:szCs w:val="22"/>
        <w:u w:val="single"/>
      </w:rPr>
      <w:tab/>
    </w:r>
    <w:r w:rsidRPr="00750016">
      <w:rPr>
        <w:color w:val="000000" w:themeColor="text1"/>
        <w:sz w:val="22"/>
        <w:szCs w:val="22"/>
        <w:u w:val="single"/>
      </w:rPr>
      <w:tab/>
      <w:t>Adult attachment and mindfulness</w:t>
    </w:r>
  </w:p>
  <w:p w14:paraId="338518EF" w14:textId="77777777" w:rsidR="00FF410A" w:rsidRDefault="00FF410A"/>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2448A" w14:textId="77777777" w:rsidR="00FF410A" w:rsidRDefault="00FF410A" w:rsidP="003C6534">
    <w:pPr>
      <w:jc w:val="cent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5F39C" w14:textId="77777777"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Chapter</w:t>
    </w:r>
    <w:r>
      <w:rPr>
        <w:color w:val="000000" w:themeColor="text1"/>
        <w:sz w:val="22"/>
        <w:szCs w:val="22"/>
        <w:u w:val="single"/>
      </w:rPr>
      <w:t xml:space="preserve"> 2</w:t>
    </w:r>
    <w:r w:rsidRPr="00750016">
      <w:rPr>
        <w:color w:val="000000" w:themeColor="text1"/>
        <w:sz w:val="22"/>
        <w:szCs w:val="22"/>
        <w:u w:val="single"/>
      </w:rPr>
      <w:t xml:space="preserve"> </w:t>
    </w:r>
    <w:r w:rsidRPr="00750016">
      <w:rPr>
        <w:color w:val="000000" w:themeColor="text1"/>
        <w:sz w:val="22"/>
        <w:szCs w:val="22"/>
        <w:u w:val="single"/>
      </w:rPr>
      <w:tab/>
    </w:r>
    <w:r>
      <w:rPr>
        <w:color w:val="000000" w:themeColor="text1"/>
        <w:sz w:val="22"/>
        <w:szCs w:val="22"/>
        <w:u w:val="single"/>
      </w:rPr>
      <w:tab/>
    </w:r>
    <w:r w:rsidRPr="00750016">
      <w:rPr>
        <w:color w:val="000000" w:themeColor="text1"/>
        <w:sz w:val="22"/>
        <w:szCs w:val="22"/>
        <w:u w:val="single"/>
      </w:rPr>
      <w:tab/>
      <w:t>Adult attachment and mindfulness</w:t>
    </w:r>
  </w:p>
  <w:p w14:paraId="522F961E" w14:textId="77777777" w:rsidR="00FF410A" w:rsidRDefault="00FF410A" w:rsidP="003C6534">
    <w:pPr>
      <w:jc w:val="cent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278E6" w14:textId="49833E5F" w:rsidR="00FF410A" w:rsidRPr="00750016" w:rsidRDefault="00FF410A" w:rsidP="00F468EE">
    <w:pPr>
      <w:pStyle w:val="Header"/>
      <w:tabs>
        <w:tab w:val="left" w:pos="1160"/>
      </w:tabs>
      <w:rPr>
        <w:color w:val="000000" w:themeColor="text1"/>
        <w:sz w:val="22"/>
        <w:szCs w:val="22"/>
        <w:u w:val="single"/>
      </w:rPr>
    </w:pPr>
    <w:r w:rsidRPr="00750016">
      <w:rPr>
        <w:color w:val="000000" w:themeColor="text1"/>
        <w:sz w:val="22"/>
        <w:szCs w:val="22"/>
        <w:u w:val="single"/>
      </w:rPr>
      <w:t xml:space="preserve">Chapter </w:t>
    </w:r>
    <w:r>
      <w:rPr>
        <w:color w:val="000000" w:themeColor="text1"/>
        <w:sz w:val="22"/>
        <w:szCs w:val="22"/>
        <w:u w:val="single"/>
      </w:rPr>
      <w:t>3</w:t>
    </w:r>
    <w:r>
      <w:rPr>
        <w:color w:val="000000" w:themeColor="text1"/>
        <w:sz w:val="22"/>
        <w:szCs w:val="22"/>
        <w:u w:val="single"/>
      </w:rPr>
      <w:tab/>
    </w:r>
    <w:r>
      <w:rPr>
        <w:color w:val="000000" w:themeColor="text1"/>
        <w:sz w:val="22"/>
        <w:szCs w:val="22"/>
        <w:u w:val="single"/>
      </w:rPr>
      <w:tab/>
      <w:t xml:space="preserve">                                            Adult attachment, </w:t>
    </w:r>
    <w:r w:rsidRPr="00750016">
      <w:rPr>
        <w:color w:val="000000" w:themeColor="text1"/>
        <w:sz w:val="22"/>
        <w:szCs w:val="22"/>
        <w:u w:val="single"/>
      </w:rPr>
      <w:t>mindfulness</w:t>
    </w:r>
    <w:r>
      <w:rPr>
        <w:color w:val="000000" w:themeColor="text1"/>
        <w:sz w:val="22"/>
        <w:szCs w:val="22"/>
        <w:u w:val="single"/>
      </w:rPr>
      <w:t>, and emotion regulation</w:t>
    </w:r>
  </w:p>
  <w:p w14:paraId="75F4D54F" w14:textId="77777777" w:rsidR="00FF410A" w:rsidRDefault="00FF410A"/>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D6B2C" w14:textId="77777777" w:rsidR="00FF410A" w:rsidRDefault="00FF410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666CC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D348D"/>
    <w:multiLevelType w:val="hybridMultilevel"/>
    <w:tmpl w:val="ACBC4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F8616C"/>
    <w:multiLevelType w:val="hybridMultilevel"/>
    <w:tmpl w:val="48B0147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7694CF2"/>
    <w:multiLevelType w:val="hybridMultilevel"/>
    <w:tmpl w:val="629A3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CF641C"/>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682E7C"/>
    <w:multiLevelType w:val="hybridMultilevel"/>
    <w:tmpl w:val="11924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BD3157"/>
    <w:multiLevelType w:val="hybridMultilevel"/>
    <w:tmpl w:val="3E7C9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203EA8"/>
    <w:multiLevelType w:val="hybridMultilevel"/>
    <w:tmpl w:val="9FC4C440"/>
    <w:lvl w:ilvl="0" w:tplc="5FF0F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BC2143"/>
    <w:multiLevelType w:val="hybridMultilevel"/>
    <w:tmpl w:val="60065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BA0756"/>
    <w:multiLevelType w:val="hybridMultilevel"/>
    <w:tmpl w:val="105CD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15033C"/>
    <w:multiLevelType w:val="hybridMultilevel"/>
    <w:tmpl w:val="9A925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3A7A96"/>
    <w:multiLevelType w:val="hybridMultilevel"/>
    <w:tmpl w:val="06262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27011F"/>
    <w:multiLevelType w:val="multilevel"/>
    <w:tmpl w:val="5F9E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40355C"/>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A90A7E"/>
    <w:multiLevelType w:val="hybridMultilevel"/>
    <w:tmpl w:val="AB22D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AD1956"/>
    <w:multiLevelType w:val="hybridMultilevel"/>
    <w:tmpl w:val="3E8A8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FC40561"/>
    <w:multiLevelType w:val="multilevel"/>
    <w:tmpl w:val="1F1A68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6BB4623"/>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7997BE3"/>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3F74FA"/>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6B7A73"/>
    <w:multiLevelType w:val="hybridMultilevel"/>
    <w:tmpl w:val="3E0E00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BF30E9"/>
    <w:multiLevelType w:val="hybridMultilevel"/>
    <w:tmpl w:val="235A9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141DAC"/>
    <w:multiLevelType w:val="hybridMultilevel"/>
    <w:tmpl w:val="202CA3F4"/>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AC7EFC"/>
    <w:multiLevelType w:val="hybridMultilevel"/>
    <w:tmpl w:val="48B014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68C08CB"/>
    <w:multiLevelType w:val="hybridMultilevel"/>
    <w:tmpl w:val="2D1C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F91048F"/>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004408D"/>
    <w:multiLevelType w:val="multilevel"/>
    <w:tmpl w:val="680603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B117BE"/>
    <w:multiLevelType w:val="hybridMultilevel"/>
    <w:tmpl w:val="14D0D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26921E2"/>
    <w:multiLevelType w:val="hybridMultilevel"/>
    <w:tmpl w:val="1258F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B0509E"/>
    <w:multiLevelType w:val="multilevel"/>
    <w:tmpl w:val="ECF2A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AD23B5"/>
    <w:multiLevelType w:val="hybridMultilevel"/>
    <w:tmpl w:val="4D3ED9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12A2271"/>
    <w:multiLevelType w:val="hybridMultilevel"/>
    <w:tmpl w:val="EC24D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1A2588"/>
    <w:multiLevelType w:val="hybridMultilevel"/>
    <w:tmpl w:val="3E0E00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52E3A23"/>
    <w:multiLevelType w:val="multilevel"/>
    <w:tmpl w:val="00B0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624001"/>
    <w:multiLevelType w:val="hybridMultilevel"/>
    <w:tmpl w:val="3F76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22"/>
  </w:num>
  <w:num w:numId="5">
    <w:abstractNumId w:val="0"/>
  </w:num>
  <w:num w:numId="6">
    <w:abstractNumId w:val="16"/>
  </w:num>
  <w:num w:numId="7">
    <w:abstractNumId w:val="26"/>
  </w:num>
  <w:num w:numId="8">
    <w:abstractNumId w:val="33"/>
  </w:num>
  <w:num w:numId="9">
    <w:abstractNumId w:val="12"/>
  </w:num>
  <w:num w:numId="10">
    <w:abstractNumId w:val="23"/>
  </w:num>
  <w:num w:numId="11">
    <w:abstractNumId w:val="2"/>
  </w:num>
  <w:num w:numId="12">
    <w:abstractNumId w:val="20"/>
  </w:num>
  <w:num w:numId="13">
    <w:abstractNumId w:val="32"/>
  </w:num>
  <w:num w:numId="14">
    <w:abstractNumId w:val="17"/>
  </w:num>
  <w:num w:numId="15">
    <w:abstractNumId w:val="13"/>
  </w:num>
  <w:num w:numId="16">
    <w:abstractNumId w:val="19"/>
  </w:num>
  <w:num w:numId="17">
    <w:abstractNumId w:val="25"/>
  </w:num>
  <w:num w:numId="18">
    <w:abstractNumId w:val="18"/>
  </w:num>
  <w:num w:numId="19">
    <w:abstractNumId w:val="30"/>
  </w:num>
  <w:num w:numId="20">
    <w:abstractNumId w:val="4"/>
  </w:num>
  <w:num w:numId="21">
    <w:abstractNumId w:val="29"/>
  </w:num>
  <w:num w:numId="22">
    <w:abstractNumId w:val="5"/>
  </w:num>
  <w:num w:numId="23">
    <w:abstractNumId w:val="15"/>
  </w:num>
  <w:num w:numId="24">
    <w:abstractNumId w:val="6"/>
  </w:num>
  <w:num w:numId="25">
    <w:abstractNumId w:val="31"/>
  </w:num>
  <w:num w:numId="26">
    <w:abstractNumId w:val="8"/>
  </w:num>
  <w:num w:numId="27">
    <w:abstractNumId w:val="24"/>
  </w:num>
  <w:num w:numId="28">
    <w:abstractNumId w:val="27"/>
  </w:num>
  <w:num w:numId="29">
    <w:abstractNumId w:val="3"/>
  </w:num>
  <w:num w:numId="30">
    <w:abstractNumId w:val="1"/>
  </w:num>
  <w:num w:numId="31">
    <w:abstractNumId w:val="10"/>
  </w:num>
  <w:num w:numId="32">
    <w:abstractNumId w:val="14"/>
  </w:num>
  <w:num w:numId="33">
    <w:abstractNumId w:val="28"/>
  </w:num>
  <w:num w:numId="34">
    <w:abstractNumId w:val="3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_tradnl"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nl-NL"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e-DE" w:vendorID="64" w:dllVersion="131078" w:nlCheck="1" w:checkStyle="0"/>
  <w:defaultTabStop w:val="144"/>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016"/>
    <w:rsid w:val="00002691"/>
    <w:rsid w:val="00002A8F"/>
    <w:rsid w:val="000040EF"/>
    <w:rsid w:val="0000431C"/>
    <w:rsid w:val="00007688"/>
    <w:rsid w:val="00010358"/>
    <w:rsid w:val="00010750"/>
    <w:rsid w:val="00011562"/>
    <w:rsid w:val="00012035"/>
    <w:rsid w:val="00013D97"/>
    <w:rsid w:val="00014038"/>
    <w:rsid w:val="000144AD"/>
    <w:rsid w:val="00015BB7"/>
    <w:rsid w:val="00016109"/>
    <w:rsid w:val="0002222B"/>
    <w:rsid w:val="0002384F"/>
    <w:rsid w:val="00024B8C"/>
    <w:rsid w:val="00026A37"/>
    <w:rsid w:val="00027166"/>
    <w:rsid w:val="0003033B"/>
    <w:rsid w:val="000317A8"/>
    <w:rsid w:val="000319BC"/>
    <w:rsid w:val="00034DBC"/>
    <w:rsid w:val="0003732C"/>
    <w:rsid w:val="00037F66"/>
    <w:rsid w:val="000402D9"/>
    <w:rsid w:val="0004193F"/>
    <w:rsid w:val="000419BE"/>
    <w:rsid w:val="00041A94"/>
    <w:rsid w:val="00041EE4"/>
    <w:rsid w:val="00042BA2"/>
    <w:rsid w:val="00044AFC"/>
    <w:rsid w:val="00047B1B"/>
    <w:rsid w:val="00050E8E"/>
    <w:rsid w:val="000513B4"/>
    <w:rsid w:val="000517A0"/>
    <w:rsid w:val="00052A5B"/>
    <w:rsid w:val="00052BA9"/>
    <w:rsid w:val="0005332C"/>
    <w:rsid w:val="000544C7"/>
    <w:rsid w:val="000552F5"/>
    <w:rsid w:val="000554D1"/>
    <w:rsid w:val="00060CAB"/>
    <w:rsid w:val="000619E6"/>
    <w:rsid w:val="000643CB"/>
    <w:rsid w:val="000646CE"/>
    <w:rsid w:val="000667D8"/>
    <w:rsid w:val="000671E1"/>
    <w:rsid w:val="00067BD3"/>
    <w:rsid w:val="00071A15"/>
    <w:rsid w:val="0007298A"/>
    <w:rsid w:val="000736BD"/>
    <w:rsid w:val="00073EA5"/>
    <w:rsid w:val="000775C3"/>
    <w:rsid w:val="0008005C"/>
    <w:rsid w:val="000815B8"/>
    <w:rsid w:val="00082A78"/>
    <w:rsid w:val="0008331E"/>
    <w:rsid w:val="00083686"/>
    <w:rsid w:val="00083E09"/>
    <w:rsid w:val="000850B4"/>
    <w:rsid w:val="000852BB"/>
    <w:rsid w:val="00087AAA"/>
    <w:rsid w:val="00087AD7"/>
    <w:rsid w:val="0009002E"/>
    <w:rsid w:val="0009058A"/>
    <w:rsid w:val="0009118F"/>
    <w:rsid w:val="00094079"/>
    <w:rsid w:val="000943F0"/>
    <w:rsid w:val="0009473E"/>
    <w:rsid w:val="00094B03"/>
    <w:rsid w:val="0009553F"/>
    <w:rsid w:val="00095809"/>
    <w:rsid w:val="00095EE1"/>
    <w:rsid w:val="00096C5E"/>
    <w:rsid w:val="00097004"/>
    <w:rsid w:val="000975DB"/>
    <w:rsid w:val="00097643"/>
    <w:rsid w:val="000A06E6"/>
    <w:rsid w:val="000A144D"/>
    <w:rsid w:val="000A166F"/>
    <w:rsid w:val="000A3F8C"/>
    <w:rsid w:val="000A5A75"/>
    <w:rsid w:val="000A64A3"/>
    <w:rsid w:val="000A64C7"/>
    <w:rsid w:val="000A6680"/>
    <w:rsid w:val="000B0028"/>
    <w:rsid w:val="000B1704"/>
    <w:rsid w:val="000B4092"/>
    <w:rsid w:val="000B714E"/>
    <w:rsid w:val="000B7F31"/>
    <w:rsid w:val="000C0554"/>
    <w:rsid w:val="000C058E"/>
    <w:rsid w:val="000C1E91"/>
    <w:rsid w:val="000C2706"/>
    <w:rsid w:val="000C2B18"/>
    <w:rsid w:val="000C6C0A"/>
    <w:rsid w:val="000C7B58"/>
    <w:rsid w:val="000D01B9"/>
    <w:rsid w:val="000D1BC1"/>
    <w:rsid w:val="000D2381"/>
    <w:rsid w:val="000D2614"/>
    <w:rsid w:val="000D43A3"/>
    <w:rsid w:val="000D5700"/>
    <w:rsid w:val="000D665F"/>
    <w:rsid w:val="000D66FC"/>
    <w:rsid w:val="000D71A4"/>
    <w:rsid w:val="000D782D"/>
    <w:rsid w:val="000D7B7E"/>
    <w:rsid w:val="000E0D3A"/>
    <w:rsid w:val="000E1545"/>
    <w:rsid w:val="000E27B7"/>
    <w:rsid w:val="000E33ED"/>
    <w:rsid w:val="000E3F68"/>
    <w:rsid w:val="000E7EA8"/>
    <w:rsid w:val="000F0097"/>
    <w:rsid w:val="000F0737"/>
    <w:rsid w:val="000F373C"/>
    <w:rsid w:val="000F3765"/>
    <w:rsid w:val="000F4010"/>
    <w:rsid w:val="000F4AF6"/>
    <w:rsid w:val="000F4E8F"/>
    <w:rsid w:val="000F688C"/>
    <w:rsid w:val="000F75FE"/>
    <w:rsid w:val="00100AEF"/>
    <w:rsid w:val="00102B68"/>
    <w:rsid w:val="00103C15"/>
    <w:rsid w:val="00104976"/>
    <w:rsid w:val="001060DC"/>
    <w:rsid w:val="00106BEE"/>
    <w:rsid w:val="00106BF9"/>
    <w:rsid w:val="0010786E"/>
    <w:rsid w:val="00107ED7"/>
    <w:rsid w:val="00111273"/>
    <w:rsid w:val="00111DF1"/>
    <w:rsid w:val="00112071"/>
    <w:rsid w:val="00114C69"/>
    <w:rsid w:val="00116492"/>
    <w:rsid w:val="00117CCA"/>
    <w:rsid w:val="001200A7"/>
    <w:rsid w:val="001223A9"/>
    <w:rsid w:val="0012334C"/>
    <w:rsid w:val="00124FD5"/>
    <w:rsid w:val="00126D29"/>
    <w:rsid w:val="00127099"/>
    <w:rsid w:val="00127B99"/>
    <w:rsid w:val="00127F12"/>
    <w:rsid w:val="00130554"/>
    <w:rsid w:val="001307CF"/>
    <w:rsid w:val="00130B3E"/>
    <w:rsid w:val="00131B4F"/>
    <w:rsid w:val="00131BE9"/>
    <w:rsid w:val="00133735"/>
    <w:rsid w:val="00133EE8"/>
    <w:rsid w:val="00137165"/>
    <w:rsid w:val="001425D7"/>
    <w:rsid w:val="001426A1"/>
    <w:rsid w:val="00142867"/>
    <w:rsid w:val="0014301C"/>
    <w:rsid w:val="001435E8"/>
    <w:rsid w:val="00144869"/>
    <w:rsid w:val="001455FC"/>
    <w:rsid w:val="00146F31"/>
    <w:rsid w:val="00153752"/>
    <w:rsid w:val="00154C06"/>
    <w:rsid w:val="001550EB"/>
    <w:rsid w:val="00155800"/>
    <w:rsid w:val="001572DB"/>
    <w:rsid w:val="00157C4D"/>
    <w:rsid w:val="00160F9A"/>
    <w:rsid w:val="001613EB"/>
    <w:rsid w:val="00161804"/>
    <w:rsid w:val="00162147"/>
    <w:rsid w:val="0016410C"/>
    <w:rsid w:val="001656F7"/>
    <w:rsid w:val="00165A90"/>
    <w:rsid w:val="00167186"/>
    <w:rsid w:val="00170A6A"/>
    <w:rsid w:val="0017288C"/>
    <w:rsid w:val="00174097"/>
    <w:rsid w:val="00174868"/>
    <w:rsid w:val="001814C1"/>
    <w:rsid w:val="00183C8F"/>
    <w:rsid w:val="00184C47"/>
    <w:rsid w:val="001855FD"/>
    <w:rsid w:val="00187249"/>
    <w:rsid w:val="001878B3"/>
    <w:rsid w:val="001903B3"/>
    <w:rsid w:val="00190C86"/>
    <w:rsid w:val="001920C0"/>
    <w:rsid w:val="0019353F"/>
    <w:rsid w:val="00193727"/>
    <w:rsid w:val="00197117"/>
    <w:rsid w:val="001A08A7"/>
    <w:rsid w:val="001A09CD"/>
    <w:rsid w:val="001A2C20"/>
    <w:rsid w:val="001A44E5"/>
    <w:rsid w:val="001A6511"/>
    <w:rsid w:val="001A6B15"/>
    <w:rsid w:val="001A6F8E"/>
    <w:rsid w:val="001A7688"/>
    <w:rsid w:val="001A7AFF"/>
    <w:rsid w:val="001B0C4C"/>
    <w:rsid w:val="001B0C91"/>
    <w:rsid w:val="001B23DA"/>
    <w:rsid w:val="001B3861"/>
    <w:rsid w:val="001B3FEF"/>
    <w:rsid w:val="001B5883"/>
    <w:rsid w:val="001B5A11"/>
    <w:rsid w:val="001B6C4C"/>
    <w:rsid w:val="001B6EF2"/>
    <w:rsid w:val="001C013E"/>
    <w:rsid w:val="001C0C68"/>
    <w:rsid w:val="001C0CCB"/>
    <w:rsid w:val="001C0F89"/>
    <w:rsid w:val="001C1862"/>
    <w:rsid w:val="001C38D1"/>
    <w:rsid w:val="001C4243"/>
    <w:rsid w:val="001C4A1C"/>
    <w:rsid w:val="001C5AA1"/>
    <w:rsid w:val="001C6B5B"/>
    <w:rsid w:val="001D0679"/>
    <w:rsid w:val="001D2DFD"/>
    <w:rsid w:val="001D5509"/>
    <w:rsid w:val="001D5D65"/>
    <w:rsid w:val="001D5DB4"/>
    <w:rsid w:val="001D6088"/>
    <w:rsid w:val="001D6F5C"/>
    <w:rsid w:val="001D79E3"/>
    <w:rsid w:val="001E06CA"/>
    <w:rsid w:val="001E2973"/>
    <w:rsid w:val="001E3A28"/>
    <w:rsid w:val="001E5AB4"/>
    <w:rsid w:val="001E6950"/>
    <w:rsid w:val="001E785A"/>
    <w:rsid w:val="001E7BEA"/>
    <w:rsid w:val="001F118F"/>
    <w:rsid w:val="001F12C8"/>
    <w:rsid w:val="001F1480"/>
    <w:rsid w:val="001F4828"/>
    <w:rsid w:val="001F4D20"/>
    <w:rsid w:val="001F54A3"/>
    <w:rsid w:val="001F57B0"/>
    <w:rsid w:val="001F598E"/>
    <w:rsid w:val="001F77BF"/>
    <w:rsid w:val="001F7843"/>
    <w:rsid w:val="0020100A"/>
    <w:rsid w:val="00201376"/>
    <w:rsid w:val="00201FFB"/>
    <w:rsid w:val="00202C17"/>
    <w:rsid w:val="00202FF9"/>
    <w:rsid w:val="002045BB"/>
    <w:rsid w:val="002047F6"/>
    <w:rsid w:val="002049F1"/>
    <w:rsid w:val="00204B9B"/>
    <w:rsid w:val="002060AD"/>
    <w:rsid w:val="0021125F"/>
    <w:rsid w:val="00212E03"/>
    <w:rsid w:val="002132BC"/>
    <w:rsid w:val="00213FFC"/>
    <w:rsid w:val="0021677A"/>
    <w:rsid w:val="0021679B"/>
    <w:rsid w:val="00216E0C"/>
    <w:rsid w:val="00221214"/>
    <w:rsid w:val="00221898"/>
    <w:rsid w:val="00221B9A"/>
    <w:rsid w:val="00221E62"/>
    <w:rsid w:val="002225E1"/>
    <w:rsid w:val="0022286B"/>
    <w:rsid w:val="0022313C"/>
    <w:rsid w:val="002232EE"/>
    <w:rsid w:val="00224323"/>
    <w:rsid w:val="00224E87"/>
    <w:rsid w:val="00225891"/>
    <w:rsid w:val="00225CDD"/>
    <w:rsid w:val="00226EFD"/>
    <w:rsid w:val="002309EC"/>
    <w:rsid w:val="00230D6D"/>
    <w:rsid w:val="00233F86"/>
    <w:rsid w:val="0023420F"/>
    <w:rsid w:val="002345D5"/>
    <w:rsid w:val="00234DB2"/>
    <w:rsid w:val="00237B4E"/>
    <w:rsid w:val="002425B4"/>
    <w:rsid w:val="00242B04"/>
    <w:rsid w:val="00243156"/>
    <w:rsid w:val="0024389A"/>
    <w:rsid w:val="00244D7E"/>
    <w:rsid w:val="002466A3"/>
    <w:rsid w:val="00246CE4"/>
    <w:rsid w:val="00246D88"/>
    <w:rsid w:val="002501C1"/>
    <w:rsid w:val="0025026D"/>
    <w:rsid w:val="002509D2"/>
    <w:rsid w:val="00253E65"/>
    <w:rsid w:val="00253E80"/>
    <w:rsid w:val="00260CCC"/>
    <w:rsid w:val="00260EFB"/>
    <w:rsid w:val="002618E9"/>
    <w:rsid w:val="002619F8"/>
    <w:rsid w:val="00261B42"/>
    <w:rsid w:val="00263138"/>
    <w:rsid w:val="002638E8"/>
    <w:rsid w:val="00264401"/>
    <w:rsid w:val="002644BD"/>
    <w:rsid w:val="002655CD"/>
    <w:rsid w:val="00266BC9"/>
    <w:rsid w:val="002677E3"/>
    <w:rsid w:val="00267EFD"/>
    <w:rsid w:val="00270503"/>
    <w:rsid w:val="00270C0C"/>
    <w:rsid w:val="002712A8"/>
    <w:rsid w:val="0027131A"/>
    <w:rsid w:val="002723F1"/>
    <w:rsid w:val="0027257F"/>
    <w:rsid w:val="002726D5"/>
    <w:rsid w:val="002753A2"/>
    <w:rsid w:val="00277333"/>
    <w:rsid w:val="00281BA2"/>
    <w:rsid w:val="00281BB4"/>
    <w:rsid w:val="00281BEF"/>
    <w:rsid w:val="00282816"/>
    <w:rsid w:val="00282F32"/>
    <w:rsid w:val="00283DB0"/>
    <w:rsid w:val="00283DFF"/>
    <w:rsid w:val="00286BBD"/>
    <w:rsid w:val="00287CF1"/>
    <w:rsid w:val="0029018F"/>
    <w:rsid w:val="00290698"/>
    <w:rsid w:val="002913F3"/>
    <w:rsid w:val="0029404A"/>
    <w:rsid w:val="00295C11"/>
    <w:rsid w:val="00296CFF"/>
    <w:rsid w:val="00296DA8"/>
    <w:rsid w:val="00297191"/>
    <w:rsid w:val="00297E7D"/>
    <w:rsid w:val="002A079D"/>
    <w:rsid w:val="002A1654"/>
    <w:rsid w:val="002A27C6"/>
    <w:rsid w:val="002A2A59"/>
    <w:rsid w:val="002A4C39"/>
    <w:rsid w:val="002A4F8F"/>
    <w:rsid w:val="002A5CC1"/>
    <w:rsid w:val="002A5FCD"/>
    <w:rsid w:val="002A6CF6"/>
    <w:rsid w:val="002A7DFA"/>
    <w:rsid w:val="002B0BB4"/>
    <w:rsid w:val="002B1446"/>
    <w:rsid w:val="002B19E4"/>
    <w:rsid w:val="002B2349"/>
    <w:rsid w:val="002B293C"/>
    <w:rsid w:val="002B347D"/>
    <w:rsid w:val="002B3BD6"/>
    <w:rsid w:val="002B3DC3"/>
    <w:rsid w:val="002B4B28"/>
    <w:rsid w:val="002B4BC8"/>
    <w:rsid w:val="002B5F3F"/>
    <w:rsid w:val="002B63A3"/>
    <w:rsid w:val="002B7139"/>
    <w:rsid w:val="002B7BB5"/>
    <w:rsid w:val="002C203C"/>
    <w:rsid w:val="002C2796"/>
    <w:rsid w:val="002C3A5A"/>
    <w:rsid w:val="002C554A"/>
    <w:rsid w:val="002C636C"/>
    <w:rsid w:val="002C65D7"/>
    <w:rsid w:val="002C7D15"/>
    <w:rsid w:val="002D2972"/>
    <w:rsid w:val="002D30FF"/>
    <w:rsid w:val="002D37C3"/>
    <w:rsid w:val="002D443F"/>
    <w:rsid w:val="002D46B4"/>
    <w:rsid w:val="002D5FE0"/>
    <w:rsid w:val="002D6283"/>
    <w:rsid w:val="002D7FA6"/>
    <w:rsid w:val="002E07FD"/>
    <w:rsid w:val="002E0A76"/>
    <w:rsid w:val="002E18BE"/>
    <w:rsid w:val="002E1B9C"/>
    <w:rsid w:val="002E2547"/>
    <w:rsid w:val="002E2F49"/>
    <w:rsid w:val="002E3DDB"/>
    <w:rsid w:val="002E3ECE"/>
    <w:rsid w:val="002E49AF"/>
    <w:rsid w:val="002E6DC0"/>
    <w:rsid w:val="002E77FD"/>
    <w:rsid w:val="002F0050"/>
    <w:rsid w:val="002F0A22"/>
    <w:rsid w:val="002F1113"/>
    <w:rsid w:val="002F1377"/>
    <w:rsid w:val="002F16FE"/>
    <w:rsid w:val="002F21B3"/>
    <w:rsid w:val="002F2A51"/>
    <w:rsid w:val="002F3FCC"/>
    <w:rsid w:val="002F4A96"/>
    <w:rsid w:val="0030027B"/>
    <w:rsid w:val="0030132F"/>
    <w:rsid w:val="003015C1"/>
    <w:rsid w:val="00301F70"/>
    <w:rsid w:val="0030496E"/>
    <w:rsid w:val="00304DF7"/>
    <w:rsid w:val="00304EDC"/>
    <w:rsid w:val="00305532"/>
    <w:rsid w:val="003067A9"/>
    <w:rsid w:val="003107F6"/>
    <w:rsid w:val="00310AEC"/>
    <w:rsid w:val="00312290"/>
    <w:rsid w:val="003123FB"/>
    <w:rsid w:val="00313318"/>
    <w:rsid w:val="00315162"/>
    <w:rsid w:val="003167BD"/>
    <w:rsid w:val="00320392"/>
    <w:rsid w:val="00320406"/>
    <w:rsid w:val="00320806"/>
    <w:rsid w:val="003223D3"/>
    <w:rsid w:val="00323362"/>
    <w:rsid w:val="00325344"/>
    <w:rsid w:val="003257BF"/>
    <w:rsid w:val="00330D10"/>
    <w:rsid w:val="003312A2"/>
    <w:rsid w:val="00332518"/>
    <w:rsid w:val="00332AB9"/>
    <w:rsid w:val="00332AD8"/>
    <w:rsid w:val="00333502"/>
    <w:rsid w:val="00333FF5"/>
    <w:rsid w:val="003341DA"/>
    <w:rsid w:val="003347F8"/>
    <w:rsid w:val="00335B83"/>
    <w:rsid w:val="0033772D"/>
    <w:rsid w:val="00337FE3"/>
    <w:rsid w:val="00340BCE"/>
    <w:rsid w:val="003413B3"/>
    <w:rsid w:val="00341CF5"/>
    <w:rsid w:val="0034218F"/>
    <w:rsid w:val="003425C4"/>
    <w:rsid w:val="00342CA1"/>
    <w:rsid w:val="00343DFB"/>
    <w:rsid w:val="00346166"/>
    <w:rsid w:val="00346B3F"/>
    <w:rsid w:val="00346F8A"/>
    <w:rsid w:val="003479E6"/>
    <w:rsid w:val="003506BA"/>
    <w:rsid w:val="003516DC"/>
    <w:rsid w:val="003527D8"/>
    <w:rsid w:val="003528BF"/>
    <w:rsid w:val="00354C54"/>
    <w:rsid w:val="00355869"/>
    <w:rsid w:val="003579B3"/>
    <w:rsid w:val="003616B4"/>
    <w:rsid w:val="00361714"/>
    <w:rsid w:val="003619C1"/>
    <w:rsid w:val="00362CAB"/>
    <w:rsid w:val="003651EF"/>
    <w:rsid w:val="003663FF"/>
    <w:rsid w:val="003701AE"/>
    <w:rsid w:val="00371EC4"/>
    <w:rsid w:val="003724FD"/>
    <w:rsid w:val="00373344"/>
    <w:rsid w:val="0037363B"/>
    <w:rsid w:val="00375415"/>
    <w:rsid w:val="00375881"/>
    <w:rsid w:val="003767ED"/>
    <w:rsid w:val="00377FCE"/>
    <w:rsid w:val="003804A1"/>
    <w:rsid w:val="00380AF0"/>
    <w:rsid w:val="00381F88"/>
    <w:rsid w:val="003821E4"/>
    <w:rsid w:val="00382846"/>
    <w:rsid w:val="00382A2F"/>
    <w:rsid w:val="00383340"/>
    <w:rsid w:val="00385180"/>
    <w:rsid w:val="00385979"/>
    <w:rsid w:val="00386B0B"/>
    <w:rsid w:val="00387E65"/>
    <w:rsid w:val="003903EF"/>
    <w:rsid w:val="0039165E"/>
    <w:rsid w:val="00391B48"/>
    <w:rsid w:val="0039206B"/>
    <w:rsid w:val="00392134"/>
    <w:rsid w:val="00397AB8"/>
    <w:rsid w:val="003A0D8A"/>
    <w:rsid w:val="003A2C3E"/>
    <w:rsid w:val="003A2DA2"/>
    <w:rsid w:val="003A599A"/>
    <w:rsid w:val="003A5D88"/>
    <w:rsid w:val="003A6FC1"/>
    <w:rsid w:val="003A76EE"/>
    <w:rsid w:val="003A7899"/>
    <w:rsid w:val="003A7B4B"/>
    <w:rsid w:val="003B1E7C"/>
    <w:rsid w:val="003B48D3"/>
    <w:rsid w:val="003B59D5"/>
    <w:rsid w:val="003B671F"/>
    <w:rsid w:val="003B6C1E"/>
    <w:rsid w:val="003C0265"/>
    <w:rsid w:val="003C06E3"/>
    <w:rsid w:val="003C0BCE"/>
    <w:rsid w:val="003C0C8F"/>
    <w:rsid w:val="003C191E"/>
    <w:rsid w:val="003C226A"/>
    <w:rsid w:val="003C296E"/>
    <w:rsid w:val="003C3922"/>
    <w:rsid w:val="003C4FC4"/>
    <w:rsid w:val="003C5021"/>
    <w:rsid w:val="003C6534"/>
    <w:rsid w:val="003C7B61"/>
    <w:rsid w:val="003C7D83"/>
    <w:rsid w:val="003D0F04"/>
    <w:rsid w:val="003D2428"/>
    <w:rsid w:val="003D2526"/>
    <w:rsid w:val="003D323F"/>
    <w:rsid w:val="003D474D"/>
    <w:rsid w:val="003E0E94"/>
    <w:rsid w:val="003E13F4"/>
    <w:rsid w:val="003E37D2"/>
    <w:rsid w:val="003E3DA1"/>
    <w:rsid w:val="003E40D4"/>
    <w:rsid w:val="003E429D"/>
    <w:rsid w:val="003E5E7E"/>
    <w:rsid w:val="003E6593"/>
    <w:rsid w:val="003E6CD8"/>
    <w:rsid w:val="003E7531"/>
    <w:rsid w:val="003F04AD"/>
    <w:rsid w:val="003F0C74"/>
    <w:rsid w:val="003F220F"/>
    <w:rsid w:val="003F3F89"/>
    <w:rsid w:val="003F412C"/>
    <w:rsid w:val="003F793F"/>
    <w:rsid w:val="00400FB0"/>
    <w:rsid w:val="00403BE4"/>
    <w:rsid w:val="0040477E"/>
    <w:rsid w:val="004056E1"/>
    <w:rsid w:val="00406104"/>
    <w:rsid w:val="0040629A"/>
    <w:rsid w:val="00406333"/>
    <w:rsid w:val="00407B6E"/>
    <w:rsid w:val="00407F68"/>
    <w:rsid w:val="00410337"/>
    <w:rsid w:val="004122EE"/>
    <w:rsid w:val="0041262F"/>
    <w:rsid w:val="00412C15"/>
    <w:rsid w:val="00412F33"/>
    <w:rsid w:val="00414290"/>
    <w:rsid w:val="00414A21"/>
    <w:rsid w:val="00414E71"/>
    <w:rsid w:val="0041569E"/>
    <w:rsid w:val="004161E7"/>
    <w:rsid w:val="00416317"/>
    <w:rsid w:val="0041795E"/>
    <w:rsid w:val="00420116"/>
    <w:rsid w:val="004213D9"/>
    <w:rsid w:val="00421581"/>
    <w:rsid w:val="00423693"/>
    <w:rsid w:val="0042403C"/>
    <w:rsid w:val="0042568F"/>
    <w:rsid w:val="0042593F"/>
    <w:rsid w:val="00425B63"/>
    <w:rsid w:val="00425FBB"/>
    <w:rsid w:val="004268CD"/>
    <w:rsid w:val="00427A25"/>
    <w:rsid w:val="00431FE0"/>
    <w:rsid w:val="00432809"/>
    <w:rsid w:val="00433F3D"/>
    <w:rsid w:val="004345F4"/>
    <w:rsid w:val="00436B3B"/>
    <w:rsid w:val="004372D1"/>
    <w:rsid w:val="00440FBA"/>
    <w:rsid w:val="004415DB"/>
    <w:rsid w:val="00441894"/>
    <w:rsid w:val="00441E52"/>
    <w:rsid w:val="0044211E"/>
    <w:rsid w:val="00443376"/>
    <w:rsid w:val="004440C9"/>
    <w:rsid w:val="0045075C"/>
    <w:rsid w:val="00451173"/>
    <w:rsid w:val="0045381C"/>
    <w:rsid w:val="00453FFD"/>
    <w:rsid w:val="004545AF"/>
    <w:rsid w:val="004555CC"/>
    <w:rsid w:val="00457787"/>
    <w:rsid w:val="00462EC2"/>
    <w:rsid w:val="00463139"/>
    <w:rsid w:val="00463865"/>
    <w:rsid w:val="0046537B"/>
    <w:rsid w:val="00467066"/>
    <w:rsid w:val="004718FF"/>
    <w:rsid w:val="0047364F"/>
    <w:rsid w:val="00474E19"/>
    <w:rsid w:val="00475B9D"/>
    <w:rsid w:val="004770FA"/>
    <w:rsid w:val="00481BFB"/>
    <w:rsid w:val="00481C6B"/>
    <w:rsid w:val="00481E27"/>
    <w:rsid w:val="00485132"/>
    <w:rsid w:val="00486B45"/>
    <w:rsid w:val="00492491"/>
    <w:rsid w:val="00492C8A"/>
    <w:rsid w:val="00494D0C"/>
    <w:rsid w:val="00495A97"/>
    <w:rsid w:val="004965C3"/>
    <w:rsid w:val="004978F3"/>
    <w:rsid w:val="004A2BD0"/>
    <w:rsid w:val="004A463D"/>
    <w:rsid w:val="004A5D9E"/>
    <w:rsid w:val="004A69B2"/>
    <w:rsid w:val="004B0CBC"/>
    <w:rsid w:val="004B2315"/>
    <w:rsid w:val="004B37D6"/>
    <w:rsid w:val="004B3913"/>
    <w:rsid w:val="004B3BD7"/>
    <w:rsid w:val="004B3E25"/>
    <w:rsid w:val="004B4BDB"/>
    <w:rsid w:val="004B6DB0"/>
    <w:rsid w:val="004B79F9"/>
    <w:rsid w:val="004C2289"/>
    <w:rsid w:val="004C2838"/>
    <w:rsid w:val="004C28F8"/>
    <w:rsid w:val="004C372C"/>
    <w:rsid w:val="004C3A11"/>
    <w:rsid w:val="004C714A"/>
    <w:rsid w:val="004C7258"/>
    <w:rsid w:val="004C7629"/>
    <w:rsid w:val="004D0674"/>
    <w:rsid w:val="004D10F7"/>
    <w:rsid w:val="004D1A08"/>
    <w:rsid w:val="004D1D9D"/>
    <w:rsid w:val="004D2DBE"/>
    <w:rsid w:val="004D54AC"/>
    <w:rsid w:val="004D65DF"/>
    <w:rsid w:val="004D78D4"/>
    <w:rsid w:val="004E00BF"/>
    <w:rsid w:val="004E0EAD"/>
    <w:rsid w:val="004E19C5"/>
    <w:rsid w:val="004E204A"/>
    <w:rsid w:val="004E3691"/>
    <w:rsid w:val="004E38DD"/>
    <w:rsid w:val="004E3C1D"/>
    <w:rsid w:val="004E40B2"/>
    <w:rsid w:val="004E48AA"/>
    <w:rsid w:val="004E4A70"/>
    <w:rsid w:val="004E4C3B"/>
    <w:rsid w:val="004E4F4E"/>
    <w:rsid w:val="004E63E0"/>
    <w:rsid w:val="004E6495"/>
    <w:rsid w:val="004E737C"/>
    <w:rsid w:val="004F05D8"/>
    <w:rsid w:val="004F3618"/>
    <w:rsid w:val="004F3AD4"/>
    <w:rsid w:val="004F4243"/>
    <w:rsid w:val="004F46A2"/>
    <w:rsid w:val="004F5022"/>
    <w:rsid w:val="004F5379"/>
    <w:rsid w:val="004F5576"/>
    <w:rsid w:val="004F566C"/>
    <w:rsid w:val="00503EB9"/>
    <w:rsid w:val="00505F70"/>
    <w:rsid w:val="0050604D"/>
    <w:rsid w:val="00506458"/>
    <w:rsid w:val="00510653"/>
    <w:rsid w:val="00511046"/>
    <w:rsid w:val="00512A0E"/>
    <w:rsid w:val="00513719"/>
    <w:rsid w:val="00513891"/>
    <w:rsid w:val="00513C50"/>
    <w:rsid w:val="00514DC3"/>
    <w:rsid w:val="00514EBE"/>
    <w:rsid w:val="005150C6"/>
    <w:rsid w:val="005154A0"/>
    <w:rsid w:val="00515A94"/>
    <w:rsid w:val="00515F54"/>
    <w:rsid w:val="00516E1A"/>
    <w:rsid w:val="00516EFB"/>
    <w:rsid w:val="00517CA8"/>
    <w:rsid w:val="00520635"/>
    <w:rsid w:val="00520986"/>
    <w:rsid w:val="00521AE1"/>
    <w:rsid w:val="00524275"/>
    <w:rsid w:val="0052560E"/>
    <w:rsid w:val="005260B3"/>
    <w:rsid w:val="00526712"/>
    <w:rsid w:val="00526BDD"/>
    <w:rsid w:val="005276D2"/>
    <w:rsid w:val="0052770A"/>
    <w:rsid w:val="00527F11"/>
    <w:rsid w:val="0053269F"/>
    <w:rsid w:val="0053483C"/>
    <w:rsid w:val="00535547"/>
    <w:rsid w:val="0053682D"/>
    <w:rsid w:val="00541A8E"/>
    <w:rsid w:val="00542069"/>
    <w:rsid w:val="005428AF"/>
    <w:rsid w:val="00543117"/>
    <w:rsid w:val="00545E49"/>
    <w:rsid w:val="00547B4D"/>
    <w:rsid w:val="00547B8A"/>
    <w:rsid w:val="005504D2"/>
    <w:rsid w:val="005511F0"/>
    <w:rsid w:val="00552421"/>
    <w:rsid w:val="00553017"/>
    <w:rsid w:val="0055404C"/>
    <w:rsid w:val="00554ED9"/>
    <w:rsid w:val="0056050D"/>
    <w:rsid w:val="00560641"/>
    <w:rsid w:val="00560C39"/>
    <w:rsid w:val="00560D8B"/>
    <w:rsid w:val="005620A6"/>
    <w:rsid w:val="00562A3D"/>
    <w:rsid w:val="0056377B"/>
    <w:rsid w:val="00563E6B"/>
    <w:rsid w:val="00564BC4"/>
    <w:rsid w:val="0056521C"/>
    <w:rsid w:val="00565309"/>
    <w:rsid w:val="005673C1"/>
    <w:rsid w:val="00567746"/>
    <w:rsid w:val="00567752"/>
    <w:rsid w:val="00571267"/>
    <w:rsid w:val="00571DE9"/>
    <w:rsid w:val="005721F7"/>
    <w:rsid w:val="0057230C"/>
    <w:rsid w:val="00572BE2"/>
    <w:rsid w:val="005735B7"/>
    <w:rsid w:val="00573A35"/>
    <w:rsid w:val="00573DB5"/>
    <w:rsid w:val="0057433F"/>
    <w:rsid w:val="00575A34"/>
    <w:rsid w:val="00576A5A"/>
    <w:rsid w:val="00577951"/>
    <w:rsid w:val="00577EB3"/>
    <w:rsid w:val="005829B1"/>
    <w:rsid w:val="00582BE4"/>
    <w:rsid w:val="0058437B"/>
    <w:rsid w:val="00585BB3"/>
    <w:rsid w:val="00586296"/>
    <w:rsid w:val="005874CA"/>
    <w:rsid w:val="00592C4E"/>
    <w:rsid w:val="0059343F"/>
    <w:rsid w:val="00593C55"/>
    <w:rsid w:val="00593E4C"/>
    <w:rsid w:val="00594FD6"/>
    <w:rsid w:val="00595E8D"/>
    <w:rsid w:val="005960E7"/>
    <w:rsid w:val="00597E89"/>
    <w:rsid w:val="005A0411"/>
    <w:rsid w:val="005A0B21"/>
    <w:rsid w:val="005A18A5"/>
    <w:rsid w:val="005A18B7"/>
    <w:rsid w:val="005A19F1"/>
    <w:rsid w:val="005A1BCB"/>
    <w:rsid w:val="005A2577"/>
    <w:rsid w:val="005A38C3"/>
    <w:rsid w:val="005A3E0F"/>
    <w:rsid w:val="005A54B5"/>
    <w:rsid w:val="005A56E4"/>
    <w:rsid w:val="005A65FA"/>
    <w:rsid w:val="005B001C"/>
    <w:rsid w:val="005B0908"/>
    <w:rsid w:val="005B0E27"/>
    <w:rsid w:val="005B2341"/>
    <w:rsid w:val="005B30B9"/>
    <w:rsid w:val="005B3A7D"/>
    <w:rsid w:val="005B3EB9"/>
    <w:rsid w:val="005B41E0"/>
    <w:rsid w:val="005B46A2"/>
    <w:rsid w:val="005B4E2C"/>
    <w:rsid w:val="005B50A8"/>
    <w:rsid w:val="005B5C09"/>
    <w:rsid w:val="005B5EE1"/>
    <w:rsid w:val="005B66FF"/>
    <w:rsid w:val="005B73CA"/>
    <w:rsid w:val="005B7C15"/>
    <w:rsid w:val="005B7ED0"/>
    <w:rsid w:val="005C19E9"/>
    <w:rsid w:val="005C1CEB"/>
    <w:rsid w:val="005C1F9A"/>
    <w:rsid w:val="005C20DF"/>
    <w:rsid w:val="005C233E"/>
    <w:rsid w:val="005C2B59"/>
    <w:rsid w:val="005C2D10"/>
    <w:rsid w:val="005C578D"/>
    <w:rsid w:val="005C69D4"/>
    <w:rsid w:val="005C7C07"/>
    <w:rsid w:val="005D021E"/>
    <w:rsid w:val="005D03BB"/>
    <w:rsid w:val="005D1418"/>
    <w:rsid w:val="005D1854"/>
    <w:rsid w:val="005D2954"/>
    <w:rsid w:val="005D2A1B"/>
    <w:rsid w:val="005D3A30"/>
    <w:rsid w:val="005D4341"/>
    <w:rsid w:val="005D5B2E"/>
    <w:rsid w:val="005D7778"/>
    <w:rsid w:val="005E00E3"/>
    <w:rsid w:val="005E1D34"/>
    <w:rsid w:val="005E31B6"/>
    <w:rsid w:val="005E34C1"/>
    <w:rsid w:val="005E3DE3"/>
    <w:rsid w:val="005E4547"/>
    <w:rsid w:val="005E5299"/>
    <w:rsid w:val="005E5367"/>
    <w:rsid w:val="005E5AAB"/>
    <w:rsid w:val="005E6024"/>
    <w:rsid w:val="005E684E"/>
    <w:rsid w:val="005E686A"/>
    <w:rsid w:val="005E7F2A"/>
    <w:rsid w:val="005F002B"/>
    <w:rsid w:val="005F0F15"/>
    <w:rsid w:val="005F15FA"/>
    <w:rsid w:val="005F3E97"/>
    <w:rsid w:val="005F4BFB"/>
    <w:rsid w:val="005F69DF"/>
    <w:rsid w:val="00600202"/>
    <w:rsid w:val="00600232"/>
    <w:rsid w:val="006013A2"/>
    <w:rsid w:val="006015D1"/>
    <w:rsid w:val="00601895"/>
    <w:rsid w:val="00603CBA"/>
    <w:rsid w:val="00604BFF"/>
    <w:rsid w:val="00605D75"/>
    <w:rsid w:val="00611AFE"/>
    <w:rsid w:val="006124A4"/>
    <w:rsid w:val="006125DC"/>
    <w:rsid w:val="00613873"/>
    <w:rsid w:val="00613E34"/>
    <w:rsid w:val="006149B1"/>
    <w:rsid w:val="00615301"/>
    <w:rsid w:val="006155E5"/>
    <w:rsid w:val="00615B23"/>
    <w:rsid w:val="006166CB"/>
    <w:rsid w:val="00616916"/>
    <w:rsid w:val="00616F0E"/>
    <w:rsid w:val="006175A2"/>
    <w:rsid w:val="00621C09"/>
    <w:rsid w:val="00621E2F"/>
    <w:rsid w:val="006243EB"/>
    <w:rsid w:val="006250BD"/>
    <w:rsid w:val="006255FB"/>
    <w:rsid w:val="006256C8"/>
    <w:rsid w:val="006265A6"/>
    <w:rsid w:val="006267EF"/>
    <w:rsid w:val="00626CF9"/>
    <w:rsid w:val="00630AA2"/>
    <w:rsid w:val="0063100E"/>
    <w:rsid w:val="00632657"/>
    <w:rsid w:val="00633202"/>
    <w:rsid w:val="0063350D"/>
    <w:rsid w:val="00633AEB"/>
    <w:rsid w:val="0063603C"/>
    <w:rsid w:val="00640574"/>
    <w:rsid w:val="00640740"/>
    <w:rsid w:val="00642505"/>
    <w:rsid w:val="006432AB"/>
    <w:rsid w:val="006440A5"/>
    <w:rsid w:val="00645C32"/>
    <w:rsid w:val="00645E0B"/>
    <w:rsid w:val="00647345"/>
    <w:rsid w:val="006506A0"/>
    <w:rsid w:val="006507C3"/>
    <w:rsid w:val="00651349"/>
    <w:rsid w:val="00651AEB"/>
    <w:rsid w:val="00651F6A"/>
    <w:rsid w:val="006523F9"/>
    <w:rsid w:val="006549D6"/>
    <w:rsid w:val="006553C0"/>
    <w:rsid w:val="00656FF4"/>
    <w:rsid w:val="006603E1"/>
    <w:rsid w:val="006604A2"/>
    <w:rsid w:val="0066055C"/>
    <w:rsid w:val="00661B20"/>
    <w:rsid w:val="0066354F"/>
    <w:rsid w:val="00664585"/>
    <w:rsid w:val="00667DCE"/>
    <w:rsid w:val="00670346"/>
    <w:rsid w:val="006706DC"/>
    <w:rsid w:val="00672349"/>
    <w:rsid w:val="00673592"/>
    <w:rsid w:val="00674B32"/>
    <w:rsid w:val="006769CE"/>
    <w:rsid w:val="006771CC"/>
    <w:rsid w:val="00680126"/>
    <w:rsid w:val="00681E58"/>
    <w:rsid w:val="006824E3"/>
    <w:rsid w:val="00682B25"/>
    <w:rsid w:val="00683D1E"/>
    <w:rsid w:val="00684AF0"/>
    <w:rsid w:val="0068541D"/>
    <w:rsid w:val="00685C9C"/>
    <w:rsid w:val="006877BF"/>
    <w:rsid w:val="00687F25"/>
    <w:rsid w:val="006909C7"/>
    <w:rsid w:val="006917E7"/>
    <w:rsid w:val="00691D6D"/>
    <w:rsid w:val="00692EB2"/>
    <w:rsid w:val="006A30DC"/>
    <w:rsid w:val="006A38A8"/>
    <w:rsid w:val="006A3BF6"/>
    <w:rsid w:val="006A44DC"/>
    <w:rsid w:val="006A44FA"/>
    <w:rsid w:val="006A51C0"/>
    <w:rsid w:val="006A73BA"/>
    <w:rsid w:val="006A7F0D"/>
    <w:rsid w:val="006B02BD"/>
    <w:rsid w:val="006B052F"/>
    <w:rsid w:val="006B09A6"/>
    <w:rsid w:val="006B1B31"/>
    <w:rsid w:val="006B20DC"/>
    <w:rsid w:val="006B243E"/>
    <w:rsid w:val="006B249B"/>
    <w:rsid w:val="006B2A0F"/>
    <w:rsid w:val="006B2C1F"/>
    <w:rsid w:val="006B3A77"/>
    <w:rsid w:val="006B3CF8"/>
    <w:rsid w:val="006B405C"/>
    <w:rsid w:val="006B7012"/>
    <w:rsid w:val="006B78A4"/>
    <w:rsid w:val="006C028C"/>
    <w:rsid w:val="006C0F9C"/>
    <w:rsid w:val="006C2B31"/>
    <w:rsid w:val="006C467E"/>
    <w:rsid w:val="006C7471"/>
    <w:rsid w:val="006D1B74"/>
    <w:rsid w:val="006D30D0"/>
    <w:rsid w:val="006D3CEF"/>
    <w:rsid w:val="006D4465"/>
    <w:rsid w:val="006D4C35"/>
    <w:rsid w:val="006D51E4"/>
    <w:rsid w:val="006D53E8"/>
    <w:rsid w:val="006D5879"/>
    <w:rsid w:val="006D587F"/>
    <w:rsid w:val="006D5AA2"/>
    <w:rsid w:val="006D7151"/>
    <w:rsid w:val="006E08C4"/>
    <w:rsid w:val="006E14CC"/>
    <w:rsid w:val="006E484F"/>
    <w:rsid w:val="006E4A01"/>
    <w:rsid w:val="006E5531"/>
    <w:rsid w:val="006E668A"/>
    <w:rsid w:val="006E74C6"/>
    <w:rsid w:val="006F0CE5"/>
    <w:rsid w:val="006F5551"/>
    <w:rsid w:val="006F6817"/>
    <w:rsid w:val="006F6CD4"/>
    <w:rsid w:val="006F7DB7"/>
    <w:rsid w:val="007014B4"/>
    <w:rsid w:val="0070153F"/>
    <w:rsid w:val="00701A3C"/>
    <w:rsid w:val="007039D1"/>
    <w:rsid w:val="00703C20"/>
    <w:rsid w:val="00703C7C"/>
    <w:rsid w:val="0070557B"/>
    <w:rsid w:val="00707BE1"/>
    <w:rsid w:val="00707DC8"/>
    <w:rsid w:val="007112F8"/>
    <w:rsid w:val="007115EF"/>
    <w:rsid w:val="00711652"/>
    <w:rsid w:val="00711BF7"/>
    <w:rsid w:val="007127B2"/>
    <w:rsid w:val="00713777"/>
    <w:rsid w:val="0071449B"/>
    <w:rsid w:val="007145D6"/>
    <w:rsid w:val="00714A5E"/>
    <w:rsid w:val="00715BED"/>
    <w:rsid w:val="00716E7E"/>
    <w:rsid w:val="007225DE"/>
    <w:rsid w:val="00722EDE"/>
    <w:rsid w:val="007240FB"/>
    <w:rsid w:val="00724C05"/>
    <w:rsid w:val="00725241"/>
    <w:rsid w:val="00726A48"/>
    <w:rsid w:val="00727547"/>
    <w:rsid w:val="007276A1"/>
    <w:rsid w:val="00727BE8"/>
    <w:rsid w:val="00731D10"/>
    <w:rsid w:val="00732464"/>
    <w:rsid w:val="00732BD3"/>
    <w:rsid w:val="00735389"/>
    <w:rsid w:val="007354A6"/>
    <w:rsid w:val="00737BA5"/>
    <w:rsid w:val="0074113F"/>
    <w:rsid w:val="00741E2B"/>
    <w:rsid w:val="00743977"/>
    <w:rsid w:val="00743A7F"/>
    <w:rsid w:val="00744233"/>
    <w:rsid w:val="00744FEB"/>
    <w:rsid w:val="00745C02"/>
    <w:rsid w:val="0074657C"/>
    <w:rsid w:val="00746D14"/>
    <w:rsid w:val="00746FCC"/>
    <w:rsid w:val="007479B2"/>
    <w:rsid w:val="00750016"/>
    <w:rsid w:val="007502DB"/>
    <w:rsid w:val="007509C3"/>
    <w:rsid w:val="00751CFC"/>
    <w:rsid w:val="00752681"/>
    <w:rsid w:val="00752E0C"/>
    <w:rsid w:val="007535D1"/>
    <w:rsid w:val="00755048"/>
    <w:rsid w:val="00755409"/>
    <w:rsid w:val="00756218"/>
    <w:rsid w:val="00756BBB"/>
    <w:rsid w:val="00756DDB"/>
    <w:rsid w:val="007578A6"/>
    <w:rsid w:val="00757FD8"/>
    <w:rsid w:val="00760EC1"/>
    <w:rsid w:val="00766236"/>
    <w:rsid w:val="00766ACD"/>
    <w:rsid w:val="00766B53"/>
    <w:rsid w:val="00767716"/>
    <w:rsid w:val="0077131D"/>
    <w:rsid w:val="00771713"/>
    <w:rsid w:val="00771909"/>
    <w:rsid w:val="00772777"/>
    <w:rsid w:val="00774491"/>
    <w:rsid w:val="00774541"/>
    <w:rsid w:val="007760AD"/>
    <w:rsid w:val="007770E2"/>
    <w:rsid w:val="007773F4"/>
    <w:rsid w:val="007816C2"/>
    <w:rsid w:val="007838CC"/>
    <w:rsid w:val="00784881"/>
    <w:rsid w:val="00785402"/>
    <w:rsid w:val="0078594E"/>
    <w:rsid w:val="00791CE2"/>
    <w:rsid w:val="00792471"/>
    <w:rsid w:val="00794358"/>
    <w:rsid w:val="00794B8B"/>
    <w:rsid w:val="00794D6C"/>
    <w:rsid w:val="007957D2"/>
    <w:rsid w:val="00795FCB"/>
    <w:rsid w:val="00796D33"/>
    <w:rsid w:val="00797118"/>
    <w:rsid w:val="00797AD6"/>
    <w:rsid w:val="007A1883"/>
    <w:rsid w:val="007A2110"/>
    <w:rsid w:val="007A5662"/>
    <w:rsid w:val="007A5F11"/>
    <w:rsid w:val="007A607F"/>
    <w:rsid w:val="007A7A1A"/>
    <w:rsid w:val="007B04AC"/>
    <w:rsid w:val="007B0E97"/>
    <w:rsid w:val="007B2198"/>
    <w:rsid w:val="007B2534"/>
    <w:rsid w:val="007B2A43"/>
    <w:rsid w:val="007B57C2"/>
    <w:rsid w:val="007B7B06"/>
    <w:rsid w:val="007C0647"/>
    <w:rsid w:val="007C13CB"/>
    <w:rsid w:val="007C1860"/>
    <w:rsid w:val="007C1AE3"/>
    <w:rsid w:val="007C1F60"/>
    <w:rsid w:val="007C2658"/>
    <w:rsid w:val="007C312E"/>
    <w:rsid w:val="007C3CA5"/>
    <w:rsid w:val="007C3E7D"/>
    <w:rsid w:val="007C4E65"/>
    <w:rsid w:val="007C4F26"/>
    <w:rsid w:val="007D0176"/>
    <w:rsid w:val="007D2762"/>
    <w:rsid w:val="007D3C77"/>
    <w:rsid w:val="007D420E"/>
    <w:rsid w:val="007D4A88"/>
    <w:rsid w:val="007D5116"/>
    <w:rsid w:val="007E3DC2"/>
    <w:rsid w:val="007E43CE"/>
    <w:rsid w:val="007E5666"/>
    <w:rsid w:val="007E664B"/>
    <w:rsid w:val="007E69B6"/>
    <w:rsid w:val="007E7A6E"/>
    <w:rsid w:val="007E7CB7"/>
    <w:rsid w:val="007E7F68"/>
    <w:rsid w:val="007F38C2"/>
    <w:rsid w:val="007F39C6"/>
    <w:rsid w:val="007F3A1F"/>
    <w:rsid w:val="007F44A2"/>
    <w:rsid w:val="007F48A1"/>
    <w:rsid w:val="007F4E83"/>
    <w:rsid w:val="007F5217"/>
    <w:rsid w:val="007F5D6C"/>
    <w:rsid w:val="007F5F0F"/>
    <w:rsid w:val="007F70DA"/>
    <w:rsid w:val="00800C73"/>
    <w:rsid w:val="00803570"/>
    <w:rsid w:val="0080480C"/>
    <w:rsid w:val="00806CFE"/>
    <w:rsid w:val="008102FD"/>
    <w:rsid w:val="00810AFC"/>
    <w:rsid w:val="00811728"/>
    <w:rsid w:val="00812E55"/>
    <w:rsid w:val="008145ED"/>
    <w:rsid w:val="008151ED"/>
    <w:rsid w:val="00815634"/>
    <w:rsid w:val="008164B9"/>
    <w:rsid w:val="00816EE6"/>
    <w:rsid w:val="008172B3"/>
    <w:rsid w:val="00821BC1"/>
    <w:rsid w:val="00822351"/>
    <w:rsid w:val="008226DD"/>
    <w:rsid w:val="0082348C"/>
    <w:rsid w:val="008237B4"/>
    <w:rsid w:val="00826C90"/>
    <w:rsid w:val="008306A1"/>
    <w:rsid w:val="00831397"/>
    <w:rsid w:val="00831579"/>
    <w:rsid w:val="00831C0A"/>
    <w:rsid w:val="00832980"/>
    <w:rsid w:val="00833251"/>
    <w:rsid w:val="00833E0F"/>
    <w:rsid w:val="008348F8"/>
    <w:rsid w:val="00836093"/>
    <w:rsid w:val="00836DBA"/>
    <w:rsid w:val="00840BCD"/>
    <w:rsid w:val="00841F4B"/>
    <w:rsid w:val="00842017"/>
    <w:rsid w:val="00842295"/>
    <w:rsid w:val="00842BC0"/>
    <w:rsid w:val="008452C1"/>
    <w:rsid w:val="0084572D"/>
    <w:rsid w:val="00845820"/>
    <w:rsid w:val="00845A95"/>
    <w:rsid w:val="00845B79"/>
    <w:rsid w:val="00845D11"/>
    <w:rsid w:val="00847B26"/>
    <w:rsid w:val="00850249"/>
    <w:rsid w:val="00850ADC"/>
    <w:rsid w:val="00851754"/>
    <w:rsid w:val="008563F0"/>
    <w:rsid w:val="00856565"/>
    <w:rsid w:val="00857507"/>
    <w:rsid w:val="00861511"/>
    <w:rsid w:val="0086311D"/>
    <w:rsid w:val="00863A3F"/>
    <w:rsid w:val="008649FE"/>
    <w:rsid w:val="00865131"/>
    <w:rsid w:val="0086666C"/>
    <w:rsid w:val="00870D8D"/>
    <w:rsid w:val="00871D9B"/>
    <w:rsid w:val="00874486"/>
    <w:rsid w:val="008746B5"/>
    <w:rsid w:val="0087481B"/>
    <w:rsid w:val="00874B12"/>
    <w:rsid w:val="00875CC2"/>
    <w:rsid w:val="00875F85"/>
    <w:rsid w:val="00876822"/>
    <w:rsid w:val="00876B1A"/>
    <w:rsid w:val="008800BC"/>
    <w:rsid w:val="008808EE"/>
    <w:rsid w:val="00882222"/>
    <w:rsid w:val="00886493"/>
    <w:rsid w:val="008869DA"/>
    <w:rsid w:val="00890F3A"/>
    <w:rsid w:val="00893EEF"/>
    <w:rsid w:val="00894B7D"/>
    <w:rsid w:val="00894BCC"/>
    <w:rsid w:val="008953CA"/>
    <w:rsid w:val="00895A49"/>
    <w:rsid w:val="00897651"/>
    <w:rsid w:val="00897A5A"/>
    <w:rsid w:val="008A1ED8"/>
    <w:rsid w:val="008A2A02"/>
    <w:rsid w:val="008A2B68"/>
    <w:rsid w:val="008A2C95"/>
    <w:rsid w:val="008A4DD1"/>
    <w:rsid w:val="008A5917"/>
    <w:rsid w:val="008A5E44"/>
    <w:rsid w:val="008A6535"/>
    <w:rsid w:val="008A6EFF"/>
    <w:rsid w:val="008A6F17"/>
    <w:rsid w:val="008A75C8"/>
    <w:rsid w:val="008B00A4"/>
    <w:rsid w:val="008B0125"/>
    <w:rsid w:val="008B06AE"/>
    <w:rsid w:val="008B21B6"/>
    <w:rsid w:val="008B341D"/>
    <w:rsid w:val="008B360B"/>
    <w:rsid w:val="008B49E3"/>
    <w:rsid w:val="008B513D"/>
    <w:rsid w:val="008B5167"/>
    <w:rsid w:val="008B581C"/>
    <w:rsid w:val="008B6217"/>
    <w:rsid w:val="008C0439"/>
    <w:rsid w:val="008C085D"/>
    <w:rsid w:val="008C0D16"/>
    <w:rsid w:val="008C1557"/>
    <w:rsid w:val="008C52E7"/>
    <w:rsid w:val="008C59C5"/>
    <w:rsid w:val="008D0F58"/>
    <w:rsid w:val="008D11E9"/>
    <w:rsid w:val="008D2050"/>
    <w:rsid w:val="008D2143"/>
    <w:rsid w:val="008D23E6"/>
    <w:rsid w:val="008D36B0"/>
    <w:rsid w:val="008D389A"/>
    <w:rsid w:val="008D6D48"/>
    <w:rsid w:val="008D6E83"/>
    <w:rsid w:val="008D6FD1"/>
    <w:rsid w:val="008E1037"/>
    <w:rsid w:val="008E2723"/>
    <w:rsid w:val="008E288F"/>
    <w:rsid w:val="008E28E4"/>
    <w:rsid w:val="008E5435"/>
    <w:rsid w:val="008E5728"/>
    <w:rsid w:val="008E6689"/>
    <w:rsid w:val="008E6D8B"/>
    <w:rsid w:val="008F0180"/>
    <w:rsid w:val="008F1B6C"/>
    <w:rsid w:val="008F1BC1"/>
    <w:rsid w:val="008F1D7A"/>
    <w:rsid w:val="008F2982"/>
    <w:rsid w:val="008F3CE7"/>
    <w:rsid w:val="008F4531"/>
    <w:rsid w:val="008F4926"/>
    <w:rsid w:val="008F6225"/>
    <w:rsid w:val="008F6584"/>
    <w:rsid w:val="00900423"/>
    <w:rsid w:val="009028E0"/>
    <w:rsid w:val="00903874"/>
    <w:rsid w:val="00903DDB"/>
    <w:rsid w:val="009046C9"/>
    <w:rsid w:val="009064CF"/>
    <w:rsid w:val="009073CF"/>
    <w:rsid w:val="009106F6"/>
    <w:rsid w:val="00911AA8"/>
    <w:rsid w:val="0091219C"/>
    <w:rsid w:val="0091237C"/>
    <w:rsid w:val="009131D7"/>
    <w:rsid w:val="00914C7C"/>
    <w:rsid w:val="00915120"/>
    <w:rsid w:val="009151B0"/>
    <w:rsid w:val="00916152"/>
    <w:rsid w:val="009166BF"/>
    <w:rsid w:val="00916741"/>
    <w:rsid w:val="00923D21"/>
    <w:rsid w:val="00924690"/>
    <w:rsid w:val="00924FF4"/>
    <w:rsid w:val="00925C30"/>
    <w:rsid w:val="00926CD0"/>
    <w:rsid w:val="00930998"/>
    <w:rsid w:val="00932B76"/>
    <w:rsid w:val="00933281"/>
    <w:rsid w:val="009333BF"/>
    <w:rsid w:val="00933A73"/>
    <w:rsid w:val="00935206"/>
    <w:rsid w:val="00936839"/>
    <w:rsid w:val="00936FEC"/>
    <w:rsid w:val="00937B66"/>
    <w:rsid w:val="009404C5"/>
    <w:rsid w:val="00941DDF"/>
    <w:rsid w:val="0094354B"/>
    <w:rsid w:val="00944EEE"/>
    <w:rsid w:val="0094776F"/>
    <w:rsid w:val="0095068A"/>
    <w:rsid w:val="009534BC"/>
    <w:rsid w:val="00953C1A"/>
    <w:rsid w:val="009545BA"/>
    <w:rsid w:val="00954BD3"/>
    <w:rsid w:val="0095526A"/>
    <w:rsid w:val="00956B28"/>
    <w:rsid w:val="0095795E"/>
    <w:rsid w:val="00960C02"/>
    <w:rsid w:val="00961AA5"/>
    <w:rsid w:val="009628C5"/>
    <w:rsid w:val="00963A51"/>
    <w:rsid w:val="0096506D"/>
    <w:rsid w:val="0096516C"/>
    <w:rsid w:val="009652C2"/>
    <w:rsid w:val="00965CF7"/>
    <w:rsid w:val="0096629F"/>
    <w:rsid w:val="0096678C"/>
    <w:rsid w:val="00966B42"/>
    <w:rsid w:val="00970B90"/>
    <w:rsid w:val="00973B06"/>
    <w:rsid w:val="00973C5D"/>
    <w:rsid w:val="00974895"/>
    <w:rsid w:val="00975E65"/>
    <w:rsid w:val="009775D8"/>
    <w:rsid w:val="00981141"/>
    <w:rsid w:val="00982343"/>
    <w:rsid w:val="00982535"/>
    <w:rsid w:val="0098356E"/>
    <w:rsid w:val="009839FA"/>
    <w:rsid w:val="00984135"/>
    <w:rsid w:val="0098497D"/>
    <w:rsid w:val="009851BF"/>
    <w:rsid w:val="009866B6"/>
    <w:rsid w:val="009900F2"/>
    <w:rsid w:val="009902C1"/>
    <w:rsid w:val="00990CB2"/>
    <w:rsid w:val="00992593"/>
    <w:rsid w:val="009966DE"/>
    <w:rsid w:val="00996E4C"/>
    <w:rsid w:val="00997F56"/>
    <w:rsid w:val="009A072A"/>
    <w:rsid w:val="009A0CC2"/>
    <w:rsid w:val="009A12BA"/>
    <w:rsid w:val="009A1788"/>
    <w:rsid w:val="009A6C5C"/>
    <w:rsid w:val="009B0A83"/>
    <w:rsid w:val="009C2722"/>
    <w:rsid w:val="009C3931"/>
    <w:rsid w:val="009C42BC"/>
    <w:rsid w:val="009C5471"/>
    <w:rsid w:val="009C580C"/>
    <w:rsid w:val="009C7513"/>
    <w:rsid w:val="009C7B2F"/>
    <w:rsid w:val="009D138C"/>
    <w:rsid w:val="009D20FA"/>
    <w:rsid w:val="009D2102"/>
    <w:rsid w:val="009D24A0"/>
    <w:rsid w:val="009D37EF"/>
    <w:rsid w:val="009D5BCE"/>
    <w:rsid w:val="009D72A1"/>
    <w:rsid w:val="009E06AB"/>
    <w:rsid w:val="009E114A"/>
    <w:rsid w:val="009E1654"/>
    <w:rsid w:val="009E2A08"/>
    <w:rsid w:val="009E2F16"/>
    <w:rsid w:val="009E37D9"/>
    <w:rsid w:val="009E3C12"/>
    <w:rsid w:val="009E3CF7"/>
    <w:rsid w:val="009E4DDD"/>
    <w:rsid w:val="009E6C2F"/>
    <w:rsid w:val="009E7590"/>
    <w:rsid w:val="009F03AD"/>
    <w:rsid w:val="009F0ADC"/>
    <w:rsid w:val="009F2628"/>
    <w:rsid w:val="009F5934"/>
    <w:rsid w:val="009F770E"/>
    <w:rsid w:val="00A0016F"/>
    <w:rsid w:val="00A00861"/>
    <w:rsid w:val="00A01FD0"/>
    <w:rsid w:val="00A04D00"/>
    <w:rsid w:val="00A0502D"/>
    <w:rsid w:val="00A05351"/>
    <w:rsid w:val="00A05716"/>
    <w:rsid w:val="00A06820"/>
    <w:rsid w:val="00A06C02"/>
    <w:rsid w:val="00A06D8F"/>
    <w:rsid w:val="00A103C2"/>
    <w:rsid w:val="00A108CE"/>
    <w:rsid w:val="00A10A6C"/>
    <w:rsid w:val="00A11C77"/>
    <w:rsid w:val="00A1324C"/>
    <w:rsid w:val="00A13444"/>
    <w:rsid w:val="00A14571"/>
    <w:rsid w:val="00A145F8"/>
    <w:rsid w:val="00A15049"/>
    <w:rsid w:val="00A1713D"/>
    <w:rsid w:val="00A178D3"/>
    <w:rsid w:val="00A21421"/>
    <w:rsid w:val="00A2189D"/>
    <w:rsid w:val="00A23721"/>
    <w:rsid w:val="00A2381A"/>
    <w:rsid w:val="00A24F09"/>
    <w:rsid w:val="00A256F8"/>
    <w:rsid w:val="00A27454"/>
    <w:rsid w:val="00A27515"/>
    <w:rsid w:val="00A277C0"/>
    <w:rsid w:val="00A31007"/>
    <w:rsid w:val="00A323D6"/>
    <w:rsid w:val="00A325A7"/>
    <w:rsid w:val="00A355FE"/>
    <w:rsid w:val="00A37314"/>
    <w:rsid w:val="00A373CB"/>
    <w:rsid w:val="00A41C0A"/>
    <w:rsid w:val="00A41EE3"/>
    <w:rsid w:val="00A42B59"/>
    <w:rsid w:val="00A4366B"/>
    <w:rsid w:val="00A444D6"/>
    <w:rsid w:val="00A453A6"/>
    <w:rsid w:val="00A50F63"/>
    <w:rsid w:val="00A53422"/>
    <w:rsid w:val="00A53781"/>
    <w:rsid w:val="00A555DD"/>
    <w:rsid w:val="00A56253"/>
    <w:rsid w:val="00A567FC"/>
    <w:rsid w:val="00A60F0A"/>
    <w:rsid w:val="00A62E89"/>
    <w:rsid w:val="00A63171"/>
    <w:rsid w:val="00A64071"/>
    <w:rsid w:val="00A65D41"/>
    <w:rsid w:val="00A674AC"/>
    <w:rsid w:val="00A6750C"/>
    <w:rsid w:val="00A67A14"/>
    <w:rsid w:val="00A70094"/>
    <w:rsid w:val="00A70899"/>
    <w:rsid w:val="00A7251C"/>
    <w:rsid w:val="00A732C1"/>
    <w:rsid w:val="00A74DD7"/>
    <w:rsid w:val="00A75A76"/>
    <w:rsid w:val="00A77B94"/>
    <w:rsid w:val="00A8080C"/>
    <w:rsid w:val="00A82D06"/>
    <w:rsid w:val="00A8345F"/>
    <w:rsid w:val="00A846F7"/>
    <w:rsid w:val="00A84783"/>
    <w:rsid w:val="00A84EB7"/>
    <w:rsid w:val="00A870D3"/>
    <w:rsid w:val="00A87E34"/>
    <w:rsid w:val="00A90358"/>
    <w:rsid w:val="00A928EE"/>
    <w:rsid w:val="00A937EA"/>
    <w:rsid w:val="00A94437"/>
    <w:rsid w:val="00A94814"/>
    <w:rsid w:val="00A95C00"/>
    <w:rsid w:val="00A96247"/>
    <w:rsid w:val="00AA10D1"/>
    <w:rsid w:val="00AA1911"/>
    <w:rsid w:val="00AA616E"/>
    <w:rsid w:val="00AA6AA7"/>
    <w:rsid w:val="00AA751D"/>
    <w:rsid w:val="00AA796B"/>
    <w:rsid w:val="00AB05E2"/>
    <w:rsid w:val="00AB0CF8"/>
    <w:rsid w:val="00AB0D6C"/>
    <w:rsid w:val="00AB1EBA"/>
    <w:rsid w:val="00AB32D2"/>
    <w:rsid w:val="00AB379D"/>
    <w:rsid w:val="00AB3AF5"/>
    <w:rsid w:val="00AB404B"/>
    <w:rsid w:val="00AB52FD"/>
    <w:rsid w:val="00AB6495"/>
    <w:rsid w:val="00AB73E4"/>
    <w:rsid w:val="00AB77E4"/>
    <w:rsid w:val="00AB7C12"/>
    <w:rsid w:val="00AC0799"/>
    <w:rsid w:val="00AC15F5"/>
    <w:rsid w:val="00AC1BDE"/>
    <w:rsid w:val="00AC1DB3"/>
    <w:rsid w:val="00AC2308"/>
    <w:rsid w:val="00AC2C94"/>
    <w:rsid w:val="00AC3293"/>
    <w:rsid w:val="00AC3B96"/>
    <w:rsid w:val="00AC53D5"/>
    <w:rsid w:val="00AC5667"/>
    <w:rsid w:val="00AC5E1F"/>
    <w:rsid w:val="00AC7FD4"/>
    <w:rsid w:val="00AD09E4"/>
    <w:rsid w:val="00AD0F6A"/>
    <w:rsid w:val="00AD287E"/>
    <w:rsid w:val="00AD3062"/>
    <w:rsid w:val="00AD31B4"/>
    <w:rsid w:val="00AD375E"/>
    <w:rsid w:val="00AD4968"/>
    <w:rsid w:val="00AD5621"/>
    <w:rsid w:val="00AD6D6C"/>
    <w:rsid w:val="00AE05E0"/>
    <w:rsid w:val="00AE0D4F"/>
    <w:rsid w:val="00AE1F27"/>
    <w:rsid w:val="00AE327D"/>
    <w:rsid w:val="00AE3FF0"/>
    <w:rsid w:val="00AE46CC"/>
    <w:rsid w:val="00AE5B46"/>
    <w:rsid w:val="00AE6D48"/>
    <w:rsid w:val="00AF014B"/>
    <w:rsid w:val="00AF0AD4"/>
    <w:rsid w:val="00AF0B37"/>
    <w:rsid w:val="00AF0B73"/>
    <w:rsid w:val="00AF1976"/>
    <w:rsid w:val="00AF25B5"/>
    <w:rsid w:val="00AF2916"/>
    <w:rsid w:val="00AF3004"/>
    <w:rsid w:val="00AF312E"/>
    <w:rsid w:val="00AF319B"/>
    <w:rsid w:val="00AF4142"/>
    <w:rsid w:val="00AF43A9"/>
    <w:rsid w:val="00AF6442"/>
    <w:rsid w:val="00AF6670"/>
    <w:rsid w:val="00AF6EE6"/>
    <w:rsid w:val="00B0313D"/>
    <w:rsid w:val="00B05F15"/>
    <w:rsid w:val="00B05F7E"/>
    <w:rsid w:val="00B0735B"/>
    <w:rsid w:val="00B112F0"/>
    <w:rsid w:val="00B1299B"/>
    <w:rsid w:val="00B1316F"/>
    <w:rsid w:val="00B14333"/>
    <w:rsid w:val="00B162DC"/>
    <w:rsid w:val="00B20195"/>
    <w:rsid w:val="00B23910"/>
    <w:rsid w:val="00B23D2A"/>
    <w:rsid w:val="00B2454C"/>
    <w:rsid w:val="00B25544"/>
    <w:rsid w:val="00B26A05"/>
    <w:rsid w:val="00B2717D"/>
    <w:rsid w:val="00B309CC"/>
    <w:rsid w:val="00B30A1F"/>
    <w:rsid w:val="00B30DA2"/>
    <w:rsid w:val="00B3275C"/>
    <w:rsid w:val="00B33522"/>
    <w:rsid w:val="00B33E67"/>
    <w:rsid w:val="00B348B6"/>
    <w:rsid w:val="00B35B43"/>
    <w:rsid w:val="00B36124"/>
    <w:rsid w:val="00B36EC1"/>
    <w:rsid w:val="00B36EF2"/>
    <w:rsid w:val="00B40949"/>
    <w:rsid w:val="00B40C4F"/>
    <w:rsid w:val="00B40E18"/>
    <w:rsid w:val="00B4148C"/>
    <w:rsid w:val="00B417FE"/>
    <w:rsid w:val="00B42D83"/>
    <w:rsid w:val="00B44239"/>
    <w:rsid w:val="00B44E83"/>
    <w:rsid w:val="00B452B0"/>
    <w:rsid w:val="00B45648"/>
    <w:rsid w:val="00B45C6D"/>
    <w:rsid w:val="00B46C7B"/>
    <w:rsid w:val="00B46D61"/>
    <w:rsid w:val="00B50D7A"/>
    <w:rsid w:val="00B515B7"/>
    <w:rsid w:val="00B51E5F"/>
    <w:rsid w:val="00B52699"/>
    <w:rsid w:val="00B529C5"/>
    <w:rsid w:val="00B53431"/>
    <w:rsid w:val="00B53A53"/>
    <w:rsid w:val="00B53EB0"/>
    <w:rsid w:val="00B5554D"/>
    <w:rsid w:val="00B55D96"/>
    <w:rsid w:val="00B56BFC"/>
    <w:rsid w:val="00B61356"/>
    <w:rsid w:val="00B63775"/>
    <w:rsid w:val="00B63B73"/>
    <w:rsid w:val="00B644F7"/>
    <w:rsid w:val="00B65115"/>
    <w:rsid w:val="00B65355"/>
    <w:rsid w:val="00B67104"/>
    <w:rsid w:val="00B706DD"/>
    <w:rsid w:val="00B70D12"/>
    <w:rsid w:val="00B70D8C"/>
    <w:rsid w:val="00B71AC0"/>
    <w:rsid w:val="00B74FC4"/>
    <w:rsid w:val="00B75315"/>
    <w:rsid w:val="00B7570A"/>
    <w:rsid w:val="00B76A14"/>
    <w:rsid w:val="00B803C3"/>
    <w:rsid w:val="00B81929"/>
    <w:rsid w:val="00B81972"/>
    <w:rsid w:val="00B83D55"/>
    <w:rsid w:val="00B84FDC"/>
    <w:rsid w:val="00B85B65"/>
    <w:rsid w:val="00B87275"/>
    <w:rsid w:val="00B87382"/>
    <w:rsid w:val="00B903D0"/>
    <w:rsid w:val="00B90C2B"/>
    <w:rsid w:val="00B91A8F"/>
    <w:rsid w:val="00B934E2"/>
    <w:rsid w:val="00B93AAC"/>
    <w:rsid w:val="00B94FA1"/>
    <w:rsid w:val="00B95EBD"/>
    <w:rsid w:val="00B97022"/>
    <w:rsid w:val="00B97147"/>
    <w:rsid w:val="00BA18E3"/>
    <w:rsid w:val="00BA19F0"/>
    <w:rsid w:val="00BA1BC4"/>
    <w:rsid w:val="00BA469F"/>
    <w:rsid w:val="00BA476B"/>
    <w:rsid w:val="00BA4BD3"/>
    <w:rsid w:val="00BA50BF"/>
    <w:rsid w:val="00BA715A"/>
    <w:rsid w:val="00BB0486"/>
    <w:rsid w:val="00BB0E96"/>
    <w:rsid w:val="00BB269F"/>
    <w:rsid w:val="00BB2E7A"/>
    <w:rsid w:val="00BB42C6"/>
    <w:rsid w:val="00BB56A7"/>
    <w:rsid w:val="00BB5E3A"/>
    <w:rsid w:val="00BB7053"/>
    <w:rsid w:val="00BC0ABB"/>
    <w:rsid w:val="00BC0E7F"/>
    <w:rsid w:val="00BC107D"/>
    <w:rsid w:val="00BC1185"/>
    <w:rsid w:val="00BC1A41"/>
    <w:rsid w:val="00BC28B2"/>
    <w:rsid w:val="00BC4418"/>
    <w:rsid w:val="00BC4A89"/>
    <w:rsid w:val="00BC4BAC"/>
    <w:rsid w:val="00BC5280"/>
    <w:rsid w:val="00BC55C2"/>
    <w:rsid w:val="00BC58E0"/>
    <w:rsid w:val="00BC7508"/>
    <w:rsid w:val="00BD108D"/>
    <w:rsid w:val="00BD14A9"/>
    <w:rsid w:val="00BD2A17"/>
    <w:rsid w:val="00BD2ABB"/>
    <w:rsid w:val="00BD501C"/>
    <w:rsid w:val="00BD511A"/>
    <w:rsid w:val="00BD5B32"/>
    <w:rsid w:val="00BD5D8A"/>
    <w:rsid w:val="00BD6875"/>
    <w:rsid w:val="00BD6AC7"/>
    <w:rsid w:val="00BD6CDB"/>
    <w:rsid w:val="00BD6DF1"/>
    <w:rsid w:val="00BD73B2"/>
    <w:rsid w:val="00BD7518"/>
    <w:rsid w:val="00BD7CF6"/>
    <w:rsid w:val="00BD7D30"/>
    <w:rsid w:val="00BE00B8"/>
    <w:rsid w:val="00BE05D8"/>
    <w:rsid w:val="00BE23C4"/>
    <w:rsid w:val="00BE34A9"/>
    <w:rsid w:val="00BE3832"/>
    <w:rsid w:val="00BE439E"/>
    <w:rsid w:val="00BE51DE"/>
    <w:rsid w:val="00BE51E5"/>
    <w:rsid w:val="00BE5DB6"/>
    <w:rsid w:val="00BE662C"/>
    <w:rsid w:val="00BE7FA8"/>
    <w:rsid w:val="00BF0163"/>
    <w:rsid w:val="00BF18E3"/>
    <w:rsid w:val="00BF2E31"/>
    <w:rsid w:val="00BF4006"/>
    <w:rsid w:val="00BF5FD4"/>
    <w:rsid w:val="00BF6267"/>
    <w:rsid w:val="00BF7A6F"/>
    <w:rsid w:val="00C01356"/>
    <w:rsid w:val="00C020EA"/>
    <w:rsid w:val="00C02229"/>
    <w:rsid w:val="00C023AC"/>
    <w:rsid w:val="00C03437"/>
    <w:rsid w:val="00C058A0"/>
    <w:rsid w:val="00C060BA"/>
    <w:rsid w:val="00C06222"/>
    <w:rsid w:val="00C071C9"/>
    <w:rsid w:val="00C07FCE"/>
    <w:rsid w:val="00C10E67"/>
    <w:rsid w:val="00C11539"/>
    <w:rsid w:val="00C12989"/>
    <w:rsid w:val="00C12ECB"/>
    <w:rsid w:val="00C1428D"/>
    <w:rsid w:val="00C14943"/>
    <w:rsid w:val="00C166B8"/>
    <w:rsid w:val="00C16B17"/>
    <w:rsid w:val="00C20532"/>
    <w:rsid w:val="00C22AB3"/>
    <w:rsid w:val="00C22BCA"/>
    <w:rsid w:val="00C23BDB"/>
    <w:rsid w:val="00C23E68"/>
    <w:rsid w:val="00C263A4"/>
    <w:rsid w:val="00C26A59"/>
    <w:rsid w:val="00C27044"/>
    <w:rsid w:val="00C30CBF"/>
    <w:rsid w:val="00C31836"/>
    <w:rsid w:val="00C32B18"/>
    <w:rsid w:val="00C32C34"/>
    <w:rsid w:val="00C341D9"/>
    <w:rsid w:val="00C34D72"/>
    <w:rsid w:val="00C375B4"/>
    <w:rsid w:val="00C3771D"/>
    <w:rsid w:val="00C40250"/>
    <w:rsid w:val="00C414AA"/>
    <w:rsid w:val="00C42285"/>
    <w:rsid w:val="00C42967"/>
    <w:rsid w:val="00C42D4C"/>
    <w:rsid w:val="00C4401E"/>
    <w:rsid w:val="00C44106"/>
    <w:rsid w:val="00C44A3C"/>
    <w:rsid w:val="00C50274"/>
    <w:rsid w:val="00C52300"/>
    <w:rsid w:val="00C52B9F"/>
    <w:rsid w:val="00C530C6"/>
    <w:rsid w:val="00C55CEC"/>
    <w:rsid w:val="00C55E1B"/>
    <w:rsid w:val="00C56415"/>
    <w:rsid w:val="00C56525"/>
    <w:rsid w:val="00C5669A"/>
    <w:rsid w:val="00C566D1"/>
    <w:rsid w:val="00C60FC5"/>
    <w:rsid w:val="00C6151A"/>
    <w:rsid w:val="00C63B40"/>
    <w:rsid w:val="00C66681"/>
    <w:rsid w:val="00C66CAC"/>
    <w:rsid w:val="00C71AD1"/>
    <w:rsid w:val="00C74BFA"/>
    <w:rsid w:val="00C75E14"/>
    <w:rsid w:val="00C760E6"/>
    <w:rsid w:val="00C76BC8"/>
    <w:rsid w:val="00C77F1B"/>
    <w:rsid w:val="00C80824"/>
    <w:rsid w:val="00C816E2"/>
    <w:rsid w:val="00C82348"/>
    <w:rsid w:val="00C8269B"/>
    <w:rsid w:val="00C863E0"/>
    <w:rsid w:val="00C86BB6"/>
    <w:rsid w:val="00C87F28"/>
    <w:rsid w:val="00C90757"/>
    <w:rsid w:val="00C90A2C"/>
    <w:rsid w:val="00C91AB5"/>
    <w:rsid w:val="00C91FBD"/>
    <w:rsid w:val="00C923C0"/>
    <w:rsid w:val="00C9313A"/>
    <w:rsid w:val="00C93202"/>
    <w:rsid w:val="00C93598"/>
    <w:rsid w:val="00C93FB8"/>
    <w:rsid w:val="00C941E4"/>
    <w:rsid w:val="00C96E4D"/>
    <w:rsid w:val="00C96EF8"/>
    <w:rsid w:val="00C973DC"/>
    <w:rsid w:val="00CA117B"/>
    <w:rsid w:val="00CA1D40"/>
    <w:rsid w:val="00CA28C7"/>
    <w:rsid w:val="00CA37C1"/>
    <w:rsid w:val="00CA419D"/>
    <w:rsid w:val="00CA6561"/>
    <w:rsid w:val="00CA6AFF"/>
    <w:rsid w:val="00CB01B5"/>
    <w:rsid w:val="00CB0BDD"/>
    <w:rsid w:val="00CB15FC"/>
    <w:rsid w:val="00CB52C4"/>
    <w:rsid w:val="00CB6522"/>
    <w:rsid w:val="00CB6CD6"/>
    <w:rsid w:val="00CC01FA"/>
    <w:rsid w:val="00CC50FA"/>
    <w:rsid w:val="00CC6367"/>
    <w:rsid w:val="00CC65CB"/>
    <w:rsid w:val="00CC6947"/>
    <w:rsid w:val="00CC7B50"/>
    <w:rsid w:val="00CD15A2"/>
    <w:rsid w:val="00CD22BD"/>
    <w:rsid w:val="00CD3D6A"/>
    <w:rsid w:val="00CD4592"/>
    <w:rsid w:val="00CE0BD1"/>
    <w:rsid w:val="00CE6D79"/>
    <w:rsid w:val="00CE6F66"/>
    <w:rsid w:val="00CE732F"/>
    <w:rsid w:val="00CF16A1"/>
    <w:rsid w:val="00CF434D"/>
    <w:rsid w:val="00CF6BEA"/>
    <w:rsid w:val="00CF7006"/>
    <w:rsid w:val="00CF7055"/>
    <w:rsid w:val="00CF792C"/>
    <w:rsid w:val="00D00EFE"/>
    <w:rsid w:val="00D01D01"/>
    <w:rsid w:val="00D027F3"/>
    <w:rsid w:val="00D029BC"/>
    <w:rsid w:val="00D0552F"/>
    <w:rsid w:val="00D07AED"/>
    <w:rsid w:val="00D07C9E"/>
    <w:rsid w:val="00D117EE"/>
    <w:rsid w:val="00D12978"/>
    <w:rsid w:val="00D134FD"/>
    <w:rsid w:val="00D16050"/>
    <w:rsid w:val="00D16B4D"/>
    <w:rsid w:val="00D20DBF"/>
    <w:rsid w:val="00D21FC6"/>
    <w:rsid w:val="00D25B17"/>
    <w:rsid w:val="00D261CA"/>
    <w:rsid w:val="00D26624"/>
    <w:rsid w:val="00D26A32"/>
    <w:rsid w:val="00D26FFC"/>
    <w:rsid w:val="00D2735C"/>
    <w:rsid w:val="00D300D6"/>
    <w:rsid w:val="00D323E9"/>
    <w:rsid w:val="00D33FC9"/>
    <w:rsid w:val="00D349BF"/>
    <w:rsid w:val="00D34AF0"/>
    <w:rsid w:val="00D35262"/>
    <w:rsid w:val="00D35953"/>
    <w:rsid w:val="00D35E94"/>
    <w:rsid w:val="00D370EE"/>
    <w:rsid w:val="00D37EED"/>
    <w:rsid w:val="00D37F21"/>
    <w:rsid w:val="00D40164"/>
    <w:rsid w:val="00D4084E"/>
    <w:rsid w:val="00D40BB4"/>
    <w:rsid w:val="00D41A97"/>
    <w:rsid w:val="00D42119"/>
    <w:rsid w:val="00D421EF"/>
    <w:rsid w:val="00D42233"/>
    <w:rsid w:val="00D42930"/>
    <w:rsid w:val="00D430BB"/>
    <w:rsid w:val="00D43293"/>
    <w:rsid w:val="00D4329E"/>
    <w:rsid w:val="00D51945"/>
    <w:rsid w:val="00D53967"/>
    <w:rsid w:val="00D53AE6"/>
    <w:rsid w:val="00D54257"/>
    <w:rsid w:val="00D55505"/>
    <w:rsid w:val="00D564B1"/>
    <w:rsid w:val="00D56C29"/>
    <w:rsid w:val="00D5745B"/>
    <w:rsid w:val="00D5746B"/>
    <w:rsid w:val="00D608B2"/>
    <w:rsid w:val="00D611D4"/>
    <w:rsid w:val="00D63CF1"/>
    <w:rsid w:val="00D6480F"/>
    <w:rsid w:val="00D654FD"/>
    <w:rsid w:val="00D66812"/>
    <w:rsid w:val="00D679A7"/>
    <w:rsid w:val="00D71E1C"/>
    <w:rsid w:val="00D74070"/>
    <w:rsid w:val="00D749CF"/>
    <w:rsid w:val="00D751FC"/>
    <w:rsid w:val="00D76D1C"/>
    <w:rsid w:val="00D76DE4"/>
    <w:rsid w:val="00D77038"/>
    <w:rsid w:val="00D81ADA"/>
    <w:rsid w:val="00D81AE2"/>
    <w:rsid w:val="00D81F7A"/>
    <w:rsid w:val="00D82308"/>
    <w:rsid w:val="00D82DD1"/>
    <w:rsid w:val="00D8320C"/>
    <w:rsid w:val="00D84A18"/>
    <w:rsid w:val="00D86DE4"/>
    <w:rsid w:val="00D87384"/>
    <w:rsid w:val="00D902C3"/>
    <w:rsid w:val="00D90385"/>
    <w:rsid w:val="00D92A62"/>
    <w:rsid w:val="00D935A0"/>
    <w:rsid w:val="00D94743"/>
    <w:rsid w:val="00D95879"/>
    <w:rsid w:val="00D95B19"/>
    <w:rsid w:val="00D963F1"/>
    <w:rsid w:val="00D97050"/>
    <w:rsid w:val="00D976D3"/>
    <w:rsid w:val="00DA0177"/>
    <w:rsid w:val="00DA0655"/>
    <w:rsid w:val="00DA0B88"/>
    <w:rsid w:val="00DA1EEC"/>
    <w:rsid w:val="00DA31FA"/>
    <w:rsid w:val="00DA55E4"/>
    <w:rsid w:val="00DA5D43"/>
    <w:rsid w:val="00DB045C"/>
    <w:rsid w:val="00DB0FF3"/>
    <w:rsid w:val="00DB15DF"/>
    <w:rsid w:val="00DB32BB"/>
    <w:rsid w:val="00DB42C8"/>
    <w:rsid w:val="00DB5BBB"/>
    <w:rsid w:val="00DB70F7"/>
    <w:rsid w:val="00DC1843"/>
    <w:rsid w:val="00DC1DC9"/>
    <w:rsid w:val="00DC32AE"/>
    <w:rsid w:val="00DC5241"/>
    <w:rsid w:val="00DC5D23"/>
    <w:rsid w:val="00DC6F8B"/>
    <w:rsid w:val="00DC71D7"/>
    <w:rsid w:val="00DD2262"/>
    <w:rsid w:val="00DD23C9"/>
    <w:rsid w:val="00DD2FBA"/>
    <w:rsid w:val="00DD323D"/>
    <w:rsid w:val="00DD4803"/>
    <w:rsid w:val="00DD4DF9"/>
    <w:rsid w:val="00DD6EF0"/>
    <w:rsid w:val="00DE0055"/>
    <w:rsid w:val="00DE1144"/>
    <w:rsid w:val="00DE1837"/>
    <w:rsid w:val="00DE397F"/>
    <w:rsid w:val="00DE57DB"/>
    <w:rsid w:val="00DE5920"/>
    <w:rsid w:val="00DE6081"/>
    <w:rsid w:val="00DE6E01"/>
    <w:rsid w:val="00DF01C4"/>
    <w:rsid w:val="00DF26E2"/>
    <w:rsid w:val="00DF35CE"/>
    <w:rsid w:val="00DF3B25"/>
    <w:rsid w:val="00DF3D25"/>
    <w:rsid w:val="00DF5093"/>
    <w:rsid w:val="00DF5B11"/>
    <w:rsid w:val="00DF5FC9"/>
    <w:rsid w:val="00DF680C"/>
    <w:rsid w:val="00DF733A"/>
    <w:rsid w:val="00E023CE"/>
    <w:rsid w:val="00E033DE"/>
    <w:rsid w:val="00E03A4D"/>
    <w:rsid w:val="00E04B42"/>
    <w:rsid w:val="00E0507B"/>
    <w:rsid w:val="00E06654"/>
    <w:rsid w:val="00E06D8B"/>
    <w:rsid w:val="00E10445"/>
    <w:rsid w:val="00E12AA0"/>
    <w:rsid w:val="00E13710"/>
    <w:rsid w:val="00E152CE"/>
    <w:rsid w:val="00E1604B"/>
    <w:rsid w:val="00E16053"/>
    <w:rsid w:val="00E166F8"/>
    <w:rsid w:val="00E17CDD"/>
    <w:rsid w:val="00E20D40"/>
    <w:rsid w:val="00E223F6"/>
    <w:rsid w:val="00E233E3"/>
    <w:rsid w:val="00E240B9"/>
    <w:rsid w:val="00E25F65"/>
    <w:rsid w:val="00E2698E"/>
    <w:rsid w:val="00E3045E"/>
    <w:rsid w:val="00E3246A"/>
    <w:rsid w:val="00E324C7"/>
    <w:rsid w:val="00E32636"/>
    <w:rsid w:val="00E33542"/>
    <w:rsid w:val="00E35B92"/>
    <w:rsid w:val="00E35EB3"/>
    <w:rsid w:val="00E3602D"/>
    <w:rsid w:val="00E3686B"/>
    <w:rsid w:val="00E369F7"/>
    <w:rsid w:val="00E377B2"/>
    <w:rsid w:val="00E406D4"/>
    <w:rsid w:val="00E41936"/>
    <w:rsid w:val="00E41D92"/>
    <w:rsid w:val="00E41DD2"/>
    <w:rsid w:val="00E4258D"/>
    <w:rsid w:val="00E427AE"/>
    <w:rsid w:val="00E43B5B"/>
    <w:rsid w:val="00E4462A"/>
    <w:rsid w:val="00E45526"/>
    <w:rsid w:val="00E45CA5"/>
    <w:rsid w:val="00E473AF"/>
    <w:rsid w:val="00E50284"/>
    <w:rsid w:val="00E5057C"/>
    <w:rsid w:val="00E50829"/>
    <w:rsid w:val="00E52FC0"/>
    <w:rsid w:val="00E52FEA"/>
    <w:rsid w:val="00E52FEE"/>
    <w:rsid w:val="00E533AA"/>
    <w:rsid w:val="00E53730"/>
    <w:rsid w:val="00E53800"/>
    <w:rsid w:val="00E53D64"/>
    <w:rsid w:val="00E549B4"/>
    <w:rsid w:val="00E56F3F"/>
    <w:rsid w:val="00E6120D"/>
    <w:rsid w:val="00E61E07"/>
    <w:rsid w:val="00E63599"/>
    <w:rsid w:val="00E638B9"/>
    <w:rsid w:val="00E64B6A"/>
    <w:rsid w:val="00E65355"/>
    <w:rsid w:val="00E657EE"/>
    <w:rsid w:val="00E66171"/>
    <w:rsid w:val="00E66736"/>
    <w:rsid w:val="00E7447C"/>
    <w:rsid w:val="00E74D25"/>
    <w:rsid w:val="00E808AF"/>
    <w:rsid w:val="00E80DF6"/>
    <w:rsid w:val="00E81093"/>
    <w:rsid w:val="00E8127D"/>
    <w:rsid w:val="00E81D3D"/>
    <w:rsid w:val="00E81EE8"/>
    <w:rsid w:val="00E83EC7"/>
    <w:rsid w:val="00E86B33"/>
    <w:rsid w:val="00E904F7"/>
    <w:rsid w:val="00E90BCC"/>
    <w:rsid w:val="00E91368"/>
    <w:rsid w:val="00E92F92"/>
    <w:rsid w:val="00E93E47"/>
    <w:rsid w:val="00E940C8"/>
    <w:rsid w:val="00E960AD"/>
    <w:rsid w:val="00E960F3"/>
    <w:rsid w:val="00E96E5E"/>
    <w:rsid w:val="00E978D9"/>
    <w:rsid w:val="00E97E0E"/>
    <w:rsid w:val="00EA03AD"/>
    <w:rsid w:val="00EA045E"/>
    <w:rsid w:val="00EA2467"/>
    <w:rsid w:val="00EA4037"/>
    <w:rsid w:val="00EA5395"/>
    <w:rsid w:val="00EA6186"/>
    <w:rsid w:val="00EA6426"/>
    <w:rsid w:val="00EA78CB"/>
    <w:rsid w:val="00EB00BB"/>
    <w:rsid w:val="00EB02A9"/>
    <w:rsid w:val="00EB15BE"/>
    <w:rsid w:val="00EB37D2"/>
    <w:rsid w:val="00EB520E"/>
    <w:rsid w:val="00EB5250"/>
    <w:rsid w:val="00EB68C0"/>
    <w:rsid w:val="00EC1E6B"/>
    <w:rsid w:val="00EC34DB"/>
    <w:rsid w:val="00EC3EA4"/>
    <w:rsid w:val="00ED079D"/>
    <w:rsid w:val="00ED0A0B"/>
    <w:rsid w:val="00ED0A66"/>
    <w:rsid w:val="00ED1210"/>
    <w:rsid w:val="00ED2FD5"/>
    <w:rsid w:val="00ED3493"/>
    <w:rsid w:val="00ED40B2"/>
    <w:rsid w:val="00ED5A1F"/>
    <w:rsid w:val="00ED5BD6"/>
    <w:rsid w:val="00ED635C"/>
    <w:rsid w:val="00EE0635"/>
    <w:rsid w:val="00EE0A6F"/>
    <w:rsid w:val="00EE0D8C"/>
    <w:rsid w:val="00EE1422"/>
    <w:rsid w:val="00EE2106"/>
    <w:rsid w:val="00EE321B"/>
    <w:rsid w:val="00EE3ED2"/>
    <w:rsid w:val="00EE548F"/>
    <w:rsid w:val="00EE5648"/>
    <w:rsid w:val="00EE5678"/>
    <w:rsid w:val="00EE61A9"/>
    <w:rsid w:val="00EF0905"/>
    <w:rsid w:val="00EF26B5"/>
    <w:rsid w:val="00EF4506"/>
    <w:rsid w:val="00EF4E94"/>
    <w:rsid w:val="00EF525F"/>
    <w:rsid w:val="00EF5559"/>
    <w:rsid w:val="00EF667D"/>
    <w:rsid w:val="00EF66B8"/>
    <w:rsid w:val="00EF6998"/>
    <w:rsid w:val="00EF6DF1"/>
    <w:rsid w:val="00EF7577"/>
    <w:rsid w:val="00EF7F30"/>
    <w:rsid w:val="00F00433"/>
    <w:rsid w:val="00F02D3B"/>
    <w:rsid w:val="00F04703"/>
    <w:rsid w:val="00F04B18"/>
    <w:rsid w:val="00F0534B"/>
    <w:rsid w:val="00F06EB7"/>
    <w:rsid w:val="00F10008"/>
    <w:rsid w:val="00F10AD6"/>
    <w:rsid w:val="00F150C7"/>
    <w:rsid w:val="00F16BA0"/>
    <w:rsid w:val="00F17502"/>
    <w:rsid w:val="00F2149B"/>
    <w:rsid w:val="00F219DB"/>
    <w:rsid w:val="00F23053"/>
    <w:rsid w:val="00F230A9"/>
    <w:rsid w:val="00F24053"/>
    <w:rsid w:val="00F25118"/>
    <w:rsid w:val="00F25DBB"/>
    <w:rsid w:val="00F26C2E"/>
    <w:rsid w:val="00F26EC9"/>
    <w:rsid w:val="00F27A95"/>
    <w:rsid w:val="00F302EF"/>
    <w:rsid w:val="00F30D2E"/>
    <w:rsid w:val="00F3103C"/>
    <w:rsid w:val="00F31B7F"/>
    <w:rsid w:val="00F33860"/>
    <w:rsid w:val="00F34A3B"/>
    <w:rsid w:val="00F34D02"/>
    <w:rsid w:val="00F36566"/>
    <w:rsid w:val="00F37C96"/>
    <w:rsid w:val="00F37F72"/>
    <w:rsid w:val="00F4069E"/>
    <w:rsid w:val="00F4106C"/>
    <w:rsid w:val="00F41D8F"/>
    <w:rsid w:val="00F4235F"/>
    <w:rsid w:val="00F4291A"/>
    <w:rsid w:val="00F42D90"/>
    <w:rsid w:val="00F44415"/>
    <w:rsid w:val="00F45A88"/>
    <w:rsid w:val="00F464EC"/>
    <w:rsid w:val="00F468EE"/>
    <w:rsid w:val="00F46EA1"/>
    <w:rsid w:val="00F46F6C"/>
    <w:rsid w:val="00F47D55"/>
    <w:rsid w:val="00F513EF"/>
    <w:rsid w:val="00F514F3"/>
    <w:rsid w:val="00F51A49"/>
    <w:rsid w:val="00F52F50"/>
    <w:rsid w:val="00F543EA"/>
    <w:rsid w:val="00F54E02"/>
    <w:rsid w:val="00F6284A"/>
    <w:rsid w:val="00F642F2"/>
    <w:rsid w:val="00F64517"/>
    <w:rsid w:val="00F6466A"/>
    <w:rsid w:val="00F64856"/>
    <w:rsid w:val="00F64AD8"/>
    <w:rsid w:val="00F66656"/>
    <w:rsid w:val="00F6703E"/>
    <w:rsid w:val="00F670E6"/>
    <w:rsid w:val="00F67453"/>
    <w:rsid w:val="00F67D48"/>
    <w:rsid w:val="00F70C8A"/>
    <w:rsid w:val="00F71F6D"/>
    <w:rsid w:val="00F7274A"/>
    <w:rsid w:val="00F7495E"/>
    <w:rsid w:val="00F7500B"/>
    <w:rsid w:val="00F753BD"/>
    <w:rsid w:val="00F7624F"/>
    <w:rsid w:val="00F76CA0"/>
    <w:rsid w:val="00F770FC"/>
    <w:rsid w:val="00F775B6"/>
    <w:rsid w:val="00F77B9E"/>
    <w:rsid w:val="00F77C70"/>
    <w:rsid w:val="00F805B0"/>
    <w:rsid w:val="00F81474"/>
    <w:rsid w:val="00F8240E"/>
    <w:rsid w:val="00F848BE"/>
    <w:rsid w:val="00F84AD2"/>
    <w:rsid w:val="00F8570A"/>
    <w:rsid w:val="00F857D2"/>
    <w:rsid w:val="00F85CA7"/>
    <w:rsid w:val="00F878B2"/>
    <w:rsid w:val="00F903F3"/>
    <w:rsid w:val="00F90614"/>
    <w:rsid w:val="00F91808"/>
    <w:rsid w:val="00F91C78"/>
    <w:rsid w:val="00F93102"/>
    <w:rsid w:val="00F944CA"/>
    <w:rsid w:val="00F946BB"/>
    <w:rsid w:val="00F94968"/>
    <w:rsid w:val="00F95301"/>
    <w:rsid w:val="00F95E72"/>
    <w:rsid w:val="00F96097"/>
    <w:rsid w:val="00FA1096"/>
    <w:rsid w:val="00FA21AF"/>
    <w:rsid w:val="00FA36CE"/>
    <w:rsid w:val="00FA441F"/>
    <w:rsid w:val="00FA553C"/>
    <w:rsid w:val="00FA7B32"/>
    <w:rsid w:val="00FB03FD"/>
    <w:rsid w:val="00FB0648"/>
    <w:rsid w:val="00FB2F70"/>
    <w:rsid w:val="00FB5DEC"/>
    <w:rsid w:val="00FB704A"/>
    <w:rsid w:val="00FB7ADB"/>
    <w:rsid w:val="00FB7D97"/>
    <w:rsid w:val="00FC1387"/>
    <w:rsid w:val="00FC13A6"/>
    <w:rsid w:val="00FC30B6"/>
    <w:rsid w:val="00FC30C7"/>
    <w:rsid w:val="00FC493A"/>
    <w:rsid w:val="00FC56EA"/>
    <w:rsid w:val="00FC6258"/>
    <w:rsid w:val="00FC65B4"/>
    <w:rsid w:val="00FC6E34"/>
    <w:rsid w:val="00FC7248"/>
    <w:rsid w:val="00FD0830"/>
    <w:rsid w:val="00FD1725"/>
    <w:rsid w:val="00FD247D"/>
    <w:rsid w:val="00FD68CA"/>
    <w:rsid w:val="00FD6C10"/>
    <w:rsid w:val="00FE03B3"/>
    <w:rsid w:val="00FE126A"/>
    <w:rsid w:val="00FE1495"/>
    <w:rsid w:val="00FE1A45"/>
    <w:rsid w:val="00FE2629"/>
    <w:rsid w:val="00FE371C"/>
    <w:rsid w:val="00FE505A"/>
    <w:rsid w:val="00FE6627"/>
    <w:rsid w:val="00FE6744"/>
    <w:rsid w:val="00FE6E7B"/>
    <w:rsid w:val="00FE7ABB"/>
    <w:rsid w:val="00FF07CA"/>
    <w:rsid w:val="00FF0FBC"/>
    <w:rsid w:val="00FF35CF"/>
    <w:rsid w:val="00FF3CD5"/>
    <w:rsid w:val="00FF410A"/>
    <w:rsid w:val="00FF4310"/>
    <w:rsid w:val="00FF53D7"/>
    <w:rsid w:val="00FF56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B12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D02"/>
    <w:rPr>
      <w:lang w:eastAsia="en-GB"/>
    </w:rPr>
  </w:style>
  <w:style w:type="paragraph" w:styleId="Heading1">
    <w:name w:val="heading 1"/>
    <w:basedOn w:val="Normal"/>
    <w:next w:val="Normal"/>
    <w:link w:val="Heading1Char"/>
    <w:uiPriority w:val="9"/>
    <w:qFormat/>
    <w:rsid w:val="00C20532"/>
    <w:pPr>
      <w:keepNext/>
      <w:keepLines/>
      <w:spacing w:before="240" w:line="480" w:lineRule="auto"/>
      <w:jc w:val="center"/>
      <w:outlineLvl w:val="0"/>
    </w:pPr>
    <w:rPr>
      <w:rFonts w:eastAsia="Times New Roman"/>
      <w:b/>
      <w:color w:val="000000" w:themeColor="text1"/>
    </w:rPr>
  </w:style>
  <w:style w:type="paragraph" w:styleId="Heading2">
    <w:name w:val="heading 2"/>
    <w:basedOn w:val="Normal"/>
    <w:next w:val="Normal"/>
    <w:link w:val="Heading2Char"/>
    <w:uiPriority w:val="9"/>
    <w:unhideWhenUsed/>
    <w:qFormat/>
    <w:rsid w:val="00C20532"/>
    <w:pPr>
      <w:keepNext/>
      <w:keepLines/>
      <w:spacing w:before="40" w:line="480" w:lineRule="auto"/>
      <w:outlineLvl w:val="1"/>
    </w:pPr>
    <w:rPr>
      <w:rFonts w:eastAsia="Times New Roman"/>
      <w:b/>
      <w:color w:val="000000" w:themeColor="text1"/>
      <w:lang w:val="en-US"/>
    </w:rPr>
  </w:style>
  <w:style w:type="paragraph" w:styleId="Heading3">
    <w:name w:val="heading 3"/>
    <w:basedOn w:val="Normal"/>
    <w:next w:val="Normal"/>
    <w:link w:val="Heading3Char"/>
    <w:uiPriority w:val="9"/>
    <w:unhideWhenUsed/>
    <w:qFormat/>
    <w:rsid w:val="007F70DA"/>
    <w:pPr>
      <w:keepNext/>
      <w:keepLines/>
      <w:spacing w:before="40" w:line="480" w:lineRule="auto"/>
      <w:outlineLvl w:val="2"/>
    </w:pPr>
    <w:rPr>
      <w:rFonts w:eastAsiaTheme="majorEastAsia"/>
      <w:b/>
      <w:color w:val="000000" w:themeColor="text1"/>
    </w:rPr>
  </w:style>
  <w:style w:type="paragraph" w:styleId="Heading4">
    <w:name w:val="heading 4"/>
    <w:basedOn w:val="Normal"/>
    <w:next w:val="Normal"/>
    <w:link w:val="Heading4Char"/>
    <w:uiPriority w:val="9"/>
    <w:unhideWhenUsed/>
    <w:qFormat/>
    <w:rsid w:val="008A6535"/>
    <w:pPr>
      <w:keepNext/>
      <w:keepLines/>
      <w:spacing w:before="40"/>
      <w:outlineLvl w:val="3"/>
    </w:pPr>
    <w:rPr>
      <w:rFonts w:eastAsiaTheme="majorEastAsia"/>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50016"/>
    <w:pPr>
      <w:tabs>
        <w:tab w:val="center" w:pos="4513"/>
        <w:tab w:val="right" w:pos="9026"/>
      </w:tabs>
    </w:pPr>
    <w:rPr>
      <w:rFonts w:eastAsiaTheme="minorEastAsia"/>
      <w:lang w:eastAsia="en-US"/>
    </w:rPr>
  </w:style>
  <w:style w:type="character" w:customStyle="1" w:styleId="FooterChar">
    <w:name w:val="Footer Char"/>
    <w:basedOn w:val="DefaultParagraphFont"/>
    <w:link w:val="Footer"/>
    <w:uiPriority w:val="99"/>
    <w:rsid w:val="00750016"/>
    <w:rPr>
      <w:rFonts w:eastAsiaTheme="minorEastAsia"/>
    </w:rPr>
  </w:style>
  <w:style w:type="character" w:styleId="PageNumber">
    <w:name w:val="page number"/>
    <w:basedOn w:val="DefaultParagraphFont"/>
    <w:uiPriority w:val="99"/>
    <w:semiHidden/>
    <w:unhideWhenUsed/>
    <w:rsid w:val="00750016"/>
  </w:style>
  <w:style w:type="paragraph" w:styleId="Header">
    <w:name w:val="header"/>
    <w:basedOn w:val="Normal"/>
    <w:link w:val="HeaderChar"/>
    <w:uiPriority w:val="99"/>
    <w:unhideWhenUsed/>
    <w:rsid w:val="00750016"/>
    <w:pPr>
      <w:tabs>
        <w:tab w:val="center" w:pos="4513"/>
        <w:tab w:val="right" w:pos="9026"/>
      </w:tabs>
    </w:pPr>
    <w:rPr>
      <w:rFonts w:eastAsiaTheme="minorEastAsia"/>
      <w:lang w:eastAsia="en-US"/>
    </w:rPr>
  </w:style>
  <w:style w:type="character" w:customStyle="1" w:styleId="HeaderChar">
    <w:name w:val="Header Char"/>
    <w:basedOn w:val="DefaultParagraphFont"/>
    <w:link w:val="Header"/>
    <w:uiPriority w:val="99"/>
    <w:rsid w:val="00750016"/>
    <w:rPr>
      <w:rFonts w:eastAsiaTheme="minorEastAsia"/>
    </w:rPr>
  </w:style>
  <w:style w:type="paragraph" w:styleId="Revision">
    <w:name w:val="Revision"/>
    <w:hidden/>
    <w:uiPriority w:val="99"/>
    <w:semiHidden/>
    <w:rsid w:val="00087AAA"/>
    <w:rPr>
      <w:lang w:eastAsia="en-GB"/>
    </w:rPr>
  </w:style>
  <w:style w:type="paragraph" w:styleId="DocumentMap">
    <w:name w:val="Document Map"/>
    <w:basedOn w:val="Normal"/>
    <w:link w:val="DocumentMapChar"/>
    <w:uiPriority w:val="99"/>
    <w:semiHidden/>
    <w:unhideWhenUsed/>
    <w:rsid w:val="00087AAA"/>
  </w:style>
  <w:style w:type="character" w:customStyle="1" w:styleId="DocumentMapChar">
    <w:name w:val="Document Map Char"/>
    <w:basedOn w:val="DefaultParagraphFont"/>
    <w:link w:val="DocumentMap"/>
    <w:uiPriority w:val="99"/>
    <w:semiHidden/>
    <w:rsid w:val="00087AAA"/>
    <w:rPr>
      <w:lang w:eastAsia="en-GB"/>
    </w:rPr>
  </w:style>
  <w:style w:type="character" w:customStyle="1" w:styleId="Heading1Char">
    <w:name w:val="Heading 1 Char"/>
    <w:basedOn w:val="DefaultParagraphFont"/>
    <w:link w:val="Heading1"/>
    <w:uiPriority w:val="9"/>
    <w:rsid w:val="00C20532"/>
    <w:rPr>
      <w:rFonts w:eastAsia="Times New Roman"/>
      <w:b/>
      <w:color w:val="000000" w:themeColor="text1"/>
      <w:lang w:eastAsia="en-GB"/>
    </w:rPr>
  </w:style>
  <w:style w:type="character" w:customStyle="1" w:styleId="Heading2Char">
    <w:name w:val="Heading 2 Char"/>
    <w:basedOn w:val="DefaultParagraphFont"/>
    <w:link w:val="Heading2"/>
    <w:uiPriority w:val="9"/>
    <w:rsid w:val="00C20532"/>
    <w:rPr>
      <w:rFonts w:eastAsia="Times New Roman"/>
      <w:b/>
      <w:color w:val="000000" w:themeColor="text1"/>
      <w:lang w:val="en-US" w:eastAsia="en-GB"/>
    </w:rPr>
  </w:style>
  <w:style w:type="character" w:customStyle="1" w:styleId="Heading3Char">
    <w:name w:val="Heading 3 Char"/>
    <w:basedOn w:val="DefaultParagraphFont"/>
    <w:link w:val="Heading3"/>
    <w:uiPriority w:val="9"/>
    <w:rsid w:val="007F70DA"/>
    <w:rPr>
      <w:rFonts w:eastAsiaTheme="majorEastAsia"/>
      <w:b/>
      <w:color w:val="000000" w:themeColor="text1"/>
      <w:lang w:eastAsia="en-GB"/>
    </w:rPr>
  </w:style>
  <w:style w:type="paragraph" w:customStyle="1" w:styleId="Normal1">
    <w:name w:val="Normal1"/>
    <w:rsid w:val="00C1428D"/>
    <w:rPr>
      <w:rFonts w:eastAsia="Times New Roman"/>
      <w:lang w:val="en-US"/>
    </w:rPr>
  </w:style>
  <w:style w:type="paragraph" w:styleId="FootnoteText">
    <w:name w:val="footnote text"/>
    <w:basedOn w:val="Normal"/>
    <w:link w:val="FootnoteTextChar"/>
    <w:uiPriority w:val="99"/>
    <w:unhideWhenUsed/>
    <w:rsid w:val="00E93E47"/>
    <w:rPr>
      <w:rFonts w:eastAsia="Times New Roman"/>
      <w:lang w:val="en-US" w:eastAsia="en-US"/>
    </w:rPr>
  </w:style>
  <w:style w:type="character" w:customStyle="1" w:styleId="FootnoteTextChar">
    <w:name w:val="Footnote Text Char"/>
    <w:basedOn w:val="DefaultParagraphFont"/>
    <w:link w:val="FootnoteText"/>
    <w:uiPriority w:val="99"/>
    <w:rsid w:val="00E93E47"/>
    <w:rPr>
      <w:rFonts w:eastAsia="Times New Roman"/>
      <w:lang w:val="en-US"/>
    </w:rPr>
  </w:style>
  <w:style w:type="character" w:styleId="FootnoteReference">
    <w:name w:val="footnote reference"/>
    <w:basedOn w:val="DefaultParagraphFont"/>
    <w:uiPriority w:val="99"/>
    <w:unhideWhenUsed/>
    <w:rsid w:val="00E93E47"/>
    <w:rPr>
      <w:vertAlign w:val="superscript"/>
    </w:rPr>
  </w:style>
  <w:style w:type="table" w:styleId="TableGrid">
    <w:name w:val="Table Grid"/>
    <w:basedOn w:val="TableNormal"/>
    <w:uiPriority w:val="59"/>
    <w:rsid w:val="00975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7FA6"/>
    <w:pPr>
      <w:ind w:left="720"/>
      <w:contextualSpacing/>
    </w:pPr>
  </w:style>
  <w:style w:type="table" w:customStyle="1" w:styleId="TableGrid1">
    <w:name w:val="Table Grid1"/>
    <w:basedOn w:val="TableNormal"/>
    <w:next w:val="TableGrid"/>
    <w:uiPriority w:val="59"/>
    <w:rsid w:val="0002222B"/>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A6535"/>
    <w:rPr>
      <w:rFonts w:eastAsiaTheme="majorEastAsia"/>
      <w:b/>
      <w:iCs/>
      <w:color w:val="000000" w:themeColor="text1"/>
      <w:lang w:eastAsia="en-GB"/>
    </w:rPr>
  </w:style>
  <w:style w:type="character" w:styleId="Hyperlink">
    <w:name w:val="Hyperlink"/>
    <w:basedOn w:val="DefaultParagraphFont"/>
    <w:uiPriority w:val="99"/>
    <w:unhideWhenUsed/>
    <w:rsid w:val="00F878B2"/>
    <w:rPr>
      <w:color w:val="0000FF"/>
      <w:u w:val="single"/>
    </w:rPr>
  </w:style>
  <w:style w:type="character" w:styleId="CommentReference">
    <w:name w:val="annotation reference"/>
    <w:basedOn w:val="DefaultParagraphFont"/>
    <w:uiPriority w:val="99"/>
    <w:semiHidden/>
    <w:unhideWhenUsed/>
    <w:rsid w:val="00E35EB3"/>
    <w:rPr>
      <w:sz w:val="16"/>
      <w:szCs w:val="16"/>
    </w:rPr>
  </w:style>
  <w:style w:type="paragraph" w:styleId="CommentText">
    <w:name w:val="annotation text"/>
    <w:basedOn w:val="Normal"/>
    <w:link w:val="CommentTextChar"/>
    <w:uiPriority w:val="99"/>
    <w:unhideWhenUsed/>
    <w:rsid w:val="00E35EB3"/>
    <w:rPr>
      <w:sz w:val="20"/>
      <w:szCs w:val="20"/>
    </w:rPr>
  </w:style>
  <w:style w:type="character" w:customStyle="1" w:styleId="CommentTextChar">
    <w:name w:val="Comment Text Char"/>
    <w:basedOn w:val="DefaultParagraphFont"/>
    <w:link w:val="CommentText"/>
    <w:uiPriority w:val="99"/>
    <w:rsid w:val="00E35EB3"/>
    <w:rPr>
      <w:sz w:val="20"/>
      <w:szCs w:val="20"/>
      <w:lang w:eastAsia="en-GB"/>
    </w:rPr>
  </w:style>
  <w:style w:type="paragraph" w:styleId="BalloonText">
    <w:name w:val="Balloon Text"/>
    <w:basedOn w:val="Normal"/>
    <w:link w:val="BalloonTextChar"/>
    <w:uiPriority w:val="99"/>
    <w:semiHidden/>
    <w:unhideWhenUsed/>
    <w:rsid w:val="00E35EB3"/>
    <w:rPr>
      <w:sz w:val="18"/>
      <w:szCs w:val="18"/>
    </w:rPr>
  </w:style>
  <w:style w:type="character" w:customStyle="1" w:styleId="BalloonTextChar">
    <w:name w:val="Balloon Text Char"/>
    <w:basedOn w:val="DefaultParagraphFont"/>
    <w:link w:val="BalloonText"/>
    <w:uiPriority w:val="99"/>
    <w:semiHidden/>
    <w:rsid w:val="00E35EB3"/>
    <w:rPr>
      <w:sz w:val="18"/>
      <w:szCs w:val="18"/>
      <w:lang w:eastAsia="en-GB"/>
    </w:rPr>
  </w:style>
  <w:style w:type="paragraph" w:styleId="CommentSubject">
    <w:name w:val="annotation subject"/>
    <w:basedOn w:val="CommentText"/>
    <w:next w:val="CommentText"/>
    <w:link w:val="CommentSubjectChar"/>
    <w:uiPriority w:val="99"/>
    <w:semiHidden/>
    <w:unhideWhenUsed/>
    <w:rsid w:val="008563F0"/>
    <w:rPr>
      <w:b/>
      <w:bCs/>
    </w:rPr>
  </w:style>
  <w:style w:type="character" w:customStyle="1" w:styleId="CommentSubjectChar">
    <w:name w:val="Comment Subject Char"/>
    <w:basedOn w:val="CommentTextChar"/>
    <w:link w:val="CommentSubject"/>
    <w:uiPriority w:val="99"/>
    <w:semiHidden/>
    <w:rsid w:val="008563F0"/>
    <w:rPr>
      <w:b/>
      <w:bCs/>
      <w:sz w:val="20"/>
      <w:szCs w:val="20"/>
      <w:lang w:eastAsia="en-GB"/>
    </w:rPr>
  </w:style>
  <w:style w:type="character" w:styleId="FollowedHyperlink">
    <w:name w:val="FollowedHyperlink"/>
    <w:basedOn w:val="DefaultParagraphFont"/>
    <w:uiPriority w:val="99"/>
    <w:semiHidden/>
    <w:unhideWhenUsed/>
    <w:rsid w:val="000517A0"/>
    <w:rPr>
      <w:color w:val="954F72" w:themeColor="followedHyperlink"/>
      <w:u w:val="single"/>
    </w:rPr>
  </w:style>
  <w:style w:type="character" w:styleId="Emphasis">
    <w:name w:val="Emphasis"/>
    <w:basedOn w:val="DefaultParagraphFont"/>
    <w:uiPriority w:val="20"/>
    <w:qFormat/>
    <w:rsid w:val="00FE7ABB"/>
    <w:rPr>
      <w:i/>
      <w:iCs/>
    </w:rPr>
  </w:style>
  <w:style w:type="character" w:customStyle="1" w:styleId="ref-journal">
    <w:name w:val="ref-journal"/>
    <w:basedOn w:val="DefaultParagraphFont"/>
    <w:rsid w:val="00FE7ABB"/>
  </w:style>
  <w:style w:type="character" w:customStyle="1" w:styleId="ref-vol">
    <w:name w:val="ref-vol"/>
    <w:basedOn w:val="DefaultParagraphFont"/>
    <w:rsid w:val="00FE7ABB"/>
  </w:style>
  <w:style w:type="character" w:customStyle="1" w:styleId="externalref">
    <w:name w:val="externalref"/>
    <w:basedOn w:val="DefaultParagraphFont"/>
    <w:rsid w:val="00FE7ABB"/>
  </w:style>
  <w:style w:type="character" w:customStyle="1" w:styleId="refsource">
    <w:name w:val="refsource"/>
    <w:basedOn w:val="DefaultParagraphFont"/>
    <w:rsid w:val="00FE7ABB"/>
  </w:style>
  <w:style w:type="character" w:customStyle="1" w:styleId="title-text">
    <w:name w:val="title-text"/>
    <w:basedOn w:val="DefaultParagraphFont"/>
    <w:rsid w:val="0029404A"/>
  </w:style>
  <w:style w:type="paragraph" w:styleId="NoSpacing">
    <w:name w:val="No Spacing"/>
    <w:uiPriority w:val="1"/>
    <w:qFormat/>
    <w:rsid w:val="00933A73"/>
    <w:rPr>
      <w:lang w:eastAsia="en-GB"/>
    </w:rPr>
  </w:style>
  <w:style w:type="paragraph" w:styleId="Title">
    <w:name w:val="Title"/>
    <w:basedOn w:val="Normal"/>
    <w:next w:val="Normal"/>
    <w:link w:val="TitleChar"/>
    <w:uiPriority w:val="10"/>
    <w:qFormat/>
    <w:rsid w:val="003479E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3479E6"/>
    <w:rPr>
      <w:rFonts w:asciiTheme="majorHAnsi" w:eastAsiaTheme="majorEastAsia" w:hAnsiTheme="majorHAnsi" w:cstheme="majorBidi"/>
      <w:spacing w:val="-10"/>
      <w:kern w:val="28"/>
      <w:sz w:val="56"/>
      <w:szCs w:val="56"/>
    </w:rPr>
  </w:style>
  <w:style w:type="paragraph" w:customStyle="1" w:styleId="Thesisstyle">
    <w:name w:val="Thesis style"/>
    <w:basedOn w:val="Normal"/>
    <w:qFormat/>
    <w:rsid w:val="00795FCB"/>
    <w:pPr>
      <w:spacing w:line="480" w:lineRule="auto"/>
      <w:ind w:firstLine="720"/>
    </w:pPr>
    <w:rPr>
      <w:rFonts w:eastAsia="Times New Roman"/>
    </w:rPr>
  </w:style>
  <w:style w:type="paragraph" w:styleId="Index1">
    <w:name w:val="index 1"/>
    <w:basedOn w:val="Normal"/>
    <w:next w:val="Normal"/>
    <w:autoRedefine/>
    <w:uiPriority w:val="99"/>
    <w:unhideWhenUsed/>
    <w:rsid w:val="003A5D88"/>
    <w:pPr>
      <w:ind w:left="240" w:hanging="240"/>
    </w:pPr>
  </w:style>
  <w:style w:type="paragraph" w:styleId="Index2">
    <w:name w:val="index 2"/>
    <w:basedOn w:val="Normal"/>
    <w:next w:val="Normal"/>
    <w:autoRedefine/>
    <w:uiPriority w:val="99"/>
    <w:unhideWhenUsed/>
    <w:rsid w:val="003A5D88"/>
    <w:pPr>
      <w:ind w:left="480" w:hanging="240"/>
    </w:pPr>
  </w:style>
  <w:style w:type="paragraph" w:styleId="Index3">
    <w:name w:val="index 3"/>
    <w:basedOn w:val="Normal"/>
    <w:next w:val="Normal"/>
    <w:autoRedefine/>
    <w:uiPriority w:val="99"/>
    <w:unhideWhenUsed/>
    <w:rsid w:val="003A5D88"/>
    <w:pPr>
      <w:ind w:left="720" w:hanging="240"/>
    </w:pPr>
  </w:style>
  <w:style w:type="paragraph" w:styleId="Index4">
    <w:name w:val="index 4"/>
    <w:basedOn w:val="Normal"/>
    <w:next w:val="Normal"/>
    <w:autoRedefine/>
    <w:uiPriority w:val="99"/>
    <w:unhideWhenUsed/>
    <w:rsid w:val="003A5D88"/>
    <w:pPr>
      <w:ind w:left="960" w:hanging="240"/>
    </w:pPr>
  </w:style>
  <w:style w:type="paragraph" w:styleId="Index5">
    <w:name w:val="index 5"/>
    <w:basedOn w:val="Normal"/>
    <w:next w:val="Normal"/>
    <w:autoRedefine/>
    <w:uiPriority w:val="99"/>
    <w:unhideWhenUsed/>
    <w:rsid w:val="003A5D88"/>
    <w:pPr>
      <w:ind w:left="1200" w:hanging="240"/>
    </w:pPr>
  </w:style>
  <w:style w:type="paragraph" w:styleId="Index6">
    <w:name w:val="index 6"/>
    <w:basedOn w:val="Normal"/>
    <w:next w:val="Normal"/>
    <w:autoRedefine/>
    <w:uiPriority w:val="99"/>
    <w:unhideWhenUsed/>
    <w:rsid w:val="003A5D88"/>
    <w:pPr>
      <w:ind w:left="1440" w:hanging="240"/>
    </w:pPr>
  </w:style>
  <w:style w:type="paragraph" w:styleId="Index7">
    <w:name w:val="index 7"/>
    <w:basedOn w:val="Normal"/>
    <w:next w:val="Normal"/>
    <w:autoRedefine/>
    <w:uiPriority w:val="99"/>
    <w:unhideWhenUsed/>
    <w:rsid w:val="003A5D88"/>
    <w:pPr>
      <w:ind w:left="1680" w:hanging="240"/>
    </w:pPr>
  </w:style>
  <w:style w:type="paragraph" w:styleId="Index8">
    <w:name w:val="index 8"/>
    <w:basedOn w:val="Normal"/>
    <w:next w:val="Normal"/>
    <w:autoRedefine/>
    <w:uiPriority w:val="99"/>
    <w:unhideWhenUsed/>
    <w:rsid w:val="003A5D88"/>
    <w:pPr>
      <w:ind w:left="1920" w:hanging="240"/>
    </w:pPr>
  </w:style>
  <w:style w:type="paragraph" w:styleId="Index9">
    <w:name w:val="index 9"/>
    <w:basedOn w:val="Normal"/>
    <w:next w:val="Normal"/>
    <w:autoRedefine/>
    <w:uiPriority w:val="99"/>
    <w:unhideWhenUsed/>
    <w:rsid w:val="003A5D88"/>
    <w:pPr>
      <w:ind w:left="2160" w:hanging="240"/>
    </w:pPr>
  </w:style>
  <w:style w:type="paragraph" w:styleId="IndexHeading">
    <w:name w:val="index heading"/>
    <w:basedOn w:val="Normal"/>
    <w:next w:val="Index1"/>
    <w:uiPriority w:val="99"/>
    <w:unhideWhenUsed/>
    <w:rsid w:val="003A5D88"/>
  </w:style>
  <w:style w:type="paragraph" w:styleId="TOCHeading">
    <w:name w:val="TOC Heading"/>
    <w:basedOn w:val="Heading1"/>
    <w:next w:val="Normal"/>
    <w:uiPriority w:val="39"/>
    <w:unhideWhenUsed/>
    <w:qFormat/>
    <w:rsid w:val="00AD31B4"/>
    <w:pPr>
      <w:spacing w:before="480" w:line="276" w:lineRule="auto"/>
      <w:jc w:val="left"/>
      <w:outlineLvl w:val="9"/>
    </w:pPr>
    <w:rPr>
      <w:rFonts w:asciiTheme="majorHAnsi" w:eastAsiaTheme="majorEastAsia" w:hAnsiTheme="majorHAnsi" w:cstheme="majorBidi"/>
      <w:bCs/>
      <w:color w:val="2E74B5" w:themeColor="accent1" w:themeShade="BF"/>
      <w:sz w:val="28"/>
      <w:szCs w:val="28"/>
      <w:lang w:val="en-US" w:eastAsia="en-US"/>
    </w:rPr>
  </w:style>
  <w:style w:type="paragraph" w:styleId="TOC1">
    <w:name w:val="toc 1"/>
    <w:basedOn w:val="Normal"/>
    <w:next w:val="Normal"/>
    <w:autoRedefine/>
    <w:uiPriority w:val="39"/>
    <w:unhideWhenUsed/>
    <w:rsid w:val="00AD31B4"/>
    <w:pPr>
      <w:tabs>
        <w:tab w:val="right" w:leader="dot" w:pos="8483"/>
      </w:tabs>
      <w:spacing w:before="120"/>
    </w:pPr>
    <w:rPr>
      <w:rFonts w:asciiTheme="minorHAnsi" w:hAnsiTheme="minorHAnsi"/>
      <w:b/>
      <w:bCs/>
    </w:rPr>
  </w:style>
  <w:style w:type="paragraph" w:styleId="TOC2">
    <w:name w:val="toc 2"/>
    <w:basedOn w:val="Normal"/>
    <w:next w:val="Normal"/>
    <w:autoRedefine/>
    <w:uiPriority w:val="39"/>
    <w:unhideWhenUsed/>
    <w:rsid w:val="00AD31B4"/>
    <w:pPr>
      <w:ind w:left="240"/>
    </w:pPr>
    <w:rPr>
      <w:rFonts w:asciiTheme="minorHAnsi" w:hAnsiTheme="minorHAnsi"/>
      <w:b/>
      <w:bCs/>
      <w:sz w:val="22"/>
      <w:szCs w:val="22"/>
    </w:rPr>
  </w:style>
  <w:style w:type="paragraph" w:styleId="TOC3">
    <w:name w:val="toc 3"/>
    <w:basedOn w:val="Normal"/>
    <w:next w:val="Normal"/>
    <w:autoRedefine/>
    <w:uiPriority w:val="39"/>
    <w:unhideWhenUsed/>
    <w:rsid w:val="00AD31B4"/>
    <w:pPr>
      <w:ind w:left="480"/>
    </w:pPr>
    <w:rPr>
      <w:rFonts w:asciiTheme="minorHAnsi" w:hAnsiTheme="minorHAnsi"/>
      <w:sz w:val="22"/>
      <w:szCs w:val="22"/>
    </w:rPr>
  </w:style>
  <w:style w:type="paragraph" w:styleId="TOC4">
    <w:name w:val="toc 4"/>
    <w:basedOn w:val="Normal"/>
    <w:next w:val="Normal"/>
    <w:autoRedefine/>
    <w:uiPriority w:val="39"/>
    <w:unhideWhenUsed/>
    <w:rsid w:val="00AD31B4"/>
    <w:pPr>
      <w:ind w:left="720"/>
    </w:pPr>
    <w:rPr>
      <w:rFonts w:asciiTheme="minorHAnsi" w:hAnsiTheme="minorHAnsi"/>
      <w:sz w:val="20"/>
      <w:szCs w:val="20"/>
    </w:rPr>
  </w:style>
  <w:style w:type="paragraph" w:styleId="TOC5">
    <w:name w:val="toc 5"/>
    <w:basedOn w:val="Normal"/>
    <w:next w:val="Normal"/>
    <w:autoRedefine/>
    <w:uiPriority w:val="39"/>
    <w:unhideWhenUsed/>
    <w:rsid w:val="00AD31B4"/>
    <w:pPr>
      <w:ind w:left="960"/>
    </w:pPr>
    <w:rPr>
      <w:rFonts w:asciiTheme="minorHAnsi" w:hAnsiTheme="minorHAnsi"/>
      <w:sz w:val="20"/>
      <w:szCs w:val="20"/>
    </w:rPr>
  </w:style>
  <w:style w:type="paragraph" w:styleId="TOC6">
    <w:name w:val="toc 6"/>
    <w:basedOn w:val="Normal"/>
    <w:next w:val="Normal"/>
    <w:autoRedefine/>
    <w:uiPriority w:val="39"/>
    <w:unhideWhenUsed/>
    <w:rsid w:val="00AD31B4"/>
    <w:pPr>
      <w:ind w:left="1200"/>
    </w:pPr>
    <w:rPr>
      <w:rFonts w:asciiTheme="minorHAnsi" w:hAnsiTheme="minorHAnsi"/>
      <w:sz w:val="20"/>
      <w:szCs w:val="20"/>
    </w:rPr>
  </w:style>
  <w:style w:type="paragraph" w:styleId="TOC7">
    <w:name w:val="toc 7"/>
    <w:basedOn w:val="Normal"/>
    <w:next w:val="Normal"/>
    <w:autoRedefine/>
    <w:uiPriority w:val="39"/>
    <w:unhideWhenUsed/>
    <w:rsid w:val="00AD31B4"/>
    <w:pPr>
      <w:ind w:left="1440"/>
    </w:pPr>
    <w:rPr>
      <w:rFonts w:asciiTheme="minorHAnsi" w:hAnsiTheme="minorHAnsi"/>
      <w:sz w:val="20"/>
      <w:szCs w:val="20"/>
    </w:rPr>
  </w:style>
  <w:style w:type="paragraph" w:styleId="TOC8">
    <w:name w:val="toc 8"/>
    <w:basedOn w:val="Normal"/>
    <w:next w:val="Normal"/>
    <w:autoRedefine/>
    <w:uiPriority w:val="39"/>
    <w:unhideWhenUsed/>
    <w:rsid w:val="00AD31B4"/>
    <w:pPr>
      <w:ind w:left="1680"/>
    </w:pPr>
    <w:rPr>
      <w:rFonts w:asciiTheme="minorHAnsi" w:hAnsiTheme="minorHAnsi"/>
      <w:sz w:val="20"/>
      <w:szCs w:val="20"/>
    </w:rPr>
  </w:style>
  <w:style w:type="paragraph" w:styleId="TOC9">
    <w:name w:val="toc 9"/>
    <w:basedOn w:val="Normal"/>
    <w:next w:val="Normal"/>
    <w:autoRedefine/>
    <w:uiPriority w:val="39"/>
    <w:unhideWhenUsed/>
    <w:rsid w:val="00AD31B4"/>
    <w:pPr>
      <w:ind w:left="1920"/>
    </w:pPr>
    <w:rPr>
      <w:rFonts w:asciiTheme="minorHAnsi" w:hAnsiTheme="minorHAnsi"/>
      <w:sz w:val="20"/>
      <w:szCs w:val="20"/>
    </w:rPr>
  </w:style>
  <w:style w:type="paragraph" w:styleId="NormalWeb">
    <w:name w:val="Normal (Web)"/>
    <w:basedOn w:val="Normal"/>
    <w:uiPriority w:val="99"/>
    <w:unhideWhenUsed/>
    <w:rsid w:val="00D25B17"/>
    <w:pPr>
      <w:spacing w:before="100" w:beforeAutospacing="1" w:after="100" w:afterAutospacing="1"/>
    </w:pPr>
  </w:style>
  <w:style w:type="paragraph" w:styleId="BodyText">
    <w:name w:val="Body Text"/>
    <w:basedOn w:val="Normal"/>
    <w:link w:val="BodyTextChar"/>
    <w:rsid w:val="001E5AB4"/>
    <w:pPr>
      <w:jc w:val="both"/>
    </w:pPr>
    <w:rPr>
      <w:rFonts w:eastAsia="Times New Roman"/>
      <w:lang w:eastAsia="en-US"/>
    </w:rPr>
  </w:style>
  <w:style w:type="character" w:customStyle="1" w:styleId="BodyTextChar">
    <w:name w:val="Body Text Char"/>
    <w:basedOn w:val="DefaultParagraphFont"/>
    <w:link w:val="BodyText"/>
    <w:rsid w:val="001E5AB4"/>
    <w:rPr>
      <w:rFonts w:eastAsia="Times New Roman"/>
    </w:rPr>
  </w:style>
  <w:style w:type="character" w:styleId="Strong">
    <w:name w:val="Strong"/>
    <w:basedOn w:val="DefaultParagraphFont"/>
    <w:uiPriority w:val="22"/>
    <w:qFormat/>
    <w:rsid w:val="001E5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549">
      <w:bodyDiv w:val="1"/>
      <w:marLeft w:val="0"/>
      <w:marRight w:val="0"/>
      <w:marTop w:val="0"/>
      <w:marBottom w:val="0"/>
      <w:divBdr>
        <w:top w:val="none" w:sz="0" w:space="0" w:color="auto"/>
        <w:left w:val="none" w:sz="0" w:space="0" w:color="auto"/>
        <w:bottom w:val="none" w:sz="0" w:space="0" w:color="auto"/>
        <w:right w:val="none" w:sz="0" w:space="0" w:color="auto"/>
      </w:divBdr>
    </w:div>
    <w:div w:id="13727884">
      <w:bodyDiv w:val="1"/>
      <w:marLeft w:val="0"/>
      <w:marRight w:val="0"/>
      <w:marTop w:val="0"/>
      <w:marBottom w:val="0"/>
      <w:divBdr>
        <w:top w:val="none" w:sz="0" w:space="0" w:color="auto"/>
        <w:left w:val="none" w:sz="0" w:space="0" w:color="auto"/>
        <w:bottom w:val="none" w:sz="0" w:space="0" w:color="auto"/>
        <w:right w:val="none" w:sz="0" w:space="0" w:color="auto"/>
      </w:divBdr>
    </w:div>
    <w:div w:id="15349191">
      <w:bodyDiv w:val="1"/>
      <w:marLeft w:val="0"/>
      <w:marRight w:val="0"/>
      <w:marTop w:val="0"/>
      <w:marBottom w:val="0"/>
      <w:divBdr>
        <w:top w:val="none" w:sz="0" w:space="0" w:color="auto"/>
        <w:left w:val="none" w:sz="0" w:space="0" w:color="auto"/>
        <w:bottom w:val="none" w:sz="0" w:space="0" w:color="auto"/>
        <w:right w:val="none" w:sz="0" w:space="0" w:color="auto"/>
      </w:divBdr>
    </w:div>
    <w:div w:id="22022334">
      <w:bodyDiv w:val="1"/>
      <w:marLeft w:val="0"/>
      <w:marRight w:val="0"/>
      <w:marTop w:val="0"/>
      <w:marBottom w:val="0"/>
      <w:divBdr>
        <w:top w:val="none" w:sz="0" w:space="0" w:color="auto"/>
        <w:left w:val="none" w:sz="0" w:space="0" w:color="auto"/>
        <w:bottom w:val="none" w:sz="0" w:space="0" w:color="auto"/>
        <w:right w:val="none" w:sz="0" w:space="0" w:color="auto"/>
      </w:divBdr>
    </w:div>
    <w:div w:id="28578520">
      <w:bodyDiv w:val="1"/>
      <w:marLeft w:val="0"/>
      <w:marRight w:val="0"/>
      <w:marTop w:val="0"/>
      <w:marBottom w:val="0"/>
      <w:divBdr>
        <w:top w:val="none" w:sz="0" w:space="0" w:color="auto"/>
        <w:left w:val="none" w:sz="0" w:space="0" w:color="auto"/>
        <w:bottom w:val="none" w:sz="0" w:space="0" w:color="auto"/>
        <w:right w:val="none" w:sz="0" w:space="0" w:color="auto"/>
      </w:divBdr>
    </w:div>
    <w:div w:id="29230575">
      <w:bodyDiv w:val="1"/>
      <w:marLeft w:val="0"/>
      <w:marRight w:val="0"/>
      <w:marTop w:val="0"/>
      <w:marBottom w:val="0"/>
      <w:divBdr>
        <w:top w:val="none" w:sz="0" w:space="0" w:color="auto"/>
        <w:left w:val="none" w:sz="0" w:space="0" w:color="auto"/>
        <w:bottom w:val="none" w:sz="0" w:space="0" w:color="auto"/>
        <w:right w:val="none" w:sz="0" w:space="0" w:color="auto"/>
      </w:divBdr>
    </w:div>
    <w:div w:id="39402702">
      <w:bodyDiv w:val="1"/>
      <w:marLeft w:val="0"/>
      <w:marRight w:val="0"/>
      <w:marTop w:val="0"/>
      <w:marBottom w:val="0"/>
      <w:divBdr>
        <w:top w:val="none" w:sz="0" w:space="0" w:color="auto"/>
        <w:left w:val="none" w:sz="0" w:space="0" w:color="auto"/>
        <w:bottom w:val="none" w:sz="0" w:space="0" w:color="auto"/>
        <w:right w:val="none" w:sz="0" w:space="0" w:color="auto"/>
      </w:divBdr>
    </w:div>
    <w:div w:id="48849345">
      <w:bodyDiv w:val="1"/>
      <w:marLeft w:val="0"/>
      <w:marRight w:val="0"/>
      <w:marTop w:val="0"/>
      <w:marBottom w:val="0"/>
      <w:divBdr>
        <w:top w:val="none" w:sz="0" w:space="0" w:color="auto"/>
        <w:left w:val="none" w:sz="0" w:space="0" w:color="auto"/>
        <w:bottom w:val="none" w:sz="0" w:space="0" w:color="auto"/>
        <w:right w:val="none" w:sz="0" w:space="0" w:color="auto"/>
      </w:divBdr>
    </w:div>
    <w:div w:id="49772243">
      <w:bodyDiv w:val="1"/>
      <w:marLeft w:val="0"/>
      <w:marRight w:val="0"/>
      <w:marTop w:val="0"/>
      <w:marBottom w:val="0"/>
      <w:divBdr>
        <w:top w:val="none" w:sz="0" w:space="0" w:color="auto"/>
        <w:left w:val="none" w:sz="0" w:space="0" w:color="auto"/>
        <w:bottom w:val="none" w:sz="0" w:space="0" w:color="auto"/>
        <w:right w:val="none" w:sz="0" w:space="0" w:color="auto"/>
      </w:divBdr>
    </w:div>
    <w:div w:id="74059742">
      <w:bodyDiv w:val="1"/>
      <w:marLeft w:val="0"/>
      <w:marRight w:val="0"/>
      <w:marTop w:val="0"/>
      <w:marBottom w:val="0"/>
      <w:divBdr>
        <w:top w:val="none" w:sz="0" w:space="0" w:color="auto"/>
        <w:left w:val="none" w:sz="0" w:space="0" w:color="auto"/>
        <w:bottom w:val="none" w:sz="0" w:space="0" w:color="auto"/>
        <w:right w:val="none" w:sz="0" w:space="0" w:color="auto"/>
      </w:divBdr>
    </w:div>
    <w:div w:id="77405496">
      <w:bodyDiv w:val="1"/>
      <w:marLeft w:val="0"/>
      <w:marRight w:val="0"/>
      <w:marTop w:val="0"/>
      <w:marBottom w:val="0"/>
      <w:divBdr>
        <w:top w:val="none" w:sz="0" w:space="0" w:color="auto"/>
        <w:left w:val="none" w:sz="0" w:space="0" w:color="auto"/>
        <w:bottom w:val="none" w:sz="0" w:space="0" w:color="auto"/>
        <w:right w:val="none" w:sz="0" w:space="0" w:color="auto"/>
      </w:divBdr>
    </w:div>
    <w:div w:id="81925055">
      <w:bodyDiv w:val="1"/>
      <w:marLeft w:val="0"/>
      <w:marRight w:val="0"/>
      <w:marTop w:val="0"/>
      <w:marBottom w:val="0"/>
      <w:divBdr>
        <w:top w:val="none" w:sz="0" w:space="0" w:color="auto"/>
        <w:left w:val="none" w:sz="0" w:space="0" w:color="auto"/>
        <w:bottom w:val="none" w:sz="0" w:space="0" w:color="auto"/>
        <w:right w:val="none" w:sz="0" w:space="0" w:color="auto"/>
      </w:divBdr>
    </w:div>
    <w:div w:id="86080560">
      <w:bodyDiv w:val="1"/>
      <w:marLeft w:val="0"/>
      <w:marRight w:val="0"/>
      <w:marTop w:val="0"/>
      <w:marBottom w:val="0"/>
      <w:divBdr>
        <w:top w:val="none" w:sz="0" w:space="0" w:color="auto"/>
        <w:left w:val="none" w:sz="0" w:space="0" w:color="auto"/>
        <w:bottom w:val="none" w:sz="0" w:space="0" w:color="auto"/>
        <w:right w:val="none" w:sz="0" w:space="0" w:color="auto"/>
      </w:divBdr>
    </w:div>
    <w:div w:id="89812149">
      <w:bodyDiv w:val="1"/>
      <w:marLeft w:val="0"/>
      <w:marRight w:val="0"/>
      <w:marTop w:val="0"/>
      <w:marBottom w:val="0"/>
      <w:divBdr>
        <w:top w:val="none" w:sz="0" w:space="0" w:color="auto"/>
        <w:left w:val="none" w:sz="0" w:space="0" w:color="auto"/>
        <w:bottom w:val="none" w:sz="0" w:space="0" w:color="auto"/>
        <w:right w:val="none" w:sz="0" w:space="0" w:color="auto"/>
      </w:divBdr>
    </w:div>
    <w:div w:id="90124908">
      <w:bodyDiv w:val="1"/>
      <w:marLeft w:val="0"/>
      <w:marRight w:val="0"/>
      <w:marTop w:val="0"/>
      <w:marBottom w:val="0"/>
      <w:divBdr>
        <w:top w:val="none" w:sz="0" w:space="0" w:color="auto"/>
        <w:left w:val="none" w:sz="0" w:space="0" w:color="auto"/>
        <w:bottom w:val="none" w:sz="0" w:space="0" w:color="auto"/>
        <w:right w:val="none" w:sz="0" w:space="0" w:color="auto"/>
      </w:divBdr>
    </w:div>
    <w:div w:id="94519755">
      <w:bodyDiv w:val="1"/>
      <w:marLeft w:val="0"/>
      <w:marRight w:val="0"/>
      <w:marTop w:val="0"/>
      <w:marBottom w:val="0"/>
      <w:divBdr>
        <w:top w:val="none" w:sz="0" w:space="0" w:color="auto"/>
        <w:left w:val="none" w:sz="0" w:space="0" w:color="auto"/>
        <w:bottom w:val="none" w:sz="0" w:space="0" w:color="auto"/>
        <w:right w:val="none" w:sz="0" w:space="0" w:color="auto"/>
      </w:divBdr>
    </w:div>
    <w:div w:id="95486139">
      <w:bodyDiv w:val="1"/>
      <w:marLeft w:val="0"/>
      <w:marRight w:val="0"/>
      <w:marTop w:val="0"/>
      <w:marBottom w:val="0"/>
      <w:divBdr>
        <w:top w:val="none" w:sz="0" w:space="0" w:color="auto"/>
        <w:left w:val="none" w:sz="0" w:space="0" w:color="auto"/>
        <w:bottom w:val="none" w:sz="0" w:space="0" w:color="auto"/>
        <w:right w:val="none" w:sz="0" w:space="0" w:color="auto"/>
      </w:divBdr>
    </w:div>
    <w:div w:id="101733654">
      <w:bodyDiv w:val="1"/>
      <w:marLeft w:val="0"/>
      <w:marRight w:val="0"/>
      <w:marTop w:val="0"/>
      <w:marBottom w:val="0"/>
      <w:divBdr>
        <w:top w:val="none" w:sz="0" w:space="0" w:color="auto"/>
        <w:left w:val="none" w:sz="0" w:space="0" w:color="auto"/>
        <w:bottom w:val="none" w:sz="0" w:space="0" w:color="auto"/>
        <w:right w:val="none" w:sz="0" w:space="0" w:color="auto"/>
      </w:divBdr>
    </w:div>
    <w:div w:id="107430073">
      <w:bodyDiv w:val="1"/>
      <w:marLeft w:val="0"/>
      <w:marRight w:val="0"/>
      <w:marTop w:val="0"/>
      <w:marBottom w:val="0"/>
      <w:divBdr>
        <w:top w:val="none" w:sz="0" w:space="0" w:color="auto"/>
        <w:left w:val="none" w:sz="0" w:space="0" w:color="auto"/>
        <w:bottom w:val="none" w:sz="0" w:space="0" w:color="auto"/>
        <w:right w:val="none" w:sz="0" w:space="0" w:color="auto"/>
      </w:divBdr>
    </w:div>
    <w:div w:id="119881099">
      <w:bodyDiv w:val="1"/>
      <w:marLeft w:val="0"/>
      <w:marRight w:val="0"/>
      <w:marTop w:val="0"/>
      <w:marBottom w:val="0"/>
      <w:divBdr>
        <w:top w:val="none" w:sz="0" w:space="0" w:color="auto"/>
        <w:left w:val="none" w:sz="0" w:space="0" w:color="auto"/>
        <w:bottom w:val="none" w:sz="0" w:space="0" w:color="auto"/>
        <w:right w:val="none" w:sz="0" w:space="0" w:color="auto"/>
      </w:divBdr>
    </w:div>
    <w:div w:id="121003209">
      <w:bodyDiv w:val="1"/>
      <w:marLeft w:val="0"/>
      <w:marRight w:val="0"/>
      <w:marTop w:val="0"/>
      <w:marBottom w:val="0"/>
      <w:divBdr>
        <w:top w:val="none" w:sz="0" w:space="0" w:color="auto"/>
        <w:left w:val="none" w:sz="0" w:space="0" w:color="auto"/>
        <w:bottom w:val="none" w:sz="0" w:space="0" w:color="auto"/>
        <w:right w:val="none" w:sz="0" w:space="0" w:color="auto"/>
      </w:divBdr>
    </w:div>
    <w:div w:id="131168879">
      <w:bodyDiv w:val="1"/>
      <w:marLeft w:val="0"/>
      <w:marRight w:val="0"/>
      <w:marTop w:val="0"/>
      <w:marBottom w:val="0"/>
      <w:divBdr>
        <w:top w:val="none" w:sz="0" w:space="0" w:color="auto"/>
        <w:left w:val="none" w:sz="0" w:space="0" w:color="auto"/>
        <w:bottom w:val="none" w:sz="0" w:space="0" w:color="auto"/>
        <w:right w:val="none" w:sz="0" w:space="0" w:color="auto"/>
      </w:divBdr>
    </w:div>
    <w:div w:id="142047279">
      <w:bodyDiv w:val="1"/>
      <w:marLeft w:val="0"/>
      <w:marRight w:val="0"/>
      <w:marTop w:val="0"/>
      <w:marBottom w:val="0"/>
      <w:divBdr>
        <w:top w:val="none" w:sz="0" w:space="0" w:color="auto"/>
        <w:left w:val="none" w:sz="0" w:space="0" w:color="auto"/>
        <w:bottom w:val="none" w:sz="0" w:space="0" w:color="auto"/>
        <w:right w:val="none" w:sz="0" w:space="0" w:color="auto"/>
      </w:divBdr>
    </w:div>
    <w:div w:id="152918321">
      <w:bodyDiv w:val="1"/>
      <w:marLeft w:val="0"/>
      <w:marRight w:val="0"/>
      <w:marTop w:val="0"/>
      <w:marBottom w:val="0"/>
      <w:divBdr>
        <w:top w:val="none" w:sz="0" w:space="0" w:color="auto"/>
        <w:left w:val="none" w:sz="0" w:space="0" w:color="auto"/>
        <w:bottom w:val="none" w:sz="0" w:space="0" w:color="auto"/>
        <w:right w:val="none" w:sz="0" w:space="0" w:color="auto"/>
      </w:divBdr>
    </w:div>
    <w:div w:id="157774617">
      <w:bodyDiv w:val="1"/>
      <w:marLeft w:val="0"/>
      <w:marRight w:val="0"/>
      <w:marTop w:val="0"/>
      <w:marBottom w:val="0"/>
      <w:divBdr>
        <w:top w:val="none" w:sz="0" w:space="0" w:color="auto"/>
        <w:left w:val="none" w:sz="0" w:space="0" w:color="auto"/>
        <w:bottom w:val="none" w:sz="0" w:space="0" w:color="auto"/>
        <w:right w:val="none" w:sz="0" w:space="0" w:color="auto"/>
      </w:divBdr>
    </w:div>
    <w:div w:id="161048576">
      <w:bodyDiv w:val="1"/>
      <w:marLeft w:val="0"/>
      <w:marRight w:val="0"/>
      <w:marTop w:val="0"/>
      <w:marBottom w:val="0"/>
      <w:divBdr>
        <w:top w:val="none" w:sz="0" w:space="0" w:color="auto"/>
        <w:left w:val="none" w:sz="0" w:space="0" w:color="auto"/>
        <w:bottom w:val="none" w:sz="0" w:space="0" w:color="auto"/>
        <w:right w:val="none" w:sz="0" w:space="0" w:color="auto"/>
      </w:divBdr>
    </w:div>
    <w:div w:id="162087114">
      <w:bodyDiv w:val="1"/>
      <w:marLeft w:val="0"/>
      <w:marRight w:val="0"/>
      <w:marTop w:val="0"/>
      <w:marBottom w:val="0"/>
      <w:divBdr>
        <w:top w:val="none" w:sz="0" w:space="0" w:color="auto"/>
        <w:left w:val="none" w:sz="0" w:space="0" w:color="auto"/>
        <w:bottom w:val="none" w:sz="0" w:space="0" w:color="auto"/>
        <w:right w:val="none" w:sz="0" w:space="0" w:color="auto"/>
      </w:divBdr>
    </w:div>
    <w:div w:id="165945485">
      <w:bodyDiv w:val="1"/>
      <w:marLeft w:val="0"/>
      <w:marRight w:val="0"/>
      <w:marTop w:val="0"/>
      <w:marBottom w:val="0"/>
      <w:divBdr>
        <w:top w:val="none" w:sz="0" w:space="0" w:color="auto"/>
        <w:left w:val="none" w:sz="0" w:space="0" w:color="auto"/>
        <w:bottom w:val="none" w:sz="0" w:space="0" w:color="auto"/>
        <w:right w:val="none" w:sz="0" w:space="0" w:color="auto"/>
      </w:divBdr>
    </w:div>
    <w:div w:id="168952284">
      <w:bodyDiv w:val="1"/>
      <w:marLeft w:val="0"/>
      <w:marRight w:val="0"/>
      <w:marTop w:val="0"/>
      <w:marBottom w:val="0"/>
      <w:divBdr>
        <w:top w:val="none" w:sz="0" w:space="0" w:color="auto"/>
        <w:left w:val="none" w:sz="0" w:space="0" w:color="auto"/>
        <w:bottom w:val="none" w:sz="0" w:space="0" w:color="auto"/>
        <w:right w:val="none" w:sz="0" w:space="0" w:color="auto"/>
      </w:divBdr>
    </w:div>
    <w:div w:id="170688045">
      <w:bodyDiv w:val="1"/>
      <w:marLeft w:val="0"/>
      <w:marRight w:val="0"/>
      <w:marTop w:val="0"/>
      <w:marBottom w:val="0"/>
      <w:divBdr>
        <w:top w:val="none" w:sz="0" w:space="0" w:color="auto"/>
        <w:left w:val="none" w:sz="0" w:space="0" w:color="auto"/>
        <w:bottom w:val="none" w:sz="0" w:space="0" w:color="auto"/>
        <w:right w:val="none" w:sz="0" w:space="0" w:color="auto"/>
      </w:divBdr>
    </w:div>
    <w:div w:id="199904208">
      <w:bodyDiv w:val="1"/>
      <w:marLeft w:val="0"/>
      <w:marRight w:val="0"/>
      <w:marTop w:val="0"/>
      <w:marBottom w:val="0"/>
      <w:divBdr>
        <w:top w:val="none" w:sz="0" w:space="0" w:color="auto"/>
        <w:left w:val="none" w:sz="0" w:space="0" w:color="auto"/>
        <w:bottom w:val="none" w:sz="0" w:space="0" w:color="auto"/>
        <w:right w:val="none" w:sz="0" w:space="0" w:color="auto"/>
      </w:divBdr>
    </w:div>
    <w:div w:id="202640608">
      <w:bodyDiv w:val="1"/>
      <w:marLeft w:val="0"/>
      <w:marRight w:val="0"/>
      <w:marTop w:val="0"/>
      <w:marBottom w:val="0"/>
      <w:divBdr>
        <w:top w:val="none" w:sz="0" w:space="0" w:color="auto"/>
        <w:left w:val="none" w:sz="0" w:space="0" w:color="auto"/>
        <w:bottom w:val="none" w:sz="0" w:space="0" w:color="auto"/>
        <w:right w:val="none" w:sz="0" w:space="0" w:color="auto"/>
      </w:divBdr>
    </w:div>
    <w:div w:id="205220624">
      <w:bodyDiv w:val="1"/>
      <w:marLeft w:val="0"/>
      <w:marRight w:val="0"/>
      <w:marTop w:val="0"/>
      <w:marBottom w:val="0"/>
      <w:divBdr>
        <w:top w:val="none" w:sz="0" w:space="0" w:color="auto"/>
        <w:left w:val="none" w:sz="0" w:space="0" w:color="auto"/>
        <w:bottom w:val="none" w:sz="0" w:space="0" w:color="auto"/>
        <w:right w:val="none" w:sz="0" w:space="0" w:color="auto"/>
      </w:divBdr>
    </w:div>
    <w:div w:id="208540874">
      <w:bodyDiv w:val="1"/>
      <w:marLeft w:val="0"/>
      <w:marRight w:val="0"/>
      <w:marTop w:val="0"/>
      <w:marBottom w:val="0"/>
      <w:divBdr>
        <w:top w:val="none" w:sz="0" w:space="0" w:color="auto"/>
        <w:left w:val="none" w:sz="0" w:space="0" w:color="auto"/>
        <w:bottom w:val="none" w:sz="0" w:space="0" w:color="auto"/>
        <w:right w:val="none" w:sz="0" w:space="0" w:color="auto"/>
      </w:divBdr>
    </w:div>
    <w:div w:id="208955696">
      <w:bodyDiv w:val="1"/>
      <w:marLeft w:val="0"/>
      <w:marRight w:val="0"/>
      <w:marTop w:val="0"/>
      <w:marBottom w:val="0"/>
      <w:divBdr>
        <w:top w:val="none" w:sz="0" w:space="0" w:color="auto"/>
        <w:left w:val="none" w:sz="0" w:space="0" w:color="auto"/>
        <w:bottom w:val="none" w:sz="0" w:space="0" w:color="auto"/>
        <w:right w:val="none" w:sz="0" w:space="0" w:color="auto"/>
      </w:divBdr>
    </w:div>
    <w:div w:id="218590020">
      <w:bodyDiv w:val="1"/>
      <w:marLeft w:val="0"/>
      <w:marRight w:val="0"/>
      <w:marTop w:val="0"/>
      <w:marBottom w:val="0"/>
      <w:divBdr>
        <w:top w:val="none" w:sz="0" w:space="0" w:color="auto"/>
        <w:left w:val="none" w:sz="0" w:space="0" w:color="auto"/>
        <w:bottom w:val="none" w:sz="0" w:space="0" w:color="auto"/>
        <w:right w:val="none" w:sz="0" w:space="0" w:color="auto"/>
      </w:divBdr>
    </w:div>
    <w:div w:id="232202710">
      <w:bodyDiv w:val="1"/>
      <w:marLeft w:val="0"/>
      <w:marRight w:val="0"/>
      <w:marTop w:val="0"/>
      <w:marBottom w:val="0"/>
      <w:divBdr>
        <w:top w:val="none" w:sz="0" w:space="0" w:color="auto"/>
        <w:left w:val="none" w:sz="0" w:space="0" w:color="auto"/>
        <w:bottom w:val="none" w:sz="0" w:space="0" w:color="auto"/>
        <w:right w:val="none" w:sz="0" w:space="0" w:color="auto"/>
      </w:divBdr>
    </w:div>
    <w:div w:id="243034399">
      <w:bodyDiv w:val="1"/>
      <w:marLeft w:val="0"/>
      <w:marRight w:val="0"/>
      <w:marTop w:val="0"/>
      <w:marBottom w:val="0"/>
      <w:divBdr>
        <w:top w:val="none" w:sz="0" w:space="0" w:color="auto"/>
        <w:left w:val="none" w:sz="0" w:space="0" w:color="auto"/>
        <w:bottom w:val="none" w:sz="0" w:space="0" w:color="auto"/>
        <w:right w:val="none" w:sz="0" w:space="0" w:color="auto"/>
      </w:divBdr>
    </w:div>
    <w:div w:id="251624164">
      <w:bodyDiv w:val="1"/>
      <w:marLeft w:val="0"/>
      <w:marRight w:val="0"/>
      <w:marTop w:val="0"/>
      <w:marBottom w:val="0"/>
      <w:divBdr>
        <w:top w:val="none" w:sz="0" w:space="0" w:color="auto"/>
        <w:left w:val="none" w:sz="0" w:space="0" w:color="auto"/>
        <w:bottom w:val="none" w:sz="0" w:space="0" w:color="auto"/>
        <w:right w:val="none" w:sz="0" w:space="0" w:color="auto"/>
      </w:divBdr>
    </w:div>
    <w:div w:id="252130044">
      <w:bodyDiv w:val="1"/>
      <w:marLeft w:val="0"/>
      <w:marRight w:val="0"/>
      <w:marTop w:val="0"/>
      <w:marBottom w:val="0"/>
      <w:divBdr>
        <w:top w:val="none" w:sz="0" w:space="0" w:color="auto"/>
        <w:left w:val="none" w:sz="0" w:space="0" w:color="auto"/>
        <w:bottom w:val="none" w:sz="0" w:space="0" w:color="auto"/>
        <w:right w:val="none" w:sz="0" w:space="0" w:color="auto"/>
      </w:divBdr>
    </w:div>
    <w:div w:id="255137420">
      <w:bodyDiv w:val="1"/>
      <w:marLeft w:val="0"/>
      <w:marRight w:val="0"/>
      <w:marTop w:val="0"/>
      <w:marBottom w:val="0"/>
      <w:divBdr>
        <w:top w:val="none" w:sz="0" w:space="0" w:color="auto"/>
        <w:left w:val="none" w:sz="0" w:space="0" w:color="auto"/>
        <w:bottom w:val="none" w:sz="0" w:space="0" w:color="auto"/>
        <w:right w:val="none" w:sz="0" w:space="0" w:color="auto"/>
      </w:divBdr>
    </w:div>
    <w:div w:id="255988604">
      <w:bodyDiv w:val="1"/>
      <w:marLeft w:val="0"/>
      <w:marRight w:val="0"/>
      <w:marTop w:val="0"/>
      <w:marBottom w:val="0"/>
      <w:divBdr>
        <w:top w:val="none" w:sz="0" w:space="0" w:color="auto"/>
        <w:left w:val="none" w:sz="0" w:space="0" w:color="auto"/>
        <w:bottom w:val="none" w:sz="0" w:space="0" w:color="auto"/>
        <w:right w:val="none" w:sz="0" w:space="0" w:color="auto"/>
      </w:divBdr>
    </w:div>
    <w:div w:id="258418205">
      <w:bodyDiv w:val="1"/>
      <w:marLeft w:val="0"/>
      <w:marRight w:val="0"/>
      <w:marTop w:val="0"/>
      <w:marBottom w:val="0"/>
      <w:divBdr>
        <w:top w:val="none" w:sz="0" w:space="0" w:color="auto"/>
        <w:left w:val="none" w:sz="0" w:space="0" w:color="auto"/>
        <w:bottom w:val="none" w:sz="0" w:space="0" w:color="auto"/>
        <w:right w:val="none" w:sz="0" w:space="0" w:color="auto"/>
      </w:divBdr>
    </w:div>
    <w:div w:id="262497822">
      <w:bodyDiv w:val="1"/>
      <w:marLeft w:val="0"/>
      <w:marRight w:val="0"/>
      <w:marTop w:val="0"/>
      <w:marBottom w:val="0"/>
      <w:divBdr>
        <w:top w:val="none" w:sz="0" w:space="0" w:color="auto"/>
        <w:left w:val="none" w:sz="0" w:space="0" w:color="auto"/>
        <w:bottom w:val="none" w:sz="0" w:space="0" w:color="auto"/>
        <w:right w:val="none" w:sz="0" w:space="0" w:color="auto"/>
      </w:divBdr>
    </w:div>
    <w:div w:id="270623898">
      <w:bodyDiv w:val="1"/>
      <w:marLeft w:val="0"/>
      <w:marRight w:val="0"/>
      <w:marTop w:val="0"/>
      <w:marBottom w:val="0"/>
      <w:divBdr>
        <w:top w:val="none" w:sz="0" w:space="0" w:color="auto"/>
        <w:left w:val="none" w:sz="0" w:space="0" w:color="auto"/>
        <w:bottom w:val="none" w:sz="0" w:space="0" w:color="auto"/>
        <w:right w:val="none" w:sz="0" w:space="0" w:color="auto"/>
      </w:divBdr>
    </w:div>
    <w:div w:id="271978815">
      <w:bodyDiv w:val="1"/>
      <w:marLeft w:val="0"/>
      <w:marRight w:val="0"/>
      <w:marTop w:val="0"/>
      <w:marBottom w:val="0"/>
      <w:divBdr>
        <w:top w:val="none" w:sz="0" w:space="0" w:color="auto"/>
        <w:left w:val="none" w:sz="0" w:space="0" w:color="auto"/>
        <w:bottom w:val="none" w:sz="0" w:space="0" w:color="auto"/>
        <w:right w:val="none" w:sz="0" w:space="0" w:color="auto"/>
      </w:divBdr>
    </w:div>
    <w:div w:id="275530525">
      <w:bodyDiv w:val="1"/>
      <w:marLeft w:val="0"/>
      <w:marRight w:val="0"/>
      <w:marTop w:val="0"/>
      <w:marBottom w:val="0"/>
      <w:divBdr>
        <w:top w:val="none" w:sz="0" w:space="0" w:color="auto"/>
        <w:left w:val="none" w:sz="0" w:space="0" w:color="auto"/>
        <w:bottom w:val="none" w:sz="0" w:space="0" w:color="auto"/>
        <w:right w:val="none" w:sz="0" w:space="0" w:color="auto"/>
      </w:divBdr>
    </w:div>
    <w:div w:id="281308647">
      <w:bodyDiv w:val="1"/>
      <w:marLeft w:val="0"/>
      <w:marRight w:val="0"/>
      <w:marTop w:val="0"/>
      <w:marBottom w:val="0"/>
      <w:divBdr>
        <w:top w:val="none" w:sz="0" w:space="0" w:color="auto"/>
        <w:left w:val="none" w:sz="0" w:space="0" w:color="auto"/>
        <w:bottom w:val="none" w:sz="0" w:space="0" w:color="auto"/>
        <w:right w:val="none" w:sz="0" w:space="0" w:color="auto"/>
      </w:divBdr>
    </w:div>
    <w:div w:id="294531673">
      <w:bodyDiv w:val="1"/>
      <w:marLeft w:val="0"/>
      <w:marRight w:val="0"/>
      <w:marTop w:val="0"/>
      <w:marBottom w:val="0"/>
      <w:divBdr>
        <w:top w:val="none" w:sz="0" w:space="0" w:color="auto"/>
        <w:left w:val="none" w:sz="0" w:space="0" w:color="auto"/>
        <w:bottom w:val="none" w:sz="0" w:space="0" w:color="auto"/>
        <w:right w:val="none" w:sz="0" w:space="0" w:color="auto"/>
      </w:divBdr>
    </w:div>
    <w:div w:id="297952635">
      <w:bodyDiv w:val="1"/>
      <w:marLeft w:val="0"/>
      <w:marRight w:val="0"/>
      <w:marTop w:val="0"/>
      <w:marBottom w:val="0"/>
      <w:divBdr>
        <w:top w:val="none" w:sz="0" w:space="0" w:color="auto"/>
        <w:left w:val="none" w:sz="0" w:space="0" w:color="auto"/>
        <w:bottom w:val="none" w:sz="0" w:space="0" w:color="auto"/>
        <w:right w:val="none" w:sz="0" w:space="0" w:color="auto"/>
      </w:divBdr>
    </w:div>
    <w:div w:id="311325702">
      <w:bodyDiv w:val="1"/>
      <w:marLeft w:val="0"/>
      <w:marRight w:val="0"/>
      <w:marTop w:val="0"/>
      <w:marBottom w:val="0"/>
      <w:divBdr>
        <w:top w:val="none" w:sz="0" w:space="0" w:color="auto"/>
        <w:left w:val="none" w:sz="0" w:space="0" w:color="auto"/>
        <w:bottom w:val="none" w:sz="0" w:space="0" w:color="auto"/>
        <w:right w:val="none" w:sz="0" w:space="0" w:color="auto"/>
      </w:divBdr>
    </w:div>
    <w:div w:id="313337926">
      <w:bodyDiv w:val="1"/>
      <w:marLeft w:val="0"/>
      <w:marRight w:val="0"/>
      <w:marTop w:val="0"/>
      <w:marBottom w:val="0"/>
      <w:divBdr>
        <w:top w:val="none" w:sz="0" w:space="0" w:color="auto"/>
        <w:left w:val="none" w:sz="0" w:space="0" w:color="auto"/>
        <w:bottom w:val="none" w:sz="0" w:space="0" w:color="auto"/>
        <w:right w:val="none" w:sz="0" w:space="0" w:color="auto"/>
      </w:divBdr>
    </w:div>
    <w:div w:id="323512754">
      <w:bodyDiv w:val="1"/>
      <w:marLeft w:val="0"/>
      <w:marRight w:val="0"/>
      <w:marTop w:val="0"/>
      <w:marBottom w:val="0"/>
      <w:divBdr>
        <w:top w:val="none" w:sz="0" w:space="0" w:color="auto"/>
        <w:left w:val="none" w:sz="0" w:space="0" w:color="auto"/>
        <w:bottom w:val="none" w:sz="0" w:space="0" w:color="auto"/>
        <w:right w:val="none" w:sz="0" w:space="0" w:color="auto"/>
      </w:divBdr>
    </w:div>
    <w:div w:id="326128233">
      <w:bodyDiv w:val="1"/>
      <w:marLeft w:val="0"/>
      <w:marRight w:val="0"/>
      <w:marTop w:val="0"/>
      <w:marBottom w:val="0"/>
      <w:divBdr>
        <w:top w:val="none" w:sz="0" w:space="0" w:color="auto"/>
        <w:left w:val="none" w:sz="0" w:space="0" w:color="auto"/>
        <w:bottom w:val="none" w:sz="0" w:space="0" w:color="auto"/>
        <w:right w:val="none" w:sz="0" w:space="0" w:color="auto"/>
      </w:divBdr>
    </w:div>
    <w:div w:id="334959044">
      <w:bodyDiv w:val="1"/>
      <w:marLeft w:val="0"/>
      <w:marRight w:val="0"/>
      <w:marTop w:val="0"/>
      <w:marBottom w:val="0"/>
      <w:divBdr>
        <w:top w:val="none" w:sz="0" w:space="0" w:color="auto"/>
        <w:left w:val="none" w:sz="0" w:space="0" w:color="auto"/>
        <w:bottom w:val="none" w:sz="0" w:space="0" w:color="auto"/>
        <w:right w:val="none" w:sz="0" w:space="0" w:color="auto"/>
      </w:divBdr>
    </w:div>
    <w:div w:id="353724612">
      <w:bodyDiv w:val="1"/>
      <w:marLeft w:val="0"/>
      <w:marRight w:val="0"/>
      <w:marTop w:val="0"/>
      <w:marBottom w:val="0"/>
      <w:divBdr>
        <w:top w:val="none" w:sz="0" w:space="0" w:color="auto"/>
        <w:left w:val="none" w:sz="0" w:space="0" w:color="auto"/>
        <w:bottom w:val="none" w:sz="0" w:space="0" w:color="auto"/>
        <w:right w:val="none" w:sz="0" w:space="0" w:color="auto"/>
      </w:divBdr>
    </w:div>
    <w:div w:id="366954746">
      <w:bodyDiv w:val="1"/>
      <w:marLeft w:val="0"/>
      <w:marRight w:val="0"/>
      <w:marTop w:val="0"/>
      <w:marBottom w:val="0"/>
      <w:divBdr>
        <w:top w:val="none" w:sz="0" w:space="0" w:color="auto"/>
        <w:left w:val="none" w:sz="0" w:space="0" w:color="auto"/>
        <w:bottom w:val="none" w:sz="0" w:space="0" w:color="auto"/>
        <w:right w:val="none" w:sz="0" w:space="0" w:color="auto"/>
      </w:divBdr>
    </w:div>
    <w:div w:id="374938366">
      <w:bodyDiv w:val="1"/>
      <w:marLeft w:val="0"/>
      <w:marRight w:val="0"/>
      <w:marTop w:val="0"/>
      <w:marBottom w:val="0"/>
      <w:divBdr>
        <w:top w:val="none" w:sz="0" w:space="0" w:color="auto"/>
        <w:left w:val="none" w:sz="0" w:space="0" w:color="auto"/>
        <w:bottom w:val="none" w:sz="0" w:space="0" w:color="auto"/>
        <w:right w:val="none" w:sz="0" w:space="0" w:color="auto"/>
      </w:divBdr>
    </w:div>
    <w:div w:id="376198162">
      <w:bodyDiv w:val="1"/>
      <w:marLeft w:val="0"/>
      <w:marRight w:val="0"/>
      <w:marTop w:val="0"/>
      <w:marBottom w:val="0"/>
      <w:divBdr>
        <w:top w:val="none" w:sz="0" w:space="0" w:color="auto"/>
        <w:left w:val="none" w:sz="0" w:space="0" w:color="auto"/>
        <w:bottom w:val="none" w:sz="0" w:space="0" w:color="auto"/>
        <w:right w:val="none" w:sz="0" w:space="0" w:color="auto"/>
      </w:divBdr>
    </w:div>
    <w:div w:id="382799074">
      <w:bodyDiv w:val="1"/>
      <w:marLeft w:val="0"/>
      <w:marRight w:val="0"/>
      <w:marTop w:val="0"/>
      <w:marBottom w:val="0"/>
      <w:divBdr>
        <w:top w:val="none" w:sz="0" w:space="0" w:color="auto"/>
        <w:left w:val="none" w:sz="0" w:space="0" w:color="auto"/>
        <w:bottom w:val="none" w:sz="0" w:space="0" w:color="auto"/>
        <w:right w:val="none" w:sz="0" w:space="0" w:color="auto"/>
      </w:divBdr>
    </w:div>
    <w:div w:id="386299633">
      <w:bodyDiv w:val="1"/>
      <w:marLeft w:val="0"/>
      <w:marRight w:val="0"/>
      <w:marTop w:val="0"/>
      <w:marBottom w:val="0"/>
      <w:divBdr>
        <w:top w:val="none" w:sz="0" w:space="0" w:color="auto"/>
        <w:left w:val="none" w:sz="0" w:space="0" w:color="auto"/>
        <w:bottom w:val="none" w:sz="0" w:space="0" w:color="auto"/>
        <w:right w:val="none" w:sz="0" w:space="0" w:color="auto"/>
      </w:divBdr>
    </w:div>
    <w:div w:id="388844468">
      <w:bodyDiv w:val="1"/>
      <w:marLeft w:val="0"/>
      <w:marRight w:val="0"/>
      <w:marTop w:val="0"/>
      <w:marBottom w:val="0"/>
      <w:divBdr>
        <w:top w:val="none" w:sz="0" w:space="0" w:color="auto"/>
        <w:left w:val="none" w:sz="0" w:space="0" w:color="auto"/>
        <w:bottom w:val="none" w:sz="0" w:space="0" w:color="auto"/>
        <w:right w:val="none" w:sz="0" w:space="0" w:color="auto"/>
      </w:divBdr>
    </w:div>
    <w:div w:id="392237206">
      <w:bodyDiv w:val="1"/>
      <w:marLeft w:val="0"/>
      <w:marRight w:val="0"/>
      <w:marTop w:val="0"/>
      <w:marBottom w:val="0"/>
      <w:divBdr>
        <w:top w:val="none" w:sz="0" w:space="0" w:color="auto"/>
        <w:left w:val="none" w:sz="0" w:space="0" w:color="auto"/>
        <w:bottom w:val="none" w:sz="0" w:space="0" w:color="auto"/>
        <w:right w:val="none" w:sz="0" w:space="0" w:color="auto"/>
      </w:divBdr>
    </w:div>
    <w:div w:id="400954261">
      <w:bodyDiv w:val="1"/>
      <w:marLeft w:val="0"/>
      <w:marRight w:val="0"/>
      <w:marTop w:val="0"/>
      <w:marBottom w:val="0"/>
      <w:divBdr>
        <w:top w:val="none" w:sz="0" w:space="0" w:color="auto"/>
        <w:left w:val="none" w:sz="0" w:space="0" w:color="auto"/>
        <w:bottom w:val="none" w:sz="0" w:space="0" w:color="auto"/>
        <w:right w:val="none" w:sz="0" w:space="0" w:color="auto"/>
      </w:divBdr>
    </w:div>
    <w:div w:id="403064370">
      <w:bodyDiv w:val="1"/>
      <w:marLeft w:val="0"/>
      <w:marRight w:val="0"/>
      <w:marTop w:val="0"/>
      <w:marBottom w:val="0"/>
      <w:divBdr>
        <w:top w:val="none" w:sz="0" w:space="0" w:color="auto"/>
        <w:left w:val="none" w:sz="0" w:space="0" w:color="auto"/>
        <w:bottom w:val="none" w:sz="0" w:space="0" w:color="auto"/>
        <w:right w:val="none" w:sz="0" w:space="0" w:color="auto"/>
      </w:divBdr>
    </w:div>
    <w:div w:id="405883055">
      <w:bodyDiv w:val="1"/>
      <w:marLeft w:val="0"/>
      <w:marRight w:val="0"/>
      <w:marTop w:val="0"/>
      <w:marBottom w:val="0"/>
      <w:divBdr>
        <w:top w:val="none" w:sz="0" w:space="0" w:color="auto"/>
        <w:left w:val="none" w:sz="0" w:space="0" w:color="auto"/>
        <w:bottom w:val="none" w:sz="0" w:space="0" w:color="auto"/>
        <w:right w:val="none" w:sz="0" w:space="0" w:color="auto"/>
      </w:divBdr>
    </w:div>
    <w:div w:id="416899817">
      <w:bodyDiv w:val="1"/>
      <w:marLeft w:val="0"/>
      <w:marRight w:val="0"/>
      <w:marTop w:val="0"/>
      <w:marBottom w:val="0"/>
      <w:divBdr>
        <w:top w:val="none" w:sz="0" w:space="0" w:color="auto"/>
        <w:left w:val="none" w:sz="0" w:space="0" w:color="auto"/>
        <w:bottom w:val="none" w:sz="0" w:space="0" w:color="auto"/>
        <w:right w:val="none" w:sz="0" w:space="0" w:color="auto"/>
      </w:divBdr>
    </w:div>
    <w:div w:id="419328537">
      <w:bodyDiv w:val="1"/>
      <w:marLeft w:val="0"/>
      <w:marRight w:val="0"/>
      <w:marTop w:val="0"/>
      <w:marBottom w:val="0"/>
      <w:divBdr>
        <w:top w:val="none" w:sz="0" w:space="0" w:color="auto"/>
        <w:left w:val="none" w:sz="0" w:space="0" w:color="auto"/>
        <w:bottom w:val="none" w:sz="0" w:space="0" w:color="auto"/>
        <w:right w:val="none" w:sz="0" w:space="0" w:color="auto"/>
      </w:divBdr>
    </w:div>
    <w:div w:id="425007121">
      <w:bodyDiv w:val="1"/>
      <w:marLeft w:val="0"/>
      <w:marRight w:val="0"/>
      <w:marTop w:val="0"/>
      <w:marBottom w:val="0"/>
      <w:divBdr>
        <w:top w:val="none" w:sz="0" w:space="0" w:color="auto"/>
        <w:left w:val="none" w:sz="0" w:space="0" w:color="auto"/>
        <w:bottom w:val="none" w:sz="0" w:space="0" w:color="auto"/>
        <w:right w:val="none" w:sz="0" w:space="0" w:color="auto"/>
      </w:divBdr>
    </w:div>
    <w:div w:id="433552144">
      <w:bodyDiv w:val="1"/>
      <w:marLeft w:val="0"/>
      <w:marRight w:val="0"/>
      <w:marTop w:val="0"/>
      <w:marBottom w:val="0"/>
      <w:divBdr>
        <w:top w:val="none" w:sz="0" w:space="0" w:color="auto"/>
        <w:left w:val="none" w:sz="0" w:space="0" w:color="auto"/>
        <w:bottom w:val="none" w:sz="0" w:space="0" w:color="auto"/>
        <w:right w:val="none" w:sz="0" w:space="0" w:color="auto"/>
      </w:divBdr>
    </w:div>
    <w:div w:id="451675981">
      <w:bodyDiv w:val="1"/>
      <w:marLeft w:val="0"/>
      <w:marRight w:val="0"/>
      <w:marTop w:val="0"/>
      <w:marBottom w:val="0"/>
      <w:divBdr>
        <w:top w:val="none" w:sz="0" w:space="0" w:color="auto"/>
        <w:left w:val="none" w:sz="0" w:space="0" w:color="auto"/>
        <w:bottom w:val="none" w:sz="0" w:space="0" w:color="auto"/>
        <w:right w:val="none" w:sz="0" w:space="0" w:color="auto"/>
      </w:divBdr>
    </w:div>
    <w:div w:id="451942022">
      <w:bodyDiv w:val="1"/>
      <w:marLeft w:val="0"/>
      <w:marRight w:val="0"/>
      <w:marTop w:val="0"/>
      <w:marBottom w:val="0"/>
      <w:divBdr>
        <w:top w:val="none" w:sz="0" w:space="0" w:color="auto"/>
        <w:left w:val="none" w:sz="0" w:space="0" w:color="auto"/>
        <w:bottom w:val="none" w:sz="0" w:space="0" w:color="auto"/>
        <w:right w:val="none" w:sz="0" w:space="0" w:color="auto"/>
      </w:divBdr>
    </w:div>
    <w:div w:id="468981198">
      <w:bodyDiv w:val="1"/>
      <w:marLeft w:val="0"/>
      <w:marRight w:val="0"/>
      <w:marTop w:val="0"/>
      <w:marBottom w:val="0"/>
      <w:divBdr>
        <w:top w:val="none" w:sz="0" w:space="0" w:color="auto"/>
        <w:left w:val="none" w:sz="0" w:space="0" w:color="auto"/>
        <w:bottom w:val="none" w:sz="0" w:space="0" w:color="auto"/>
        <w:right w:val="none" w:sz="0" w:space="0" w:color="auto"/>
      </w:divBdr>
    </w:div>
    <w:div w:id="469908065">
      <w:bodyDiv w:val="1"/>
      <w:marLeft w:val="0"/>
      <w:marRight w:val="0"/>
      <w:marTop w:val="0"/>
      <w:marBottom w:val="0"/>
      <w:divBdr>
        <w:top w:val="none" w:sz="0" w:space="0" w:color="auto"/>
        <w:left w:val="none" w:sz="0" w:space="0" w:color="auto"/>
        <w:bottom w:val="none" w:sz="0" w:space="0" w:color="auto"/>
        <w:right w:val="none" w:sz="0" w:space="0" w:color="auto"/>
      </w:divBdr>
    </w:div>
    <w:div w:id="474297523">
      <w:bodyDiv w:val="1"/>
      <w:marLeft w:val="0"/>
      <w:marRight w:val="0"/>
      <w:marTop w:val="0"/>
      <w:marBottom w:val="0"/>
      <w:divBdr>
        <w:top w:val="none" w:sz="0" w:space="0" w:color="auto"/>
        <w:left w:val="none" w:sz="0" w:space="0" w:color="auto"/>
        <w:bottom w:val="none" w:sz="0" w:space="0" w:color="auto"/>
        <w:right w:val="none" w:sz="0" w:space="0" w:color="auto"/>
      </w:divBdr>
    </w:div>
    <w:div w:id="477495898">
      <w:bodyDiv w:val="1"/>
      <w:marLeft w:val="0"/>
      <w:marRight w:val="0"/>
      <w:marTop w:val="0"/>
      <w:marBottom w:val="0"/>
      <w:divBdr>
        <w:top w:val="none" w:sz="0" w:space="0" w:color="auto"/>
        <w:left w:val="none" w:sz="0" w:space="0" w:color="auto"/>
        <w:bottom w:val="none" w:sz="0" w:space="0" w:color="auto"/>
        <w:right w:val="none" w:sz="0" w:space="0" w:color="auto"/>
      </w:divBdr>
    </w:div>
    <w:div w:id="478765963">
      <w:bodyDiv w:val="1"/>
      <w:marLeft w:val="0"/>
      <w:marRight w:val="0"/>
      <w:marTop w:val="0"/>
      <w:marBottom w:val="0"/>
      <w:divBdr>
        <w:top w:val="none" w:sz="0" w:space="0" w:color="auto"/>
        <w:left w:val="none" w:sz="0" w:space="0" w:color="auto"/>
        <w:bottom w:val="none" w:sz="0" w:space="0" w:color="auto"/>
        <w:right w:val="none" w:sz="0" w:space="0" w:color="auto"/>
      </w:divBdr>
    </w:div>
    <w:div w:id="481308792">
      <w:bodyDiv w:val="1"/>
      <w:marLeft w:val="0"/>
      <w:marRight w:val="0"/>
      <w:marTop w:val="0"/>
      <w:marBottom w:val="0"/>
      <w:divBdr>
        <w:top w:val="none" w:sz="0" w:space="0" w:color="auto"/>
        <w:left w:val="none" w:sz="0" w:space="0" w:color="auto"/>
        <w:bottom w:val="none" w:sz="0" w:space="0" w:color="auto"/>
        <w:right w:val="none" w:sz="0" w:space="0" w:color="auto"/>
      </w:divBdr>
    </w:div>
    <w:div w:id="487090405">
      <w:bodyDiv w:val="1"/>
      <w:marLeft w:val="0"/>
      <w:marRight w:val="0"/>
      <w:marTop w:val="0"/>
      <w:marBottom w:val="0"/>
      <w:divBdr>
        <w:top w:val="none" w:sz="0" w:space="0" w:color="auto"/>
        <w:left w:val="none" w:sz="0" w:space="0" w:color="auto"/>
        <w:bottom w:val="none" w:sz="0" w:space="0" w:color="auto"/>
        <w:right w:val="none" w:sz="0" w:space="0" w:color="auto"/>
      </w:divBdr>
    </w:div>
    <w:div w:id="495073305">
      <w:bodyDiv w:val="1"/>
      <w:marLeft w:val="0"/>
      <w:marRight w:val="0"/>
      <w:marTop w:val="0"/>
      <w:marBottom w:val="0"/>
      <w:divBdr>
        <w:top w:val="none" w:sz="0" w:space="0" w:color="auto"/>
        <w:left w:val="none" w:sz="0" w:space="0" w:color="auto"/>
        <w:bottom w:val="none" w:sz="0" w:space="0" w:color="auto"/>
        <w:right w:val="none" w:sz="0" w:space="0" w:color="auto"/>
      </w:divBdr>
    </w:div>
    <w:div w:id="503477262">
      <w:bodyDiv w:val="1"/>
      <w:marLeft w:val="0"/>
      <w:marRight w:val="0"/>
      <w:marTop w:val="0"/>
      <w:marBottom w:val="0"/>
      <w:divBdr>
        <w:top w:val="none" w:sz="0" w:space="0" w:color="auto"/>
        <w:left w:val="none" w:sz="0" w:space="0" w:color="auto"/>
        <w:bottom w:val="none" w:sz="0" w:space="0" w:color="auto"/>
        <w:right w:val="none" w:sz="0" w:space="0" w:color="auto"/>
      </w:divBdr>
    </w:div>
    <w:div w:id="515846237">
      <w:bodyDiv w:val="1"/>
      <w:marLeft w:val="0"/>
      <w:marRight w:val="0"/>
      <w:marTop w:val="0"/>
      <w:marBottom w:val="0"/>
      <w:divBdr>
        <w:top w:val="none" w:sz="0" w:space="0" w:color="auto"/>
        <w:left w:val="none" w:sz="0" w:space="0" w:color="auto"/>
        <w:bottom w:val="none" w:sz="0" w:space="0" w:color="auto"/>
        <w:right w:val="none" w:sz="0" w:space="0" w:color="auto"/>
      </w:divBdr>
    </w:div>
    <w:div w:id="530147101">
      <w:bodyDiv w:val="1"/>
      <w:marLeft w:val="0"/>
      <w:marRight w:val="0"/>
      <w:marTop w:val="0"/>
      <w:marBottom w:val="0"/>
      <w:divBdr>
        <w:top w:val="none" w:sz="0" w:space="0" w:color="auto"/>
        <w:left w:val="none" w:sz="0" w:space="0" w:color="auto"/>
        <w:bottom w:val="none" w:sz="0" w:space="0" w:color="auto"/>
        <w:right w:val="none" w:sz="0" w:space="0" w:color="auto"/>
      </w:divBdr>
    </w:div>
    <w:div w:id="530805757">
      <w:bodyDiv w:val="1"/>
      <w:marLeft w:val="0"/>
      <w:marRight w:val="0"/>
      <w:marTop w:val="0"/>
      <w:marBottom w:val="0"/>
      <w:divBdr>
        <w:top w:val="none" w:sz="0" w:space="0" w:color="auto"/>
        <w:left w:val="none" w:sz="0" w:space="0" w:color="auto"/>
        <w:bottom w:val="none" w:sz="0" w:space="0" w:color="auto"/>
        <w:right w:val="none" w:sz="0" w:space="0" w:color="auto"/>
      </w:divBdr>
    </w:div>
    <w:div w:id="532889326">
      <w:bodyDiv w:val="1"/>
      <w:marLeft w:val="0"/>
      <w:marRight w:val="0"/>
      <w:marTop w:val="0"/>
      <w:marBottom w:val="0"/>
      <w:divBdr>
        <w:top w:val="none" w:sz="0" w:space="0" w:color="auto"/>
        <w:left w:val="none" w:sz="0" w:space="0" w:color="auto"/>
        <w:bottom w:val="none" w:sz="0" w:space="0" w:color="auto"/>
        <w:right w:val="none" w:sz="0" w:space="0" w:color="auto"/>
      </w:divBdr>
    </w:div>
    <w:div w:id="538469412">
      <w:bodyDiv w:val="1"/>
      <w:marLeft w:val="0"/>
      <w:marRight w:val="0"/>
      <w:marTop w:val="0"/>
      <w:marBottom w:val="0"/>
      <w:divBdr>
        <w:top w:val="none" w:sz="0" w:space="0" w:color="auto"/>
        <w:left w:val="none" w:sz="0" w:space="0" w:color="auto"/>
        <w:bottom w:val="none" w:sz="0" w:space="0" w:color="auto"/>
        <w:right w:val="none" w:sz="0" w:space="0" w:color="auto"/>
      </w:divBdr>
      <w:divsChild>
        <w:div w:id="2081976746">
          <w:marLeft w:val="0"/>
          <w:marRight w:val="0"/>
          <w:marTop w:val="0"/>
          <w:marBottom w:val="0"/>
          <w:divBdr>
            <w:top w:val="none" w:sz="0" w:space="0" w:color="auto"/>
            <w:left w:val="none" w:sz="0" w:space="0" w:color="auto"/>
            <w:bottom w:val="none" w:sz="0" w:space="0" w:color="auto"/>
            <w:right w:val="none" w:sz="0" w:space="0" w:color="auto"/>
          </w:divBdr>
          <w:divsChild>
            <w:div w:id="82729083">
              <w:marLeft w:val="0"/>
              <w:marRight w:val="0"/>
              <w:marTop w:val="0"/>
              <w:marBottom w:val="0"/>
              <w:divBdr>
                <w:top w:val="none" w:sz="0" w:space="0" w:color="auto"/>
                <w:left w:val="none" w:sz="0" w:space="0" w:color="auto"/>
                <w:bottom w:val="none" w:sz="0" w:space="0" w:color="auto"/>
                <w:right w:val="none" w:sz="0" w:space="0" w:color="auto"/>
              </w:divBdr>
              <w:divsChild>
                <w:div w:id="1036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730">
      <w:bodyDiv w:val="1"/>
      <w:marLeft w:val="0"/>
      <w:marRight w:val="0"/>
      <w:marTop w:val="0"/>
      <w:marBottom w:val="0"/>
      <w:divBdr>
        <w:top w:val="none" w:sz="0" w:space="0" w:color="auto"/>
        <w:left w:val="none" w:sz="0" w:space="0" w:color="auto"/>
        <w:bottom w:val="none" w:sz="0" w:space="0" w:color="auto"/>
        <w:right w:val="none" w:sz="0" w:space="0" w:color="auto"/>
      </w:divBdr>
    </w:div>
    <w:div w:id="556474374">
      <w:bodyDiv w:val="1"/>
      <w:marLeft w:val="0"/>
      <w:marRight w:val="0"/>
      <w:marTop w:val="0"/>
      <w:marBottom w:val="0"/>
      <w:divBdr>
        <w:top w:val="none" w:sz="0" w:space="0" w:color="auto"/>
        <w:left w:val="none" w:sz="0" w:space="0" w:color="auto"/>
        <w:bottom w:val="none" w:sz="0" w:space="0" w:color="auto"/>
        <w:right w:val="none" w:sz="0" w:space="0" w:color="auto"/>
      </w:divBdr>
    </w:div>
    <w:div w:id="558594746">
      <w:bodyDiv w:val="1"/>
      <w:marLeft w:val="0"/>
      <w:marRight w:val="0"/>
      <w:marTop w:val="0"/>
      <w:marBottom w:val="0"/>
      <w:divBdr>
        <w:top w:val="none" w:sz="0" w:space="0" w:color="auto"/>
        <w:left w:val="none" w:sz="0" w:space="0" w:color="auto"/>
        <w:bottom w:val="none" w:sz="0" w:space="0" w:color="auto"/>
        <w:right w:val="none" w:sz="0" w:space="0" w:color="auto"/>
      </w:divBdr>
    </w:div>
    <w:div w:id="578491049">
      <w:bodyDiv w:val="1"/>
      <w:marLeft w:val="0"/>
      <w:marRight w:val="0"/>
      <w:marTop w:val="0"/>
      <w:marBottom w:val="0"/>
      <w:divBdr>
        <w:top w:val="none" w:sz="0" w:space="0" w:color="auto"/>
        <w:left w:val="none" w:sz="0" w:space="0" w:color="auto"/>
        <w:bottom w:val="none" w:sz="0" w:space="0" w:color="auto"/>
        <w:right w:val="none" w:sz="0" w:space="0" w:color="auto"/>
      </w:divBdr>
    </w:div>
    <w:div w:id="583608442">
      <w:bodyDiv w:val="1"/>
      <w:marLeft w:val="0"/>
      <w:marRight w:val="0"/>
      <w:marTop w:val="0"/>
      <w:marBottom w:val="0"/>
      <w:divBdr>
        <w:top w:val="none" w:sz="0" w:space="0" w:color="auto"/>
        <w:left w:val="none" w:sz="0" w:space="0" w:color="auto"/>
        <w:bottom w:val="none" w:sz="0" w:space="0" w:color="auto"/>
        <w:right w:val="none" w:sz="0" w:space="0" w:color="auto"/>
      </w:divBdr>
    </w:div>
    <w:div w:id="583955450">
      <w:bodyDiv w:val="1"/>
      <w:marLeft w:val="0"/>
      <w:marRight w:val="0"/>
      <w:marTop w:val="0"/>
      <w:marBottom w:val="0"/>
      <w:divBdr>
        <w:top w:val="none" w:sz="0" w:space="0" w:color="auto"/>
        <w:left w:val="none" w:sz="0" w:space="0" w:color="auto"/>
        <w:bottom w:val="none" w:sz="0" w:space="0" w:color="auto"/>
        <w:right w:val="none" w:sz="0" w:space="0" w:color="auto"/>
      </w:divBdr>
    </w:div>
    <w:div w:id="595020158">
      <w:bodyDiv w:val="1"/>
      <w:marLeft w:val="0"/>
      <w:marRight w:val="0"/>
      <w:marTop w:val="0"/>
      <w:marBottom w:val="0"/>
      <w:divBdr>
        <w:top w:val="none" w:sz="0" w:space="0" w:color="auto"/>
        <w:left w:val="none" w:sz="0" w:space="0" w:color="auto"/>
        <w:bottom w:val="none" w:sz="0" w:space="0" w:color="auto"/>
        <w:right w:val="none" w:sz="0" w:space="0" w:color="auto"/>
      </w:divBdr>
    </w:div>
    <w:div w:id="601650714">
      <w:bodyDiv w:val="1"/>
      <w:marLeft w:val="0"/>
      <w:marRight w:val="0"/>
      <w:marTop w:val="0"/>
      <w:marBottom w:val="0"/>
      <w:divBdr>
        <w:top w:val="none" w:sz="0" w:space="0" w:color="auto"/>
        <w:left w:val="none" w:sz="0" w:space="0" w:color="auto"/>
        <w:bottom w:val="none" w:sz="0" w:space="0" w:color="auto"/>
        <w:right w:val="none" w:sz="0" w:space="0" w:color="auto"/>
      </w:divBdr>
    </w:div>
    <w:div w:id="606473298">
      <w:bodyDiv w:val="1"/>
      <w:marLeft w:val="0"/>
      <w:marRight w:val="0"/>
      <w:marTop w:val="0"/>
      <w:marBottom w:val="0"/>
      <w:divBdr>
        <w:top w:val="none" w:sz="0" w:space="0" w:color="auto"/>
        <w:left w:val="none" w:sz="0" w:space="0" w:color="auto"/>
        <w:bottom w:val="none" w:sz="0" w:space="0" w:color="auto"/>
        <w:right w:val="none" w:sz="0" w:space="0" w:color="auto"/>
      </w:divBdr>
    </w:div>
    <w:div w:id="607542857">
      <w:bodyDiv w:val="1"/>
      <w:marLeft w:val="0"/>
      <w:marRight w:val="0"/>
      <w:marTop w:val="0"/>
      <w:marBottom w:val="0"/>
      <w:divBdr>
        <w:top w:val="none" w:sz="0" w:space="0" w:color="auto"/>
        <w:left w:val="none" w:sz="0" w:space="0" w:color="auto"/>
        <w:bottom w:val="none" w:sz="0" w:space="0" w:color="auto"/>
        <w:right w:val="none" w:sz="0" w:space="0" w:color="auto"/>
      </w:divBdr>
    </w:div>
    <w:div w:id="616639632">
      <w:bodyDiv w:val="1"/>
      <w:marLeft w:val="0"/>
      <w:marRight w:val="0"/>
      <w:marTop w:val="0"/>
      <w:marBottom w:val="0"/>
      <w:divBdr>
        <w:top w:val="none" w:sz="0" w:space="0" w:color="auto"/>
        <w:left w:val="none" w:sz="0" w:space="0" w:color="auto"/>
        <w:bottom w:val="none" w:sz="0" w:space="0" w:color="auto"/>
        <w:right w:val="none" w:sz="0" w:space="0" w:color="auto"/>
      </w:divBdr>
    </w:div>
    <w:div w:id="618148030">
      <w:bodyDiv w:val="1"/>
      <w:marLeft w:val="0"/>
      <w:marRight w:val="0"/>
      <w:marTop w:val="0"/>
      <w:marBottom w:val="0"/>
      <w:divBdr>
        <w:top w:val="none" w:sz="0" w:space="0" w:color="auto"/>
        <w:left w:val="none" w:sz="0" w:space="0" w:color="auto"/>
        <w:bottom w:val="none" w:sz="0" w:space="0" w:color="auto"/>
        <w:right w:val="none" w:sz="0" w:space="0" w:color="auto"/>
      </w:divBdr>
    </w:div>
    <w:div w:id="618604482">
      <w:bodyDiv w:val="1"/>
      <w:marLeft w:val="0"/>
      <w:marRight w:val="0"/>
      <w:marTop w:val="0"/>
      <w:marBottom w:val="0"/>
      <w:divBdr>
        <w:top w:val="none" w:sz="0" w:space="0" w:color="auto"/>
        <w:left w:val="none" w:sz="0" w:space="0" w:color="auto"/>
        <w:bottom w:val="none" w:sz="0" w:space="0" w:color="auto"/>
        <w:right w:val="none" w:sz="0" w:space="0" w:color="auto"/>
      </w:divBdr>
    </w:div>
    <w:div w:id="623267841">
      <w:bodyDiv w:val="1"/>
      <w:marLeft w:val="0"/>
      <w:marRight w:val="0"/>
      <w:marTop w:val="0"/>
      <w:marBottom w:val="0"/>
      <w:divBdr>
        <w:top w:val="none" w:sz="0" w:space="0" w:color="auto"/>
        <w:left w:val="none" w:sz="0" w:space="0" w:color="auto"/>
        <w:bottom w:val="none" w:sz="0" w:space="0" w:color="auto"/>
        <w:right w:val="none" w:sz="0" w:space="0" w:color="auto"/>
      </w:divBdr>
    </w:div>
    <w:div w:id="625431612">
      <w:bodyDiv w:val="1"/>
      <w:marLeft w:val="0"/>
      <w:marRight w:val="0"/>
      <w:marTop w:val="0"/>
      <w:marBottom w:val="0"/>
      <w:divBdr>
        <w:top w:val="none" w:sz="0" w:space="0" w:color="auto"/>
        <w:left w:val="none" w:sz="0" w:space="0" w:color="auto"/>
        <w:bottom w:val="none" w:sz="0" w:space="0" w:color="auto"/>
        <w:right w:val="none" w:sz="0" w:space="0" w:color="auto"/>
      </w:divBdr>
    </w:div>
    <w:div w:id="626276033">
      <w:bodyDiv w:val="1"/>
      <w:marLeft w:val="0"/>
      <w:marRight w:val="0"/>
      <w:marTop w:val="0"/>
      <w:marBottom w:val="0"/>
      <w:divBdr>
        <w:top w:val="none" w:sz="0" w:space="0" w:color="auto"/>
        <w:left w:val="none" w:sz="0" w:space="0" w:color="auto"/>
        <w:bottom w:val="none" w:sz="0" w:space="0" w:color="auto"/>
        <w:right w:val="none" w:sz="0" w:space="0" w:color="auto"/>
      </w:divBdr>
    </w:div>
    <w:div w:id="636225851">
      <w:bodyDiv w:val="1"/>
      <w:marLeft w:val="0"/>
      <w:marRight w:val="0"/>
      <w:marTop w:val="0"/>
      <w:marBottom w:val="0"/>
      <w:divBdr>
        <w:top w:val="none" w:sz="0" w:space="0" w:color="auto"/>
        <w:left w:val="none" w:sz="0" w:space="0" w:color="auto"/>
        <w:bottom w:val="none" w:sz="0" w:space="0" w:color="auto"/>
        <w:right w:val="none" w:sz="0" w:space="0" w:color="auto"/>
      </w:divBdr>
    </w:div>
    <w:div w:id="643655273">
      <w:bodyDiv w:val="1"/>
      <w:marLeft w:val="0"/>
      <w:marRight w:val="0"/>
      <w:marTop w:val="0"/>
      <w:marBottom w:val="0"/>
      <w:divBdr>
        <w:top w:val="none" w:sz="0" w:space="0" w:color="auto"/>
        <w:left w:val="none" w:sz="0" w:space="0" w:color="auto"/>
        <w:bottom w:val="none" w:sz="0" w:space="0" w:color="auto"/>
        <w:right w:val="none" w:sz="0" w:space="0" w:color="auto"/>
      </w:divBdr>
    </w:div>
    <w:div w:id="657342671">
      <w:bodyDiv w:val="1"/>
      <w:marLeft w:val="0"/>
      <w:marRight w:val="0"/>
      <w:marTop w:val="0"/>
      <w:marBottom w:val="0"/>
      <w:divBdr>
        <w:top w:val="none" w:sz="0" w:space="0" w:color="auto"/>
        <w:left w:val="none" w:sz="0" w:space="0" w:color="auto"/>
        <w:bottom w:val="none" w:sz="0" w:space="0" w:color="auto"/>
        <w:right w:val="none" w:sz="0" w:space="0" w:color="auto"/>
      </w:divBdr>
    </w:div>
    <w:div w:id="673384770">
      <w:bodyDiv w:val="1"/>
      <w:marLeft w:val="0"/>
      <w:marRight w:val="0"/>
      <w:marTop w:val="0"/>
      <w:marBottom w:val="0"/>
      <w:divBdr>
        <w:top w:val="none" w:sz="0" w:space="0" w:color="auto"/>
        <w:left w:val="none" w:sz="0" w:space="0" w:color="auto"/>
        <w:bottom w:val="none" w:sz="0" w:space="0" w:color="auto"/>
        <w:right w:val="none" w:sz="0" w:space="0" w:color="auto"/>
      </w:divBdr>
    </w:div>
    <w:div w:id="678240270">
      <w:bodyDiv w:val="1"/>
      <w:marLeft w:val="0"/>
      <w:marRight w:val="0"/>
      <w:marTop w:val="0"/>
      <w:marBottom w:val="0"/>
      <w:divBdr>
        <w:top w:val="none" w:sz="0" w:space="0" w:color="auto"/>
        <w:left w:val="none" w:sz="0" w:space="0" w:color="auto"/>
        <w:bottom w:val="none" w:sz="0" w:space="0" w:color="auto"/>
        <w:right w:val="none" w:sz="0" w:space="0" w:color="auto"/>
      </w:divBdr>
    </w:div>
    <w:div w:id="688721511">
      <w:bodyDiv w:val="1"/>
      <w:marLeft w:val="0"/>
      <w:marRight w:val="0"/>
      <w:marTop w:val="0"/>
      <w:marBottom w:val="0"/>
      <w:divBdr>
        <w:top w:val="none" w:sz="0" w:space="0" w:color="auto"/>
        <w:left w:val="none" w:sz="0" w:space="0" w:color="auto"/>
        <w:bottom w:val="none" w:sz="0" w:space="0" w:color="auto"/>
        <w:right w:val="none" w:sz="0" w:space="0" w:color="auto"/>
      </w:divBdr>
    </w:div>
    <w:div w:id="692149801">
      <w:bodyDiv w:val="1"/>
      <w:marLeft w:val="0"/>
      <w:marRight w:val="0"/>
      <w:marTop w:val="0"/>
      <w:marBottom w:val="0"/>
      <w:divBdr>
        <w:top w:val="none" w:sz="0" w:space="0" w:color="auto"/>
        <w:left w:val="none" w:sz="0" w:space="0" w:color="auto"/>
        <w:bottom w:val="none" w:sz="0" w:space="0" w:color="auto"/>
        <w:right w:val="none" w:sz="0" w:space="0" w:color="auto"/>
      </w:divBdr>
    </w:div>
    <w:div w:id="692536572">
      <w:bodyDiv w:val="1"/>
      <w:marLeft w:val="0"/>
      <w:marRight w:val="0"/>
      <w:marTop w:val="0"/>
      <w:marBottom w:val="0"/>
      <w:divBdr>
        <w:top w:val="none" w:sz="0" w:space="0" w:color="auto"/>
        <w:left w:val="none" w:sz="0" w:space="0" w:color="auto"/>
        <w:bottom w:val="none" w:sz="0" w:space="0" w:color="auto"/>
        <w:right w:val="none" w:sz="0" w:space="0" w:color="auto"/>
      </w:divBdr>
    </w:div>
    <w:div w:id="692654057">
      <w:bodyDiv w:val="1"/>
      <w:marLeft w:val="0"/>
      <w:marRight w:val="0"/>
      <w:marTop w:val="0"/>
      <w:marBottom w:val="0"/>
      <w:divBdr>
        <w:top w:val="none" w:sz="0" w:space="0" w:color="auto"/>
        <w:left w:val="none" w:sz="0" w:space="0" w:color="auto"/>
        <w:bottom w:val="none" w:sz="0" w:space="0" w:color="auto"/>
        <w:right w:val="none" w:sz="0" w:space="0" w:color="auto"/>
      </w:divBdr>
    </w:div>
    <w:div w:id="693458892">
      <w:bodyDiv w:val="1"/>
      <w:marLeft w:val="0"/>
      <w:marRight w:val="0"/>
      <w:marTop w:val="0"/>
      <w:marBottom w:val="0"/>
      <w:divBdr>
        <w:top w:val="none" w:sz="0" w:space="0" w:color="auto"/>
        <w:left w:val="none" w:sz="0" w:space="0" w:color="auto"/>
        <w:bottom w:val="none" w:sz="0" w:space="0" w:color="auto"/>
        <w:right w:val="none" w:sz="0" w:space="0" w:color="auto"/>
      </w:divBdr>
    </w:div>
    <w:div w:id="695545623">
      <w:bodyDiv w:val="1"/>
      <w:marLeft w:val="0"/>
      <w:marRight w:val="0"/>
      <w:marTop w:val="0"/>
      <w:marBottom w:val="0"/>
      <w:divBdr>
        <w:top w:val="none" w:sz="0" w:space="0" w:color="auto"/>
        <w:left w:val="none" w:sz="0" w:space="0" w:color="auto"/>
        <w:bottom w:val="none" w:sz="0" w:space="0" w:color="auto"/>
        <w:right w:val="none" w:sz="0" w:space="0" w:color="auto"/>
      </w:divBdr>
    </w:div>
    <w:div w:id="699087094">
      <w:bodyDiv w:val="1"/>
      <w:marLeft w:val="0"/>
      <w:marRight w:val="0"/>
      <w:marTop w:val="0"/>
      <w:marBottom w:val="0"/>
      <w:divBdr>
        <w:top w:val="none" w:sz="0" w:space="0" w:color="auto"/>
        <w:left w:val="none" w:sz="0" w:space="0" w:color="auto"/>
        <w:bottom w:val="none" w:sz="0" w:space="0" w:color="auto"/>
        <w:right w:val="none" w:sz="0" w:space="0" w:color="auto"/>
      </w:divBdr>
    </w:div>
    <w:div w:id="711075749">
      <w:bodyDiv w:val="1"/>
      <w:marLeft w:val="0"/>
      <w:marRight w:val="0"/>
      <w:marTop w:val="0"/>
      <w:marBottom w:val="0"/>
      <w:divBdr>
        <w:top w:val="none" w:sz="0" w:space="0" w:color="auto"/>
        <w:left w:val="none" w:sz="0" w:space="0" w:color="auto"/>
        <w:bottom w:val="none" w:sz="0" w:space="0" w:color="auto"/>
        <w:right w:val="none" w:sz="0" w:space="0" w:color="auto"/>
      </w:divBdr>
    </w:div>
    <w:div w:id="712852415">
      <w:bodyDiv w:val="1"/>
      <w:marLeft w:val="0"/>
      <w:marRight w:val="0"/>
      <w:marTop w:val="0"/>
      <w:marBottom w:val="0"/>
      <w:divBdr>
        <w:top w:val="none" w:sz="0" w:space="0" w:color="auto"/>
        <w:left w:val="none" w:sz="0" w:space="0" w:color="auto"/>
        <w:bottom w:val="none" w:sz="0" w:space="0" w:color="auto"/>
        <w:right w:val="none" w:sz="0" w:space="0" w:color="auto"/>
      </w:divBdr>
    </w:div>
    <w:div w:id="715930926">
      <w:bodyDiv w:val="1"/>
      <w:marLeft w:val="0"/>
      <w:marRight w:val="0"/>
      <w:marTop w:val="0"/>
      <w:marBottom w:val="0"/>
      <w:divBdr>
        <w:top w:val="none" w:sz="0" w:space="0" w:color="auto"/>
        <w:left w:val="none" w:sz="0" w:space="0" w:color="auto"/>
        <w:bottom w:val="none" w:sz="0" w:space="0" w:color="auto"/>
        <w:right w:val="none" w:sz="0" w:space="0" w:color="auto"/>
      </w:divBdr>
    </w:div>
    <w:div w:id="725228523">
      <w:bodyDiv w:val="1"/>
      <w:marLeft w:val="0"/>
      <w:marRight w:val="0"/>
      <w:marTop w:val="0"/>
      <w:marBottom w:val="0"/>
      <w:divBdr>
        <w:top w:val="none" w:sz="0" w:space="0" w:color="auto"/>
        <w:left w:val="none" w:sz="0" w:space="0" w:color="auto"/>
        <w:bottom w:val="none" w:sz="0" w:space="0" w:color="auto"/>
        <w:right w:val="none" w:sz="0" w:space="0" w:color="auto"/>
      </w:divBdr>
    </w:div>
    <w:div w:id="736585396">
      <w:bodyDiv w:val="1"/>
      <w:marLeft w:val="0"/>
      <w:marRight w:val="0"/>
      <w:marTop w:val="0"/>
      <w:marBottom w:val="0"/>
      <w:divBdr>
        <w:top w:val="none" w:sz="0" w:space="0" w:color="auto"/>
        <w:left w:val="none" w:sz="0" w:space="0" w:color="auto"/>
        <w:bottom w:val="none" w:sz="0" w:space="0" w:color="auto"/>
        <w:right w:val="none" w:sz="0" w:space="0" w:color="auto"/>
      </w:divBdr>
    </w:div>
    <w:div w:id="739403010">
      <w:bodyDiv w:val="1"/>
      <w:marLeft w:val="0"/>
      <w:marRight w:val="0"/>
      <w:marTop w:val="0"/>
      <w:marBottom w:val="0"/>
      <w:divBdr>
        <w:top w:val="none" w:sz="0" w:space="0" w:color="auto"/>
        <w:left w:val="none" w:sz="0" w:space="0" w:color="auto"/>
        <w:bottom w:val="none" w:sz="0" w:space="0" w:color="auto"/>
        <w:right w:val="none" w:sz="0" w:space="0" w:color="auto"/>
      </w:divBdr>
    </w:div>
    <w:div w:id="740448179">
      <w:bodyDiv w:val="1"/>
      <w:marLeft w:val="0"/>
      <w:marRight w:val="0"/>
      <w:marTop w:val="0"/>
      <w:marBottom w:val="0"/>
      <w:divBdr>
        <w:top w:val="none" w:sz="0" w:space="0" w:color="auto"/>
        <w:left w:val="none" w:sz="0" w:space="0" w:color="auto"/>
        <w:bottom w:val="none" w:sz="0" w:space="0" w:color="auto"/>
        <w:right w:val="none" w:sz="0" w:space="0" w:color="auto"/>
      </w:divBdr>
    </w:div>
    <w:div w:id="744642919">
      <w:bodyDiv w:val="1"/>
      <w:marLeft w:val="0"/>
      <w:marRight w:val="0"/>
      <w:marTop w:val="0"/>
      <w:marBottom w:val="0"/>
      <w:divBdr>
        <w:top w:val="none" w:sz="0" w:space="0" w:color="auto"/>
        <w:left w:val="none" w:sz="0" w:space="0" w:color="auto"/>
        <w:bottom w:val="none" w:sz="0" w:space="0" w:color="auto"/>
        <w:right w:val="none" w:sz="0" w:space="0" w:color="auto"/>
      </w:divBdr>
    </w:div>
    <w:div w:id="744835971">
      <w:bodyDiv w:val="1"/>
      <w:marLeft w:val="0"/>
      <w:marRight w:val="0"/>
      <w:marTop w:val="0"/>
      <w:marBottom w:val="0"/>
      <w:divBdr>
        <w:top w:val="none" w:sz="0" w:space="0" w:color="auto"/>
        <w:left w:val="none" w:sz="0" w:space="0" w:color="auto"/>
        <w:bottom w:val="none" w:sz="0" w:space="0" w:color="auto"/>
        <w:right w:val="none" w:sz="0" w:space="0" w:color="auto"/>
      </w:divBdr>
    </w:div>
    <w:div w:id="754400365">
      <w:bodyDiv w:val="1"/>
      <w:marLeft w:val="0"/>
      <w:marRight w:val="0"/>
      <w:marTop w:val="0"/>
      <w:marBottom w:val="0"/>
      <w:divBdr>
        <w:top w:val="none" w:sz="0" w:space="0" w:color="auto"/>
        <w:left w:val="none" w:sz="0" w:space="0" w:color="auto"/>
        <w:bottom w:val="none" w:sz="0" w:space="0" w:color="auto"/>
        <w:right w:val="none" w:sz="0" w:space="0" w:color="auto"/>
      </w:divBdr>
    </w:div>
    <w:div w:id="760565673">
      <w:bodyDiv w:val="1"/>
      <w:marLeft w:val="0"/>
      <w:marRight w:val="0"/>
      <w:marTop w:val="0"/>
      <w:marBottom w:val="0"/>
      <w:divBdr>
        <w:top w:val="none" w:sz="0" w:space="0" w:color="auto"/>
        <w:left w:val="none" w:sz="0" w:space="0" w:color="auto"/>
        <w:bottom w:val="none" w:sz="0" w:space="0" w:color="auto"/>
        <w:right w:val="none" w:sz="0" w:space="0" w:color="auto"/>
      </w:divBdr>
    </w:div>
    <w:div w:id="774666511">
      <w:bodyDiv w:val="1"/>
      <w:marLeft w:val="0"/>
      <w:marRight w:val="0"/>
      <w:marTop w:val="0"/>
      <w:marBottom w:val="0"/>
      <w:divBdr>
        <w:top w:val="none" w:sz="0" w:space="0" w:color="auto"/>
        <w:left w:val="none" w:sz="0" w:space="0" w:color="auto"/>
        <w:bottom w:val="none" w:sz="0" w:space="0" w:color="auto"/>
        <w:right w:val="none" w:sz="0" w:space="0" w:color="auto"/>
      </w:divBdr>
    </w:div>
    <w:div w:id="782499908">
      <w:bodyDiv w:val="1"/>
      <w:marLeft w:val="0"/>
      <w:marRight w:val="0"/>
      <w:marTop w:val="0"/>
      <w:marBottom w:val="0"/>
      <w:divBdr>
        <w:top w:val="none" w:sz="0" w:space="0" w:color="auto"/>
        <w:left w:val="none" w:sz="0" w:space="0" w:color="auto"/>
        <w:bottom w:val="none" w:sz="0" w:space="0" w:color="auto"/>
        <w:right w:val="none" w:sz="0" w:space="0" w:color="auto"/>
      </w:divBdr>
    </w:div>
    <w:div w:id="800079224">
      <w:bodyDiv w:val="1"/>
      <w:marLeft w:val="0"/>
      <w:marRight w:val="0"/>
      <w:marTop w:val="0"/>
      <w:marBottom w:val="0"/>
      <w:divBdr>
        <w:top w:val="none" w:sz="0" w:space="0" w:color="auto"/>
        <w:left w:val="none" w:sz="0" w:space="0" w:color="auto"/>
        <w:bottom w:val="none" w:sz="0" w:space="0" w:color="auto"/>
        <w:right w:val="none" w:sz="0" w:space="0" w:color="auto"/>
      </w:divBdr>
    </w:div>
    <w:div w:id="805707114">
      <w:bodyDiv w:val="1"/>
      <w:marLeft w:val="0"/>
      <w:marRight w:val="0"/>
      <w:marTop w:val="0"/>
      <w:marBottom w:val="0"/>
      <w:divBdr>
        <w:top w:val="none" w:sz="0" w:space="0" w:color="auto"/>
        <w:left w:val="none" w:sz="0" w:space="0" w:color="auto"/>
        <w:bottom w:val="none" w:sz="0" w:space="0" w:color="auto"/>
        <w:right w:val="none" w:sz="0" w:space="0" w:color="auto"/>
      </w:divBdr>
    </w:div>
    <w:div w:id="810440245">
      <w:bodyDiv w:val="1"/>
      <w:marLeft w:val="0"/>
      <w:marRight w:val="0"/>
      <w:marTop w:val="0"/>
      <w:marBottom w:val="0"/>
      <w:divBdr>
        <w:top w:val="none" w:sz="0" w:space="0" w:color="auto"/>
        <w:left w:val="none" w:sz="0" w:space="0" w:color="auto"/>
        <w:bottom w:val="none" w:sz="0" w:space="0" w:color="auto"/>
        <w:right w:val="none" w:sz="0" w:space="0" w:color="auto"/>
      </w:divBdr>
    </w:div>
    <w:div w:id="813375591">
      <w:bodyDiv w:val="1"/>
      <w:marLeft w:val="0"/>
      <w:marRight w:val="0"/>
      <w:marTop w:val="0"/>
      <w:marBottom w:val="0"/>
      <w:divBdr>
        <w:top w:val="none" w:sz="0" w:space="0" w:color="auto"/>
        <w:left w:val="none" w:sz="0" w:space="0" w:color="auto"/>
        <w:bottom w:val="none" w:sz="0" w:space="0" w:color="auto"/>
        <w:right w:val="none" w:sz="0" w:space="0" w:color="auto"/>
      </w:divBdr>
    </w:div>
    <w:div w:id="813520212">
      <w:bodyDiv w:val="1"/>
      <w:marLeft w:val="0"/>
      <w:marRight w:val="0"/>
      <w:marTop w:val="0"/>
      <w:marBottom w:val="0"/>
      <w:divBdr>
        <w:top w:val="none" w:sz="0" w:space="0" w:color="auto"/>
        <w:left w:val="none" w:sz="0" w:space="0" w:color="auto"/>
        <w:bottom w:val="none" w:sz="0" w:space="0" w:color="auto"/>
        <w:right w:val="none" w:sz="0" w:space="0" w:color="auto"/>
      </w:divBdr>
    </w:div>
    <w:div w:id="826047660">
      <w:bodyDiv w:val="1"/>
      <w:marLeft w:val="0"/>
      <w:marRight w:val="0"/>
      <w:marTop w:val="0"/>
      <w:marBottom w:val="0"/>
      <w:divBdr>
        <w:top w:val="none" w:sz="0" w:space="0" w:color="auto"/>
        <w:left w:val="none" w:sz="0" w:space="0" w:color="auto"/>
        <w:bottom w:val="none" w:sz="0" w:space="0" w:color="auto"/>
        <w:right w:val="none" w:sz="0" w:space="0" w:color="auto"/>
      </w:divBdr>
    </w:div>
    <w:div w:id="838735869">
      <w:bodyDiv w:val="1"/>
      <w:marLeft w:val="0"/>
      <w:marRight w:val="0"/>
      <w:marTop w:val="0"/>
      <w:marBottom w:val="0"/>
      <w:divBdr>
        <w:top w:val="none" w:sz="0" w:space="0" w:color="auto"/>
        <w:left w:val="none" w:sz="0" w:space="0" w:color="auto"/>
        <w:bottom w:val="none" w:sz="0" w:space="0" w:color="auto"/>
        <w:right w:val="none" w:sz="0" w:space="0" w:color="auto"/>
      </w:divBdr>
    </w:div>
    <w:div w:id="842235719">
      <w:bodyDiv w:val="1"/>
      <w:marLeft w:val="0"/>
      <w:marRight w:val="0"/>
      <w:marTop w:val="0"/>
      <w:marBottom w:val="0"/>
      <w:divBdr>
        <w:top w:val="none" w:sz="0" w:space="0" w:color="auto"/>
        <w:left w:val="none" w:sz="0" w:space="0" w:color="auto"/>
        <w:bottom w:val="none" w:sz="0" w:space="0" w:color="auto"/>
        <w:right w:val="none" w:sz="0" w:space="0" w:color="auto"/>
      </w:divBdr>
    </w:div>
    <w:div w:id="843007465">
      <w:bodyDiv w:val="1"/>
      <w:marLeft w:val="0"/>
      <w:marRight w:val="0"/>
      <w:marTop w:val="0"/>
      <w:marBottom w:val="0"/>
      <w:divBdr>
        <w:top w:val="none" w:sz="0" w:space="0" w:color="auto"/>
        <w:left w:val="none" w:sz="0" w:space="0" w:color="auto"/>
        <w:bottom w:val="none" w:sz="0" w:space="0" w:color="auto"/>
        <w:right w:val="none" w:sz="0" w:space="0" w:color="auto"/>
      </w:divBdr>
    </w:div>
    <w:div w:id="843283325">
      <w:bodyDiv w:val="1"/>
      <w:marLeft w:val="0"/>
      <w:marRight w:val="0"/>
      <w:marTop w:val="0"/>
      <w:marBottom w:val="0"/>
      <w:divBdr>
        <w:top w:val="none" w:sz="0" w:space="0" w:color="auto"/>
        <w:left w:val="none" w:sz="0" w:space="0" w:color="auto"/>
        <w:bottom w:val="none" w:sz="0" w:space="0" w:color="auto"/>
        <w:right w:val="none" w:sz="0" w:space="0" w:color="auto"/>
      </w:divBdr>
    </w:div>
    <w:div w:id="854611874">
      <w:bodyDiv w:val="1"/>
      <w:marLeft w:val="0"/>
      <w:marRight w:val="0"/>
      <w:marTop w:val="0"/>
      <w:marBottom w:val="0"/>
      <w:divBdr>
        <w:top w:val="none" w:sz="0" w:space="0" w:color="auto"/>
        <w:left w:val="none" w:sz="0" w:space="0" w:color="auto"/>
        <w:bottom w:val="none" w:sz="0" w:space="0" w:color="auto"/>
        <w:right w:val="none" w:sz="0" w:space="0" w:color="auto"/>
      </w:divBdr>
    </w:div>
    <w:div w:id="866410383">
      <w:bodyDiv w:val="1"/>
      <w:marLeft w:val="0"/>
      <w:marRight w:val="0"/>
      <w:marTop w:val="0"/>
      <w:marBottom w:val="0"/>
      <w:divBdr>
        <w:top w:val="none" w:sz="0" w:space="0" w:color="auto"/>
        <w:left w:val="none" w:sz="0" w:space="0" w:color="auto"/>
        <w:bottom w:val="none" w:sz="0" w:space="0" w:color="auto"/>
        <w:right w:val="none" w:sz="0" w:space="0" w:color="auto"/>
      </w:divBdr>
    </w:div>
    <w:div w:id="873421591">
      <w:bodyDiv w:val="1"/>
      <w:marLeft w:val="0"/>
      <w:marRight w:val="0"/>
      <w:marTop w:val="0"/>
      <w:marBottom w:val="0"/>
      <w:divBdr>
        <w:top w:val="none" w:sz="0" w:space="0" w:color="auto"/>
        <w:left w:val="none" w:sz="0" w:space="0" w:color="auto"/>
        <w:bottom w:val="none" w:sz="0" w:space="0" w:color="auto"/>
        <w:right w:val="none" w:sz="0" w:space="0" w:color="auto"/>
      </w:divBdr>
    </w:div>
    <w:div w:id="878200783">
      <w:bodyDiv w:val="1"/>
      <w:marLeft w:val="0"/>
      <w:marRight w:val="0"/>
      <w:marTop w:val="0"/>
      <w:marBottom w:val="0"/>
      <w:divBdr>
        <w:top w:val="none" w:sz="0" w:space="0" w:color="auto"/>
        <w:left w:val="none" w:sz="0" w:space="0" w:color="auto"/>
        <w:bottom w:val="none" w:sz="0" w:space="0" w:color="auto"/>
        <w:right w:val="none" w:sz="0" w:space="0" w:color="auto"/>
      </w:divBdr>
    </w:div>
    <w:div w:id="879633166">
      <w:bodyDiv w:val="1"/>
      <w:marLeft w:val="0"/>
      <w:marRight w:val="0"/>
      <w:marTop w:val="0"/>
      <w:marBottom w:val="0"/>
      <w:divBdr>
        <w:top w:val="none" w:sz="0" w:space="0" w:color="auto"/>
        <w:left w:val="none" w:sz="0" w:space="0" w:color="auto"/>
        <w:bottom w:val="none" w:sz="0" w:space="0" w:color="auto"/>
        <w:right w:val="none" w:sz="0" w:space="0" w:color="auto"/>
      </w:divBdr>
    </w:div>
    <w:div w:id="881358173">
      <w:bodyDiv w:val="1"/>
      <w:marLeft w:val="0"/>
      <w:marRight w:val="0"/>
      <w:marTop w:val="0"/>
      <w:marBottom w:val="0"/>
      <w:divBdr>
        <w:top w:val="none" w:sz="0" w:space="0" w:color="auto"/>
        <w:left w:val="none" w:sz="0" w:space="0" w:color="auto"/>
        <w:bottom w:val="none" w:sz="0" w:space="0" w:color="auto"/>
        <w:right w:val="none" w:sz="0" w:space="0" w:color="auto"/>
      </w:divBdr>
    </w:div>
    <w:div w:id="885069664">
      <w:bodyDiv w:val="1"/>
      <w:marLeft w:val="0"/>
      <w:marRight w:val="0"/>
      <w:marTop w:val="0"/>
      <w:marBottom w:val="0"/>
      <w:divBdr>
        <w:top w:val="none" w:sz="0" w:space="0" w:color="auto"/>
        <w:left w:val="none" w:sz="0" w:space="0" w:color="auto"/>
        <w:bottom w:val="none" w:sz="0" w:space="0" w:color="auto"/>
        <w:right w:val="none" w:sz="0" w:space="0" w:color="auto"/>
      </w:divBdr>
    </w:div>
    <w:div w:id="895236674">
      <w:bodyDiv w:val="1"/>
      <w:marLeft w:val="0"/>
      <w:marRight w:val="0"/>
      <w:marTop w:val="0"/>
      <w:marBottom w:val="0"/>
      <w:divBdr>
        <w:top w:val="none" w:sz="0" w:space="0" w:color="auto"/>
        <w:left w:val="none" w:sz="0" w:space="0" w:color="auto"/>
        <w:bottom w:val="none" w:sz="0" w:space="0" w:color="auto"/>
        <w:right w:val="none" w:sz="0" w:space="0" w:color="auto"/>
      </w:divBdr>
    </w:div>
    <w:div w:id="900940365">
      <w:bodyDiv w:val="1"/>
      <w:marLeft w:val="0"/>
      <w:marRight w:val="0"/>
      <w:marTop w:val="0"/>
      <w:marBottom w:val="0"/>
      <w:divBdr>
        <w:top w:val="none" w:sz="0" w:space="0" w:color="auto"/>
        <w:left w:val="none" w:sz="0" w:space="0" w:color="auto"/>
        <w:bottom w:val="none" w:sz="0" w:space="0" w:color="auto"/>
        <w:right w:val="none" w:sz="0" w:space="0" w:color="auto"/>
      </w:divBdr>
    </w:div>
    <w:div w:id="922956655">
      <w:bodyDiv w:val="1"/>
      <w:marLeft w:val="0"/>
      <w:marRight w:val="0"/>
      <w:marTop w:val="0"/>
      <w:marBottom w:val="0"/>
      <w:divBdr>
        <w:top w:val="none" w:sz="0" w:space="0" w:color="auto"/>
        <w:left w:val="none" w:sz="0" w:space="0" w:color="auto"/>
        <w:bottom w:val="none" w:sz="0" w:space="0" w:color="auto"/>
        <w:right w:val="none" w:sz="0" w:space="0" w:color="auto"/>
      </w:divBdr>
    </w:div>
    <w:div w:id="923953965">
      <w:bodyDiv w:val="1"/>
      <w:marLeft w:val="0"/>
      <w:marRight w:val="0"/>
      <w:marTop w:val="0"/>
      <w:marBottom w:val="0"/>
      <w:divBdr>
        <w:top w:val="none" w:sz="0" w:space="0" w:color="auto"/>
        <w:left w:val="none" w:sz="0" w:space="0" w:color="auto"/>
        <w:bottom w:val="none" w:sz="0" w:space="0" w:color="auto"/>
        <w:right w:val="none" w:sz="0" w:space="0" w:color="auto"/>
      </w:divBdr>
    </w:div>
    <w:div w:id="928999049">
      <w:bodyDiv w:val="1"/>
      <w:marLeft w:val="0"/>
      <w:marRight w:val="0"/>
      <w:marTop w:val="0"/>
      <w:marBottom w:val="0"/>
      <w:divBdr>
        <w:top w:val="none" w:sz="0" w:space="0" w:color="auto"/>
        <w:left w:val="none" w:sz="0" w:space="0" w:color="auto"/>
        <w:bottom w:val="none" w:sz="0" w:space="0" w:color="auto"/>
        <w:right w:val="none" w:sz="0" w:space="0" w:color="auto"/>
      </w:divBdr>
    </w:div>
    <w:div w:id="930433605">
      <w:bodyDiv w:val="1"/>
      <w:marLeft w:val="0"/>
      <w:marRight w:val="0"/>
      <w:marTop w:val="0"/>
      <w:marBottom w:val="0"/>
      <w:divBdr>
        <w:top w:val="none" w:sz="0" w:space="0" w:color="auto"/>
        <w:left w:val="none" w:sz="0" w:space="0" w:color="auto"/>
        <w:bottom w:val="none" w:sz="0" w:space="0" w:color="auto"/>
        <w:right w:val="none" w:sz="0" w:space="0" w:color="auto"/>
      </w:divBdr>
    </w:div>
    <w:div w:id="950404899">
      <w:bodyDiv w:val="1"/>
      <w:marLeft w:val="0"/>
      <w:marRight w:val="0"/>
      <w:marTop w:val="0"/>
      <w:marBottom w:val="0"/>
      <w:divBdr>
        <w:top w:val="none" w:sz="0" w:space="0" w:color="auto"/>
        <w:left w:val="none" w:sz="0" w:space="0" w:color="auto"/>
        <w:bottom w:val="none" w:sz="0" w:space="0" w:color="auto"/>
        <w:right w:val="none" w:sz="0" w:space="0" w:color="auto"/>
      </w:divBdr>
    </w:div>
    <w:div w:id="955796506">
      <w:bodyDiv w:val="1"/>
      <w:marLeft w:val="0"/>
      <w:marRight w:val="0"/>
      <w:marTop w:val="0"/>
      <w:marBottom w:val="0"/>
      <w:divBdr>
        <w:top w:val="none" w:sz="0" w:space="0" w:color="auto"/>
        <w:left w:val="none" w:sz="0" w:space="0" w:color="auto"/>
        <w:bottom w:val="none" w:sz="0" w:space="0" w:color="auto"/>
        <w:right w:val="none" w:sz="0" w:space="0" w:color="auto"/>
      </w:divBdr>
    </w:div>
    <w:div w:id="964773509">
      <w:bodyDiv w:val="1"/>
      <w:marLeft w:val="0"/>
      <w:marRight w:val="0"/>
      <w:marTop w:val="0"/>
      <w:marBottom w:val="0"/>
      <w:divBdr>
        <w:top w:val="none" w:sz="0" w:space="0" w:color="auto"/>
        <w:left w:val="none" w:sz="0" w:space="0" w:color="auto"/>
        <w:bottom w:val="none" w:sz="0" w:space="0" w:color="auto"/>
        <w:right w:val="none" w:sz="0" w:space="0" w:color="auto"/>
      </w:divBdr>
    </w:div>
    <w:div w:id="969558292">
      <w:bodyDiv w:val="1"/>
      <w:marLeft w:val="0"/>
      <w:marRight w:val="0"/>
      <w:marTop w:val="0"/>
      <w:marBottom w:val="0"/>
      <w:divBdr>
        <w:top w:val="none" w:sz="0" w:space="0" w:color="auto"/>
        <w:left w:val="none" w:sz="0" w:space="0" w:color="auto"/>
        <w:bottom w:val="none" w:sz="0" w:space="0" w:color="auto"/>
        <w:right w:val="none" w:sz="0" w:space="0" w:color="auto"/>
      </w:divBdr>
    </w:div>
    <w:div w:id="990140101">
      <w:bodyDiv w:val="1"/>
      <w:marLeft w:val="0"/>
      <w:marRight w:val="0"/>
      <w:marTop w:val="0"/>
      <w:marBottom w:val="0"/>
      <w:divBdr>
        <w:top w:val="none" w:sz="0" w:space="0" w:color="auto"/>
        <w:left w:val="none" w:sz="0" w:space="0" w:color="auto"/>
        <w:bottom w:val="none" w:sz="0" w:space="0" w:color="auto"/>
        <w:right w:val="none" w:sz="0" w:space="0" w:color="auto"/>
      </w:divBdr>
    </w:div>
    <w:div w:id="992684139">
      <w:bodyDiv w:val="1"/>
      <w:marLeft w:val="0"/>
      <w:marRight w:val="0"/>
      <w:marTop w:val="0"/>
      <w:marBottom w:val="0"/>
      <w:divBdr>
        <w:top w:val="none" w:sz="0" w:space="0" w:color="auto"/>
        <w:left w:val="none" w:sz="0" w:space="0" w:color="auto"/>
        <w:bottom w:val="none" w:sz="0" w:space="0" w:color="auto"/>
        <w:right w:val="none" w:sz="0" w:space="0" w:color="auto"/>
      </w:divBdr>
    </w:div>
    <w:div w:id="994532880">
      <w:bodyDiv w:val="1"/>
      <w:marLeft w:val="0"/>
      <w:marRight w:val="0"/>
      <w:marTop w:val="0"/>
      <w:marBottom w:val="0"/>
      <w:divBdr>
        <w:top w:val="none" w:sz="0" w:space="0" w:color="auto"/>
        <w:left w:val="none" w:sz="0" w:space="0" w:color="auto"/>
        <w:bottom w:val="none" w:sz="0" w:space="0" w:color="auto"/>
        <w:right w:val="none" w:sz="0" w:space="0" w:color="auto"/>
      </w:divBdr>
    </w:div>
    <w:div w:id="1000354049">
      <w:bodyDiv w:val="1"/>
      <w:marLeft w:val="0"/>
      <w:marRight w:val="0"/>
      <w:marTop w:val="0"/>
      <w:marBottom w:val="0"/>
      <w:divBdr>
        <w:top w:val="none" w:sz="0" w:space="0" w:color="auto"/>
        <w:left w:val="none" w:sz="0" w:space="0" w:color="auto"/>
        <w:bottom w:val="none" w:sz="0" w:space="0" w:color="auto"/>
        <w:right w:val="none" w:sz="0" w:space="0" w:color="auto"/>
      </w:divBdr>
    </w:div>
    <w:div w:id="1019811922">
      <w:bodyDiv w:val="1"/>
      <w:marLeft w:val="0"/>
      <w:marRight w:val="0"/>
      <w:marTop w:val="0"/>
      <w:marBottom w:val="0"/>
      <w:divBdr>
        <w:top w:val="none" w:sz="0" w:space="0" w:color="auto"/>
        <w:left w:val="none" w:sz="0" w:space="0" w:color="auto"/>
        <w:bottom w:val="none" w:sz="0" w:space="0" w:color="auto"/>
        <w:right w:val="none" w:sz="0" w:space="0" w:color="auto"/>
      </w:divBdr>
    </w:div>
    <w:div w:id="1021663770">
      <w:bodyDiv w:val="1"/>
      <w:marLeft w:val="0"/>
      <w:marRight w:val="0"/>
      <w:marTop w:val="0"/>
      <w:marBottom w:val="0"/>
      <w:divBdr>
        <w:top w:val="none" w:sz="0" w:space="0" w:color="auto"/>
        <w:left w:val="none" w:sz="0" w:space="0" w:color="auto"/>
        <w:bottom w:val="none" w:sz="0" w:space="0" w:color="auto"/>
        <w:right w:val="none" w:sz="0" w:space="0" w:color="auto"/>
      </w:divBdr>
    </w:div>
    <w:div w:id="1025247908">
      <w:bodyDiv w:val="1"/>
      <w:marLeft w:val="0"/>
      <w:marRight w:val="0"/>
      <w:marTop w:val="0"/>
      <w:marBottom w:val="0"/>
      <w:divBdr>
        <w:top w:val="none" w:sz="0" w:space="0" w:color="auto"/>
        <w:left w:val="none" w:sz="0" w:space="0" w:color="auto"/>
        <w:bottom w:val="none" w:sz="0" w:space="0" w:color="auto"/>
        <w:right w:val="none" w:sz="0" w:space="0" w:color="auto"/>
      </w:divBdr>
    </w:div>
    <w:div w:id="1030227524">
      <w:bodyDiv w:val="1"/>
      <w:marLeft w:val="0"/>
      <w:marRight w:val="0"/>
      <w:marTop w:val="0"/>
      <w:marBottom w:val="0"/>
      <w:divBdr>
        <w:top w:val="none" w:sz="0" w:space="0" w:color="auto"/>
        <w:left w:val="none" w:sz="0" w:space="0" w:color="auto"/>
        <w:bottom w:val="none" w:sz="0" w:space="0" w:color="auto"/>
        <w:right w:val="none" w:sz="0" w:space="0" w:color="auto"/>
      </w:divBdr>
    </w:div>
    <w:div w:id="1032535285">
      <w:bodyDiv w:val="1"/>
      <w:marLeft w:val="0"/>
      <w:marRight w:val="0"/>
      <w:marTop w:val="0"/>
      <w:marBottom w:val="0"/>
      <w:divBdr>
        <w:top w:val="none" w:sz="0" w:space="0" w:color="auto"/>
        <w:left w:val="none" w:sz="0" w:space="0" w:color="auto"/>
        <w:bottom w:val="none" w:sz="0" w:space="0" w:color="auto"/>
        <w:right w:val="none" w:sz="0" w:space="0" w:color="auto"/>
      </w:divBdr>
    </w:div>
    <w:div w:id="1034619202">
      <w:bodyDiv w:val="1"/>
      <w:marLeft w:val="0"/>
      <w:marRight w:val="0"/>
      <w:marTop w:val="0"/>
      <w:marBottom w:val="0"/>
      <w:divBdr>
        <w:top w:val="none" w:sz="0" w:space="0" w:color="auto"/>
        <w:left w:val="none" w:sz="0" w:space="0" w:color="auto"/>
        <w:bottom w:val="none" w:sz="0" w:space="0" w:color="auto"/>
        <w:right w:val="none" w:sz="0" w:space="0" w:color="auto"/>
      </w:divBdr>
    </w:div>
    <w:div w:id="1037974580">
      <w:bodyDiv w:val="1"/>
      <w:marLeft w:val="0"/>
      <w:marRight w:val="0"/>
      <w:marTop w:val="0"/>
      <w:marBottom w:val="0"/>
      <w:divBdr>
        <w:top w:val="none" w:sz="0" w:space="0" w:color="auto"/>
        <w:left w:val="none" w:sz="0" w:space="0" w:color="auto"/>
        <w:bottom w:val="none" w:sz="0" w:space="0" w:color="auto"/>
        <w:right w:val="none" w:sz="0" w:space="0" w:color="auto"/>
      </w:divBdr>
    </w:div>
    <w:div w:id="1041829997">
      <w:bodyDiv w:val="1"/>
      <w:marLeft w:val="0"/>
      <w:marRight w:val="0"/>
      <w:marTop w:val="0"/>
      <w:marBottom w:val="0"/>
      <w:divBdr>
        <w:top w:val="none" w:sz="0" w:space="0" w:color="auto"/>
        <w:left w:val="none" w:sz="0" w:space="0" w:color="auto"/>
        <w:bottom w:val="none" w:sz="0" w:space="0" w:color="auto"/>
        <w:right w:val="none" w:sz="0" w:space="0" w:color="auto"/>
      </w:divBdr>
    </w:div>
    <w:div w:id="1042830220">
      <w:bodyDiv w:val="1"/>
      <w:marLeft w:val="0"/>
      <w:marRight w:val="0"/>
      <w:marTop w:val="0"/>
      <w:marBottom w:val="0"/>
      <w:divBdr>
        <w:top w:val="none" w:sz="0" w:space="0" w:color="auto"/>
        <w:left w:val="none" w:sz="0" w:space="0" w:color="auto"/>
        <w:bottom w:val="none" w:sz="0" w:space="0" w:color="auto"/>
        <w:right w:val="none" w:sz="0" w:space="0" w:color="auto"/>
      </w:divBdr>
    </w:div>
    <w:div w:id="1049836378">
      <w:bodyDiv w:val="1"/>
      <w:marLeft w:val="0"/>
      <w:marRight w:val="0"/>
      <w:marTop w:val="0"/>
      <w:marBottom w:val="0"/>
      <w:divBdr>
        <w:top w:val="none" w:sz="0" w:space="0" w:color="auto"/>
        <w:left w:val="none" w:sz="0" w:space="0" w:color="auto"/>
        <w:bottom w:val="none" w:sz="0" w:space="0" w:color="auto"/>
        <w:right w:val="none" w:sz="0" w:space="0" w:color="auto"/>
      </w:divBdr>
    </w:div>
    <w:div w:id="1053697910">
      <w:bodyDiv w:val="1"/>
      <w:marLeft w:val="0"/>
      <w:marRight w:val="0"/>
      <w:marTop w:val="0"/>
      <w:marBottom w:val="0"/>
      <w:divBdr>
        <w:top w:val="none" w:sz="0" w:space="0" w:color="auto"/>
        <w:left w:val="none" w:sz="0" w:space="0" w:color="auto"/>
        <w:bottom w:val="none" w:sz="0" w:space="0" w:color="auto"/>
        <w:right w:val="none" w:sz="0" w:space="0" w:color="auto"/>
      </w:divBdr>
    </w:div>
    <w:div w:id="1053970511">
      <w:bodyDiv w:val="1"/>
      <w:marLeft w:val="0"/>
      <w:marRight w:val="0"/>
      <w:marTop w:val="0"/>
      <w:marBottom w:val="0"/>
      <w:divBdr>
        <w:top w:val="none" w:sz="0" w:space="0" w:color="auto"/>
        <w:left w:val="none" w:sz="0" w:space="0" w:color="auto"/>
        <w:bottom w:val="none" w:sz="0" w:space="0" w:color="auto"/>
        <w:right w:val="none" w:sz="0" w:space="0" w:color="auto"/>
      </w:divBdr>
    </w:div>
    <w:div w:id="1055154270">
      <w:bodyDiv w:val="1"/>
      <w:marLeft w:val="0"/>
      <w:marRight w:val="0"/>
      <w:marTop w:val="0"/>
      <w:marBottom w:val="0"/>
      <w:divBdr>
        <w:top w:val="none" w:sz="0" w:space="0" w:color="auto"/>
        <w:left w:val="none" w:sz="0" w:space="0" w:color="auto"/>
        <w:bottom w:val="none" w:sz="0" w:space="0" w:color="auto"/>
        <w:right w:val="none" w:sz="0" w:space="0" w:color="auto"/>
      </w:divBdr>
    </w:div>
    <w:div w:id="1070929958">
      <w:bodyDiv w:val="1"/>
      <w:marLeft w:val="0"/>
      <w:marRight w:val="0"/>
      <w:marTop w:val="0"/>
      <w:marBottom w:val="0"/>
      <w:divBdr>
        <w:top w:val="none" w:sz="0" w:space="0" w:color="auto"/>
        <w:left w:val="none" w:sz="0" w:space="0" w:color="auto"/>
        <w:bottom w:val="none" w:sz="0" w:space="0" w:color="auto"/>
        <w:right w:val="none" w:sz="0" w:space="0" w:color="auto"/>
      </w:divBdr>
    </w:div>
    <w:div w:id="1074015293">
      <w:bodyDiv w:val="1"/>
      <w:marLeft w:val="0"/>
      <w:marRight w:val="0"/>
      <w:marTop w:val="0"/>
      <w:marBottom w:val="0"/>
      <w:divBdr>
        <w:top w:val="none" w:sz="0" w:space="0" w:color="auto"/>
        <w:left w:val="none" w:sz="0" w:space="0" w:color="auto"/>
        <w:bottom w:val="none" w:sz="0" w:space="0" w:color="auto"/>
        <w:right w:val="none" w:sz="0" w:space="0" w:color="auto"/>
      </w:divBdr>
    </w:div>
    <w:div w:id="1082720313">
      <w:bodyDiv w:val="1"/>
      <w:marLeft w:val="0"/>
      <w:marRight w:val="0"/>
      <w:marTop w:val="0"/>
      <w:marBottom w:val="0"/>
      <w:divBdr>
        <w:top w:val="none" w:sz="0" w:space="0" w:color="auto"/>
        <w:left w:val="none" w:sz="0" w:space="0" w:color="auto"/>
        <w:bottom w:val="none" w:sz="0" w:space="0" w:color="auto"/>
        <w:right w:val="none" w:sz="0" w:space="0" w:color="auto"/>
      </w:divBdr>
    </w:div>
    <w:div w:id="1095784474">
      <w:bodyDiv w:val="1"/>
      <w:marLeft w:val="0"/>
      <w:marRight w:val="0"/>
      <w:marTop w:val="0"/>
      <w:marBottom w:val="0"/>
      <w:divBdr>
        <w:top w:val="none" w:sz="0" w:space="0" w:color="auto"/>
        <w:left w:val="none" w:sz="0" w:space="0" w:color="auto"/>
        <w:bottom w:val="none" w:sz="0" w:space="0" w:color="auto"/>
        <w:right w:val="none" w:sz="0" w:space="0" w:color="auto"/>
      </w:divBdr>
    </w:div>
    <w:div w:id="1100101963">
      <w:bodyDiv w:val="1"/>
      <w:marLeft w:val="0"/>
      <w:marRight w:val="0"/>
      <w:marTop w:val="0"/>
      <w:marBottom w:val="0"/>
      <w:divBdr>
        <w:top w:val="none" w:sz="0" w:space="0" w:color="auto"/>
        <w:left w:val="none" w:sz="0" w:space="0" w:color="auto"/>
        <w:bottom w:val="none" w:sz="0" w:space="0" w:color="auto"/>
        <w:right w:val="none" w:sz="0" w:space="0" w:color="auto"/>
      </w:divBdr>
    </w:div>
    <w:div w:id="1101031446">
      <w:bodyDiv w:val="1"/>
      <w:marLeft w:val="0"/>
      <w:marRight w:val="0"/>
      <w:marTop w:val="0"/>
      <w:marBottom w:val="0"/>
      <w:divBdr>
        <w:top w:val="none" w:sz="0" w:space="0" w:color="auto"/>
        <w:left w:val="none" w:sz="0" w:space="0" w:color="auto"/>
        <w:bottom w:val="none" w:sz="0" w:space="0" w:color="auto"/>
        <w:right w:val="none" w:sz="0" w:space="0" w:color="auto"/>
      </w:divBdr>
    </w:div>
    <w:div w:id="1104887679">
      <w:bodyDiv w:val="1"/>
      <w:marLeft w:val="0"/>
      <w:marRight w:val="0"/>
      <w:marTop w:val="0"/>
      <w:marBottom w:val="0"/>
      <w:divBdr>
        <w:top w:val="none" w:sz="0" w:space="0" w:color="auto"/>
        <w:left w:val="none" w:sz="0" w:space="0" w:color="auto"/>
        <w:bottom w:val="none" w:sz="0" w:space="0" w:color="auto"/>
        <w:right w:val="none" w:sz="0" w:space="0" w:color="auto"/>
      </w:divBdr>
    </w:div>
    <w:div w:id="1114862213">
      <w:bodyDiv w:val="1"/>
      <w:marLeft w:val="0"/>
      <w:marRight w:val="0"/>
      <w:marTop w:val="0"/>
      <w:marBottom w:val="0"/>
      <w:divBdr>
        <w:top w:val="none" w:sz="0" w:space="0" w:color="auto"/>
        <w:left w:val="none" w:sz="0" w:space="0" w:color="auto"/>
        <w:bottom w:val="none" w:sz="0" w:space="0" w:color="auto"/>
        <w:right w:val="none" w:sz="0" w:space="0" w:color="auto"/>
      </w:divBdr>
    </w:div>
    <w:div w:id="1116827613">
      <w:bodyDiv w:val="1"/>
      <w:marLeft w:val="0"/>
      <w:marRight w:val="0"/>
      <w:marTop w:val="0"/>
      <w:marBottom w:val="0"/>
      <w:divBdr>
        <w:top w:val="none" w:sz="0" w:space="0" w:color="auto"/>
        <w:left w:val="none" w:sz="0" w:space="0" w:color="auto"/>
        <w:bottom w:val="none" w:sz="0" w:space="0" w:color="auto"/>
        <w:right w:val="none" w:sz="0" w:space="0" w:color="auto"/>
      </w:divBdr>
    </w:div>
    <w:div w:id="1119881463">
      <w:bodyDiv w:val="1"/>
      <w:marLeft w:val="0"/>
      <w:marRight w:val="0"/>
      <w:marTop w:val="0"/>
      <w:marBottom w:val="0"/>
      <w:divBdr>
        <w:top w:val="none" w:sz="0" w:space="0" w:color="auto"/>
        <w:left w:val="none" w:sz="0" w:space="0" w:color="auto"/>
        <w:bottom w:val="none" w:sz="0" w:space="0" w:color="auto"/>
        <w:right w:val="none" w:sz="0" w:space="0" w:color="auto"/>
      </w:divBdr>
    </w:div>
    <w:div w:id="1125081438">
      <w:bodyDiv w:val="1"/>
      <w:marLeft w:val="0"/>
      <w:marRight w:val="0"/>
      <w:marTop w:val="0"/>
      <w:marBottom w:val="0"/>
      <w:divBdr>
        <w:top w:val="none" w:sz="0" w:space="0" w:color="auto"/>
        <w:left w:val="none" w:sz="0" w:space="0" w:color="auto"/>
        <w:bottom w:val="none" w:sz="0" w:space="0" w:color="auto"/>
        <w:right w:val="none" w:sz="0" w:space="0" w:color="auto"/>
      </w:divBdr>
    </w:div>
    <w:div w:id="1126238312">
      <w:bodyDiv w:val="1"/>
      <w:marLeft w:val="0"/>
      <w:marRight w:val="0"/>
      <w:marTop w:val="0"/>
      <w:marBottom w:val="0"/>
      <w:divBdr>
        <w:top w:val="none" w:sz="0" w:space="0" w:color="auto"/>
        <w:left w:val="none" w:sz="0" w:space="0" w:color="auto"/>
        <w:bottom w:val="none" w:sz="0" w:space="0" w:color="auto"/>
        <w:right w:val="none" w:sz="0" w:space="0" w:color="auto"/>
      </w:divBdr>
    </w:div>
    <w:div w:id="1131244815">
      <w:bodyDiv w:val="1"/>
      <w:marLeft w:val="0"/>
      <w:marRight w:val="0"/>
      <w:marTop w:val="0"/>
      <w:marBottom w:val="0"/>
      <w:divBdr>
        <w:top w:val="none" w:sz="0" w:space="0" w:color="auto"/>
        <w:left w:val="none" w:sz="0" w:space="0" w:color="auto"/>
        <w:bottom w:val="none" w:sz="0" w:space="0" w:color="auto"/>
        <w:right w:val="none" w:sz="0" w:space="0" w:color="auto"/>
      </w:divBdr>
    </w:div>
    <w:div w:id="1136143122">
      <w:bodyDiv w:val="1"/>
      <w:marLeft w:val="0"/>
      <w:marRight w:val="0"/>
      <w:marTop w:val="0"/>
      <w:marBottom w:val="0"/>
      <w:divBdr>
        <w:top w:val="none" w:sz="0" w:space="0" w:color="auto"/>
        <w:left w:val="none" w:sz="0" w:space="0" w:color="auto"/>
        <w:bottom w:val="none" w:sz="0" w:space="0" w:color="auto"/>
        <w:right w:val="none" w:sz="0" w:space="0" w:color="auto"/>
      </w:divBdr>
    </w:div>
    <w:div w:id="1136678043">
      <w:bodyDiv w:val="1"/>
      <w:marLeft w:val="0"/>
      <w:marRight w:val="0"/>
      <w:marTop w:val="0"/>
      <w:marBottom w:val="0"/>
      <w:divBdr>
        <w:top w:val="none" w:sz="0" w:space="0" w:color="auto"/>
        <w:left w:val="none" w:sz="0" w:space="0" w:color="auto"/>
        <w:bottom w:val="none" w:sz="0" w:space="0" w:color="auto"/>
        <w:right w:val="none" w:sz="0" w:space="0" w:color="auto"/>
      </w:divBdr>
    </w:div>
    <w:div w:id="1141773193">
      <w:bodyDiv w:val="1"/>
      <w:marLeft w:val="0"/>
      <w:marRight w:val="0"/>
      <w:marTop w:val="0"/>
      <w:marBottom w:val="0"/>
      <w:divBdr>
        <w:top w:val="none" w:sz="0" w:space="0" w:color="auto"/>
        <w:left w:val="none" w:sz="0" w:space="0" w:color="auto"/>
        <w:bottom w:val="none" w:sz="0" w:space="0" w:color="auto"/>
        <w:right w:val="none" w:sz="0" w:space="0" w:color="auto"/>
      </w:divBdr>
    </w:div>
    <w:div w:id="1145584320">
      <w:bodyDiv w:val="1"/>
      <w:marLeft w:val="0"/>
      <w:marRight w:val="0"/>
      <w:marTop w:val="0"/>
      <w:marBottom w:val="0"/>
      <w:divBdr>
        <w:top w:val="none" w:sz="0" w:space="0" w:color="auto"/>
        <w:left w:val="none" w:sz="0" w:space="0" w:color="auto"/>
        <w:bottom w:val="none" w:sz="0" w:space="0" w:color="auto"/>
        <w:right w:val="none" w:sz="0" w:space="0" w:color="auto"/>
      </w:divBdr>
    </w:div>
    <w:div w:id="1154104159">
      <w:bodyDiv w:val="1"/>
      <w:marLeft w:val="0"/>
      <w:marRight w:val="0"/>
      <w:marTop w:val="0"/>
      <w:marBottom w:val="0"/>
      <w:divBdr>
        <w:top w:val="none" w:sz="0" w:space="0" w:color="auto"/>
        <w:left w:val="none" w:sz="0" w:space="0" w:color="auto"/>
        <w:bottom w:val="none" w:sz="0" w:space="0" w:color="auto"/>
        <w:right w:val="none" w:sz="0" w:space="0" w:color="auto"/>
      </w:divBdr>
    </w:div>
    <w:div w:id="1157066952">
      <w:bodyDiv w:val="1"/>
      <w:marLeft w:val="0"/>
      <w:marRight w:val="0"/>
      <w:marTop w:val="0"/>
      <w:marBottom w:val="0"/>
      <w:divBdr>
        <w:top w:val="none" w:sz="0" w:space="0" w:color="auto"/>
        <w:left w:val="none" w:sz="0" w:space="0" w:color="auto"/>
        <w:bottom w:val="none" w:sz="0" w:space="0" w:color="auto"/>
        <w:right w:val="none" w:sz="0" w:space="0" w:color="auto"/>
      </w:divBdr>
    </w:div>
    <w:div w:id="1191187009">
      <w:bodyDiv w:val="1"/>
      <w:marLeft w:val="0"/>
      <w:marRight w:val="0"/>
      <w:marTop w:val="0"/>
      <w:marBottom w:val="0"/>
      <w:divBdr>
        <w:top w:val="none" w:sz="0" w:space="0" w:color="auto"/>
        <w:left w:val="none" w:sz="0" w:space="0" w:color="auto"/>
        <w:bottom w:val="none" w:sz="0" w:space="0" w:color="auto"/>
        <w:right w:val="none" w:sz="0" w:space="0" w:color="auto"/>
      </w:divBdr>
    </w:div>
    <w:div w:id="1196044805">
      <w:bodyDiv w:val="1"/>
      <w:marLeft w:val="0"/>
      <w:marRight w:val="0"/>
      <w:marTop w:val="0"/>
      <w:marBottom w:val="0"/>
      <w:divBdr>
        <w:top w:val="none" w:sz="0" w:space="0" w:color="auto"/>
        <w:left w:val="none" w:sz="0" w:space="0" w:color="auto"/>
        <w:bottom w:val="none" w:sz="0" w:space="0" w:color="auto"/>
        <w:right w:val="none" w:sz="0" w:space="0" w:color="auto"/>
      </w:divBdr>
    </w:div>
    <w:div w:id="1203010773">
      <w:bodyDiv w:val="1"/>
      <w:marLeft w:val="0"/>
      <w:marRight w:val="0"/>
      <w:marTop w:val="0"/>
      <w:marBottom w:val="0"/>
      <w:divBdr>
        <w:top w:val="none" w:sz="0" w:space="0" w:color="auto"/>
        <w:left w:val="none" w:sz="0" w:space="0" w:color="auto"/>
        <w:bottom w:val="none" w:sz="0" w:space="0" w:color="auto"/>
        <w:right w:val="none" w:sz="0" w:space="0" w:color="auto"/>
      </w:divBdr>
    </w:div>
    <w:div w:id="1208447966">
      <w:bodyDiv w:val="1"/>
      <w:marLeft w:val="0"/>
      <w:marRight w:val="0"/>
      <w:marTop w:val="0"/>
      <w:marBottom w:val="0"/>
      <w:divBdr>
        <w:top w:val="none" w:sz="0" w:space="0" w:color="auto"/>
        <w:left w:val="none" w:sz="0" w:space="0" w:color="auto"/>
        <w:bottom w:val="none" w:sz="0" w:space="0" w:color="auto"/>
        <w:right w:val="none" w:sz="0" w:space="0" w:color="auto"/>
      </w:divBdr>
    </w:div>
    <w:div w:id="1220627044">
      <w:bodyDiv w:val="1"/>
      <w:marLeft w:val="0"/>
      <w:marRight w:val="0"/>
      <w:marTop w:val="0"/>
      <w:marBottom w:val="0"/>
      <w:divBdr>
        <w:top w:val="none" w:sz="0" w:space="0" w:color="auto"/>
        <w:left w:val="none" w:sz="0" w:space="0" w:color="auto"/>
        <w:bottom w:val="none" w:sz="0" w:space="0" w:color="auto"/>
        <w:right w:val="none" w:sz="0" w:space="0" w:color="auto"/>
      </w:divBdr>
    </w:div>
    <w:div w:id="1220871342">
      <w:bodyDiv w:val="1"/>
      <w:marLeft w:val="0"/>
      <w:marRight w:val="0"/>
      <w:marTop w:val="0"/>
      <w:marBottom w:val="0"/>
      <w:divBdr>
        <w:top w:val="none" w:sz="0" w:space="0" w:color="auto"/>
        <w:left w:val="none" w:sz="0" w:space="0" w:color="auto"/>
        <w:bottom w:val="none" w:sz="0" w:space="0" w:color="auto"/>
        <w:right w:val="none" w:sz="0" w:space="0" w:color="auto"/>
      </w:divBdr>
    </w:div>
    <w:div w:id="1222330956">
      <w:bodyDiv w:val="1"/>
      <w:marLeft w:val="0"/>
      <w:marRight w:val="0"/>
      <w:marTop w:val="0"/>
      <w:marBottom w:val="0"/>
      <w:divBdr>
        <w:top w:val="none" w:sz="0" w:space="0" w:color="auto"/>
        <w:left w:val="none" w:sz="0" w:space="0" w:color="auto"/>
        <w:bottom w:val="none" w:sz="0" w:space="0" w:color="auto"/>
        <w:right w:val="none" w:sz="0" w:space="0" w:color="auto"/>
      </w:divBdr>
    </w:div>
    <w:div w:id="1225222160">
      <w:bodyDiv w:val="1"/>
      <w:marLeft w:val="0"/>
      <w:marRight w:val="0"/>
      <w:marTop w:val="0"/>
      <w:marBottom w:val="0"/>
      <w:divBdr>
        <w:top w:val="none" w:sz="0" w:space="0" w:color="auto"/>
        <w:left w:val="none" w:sz="0" w:space="0" w:color="auto"/>
        <w:bottom w:val="none" w:sz="0" w:space="0" w:color="auto"/>
        <w:right w:val="none" w:sz="0" w:space="0" w:color="auto"/>
      </w:divBdr>
    </w:div>
    <w:div w:id="1240481655">
      <w:bodyDiv w:val="1"/>
      <w:marLeft w:val="0"/>
      <w:marRight w:val="0"/>
      <w:marTop w:val="0"/>
      <w:marBottom w:val="0"/>
      <w:divBdr>
        <w:top w:val="none" w:sz="0" w:space="0" w:color="auto"/>
        <w:left w:val="none" w:sz="0" w:space="0" w:color="auto"/>
        <w:bottom w:val="none" w:sz="0" w:space="0" w:color="auto"/>
        <w:right w:val="none" w:sz="0" w:space="0" w:color="auto"/>
      </w:divBdr>
    </w:div>
    <w:div w:id="1249651217">
      <w:bodyDiv w:val="1"/>
      <w:marLeft w:val="0"/>
      <w:marRight w:val="0"/>
      <w:marTop w:val="0"/>
      <w:marBottom w:val="0"/>
      <w:divBdr>
        <w:top w:val="none" w:sz="0" w:space="0" w:color="auto"/>
        <w:left w:val="none" w:sz="0" w:space="0" w:color="auto"/>
        <w:bottom w:val="none" w:sz="0" w:space="0" w:color="auto"/>
        <w:right w:val="none" w:sz="0" w:space="0" w:color="auto"/>
      </w:divBdr>
    </w:div>
    <w:div w:id="1268191931">
      <w:bodyDiv w:val="1"/>
      <w:marLeft w:val="0"/>
      <w:marRight w:val="0"/>
      <w:marTop w:val="0"/>
      <w:marBottom w:val="0"/>
      <w:divBdr>
        <w:top w:val="none" w:sz="0" w:space="0" w:color="auto"/>
        <w:left w:val="none" w:sz="0" w:space="0" w:color="auto"/>
        <w:bottom w:val="none" w:sz="0" w:space="0" w:color="auto"/>
        <w:right w:val="none" w:sz="0" w:space="0" w:color="auto"/>
      </w:divBdr>
    </w:div>
    <w:div w:id="1268542261">
      <w:bodyDiv w:val="1"/>
      <w:marLeft w:val="0"/>
      <w:marRight w:val="0"/>
      <w:marTop w:val="0"/>
      <w:marBottom w:val="0"/>
      <w:divBdr>
        <w:top w:val="none" w:sz="0" w:space="0" w:color="auto"/>
        <w:left w:val="none" w:sz="0" w:space="0" w:color="auto"/>
        <w:bottom w:val="none" w:sz="0" w:space="0" w:color="auto"/>
        <w:right w:val="none" w:sz="0" w:space="0" w:color="auto"/>
      </w:divBdr>
    </w:div>
    <w:div w:id="1270813957">
      <w:bodyDiv w:val="1"/>
      <w:marLeft w:val="0"/>
      <w:marRight w:val="0"/>
      <w:marTop w:val="0"/>
      <w:marBottom w:val="0"/>
      <w:divBdr>
        <w:top w:val="none" w:sz="0" w:space="0" w:color="auto"/>
        <w:left w:val="none" w:sz="0" w:space="0" w:color="auto"/>
        <w:bottom w:val="none" w:sz="0" w:space="0" w:color="auto"/>
        <w:right w:val="none" w:sz="0" w:space="0" w:color="auto"/>
      </w:divBdr>
    </w:div>
    <w:div w:id="1273241718">
      <w:bodyDiv w:val="1"/>
      <w:marLeft w:val="0"/>
      <w:marRight w:val="0"/>
      <w:marTop w:val="0"/>
      <w:marBottom w:val="0"/>
      <w:divBdr>
        <w:top w:val="none" w:sz="0" w:space="0" w:color="auto"/>
        <w:left w:val="none" w:sz="0" w:space="0" w:color="auto"/>
        <w:bottom w:val="none" w:sz="0" w:space="0" w:color="auto"/>
        <w:right w:val="none" w:sz="0" w:space="0" w:color="auto"/>
      </w:divBdr>
    </w:div>
    <w:div w:id="1273593785">
      <w:bodyDiv w:val="1"/>
      <w:marLeft w:val="0"/>
      <w:marRight w:val="0"/>
      <w:marTop w:val="0"/>
      <w:marBottom w:val="0"/>
      <w:divBdr>
        <w:top w:val="none" w:sz="0" w:space="0" w:color="auto"/>
        <w:left w:val="none" w:sz="0" w:space="0" w:color="auto"/>
        <w:bottom w:val="none" w:sz="0" w:space="0" w:color="auto"/>
        <w:right w:val="none" w:sz="0" w:space="0" w:color="auto"/>
      </w:divBdr>
    </w:div>
    <w:div w:id="1281109127">
      <w:bodyDiv w:val="1"/>
      <w:marLeft w:val="0"/>
      <w:marRight w:val="0"/>
      <w:marTop w:val="0"/>
      <w:marBottom w:val="0"/>
      <w:divBdr>
        <w:top w:val="none" w:sz="0" w:space="0" w:color="auto"/>
        <w:left w:val="none" w:sz="0" w:space="0" w:color="auto"/>
        <w:bottom w:val="none" w:sz="0" w:space="0" w:color="auto"/>
        <w:right w:val="none" w:sz="0" w:space="0" w:color="auto"/>
      </w:divBdr>
    </w:div>
    <w:div w:id="1282109706">
      <w:bodyDiv w:val="1"/>
      <w:marLeft w:val="0"/>
      <w:marRight w:val="0"/>
      <w:marTop w:val="0"/>
      <w:marBottom w:val="0"/>
      <w:divBdr>
        <w:top w:val="none" w:sz="0" w:space="0" w:color="auto"/>
        <w:left w:val="none" w:sz="0" w:space="0" w:color="auto"/>
        <w:bottom w:val="none" w:sz="0" w:space="0" w:color="auto"/>
        <w:right w:val="none" w:sz="0" w:space="0" w:color="auto"/>
      </w:divBdr>
    </w:div>
    <w:div w:id="1284532565">
      <w:bodyDiv w:val="1"/>
      <w:marLeft w:val="0"/>
      <w:marRight w:val="0"/>
      <w:marTop w:val="0"/>
      <w:marBottom w:val="0"/>
      <w:divBdr>
        <w:top w:val="none" w:sz="0" w:space="0" w:color="auto"/>
        <w:left w:val="none" w:sz="0" w:space="0" w:color="auto"/>
        <w:bottom w:val="none" w:sz="0" w:space="0" w:color="auto"/>
        <w:right w:val="none" w:sz="0" w:space="0" w:color="auto"/>
      </w:divBdr>
    </w:div>
    <w:div w:id="1284922308">
      <w:bodyDiv w:val="1"/>
      <w:marLeft w:val="0"/>
      <w:marRight w:val="0"/>
      <w:marTop w:val="0"/>
      <w:marBottom w:val="0"/>
      <w:divBdr>
        <w:top w:val="none" w:sz="0" w:space="0" w:color="auto"/>
        <w:left w:val="none" w:sz="0" w:space="0" w:color="auto"/>
        <w:bottom w:val="none" w:sz="0" w:space="0" w:color="auto"/>
        <w:right w:val="none" w:sz="0" w:space="0" w:color="auto"/>
      </w:divBdr>
    </w:div>
    <w:div w:id="1285381189">
      <w:bodyDiv w:val="1"/>
      <w:marLeft w:val="0"/>
      <w:marRight w:val="0"/>
      <w:marTop w:val="0"/>
      <w:marBottom w:val="0"/>
      <w:divBdr>
        <w:top w:val="none" w:sz="0" w:space="0" w:color="auto"/>
        <w:left w:val="none" w:sz="0" w:space="0" w:color="auto"/>
        <w:bottom w:val="none" w:sz="0" w:space="0" w:color="auto"/>
        <w:right w:val="none" w:sz="0" w:space="0" w:color="auto"/>
      </w:divBdr>
    </w:div>
    <w:div w:id="1285430585">
      <w:bodyDiv w:val="1"/>
      <w:marLeft w:val="0"/>
      <w:marRight w:val="0"/>
      <w:marTop w:val="0"/>
      <w:marBottom w:val="0"/>
      <w:divBdr>
        <w:top w:val="none" w:sz="0" w:space="0" w:color="auto"/>
        <w:left w:val="none" w:sz="0" w:space="0" w:color="auto"/>
        <w:bottom w:val="none" w:sz="0" w:space="0" w:color="auto"/>
        <w:right w:val="none" w:sz="0" w:space="0" w:color="auto"/>
      </w:divBdr>
    </w:div>
    <w:div w:id="1297833919">
      <w:bodyDiv w:val="1"/>
      <w:marLeft w:val="0"/>
      <w:marRight w:val="0"/>
      <w:marTop w:val="0"/>
      <w:marBottom w:val="0"/>
      <w:divBdr>
        <w:top w:val="none" w:sz="0" w:space="0" w:color="auto"/>
        <w:left w:val="none" w:sz="0" w:space="0" w:color="auto"/>
        <w:bottom w:val="none" w:sz="0" w:space="0" w:color="auto"/>
        <w:right w:val="none" w:sz="0" w:space="0" w:color="auto"/>
      </w:divBdr>
    </w:div>
    <w:div w:id="1299873228">
      <w:bodyDiv w:val="1"/>
      <w:marLeft w:val="0"/>
      <w:marRight w:val="0"/>
      <w:marTop w:val="0"/>
      <w:marBottom w:val="0"/>
      <w:divBdr>
        <w:top w:val="none" w:sz="0" w:space="0" w:color="auto"/>
        <w:left w:val="none" w:sz="0" w:space="0" w:color="auto"/>
        <w:bottom w:val="none" w:sz="0" w:space="0" w:color="auto"/>
        <w:right w:val="none" w:sz="0" w:space="0" w:color="auto"/>
      </w:divBdr>
    </w:div>
    <w:div w:id="1300183892">
      <w:bodyDiv w:val="1"/>
      <w:marLeft w:val="0"/>
      <w:marRight w:val="0"/>
      <w:marTop w:val="0"/>
      <w:marBottom w:val="0"/>
      <w:divBdr>
        <w:top w:val="none" w:sz="0" w:space="0" w:color="auto"/>
        <w:left w:val="none" w:sz="0" w:space="0" w:color="auto"/>
        <w:bottom w:val="none" w:sz="0" w:space="0" w:color="auto"/>
        <w:right w:val="none" w:sz="0" w:space="0" w:color="auto"/>
      </w:divBdr>
    </w:div>
    <w:div w:id="1306199499">
      <w:bodyDiv w:val="1"/>
      <w:marLeft w:val="0"/>
      <w:marRight w:val="0"/>
      <w:marTop w:val="0"/>
      <w:marBottom w:val="0"/>
      <w:divBdr>
        <w:top w:val="none" w:sz="0" w:space="0" w:color="auto"/>
        <w:left w:val="none" w:sz="0" w:space="0" w:color="auto"/>
        <w:bottom w:val="none" w:sz="0" w:space="0" w:color="auto"/>
        <w:right w:val="none" w:sz="0" w:space="0" w:color="auto"/>
      </w:divBdr>
    </w:div>
    <w:div w:id="1313371136">
      <w:bodyDiv w:val="1"/>
      <w:marLeft w:val="0"/>
      <w:marRight w:val="0"/>
      <w:marTop w:val="0"/>
      <w:marBottom w:val="0"/>
      <w:divBdr>
        <w:top w:val="none" w:sz="0" w:space="0" w:color="auto"/>
        <w:left w:val="none" w:sz="0" w:space="0" w:color="auto"/>
        <w:bottom w:val="none" w:sz="0" w:space="0" w:color="auto"/>
        <w:right w:val="none" w:sz="0" w:space="0" w:color="auto"/>
      </w:divBdr>
    </w:div>
    <w:div w:id="1314062377">
      <w:bodyDiv w:val="1"/>
      <w:marLeft w:val="0"/>
      <w:marRight w:val="0"/>
      <w:marTop w:val="0"/>
      <w:marBottom w:val="0"/>
      <w:divBdr>
        <w:top w:val="none" w:sz="0" w:space="0" w:color="auto"/>
        <w:left w:val="none" w:sz="0" w:space="0" w:color="auto"/>
        <w:bottom w:val="none" w:sz="0" w:space="0" w:color="auto"/>
        <w:right w:val="none" w:sz="0" w:space="0" w:color="auto"/>
      </w:divBdr>
    </w:div>
    <w:div w:id="1326319099">
      <w:bodyDiv w:val="1"/>
      <w:marLeft w:val="0"/>
      <w:marRight w:val="0"/>
      <w:marTop w:val="0"/>
      <w:marBottom w:val="0"/>
      <w:divBdr>
        <w:top w:val="none" w:sz="0" w:space="0" w:color="auto"/>
        <w:left w:val="none" w:sz="0" w:space="0" w:color="auto"/>
        <w:bottom w:val="none" w:sz="0" w:space="0" w:color="auto"/>
        <w:right w:val="none" w:sz="0" w:space="0" w:color="auto"/>
      </w:divBdr>
    </w:div>
    <w:div w:id="1327250616">
      <w:bodyDiv w:val="1"/>
      <w:marLeft w:val="0"/>
      <w:marRight w:val="0"/>
      <w:marTop w:val="0"/>
      <w:marBottom w:val="0"/>
      <w:divBdr>
        <w:top w:val="none" w:sz="0" w:space="0" w:color="auto"/>
        <w:left w:val="none" w:sz="0" w:space="0" w:color="auto"/>
        <w:bottom w:val="none" w:sz="0" w:space="0" w:color="auto"/>
        <w:right w:val="none" w:sz="0" w:space="0" w:color="auto"/>
      </w:divBdr>
    </w:div>
    <w:div w:id="1333874863">
      <w:bodyDiv w:val="1"/>
      <w:marLeft w:val="0"/>
      <w:marRight w:val="0"/>
      <w:marTop w:val="0"/>
      <w:marBottom w:val="0"/>
      <w:divBdr>
        <w:top w:val="none" w:sz="0" w:space="0" w:color="auto"/>
        <w:left w:val="none" w:sz="0" w:space="0" w:color="auto"/>
        <w:bottom w:val="none" w:sz="0" w:space="0" w:color="auto"/>
        <w:right w:val="none" w:sz="0" w:space="0" w:color="auto"/>
      </w:divBdr>
    </w:div>
    <w:div w:id="1353409949">
      <w:bodyDiv w:val="1"/>
      <w:marLeft w:val="0"/>
      <w:marRight w:val="0"/>
      <w:marTop w:val="0"/>
      <w:marBottom w:val="0"/>
      <w:divBdr>
        <w:top w:val="none" w:sz="0" w:space="0" w:color="auto"/>
        <w:left w:val="none" w:sz="0" w:space="0" w:color="auto"/>
        <w:bottom w:val="none" w:sz="0" w:space="0" w:color="auto"/>
        <w:right w:val="none" w:sz="0" w:space="0" w:color="auto"/>
      </w:divBdr>
    </w:div>
    <w:div w:id="1356925684">
      <w:bodyDiv w:val="1"/>
      <w:marLeft w:val="0"/>
      <w:marRight w:val="0"/>
      <w:marTop w:val="0"/>
      <w:marBottom w:val="0"/>
      <w:divBdr>
        <w:top w:val="none" w:sz="0" w:space="0" w:color="auto"/>
        <w:left w:val="none" w:sz="0" w:space="0" w:color="auto"/>
        <w:bottom w:val="none" w:sz="0" w:space="0" w:color="auto"/>
        <w:right w:val="none" w:sz="0" w:space="0" w:color="auto"/>
      </w:divBdr>
    </w:div>
    <w:div w:id="1369185858">
      <w:bodyDiv w:val="1"/>
      <w:marLeft w:val="0"/>
      <w:marRight w:val="0"/>
      <w:marTop w:val="0"/>
      <w:marBottom w:val="0"/>
      <w:divBdr>
        <w:top w:val="none" w:sz="0" w:space="0" w:color="auto"/>
        <w:left w:val="none" w:sz="0" w:space="0" w:color="auto"/>
        <w:bottom w:val="none" w:sz="0" w:space="0" w:color="auto"/>
        <w:right w:val="none" w:sz="0" w:space="0" w:color="auto"/>
      </w:divBdr>
    </w:div>
    <w:div w:id="1374691999">
      <w:bodyDiv w:val="1"/>
      <w:marLeft w:val="0"/>
      <w:marRight w:val="0"/>
      <w:marTop w:val="0"/>
      <w:marBottom w:val="0"/>
      <w:divBdr>
        <w:top w:val="none" w:sz="0" w:space="0" w:color="auto"/>
        <w:left w:val="none" w:sz="0" w:space="0" w:color="auto"/>
        <w:bottom w:val="none" w:sz="0" w:space="0" w:color="auto"/>
        <w:right w:val="none" w:sz="0" w:space="0" w:color="auto"/>
      </w:divBdr>
    </w:div>
    <w:div w:id="1376005759">
      <w:bodyDiv w:val="1"/>
      <w:marLeft w:val="0"/>
      <w:marRight w:val="0"/>
      <w:marTop w:val="0"/>
      <w:marBottom w:val="0"/>
      <w:divBdr>
        <w:top w:val="none" w:sz="0" w:space="0" w:color="auto"/>
        <w:left w:val="none" w:sz="0" w:space="0" w:color="auto"/>
        <w:bottom w:val="none" w:sz="0" w:space="0" w:color="auto"/>
        <w:right w:val="none" w:sz="0" w:space="0" w:color="auto"/>
      </w:divBdr>
    </w:div>
    <w:div w:id="1381783664">
      <w:bodyDiv w:val="1"/>
      <w:marLeft w:val="0"/>
      <w:marRight w:val="0"/>
      <w:marTop w:val="0"/>
      <w:marBottom w:val="0"/>
      <w:divBdr>
        <w:top w:val="none" w:sz="0" w:space="0" w:color="auto"/>
        <w:left w:val="none" w:sz="0" w:space="0" w:color="auto"/>
        <w:bottom w:val="none" w:sz="0" w:space="0" w:color="auto"/>
        <w:right w:val="none" w:sz="0" w:space="0" w:color="auto"/>
      </w:divBdr>
    </w:div>
    <w:div w:id="1389762870">
      <w:bodyDiv w:val="1"/>
      <w:marLeft w:val="0"/>
      <w:marRight w:val="0"/>
      <w:marTop w:val="0"/>
      <w:marBottom w:val="0"/>
      <w:divBdr>
        <w:top w:val="none" w:sz="0" w:space="0" w:color="auto"/>
        <w:left w:val="none" w:sz="0" w:space="0" w:color="auto"/>
        <w:bottom w:val="none" w:sz="0" w:space="0" w:color="auto"/>
        <w:right w:val="none" w:sz="0" w:space="0" w:color="auto"/>
      </w:divBdr>
    </w:div>
    <w:div w:id="1392118772">
      <w:bodyDiv w:val="1"/>
      <w:marLeft w:val="0"/>
      <w:marRight w:val="0"/>
      <w:marTop w:val="0"/>
      <w:marBottom w:val="0"/>
      <w:divBdr>
        <w:top w:val="none" w:sz="0" w:space="0" w:color="auto"/>
        <w:left w:val="none" w:sz="0" w:space="0" w:color="auto"/>
        <w:bottom w:val="none" w:sz="0" w:space="0" w:color="auto"/>
        <w:right w:val="none" w:sz="0" w:space="0" w:color="auto"/>
      </w:divBdr>
    </w:div>
    <w:div w:id="1394233082">
      <w:bodyDiv w:val="1"/>
      <w:marLeft w:val="0"/>
      <w:marRight w:val="0"/>
      <w:marTop w:val="0"/>
      <w:marBottom w:val="0"/>
      <w:divBdr>
        <w:top w:val="none" w:sz="0" w:space="0" w:color="auto"/>
        <w:left w:val="none" w:sz="0" w:space="0" w:color="auto"/>
        <w:bottom w:val="none" w:sz="0" w:space="0" w:color="auto"/>
        <w:right w:val="none" w:sz="0" w:space="0" w:color="auto"/>
      </w:divBdr>
    </w:div>
    <w:div w:id="1395084723">
      <w:bodyDiv w:val="1"/>
      <w:marLeft w:val="0"/>
      <w:marRight w:val="0"/>
      <w:marTop w:val="0"/>
      <w:marBottom w:val="0"/>
      <w:divBdr>
        <w:top w:val="none" w:sz="0" w:space="0" w:color="auto"/>
        <w:left w:val="none" w:sz="0" w:space="0" w:color="auto"/>
        <w:bottom w:val="none" w:sz="0" w:space="0" w:color="auto"/>
        <w:right w:val="none" w:sz="0" w:space="0" w:color="auto"/>
      </w:divBdr>
    </w:div>
    <w:div w:id="1396465900">
      <w:bodyDiv w:val="1"/>
      <w:marLeft w:val="0"/>
      <w:marRight w:val="0"/>
      <w:marTop w:val="0"/>
      <w:marBottom w:val="0"/>
      <w:divBdr>
        <w:top w:val="none" w:sz="0" w:space="0" w:color="auto"/>
        <w:left w:val="none" w:sz="0" w:space="0" w:color="auto"/>
        <w:bottom w:val="none" w:sz="0" w:space="0" w:color="auto"/>
        <w:right w:val="none" w:sz="0" w:space="0" w:color="auto"/>
      </w:divBdr>
    </w:div>
    <w:div w:id="1404520903">
      <w:bodyDiv w:val="1"/>
      <w:marLeft w:val="0"/>
      <w:marRight w:val="0"/>
      <w:marTop w:val="0"/>
      <w:marBottom w:val="0"/>
      <w:divBdr>
        <w:top w:val="none" w:sz="0" w:space="0" w:color="auto"/>
        <w:left w:val="none" w:sz="0" w:space="0" w:color="auto"/>
        <w:bottom w:val="none" w:sz="0" w:space="0" w:color="auto"/>
        <w:right w:val="none" w:sz="0" w:space="0" w:color="auto"/>
      </w:divBdr>
    </w:div>
    <w:div w:id="1407876148">
      <w:bodyDiv w:val="1"/>
      <w:marLeft w:val="0"/>
      <w:marRight w:val="0"/>
      <w:marTop w:val="0"/>
      <w:marBottom w:val="0"/>
      <w:divBdr>
        <w:top w:val="none" w:sz="0" w:space="0" w:color="auto"/>
        <w:left w:val="none" w:sz="0" w:space="0" w:color="auto"/>
        <w:bottom w:val="none" w:sz="0" w:space="0" w:color="auto"/>
        <w:right w:val="none" w:sz="0" w:space="0" w:color="auto"/>
      </w:divBdr>
    </w:div>
    <w:div w:id="1409183185">
      <w:bodyDiv w:val="1"/>
      <w:marLeft w:val="0"/>
      <w:marRight w:val="0"/>
      <w:marTop w:val="0"/>
      <w:marBottom w:val="0"/>
      <w:divBdr>
        <w:top w:val="none" w:sz="0" w:space="0" w:color="auto"/>
        <w:left w:val="none" w:sz="0" w:space="0" w:color="auto"/>
        <w:bottom w:val="none" w:sz="0" w:space="0" w:color="auto"/>
        <w:right w:val="none" w:sz="0" w:space="0" w:color="auto"/>
      </w:divBdr>
    </w:div>
    <w:div w:id="1412777154">
      <w:bodyDiv w:val="1"/>
      <w:marLeft w:val="0"/>
      <w:marRight w:val="0"/>
      <w:marTop w:val="0"/>
      <w:marBottom w:val="0"/>
      <w:divBdr>
        <w:top w:val="none" w:sz="0" w:space="0" w:color="auto"/>
        <w:left w:val="none" w:sz="0" w:space="0" w:color="auto"/>
        <w:bottom w:val="none" w:sz="0" w:space="0" w:color="auto"/>
        <w:right w:val="none" w:sz="0" w:space="0" w:color="auto"/>
      </w:divBdr>
    </w:div>
    <w:div w:id="1421026518">
      <w:bodyDiv w:val="1"/>
      <w:marLeft w:val="0"/>
      <w:marRight w:val="0"/>
      <w:marTop w:val="0"/>
      <w:marBottom w:val="0"/>
      <w:divBdr>
        <w:top w:val="none" w:sz="0" w:space="0" w:color="auto"/>
        <w:left w:val="none" w:sz="0" w:space="0" w:color="auto"/>
        <w:bottom w:val="none" w:sz="0" w:space="0" w:color="auto"/>
        <w:right w:val="none" w:sz="0" w:space="0" w:color="auto"/>
      </w:divBdr>
    </w:div>
    <w:div w:id="1421681936">
      <w:bodyDiv w:val="1"/>
      <w:marLeft w:val="0"/>
      <w:marRight w:val="0"/>
      <w:marTop w:val="0"/>
      <w:marBottom w:val="0"/>
      <w:divBdr>
        <w:top w:val="none" w:sz="0" w:space="0" w:color="auto"/>
        <w:left w:val="none" w:sz="0" w:space="0" w:color="auto"/>
        <w:bottom w:val="none" w:sz="0" w:space="0" w:color="auto"/>
        <w:right w:val="none" w:sz="0" w:space="0" w:color="auto"/>
      </w:divBdr>
    </w:div>
    <w:div w:id="1422948423">
      <w:bodyDiv w:val="1"/>
      <w:marLeft w:val="0"/>
      <w:marRight w:val="0"/>
      <w:marTop w:val="0"/>
      <w:marBottom w:val="0"/>
      <w:divBdr>
        <w:top w:val="none" w:sz="0" w:space="0" w:color="auto"/>
        <w:left w:val="none" w:sz="0" w:space="0" w:color="auto"/>
        <w:bottom w:val="none" w:sz="0" w:space="0" w:color="auto"/>
        <w:right w:val="none" w:sz="0" w:space="0" w:color="auto"/>
      </w:divBdr>
    </w:div>
    <w:div w:id="1430852691">
      <w:bodyDiv w:val="1"/>
      <w:marLeft w:val="0"/>
      <w:marRight w:val="0"/>
      <w:marTop w:val="0"/>
      <w:marBottom w:val="0"/>
      <w:divBdr>
        <w:top w:val="none" w:sz="0" w:space="0" w:color="auto"/>
        <w:left w:val="none" w:sz="0" w:space="0" w:color="auto"/>
        <w:bottom w:val="none" w:sz="0" w:space="0" w:color="auto"/>
        <w:right w:val="none" w:sz="0" w:space="0" w:color="auto"/>
      </w:divBdr>
    </w:div>
    <w:div w:id="1434740155">
      <w:bodyDiv w:val="1"/>
      <w:marLeft w:val="0"/>
      <w:marRight w:val="0"/>
      <w:marTop w:val="0"/>
      <w:marBottom w:val="0"/>
      <w:divBdr>
        <w:top w:val="none" w:sz="0" w:space="0" w:color="auto"/>
        <w:left w:val="none" w:sz="0" w:space="0" w:color="auto"/>
        <w:bottom w:val="none" w:sz="0" w:space="0" w:color="auto"/>
        <w:right w:val="none" w:sz="0" w:space="0" w:color="auto"/>
      </w:divBdr>
    </w:div>
    <w:div w:id="1438714161">
      <w:bodyDiv w:val="1"/>
      <w:marLeft w:val="0"/>
      <w:marRight w:val="0"/>
      <w:marTop w:val="0"/>
      <w:marBottom w:val="0"/>
      <w:divBdr>
        <w:top w:val="none" w:sz="0" w:space="0" w:color="auto"/>
        <w:left w:val="none" w:sz="0" w:space="0" w:color="auto"/>
        <w:bottom w:val="none" w:sz="0" w:space="0" w:color="auto"/>
        <w:right w:val="none" w:sz="0" w:space="0" w:color="auto"/>
      </w:divBdr>
    </w:div>
    <w:div w:id="1440753578">
      <w:bodyDiv w:val="1"/>
      <w:marLeft w:val="0"/>
      <w:marRight w:val="0"/>
      <w:marTop w:val="0"/>
      <w:marBottom w:val="0"/>
      <w:divBdr>
        <w:top w:val="none" w:sz="0" w:space="0" w:color="auto"/>
        <w:left w:val="none" w:sz="0" w:space="0" w:color="auto"/>
        <w:bottom w:val="none" w:sz="0" w:space="0" w:color="auto"/>
        <w:right w:val="none" w:sz="0" w:space="0" w:color="auto"/>
      </w:divBdr>
    </w:div>
    <w:div w:id="1443574771">
      <w:bodyDiv w:val="1"/>
      <w:marLeft w:val="0"/>
      <w:marRight w:val="0"/>
      <w:marTop w:val="0"/>
      <w:marBottom w:val="0"/>
      <w:divBdr>
        <w:top w:val="none" w:sz="0" w:space="0" w:color="auto"/>
        <w:left w:val="none" w:sz="0" w:space="0" w:color="auto"/>
        <w:bottom w:val="none" w:sz="0" w:space="0" w:color="auto"/>
        <w:right w:val="none" w:sz="0" w:space="0" w:color="auto"/>
      </w:divBdr>
    </w:div>
    <w:div w:id="1446388419">
      <w:bodyDiv w:val="1"/>
      <w:marLeft w:val="0"/>
      <w:marRight w:val="0"/>
      <w:marTop w:val="0"/>
      <w:marBottom w:val="0"/>
      <w:divBdr>
        <w:top w:val="none" w:sz="0" w:space="0" w:color="auto"/>
        <w:left w:val="none" w:sz="0" w:space="0" w:color="auto"/>
        <w:bottom w:val="none" w:sz="0" w:space="0" w:color="auto"/>
        <w:right w:val="none" w:sz="0" w:space="0" w:color="auto"/>
      </w:divBdr>
    </w:div>
    <w:div w:id="1450709274">
      <w:bodyDiv w:val="1"/>
      <w:marLeft w:val="0"/>
      <w:marRight w:val="0"/>
      <w:marTop w:val="0"/>
      <w:marBottom w:val="0"/>
      <w:divBdr>
        <w:top w:val="none" w:sz="0" w:space="0" w:color="auto"/>
        <w:left w:val="none" w:sz="0" w:space="0" w:color="auto"/>
        <w:bottom w:val="none" w:sz="0" w:space="0" w:color="auto"/>
        <w:right w:val="none" w:sz="0" w:space="0" w:color="auto"/>
      </w:divBdr>
    </w:div>
    <w:div w:id="1451627240">
      <w:bodyDiv w:val="1"/>
      <w:marLeft w:val="0"/>
      <w:marRight w:val="0"/>
      <w:marTop w:val="0"/>
      <w:marBottom w:val="0"/>
      <w:divBdr>
        <w:top w:val="none" w:sz="0" w:space="0" w:color="auto"/>
        <w:left w:val="none" w:sz="0" w:space="0" w:color="auto"/>
        <w:bottom w:val="none" w:sz="0" w:space="0" w:color="auto"/>
        <w:right w:val="none" w:sz="0" w:space="0" w:color="auto"/>
      </w:divBdr>
    </w:div>
    <w:div w:id="1465082868">
      <w:bodyDiv w:val="1"/>
      <w:marLeft w:val="0"/>
      <w:marRight w:val="0"/>
      <w:marTop w:val="0"/>
      <w:marBottom w:val="0"/>
      <w:divBdr>
        <w:top w:val="none" w:sz="0" w:space="0" w:color="auto"/>
        <w:left w:val="none" w:sz="0" w:space="0" w:color="auto"/>
        <w:bottom w:val="none" w:sz="0" w:space="0" w:color="auto"/>
        <w:right w:val="none" w:sz="0" w:space="0" w:color="auto"/>
      </w:divBdr>
    </w:div>
    <w:div w:id="1487167127">
      <w:bodyDiv w:val="1"/>
      <w:marLeft w:val="0"/>
      <w:marRight w:val="0"/>
      <w:marTop w:val="0"/>
      <w:marBottom w:val="0"/>
      <w:divBdr>
        <w:top w:val="none" w:sz="0" w:space="0" w:color="auto"/>
        <w:left w:val="none" w:sz="0" w:space="0" w:color="auto"/>
        <w:bottom w:val="none" w:sz="0" w:space="0" w:color="auto"/>
        <w:right w:val="none" w:sz="0" w:space="0" w:color="auto"/>
      </w:divBdr>
    </w:div>
    <w:div w:id="1489175444">
      <w:bodyDiv w:val="1"/>
      <w:marLeft w:val="0"/>
      <w:marRight w:val="0"/>
      <w:marTop w:val="0"/>
      <w:marBottom w:val="0"/>
      <w:divBdr>
        <w:top w:val="none" w:sz="0" w:space="0" w:color="auto"/>
        <w:left w:val="none" w:sz="0" w:space="0" w:color="auto"/>
        <w:bottom w:val="none" w:sz="0" w:space="0" w:color="auto"/>
        <w:right w:val="none" w:sz="0" w:space="0" w:color="auto"/>
      </w:divBdr>
    </w:div>
    <w:div w:id="1494025244">
      <w:bodyDiv w:val="1"/>
      <w:marLeft w:val="0"/>
      <w:marRight w:val="0"/>
      <w:marTop w:val="0"/>
      <w:marBottom w:val="0"/>
      <w:divBdr>
        <w:top w:val="none" w:sz="0" w:space="0" w:color="auto"/>
        <w:left w:val="none" w:sz="0" w:space="0" w:color="auto"/>
        <w:bottom w:val="none" w:sz="0" w:space="0" w:color="auto"/>
        <w:right w:val="none" w:sz="0" w:space="0" w:color="auto"/>
      </w:divBdr>
    </w:div>
    <w:div w:id="1499734292">
      <w:bodyDiv w:val="1"/>
      <w:marLeft w:val="0"/>
      <w:marRight w:val="0"/>
      <w:marTop w:val="0"/>
      <w:marBottom w:val="0"/>
      <w:divBdr>
        <w:top w:val="none" w:sz="0" w:space="0" w:color="auto"/>
        <w:left w:val="none" w:sz="0" w:space="0" w:color="auto"/>
        <w:bottom w:val="none" w:sz="0" w:space="0" w:color="auto"/>
        <w:right w:val="none" w:sz="0" w:space="0" w:color="auto"/>
      </w:divBdr>
      <w:divsChild>
        <w:div w:id="778373583">
          <w:marLeft w:val="0"/>
          <w:marRight w:val="0"/>
          <w:marTop w:val="0"/>
          <w:marBottom w:val="0"/>
          <w:divBdr>
            <w:top w:val="none" w:sz="0" w:space="0" w:color="auto"/>
            <w:left w:val="none" w:sz="0" w:space="0" w:color="auto"/>
            <w:bottom w:val="none" w:sz="0" w:space="0" w:color="auto"/>
            <w:right w:val="none" w:sz="0" w:space="0" w:color="auto"/>
          </w:divBdr>
        </w:div>
        <w:div w:id="1158692462">
          <w:marLeft w:val="0"/>
          <w:marRight w:val="0"/>
          <w:marTop w:val="0"/>
          <w:marBottom w:val="0"/>
          <w:divBdr>
            <w:top w:val="none" w:sz="0" w:space="0" w:color="auto"/>
            <w:left w:val="none" w:sz="0" w:space="0" w:color="auto"/>
            <w:bottom w:val="none" w:sz="0" w:space="0" w:color="auto"/>
            <w:right w:val="none" w:sz="0" w:space="0" w:color="auto"/>
          </w:divBdr>
          <w:divsChild>
            <w:div w:id="20576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9632">
      <w:bodyDiv w:val="1"/>
      <w:marLeft w:val="0"/>
      <w:marRight w:val="0"/>
      <w:marTop w:val="0"/>
      <w:marBottom w:val="0"/>
      <w:divBdr>
        <w:top w:val="none" w:sz="0" w:space="0" w:color="auto"/>
        <w:left w:val="none" w:sz="0" w:space="0" w:color="auto"/>
        <w:bottom w:val="none" w:sz="0" w:space="0" w:color="auto"/>
        <w:right w:val="none" w:sz="0" w:space="0" w:color="auto"/>
      </w:divBdr>
    </w:div>
    <w:div w:id="1506238202">
      <w:bodyDiv w:val="1"/>
      <w:marLeft w:val="0"/>
      <w:marRight w:val="0"/>
      <w:marTop w:val="0"/>
      <w:marBottom w:val="0"/>
      <w:divBdr>
        <w:top w:val="none" w:sz="0" w:space="0" w:color="auto"/>
        <w:left w:val="none" w:sz="0" w:space="0" w:color="auto"/>
        <w:bottom w:val="none" w:sz="0" w:space="0" w:color="auto"/>
        <w:right w:val="none" w:sz="0" w:space="0" w:color="auto"/>
      </w:divBdr>
    </w:div>
    <w:div w:id="1508251323">
      <w:bodyDiv w:val="1"/>
      <w:marLeft w:val="0"/>
      <w:marRight w:val="0"/>
      <w:marTop w:val="0"/>
      <w:marBottom w:val="0"/>
      <w:divBdr>
        <w:top w:val="none" w:sz="0" w:space="0" w:color="auto"/>
        <w:left w:val="none" w:sz="0" w:space="0" w:color="auto"/>
        <w:bottom w:val="none" w:sz="0" w:space="0" w:color="auto"/>
        <w:right w:val="none" w:sz="0" w:space="0" w:color="auto"/>
      </w:divBdr>
    </w:div>
    <w:div w:id="1510021993">
      <w:bodyDiv w:val="1"/>
      <w:marLeft w:val="0"/>
      <w:marRight w:val="0"/>
      <w:marTop w:val="0"/>
      <w:marBottom w:val="0"/>
      <w:divBdr>
        <w:top w:val="none" w:sz="0" w:space="0" w:color="auto"/>
        <w:left w:val="none" w:sz="0" w:space="0" w:color="auto"/>
        <w:bottom w:val="none" w:sz="0" w:space="0" w:color="auto"/>
        <w:right w:val="none" w:sz="0" w:space="0" w:color="auto"/>
      </w:divBdr>
    </w:div>
    <w:div w:id="1517958195">
      <w:bodyDiv w:val="1"/>
      <w:marLeft w:val="0"/>
      <w:marRight w:val="0"/>
      <w:marTop w:val="0"/>
      <w:marBottom w:val="0"/>
      <w:divBdr>
        <w:top w:val="none" w:sz="0" w:space="0" w:color="auto"/>
        <w:left w:val="none" w:sz="0" w:space="0" w:color="auto"/>
        <w:bottom w:val="none" w:sz="0" w:space="0" w:color="auto"/>
        <w:right w:val="none" w:sz="0" w:space="0" w:color="auto"/>
      </w:divBdr>
    </w:div>
    <w:div w:id="1521359644">
      <w:bodyDiv w:val="1"/>
      <w:marLeft w:val="0"/>
      <w:marRight w:val="0"/>
      <w:marTop w:val="0"/>
      <w:marBottom w:val="0"/>
      <w:divBdr>
        <w:top w:val="none" w:sz="0" w:space="0" w:color="auto"/>
        <w:left w:val="none" w:sz="0" w:space="0" w:color="auto"/>
        <w:bottom w:val="none" w:sz="0" w:space="0" w:color="auto"/>
        <w:right w:val="none" w:sz="0" w:space="0" w:color="auto"/>
      </w:divBdr>
    </w:div>
    <w:div w:id="1542327621">
      <w:bodyDiv w:val="1"/>
      <w:marLeft w:val="0"/>
      <w:marRight w:val="0"/>
      <w:marTop w:val="0"/>
      <w:marBottom w:val="0"/>
      <w:divBdr>
        <w:top w:val="none" w:sz="0" w:space="0" w:color="auto"/>
        <w:left w:val="none" w:sz="0" w:space="0" w:color="auto"/>
        <w:bottom w:val="none" w:sz="0" w:space="0" w:color="auto"/>
        <w:right w:val="none" w:sz="0" w:space="0" w:color="auto"/>
      </w:divBdr>
    </w:div>
    <w:div w:id="1549800847">
      <w:bodyDiv w:val="1"/>
      <w:marLeft w:val="0"/>
      <w:marRight w:val="0"/>
      <w:marTop w:val="0"/>
      <w:marBottom w:val="0"/>
      <w:divBdr>
        <w:top w:val="none" w:sz="0" w:space="0" w:color="auto"/>
        <w:left w:val="none" w:sz="0" w:space="0" w:color="auto"/>
        <w:bottom w:val="none" w:sz="0" w:space="0" w:color="auto"/>
        <w:right w:val="none" w:sz="0" w:space="0" w:color="auto"/>
      </w:divBdr>
    </w:div>
    <w:div w:id="1554652467">
      <w:bodyDiv w:val="1"/>
      <w:marLeft w:val="0"/>
      <w:marRight w:val="0"/>
      <w:marTop w:val="0"/>
      <w:marBottom w:val="0"/>
      <w:divBdr>
        <w:top w:val="none" w:sz="0" w:space="0" w:color="auto"/>
        <w:left w:val="none" w:sz="0" w:space="0" w:color="auto"/>
        <w:bottom w:val="none" w:sz="0" w:space="0" w:color="auto"/>
        <w:right w:val="none" w:sz="0" w:space="0" w:color="auto"/>
      </w:divBdr>
    </w:div>
    <w:div w:id="1562714023">
      <w:bodyDiv w:val="1"/>
      <w:marLeft w:val="0"/>
      <w:marRight w:val="0"/>
      <w:marTop w:val="0"/>
      <w:marBottom w:val="0"/>
      <w:divBdr>
        <w:top w:val="none" w:sz="0" w:space="0" w:color="auto"/>
        <w:left w:val="none" w:sz="0" w:space="0" w:color="auto"/>
        <w:bottom w:val="none" w:sz="0" w:space="0" w:color="auto"/>
        <w:right w:val="none" w:sz="0" w:space="0" w:color="auto"/>
      </w:divBdr>
    </w:div>
    <w:div w:id="1563252605">
      <w:bodyDiv w:val="1"/>
      <w:marLeft w:val="0"/>
      <w:marRight w:val="0"/>
      <w:marTop w:val="0"/>
      <w:marBottom w:val="0"/>
      <w:divBdr>
        <w:top w:val="none" w:sz="0" w:space="0" w:color="auto"/>
        <w:left w:val="none" w:sz="0" w:space="0" w:color="auto"/>
        <w:bottom w:val="none" w:sz="0" w:space="0" w:color="auto"/>
        <w:right w:val="none" w:sz="0" w:space="0" w:color="auto"/>
      </w:divBdr>
    </w:div>
    <w:div w:id="1566530633">
      <w:bodyDiv w:val="1"/>
      <w:marLeft w:val="0"/>
      <w:marRight w:val="0"/>
      <w:marTop w:val="0"/>
      <w:marBottom w:val="0"/>
      <w:divBdr>
        <w:top w:val="none" w:sz="0" w:space="0" w:color="auto"/>
        <w:left w:val="none" w:sz="0" w:space="0" w:color="auto"/>
        <w:bottom w:val="none" w:sz="0" w:space="0" w:color="auto"/>
        <w:right w:val="none" w:sz="0" w:space="0" w:color="auto"/>
      </w:divBdr>
    </w:div>
    <w:div w:id="1578246772">
      <w:bodyDiv w:val="1"/>
      <w:marLeft w:val="0"/>
      <w:marRight w:val="0"/>
      <w:marTop w:val="0"/>
      <w:marBottom w:val="0"/>
      <w:divBdr>
        <w:top w:val="none" w:sz="0" w:space="0" w:color="auto"/>
        <w:left w:val="none" w:sz="0" w:space="0" w:color="auto"/>
        <w:bottom w:val="none" w:sz="0" w:space="0" w:color="auto"/>
        <w:right w:val="none" w:sz="0" w:space="0" w:color="auto"/>
      </w:divBdr>
    </w:div>
    <w:div w:id="1581677880">
      <w:bodyDiv w:val="1"/>
      <w:marLeft w:val="0"/>
      <w:marRight w:val="0"/>
      <w:marTop w:val="0"/>
      <w:marBottom w:val="0"/>
      <w:divBdr>
        <w:top w:val="none" w:sz="0" w:space="0" w:color="auto"/>
        <w:left w:val="none" w:sz="0" w:space="0" w:color="auto"/>
        <w:bottom w:val="none" w:sz="0" w:space="0" w:color="auto"/>
        <w:right w:val="none" w:sz="0" w:space="0" w:color="auto"/>
      </w:divBdr>
    </w:div>
    <w:div w:id="1582635735">
      <w:bodyDiv w:val="1"/>
      <w:marLeft w:val="0"/>
      <w:marRight w:val="0"/>
      <w:marTop w:val="0"/>
      <w:marBottom w:val="0"/>
      <w:divBdr>
        <w:top w:val="none" w:sz="0" w:space="0" w:color="auto"/>
        <w:left w:val="none" w:sz="0" w:space="0" w:color="auto"/>
        <w:bottom w:val="none" w:sz="0" w:space="0" w:color="auto"/>
        <w:right w:val="none" w:sz="0" w:space="0" w:color="auto"/>
      </w:divBdr>
    </w:div>
    <w:div w:id="1582789006">
      <w:bodyDiv w:val="1"/>
      <w:marLeft w:val="0"/>
      <w:marRight w:val="0"/>
      <w:marTop w:val="0"/>
      <w:marBottom w:val="0"/>
      <w:divBdr>
        <w:top w:val="none" w:sz="0" w:space="0" w:color="auto"/>
        <w:left w:val="none" w:sz="0" w:space="0" w:color="auto"/>
        <w:bottom w:val="none" w:sz="0" w:space="0" w:color="auto"/>
        <w:right w:val="none" w:sz="0" w:space="0" w:color="auto"/>
      </w:divBdr>
    </w:div>
    <w:div w:id="1582986756">
      <w:bodyDiv w:val="1"/>
      <w:marLeft w:val="0"/>
      <w:marRight w:val="0"/>
      <w:marTop w:val="0"/>
      <w:marBottom w:val="0"/>
      <w:divBdr>
        <w:top w:val="none" w:sz="0" w:space="0" w:color="auto"/>
        <w:left w:val="none" w:sz="0" w:space="0" w:color="auto"/>
        <w:bottom w:val="none" w:sz="0" w:space="0" w:color="auto"/>
        <w:right w:val="none" w:sz="0" w:space="0" w:color="auto"/>
      </w:divBdr>
    </w:div>
    <w:div w:id="1589580356">
      <w:bodyDiv w:val="1"/>
      <w:marLeft w:val="0"/>
      <w:marRight w:val="0"/>
      <w:marTop w:val="0"/>
      <w:marBottom w:val="0"/>
      <w:divBdr>
        <w:top w:val="none" w:sz="0" w:space="0" w:color="auto"/>
        <w:left w:val="none" w:sz="0" w:space="0" w:color="auto"/>
        <w:bottom w:val="none" w:sz="0" w:space="0" w:color="auto"/>
        <w:right w:val="none" w:sz="0" w:space="0" w:color="auto"/>
      </w:divBdr>
    </w:div>
    <w:div w:id="1605915176">
      <w:bodyDiv w:val="1"/>
      <w:marLeft w:val="0"/>
      <w:marRight w:val="0"/>
      <w:marTop w:val="0"/>
      <w:marBottom w:val="0"/>
      <w:divBdr>
        <w:top w:val="none" w:sz="0" w:space="0" w:color="auto"/>
        <w:left w:val="none" w:sz="0" w:space="0" w:color="auto"/>
        <w:bottom w:val="none" w:sz="0" w:space="0" w:color="auto"/>
        <w:right w:val="none" w:sz="0" w:space="0" w:color="auto"/>
      </w:divBdr>
    </w:div>
    <w:div w:id="1613393689">
      <w:bodyDiv w:val="1"/>
      <w:marLeft w:val="0"/>
      <w:marRight w:val="0"/>
      <w:marTop w:val="0"/>
      <w:marBottom w:val="0"/>
      <w:divBdr>
        <w:top w:val="none" w:sz="0" w:space="0" w:color="auto"/>
        <w:left w:val="none" w:sz="0" w:space="0" w:color="auto"/>
        <w:bottom w:val="none" w:sz="0" w:space="0" w:color="auto"/>
        <w:right w:val="none" w:sz="0" w:space="0" w:color="auto"/>
      </w:divBdr>
    </w:div>
    <w:div w:id="1614433892">
      <w:bodyDiv w:val="1"/>
      <w:marLeft w:val="0"/>
      <w:marRight w:val="0"/>
      <w:marTop w:val="0"/>
      <w:marBottom w:val="0"/>
      <w:divBdr>
        <w:top w:val="none" w:sz="0" w:space="0" w:color="auto"/>
        <w:left w:val="none" w:sz="0" w:space="0" w:color="auto"/>
        <w:bottom w:val="none" w:sz="0" w:space="0" w:color="auto"/>
        <w:right w:val="none" w:sz="0" w:space="0" w:color="auto"/>
      </w:divBdr>
    </w:div>
    <w:div w:id="1619217890">
      <w:bodyDiv w:val="1"/>
      <w:marLeft w:val="0"/>
      <w:marRight w:val="0"/>
      <w:marTop w:val="0"/>
      <w:marBottom w:val="0"/>
      <w:divBdr>
        <w:top w:val="none" w:sz="0" w:space="0" w:color="auto"/>
        <w:left w:val="none" w:sz="0" w:space="0" w:color="auto"/>
        <w:bottom w:val="none" w:sz="0" w:space="0" w:color="auto"/>
        <w:right w:val="none" w:sz="0" w:space="0" w:color="auto"/>
      </w:divBdr>
    </w:div>
    <w:div w:id="1629164387">
      <w:bodyDiv w:val="1"/>
      <w:marLeft w:val="0"/>
      <w:marRight w:val="0"/>
      <w:marTop w:val="0"/>
      <w:marBottom w:val="0"/>
      <w:divBdr>
        <w:top w:val="none" w:sz="0" w:space="0" w:color="auto"/>
        <w:left w:val="none" w:sz="0" w:space="0" w:color="auto"/>
        <w:bottom w:val="none" w:sz="0" w:space="0" w:color="auto"/>
        <w:right w:val="none" w:sz="0" w:space="0" w:color="auto"/>
      </w:divBdr>
    </w:div>
    <w:div w:id="1644500653">
      <w:bodyDiv w:val="1"/>
      <w:marLeft w:val="0"/>
      <w:marRight w:val="0"/>
      <w:marTop w:val="0"/>
      <w:marBottom w:val="0"/>
      <w:divBdr>
        <w:top w:val="none" w:sz="0" w:space="0" w:color="auto"/>
        <w:left w:val="none" w:sz="0" w:space="0" w:color="auto"/>
        <w:bottom w:val="none" w:sz="0" w:space="0" w:color="auto"/>
        <w:right w:val="none" w:sz="0" w:space="0" w:color="auto"/>
      </w:divBdr>
    </w:div>
    <w:div w:id="1648969393">
      <w:bodyDiv w:val="1"/>
      <w:marLeft w:val="0"/>
      <w:marRight w:val="0"/>
      <w:marTop w:val="0"/>
      <w:marBottom w:val="0"/>
      <w:divBdr>
        <w:top w:val="none" w:sz="0" w:space="0" w:color="auto"/>
        <w:left w:val="none" w:sz="0" w:space="0" w:color="auto"/>
        <w:bottom w:val="none" w:sz="0" w:space="0" w:color="auto"/>
        <w:right w:val="none" w:sz="0" w:space="0" w:color="auto"/>
      </w:divBdr>
    </w:div>
    <w:div w:id="1652056941">
      <w:bodyDiv w:val="1"/>
      <w:marLeft w:val="0"/>
      <w:marRight w:val="0"/>
      <w:marTop w:val="0"/>
      <w:marBottom w:val="0"/>
      <w:divBdr>
        <w:top w:val="none" w:sz="0" w:space="0" w:color="auto"/>
        <w:left w:val="none" w:sz="0" w:space="0" w:color="auto"/>
        <w:bottom w:val="none" w:sz="0" w:space="0" w:color="auto"/>
        <w:right w:val="none" w:sz="0" w:space="0" w:color="auto"/>
      </w:divBdr>
    </w:div>
    <w:div w:id="1652708676">
      <w:bodyDiv w:val="1"/>
      <w:marLeft w:val="0"/>
      <w:marRight w:val="0"/>
      <w:marTop w:val="0"/>
      <w:marBottom w:val="0"/>
      <w:divBdr>
        <w:top w:val="none" w:sz="0" w:space="0" w:color="auto"/>
        <w:left w:val="none" w:sz="0" w:space="0" w:color="auto"/>
        <w:bottom w:val="none" w:sz="0" w:space="0" w:color="auto"/>
        <w:right w:val="none" w:sz="0" w:space="0" w:color="auto"/>
      </w:divBdr>
    </w:div>
    <w:div w:id="1664356020">
      <w:bodyDiv w:val="1"/>
      <w:marLeft w:val="0"/>
      <w:marRight w:val="0"/>
      <w:marTop w:val="0"/>
      <w:marBottom w:val="0"/>
      <w:divBdr>
        <w:top w:val="none" w:sz="0" w:space="0" w:color="auto"/>
        <w:left w:val="none" w:sz="0" w:space="0" w:color="auto"/>
        <w:bottom w:val="none" w:sz="0" w:space="0" w:color="auto"/>
        <w:right w:val="none" w:sz="0" w:space="0" w:color="auto"/>
      </w:divBdr>
    </w:div>
    <w:div w:id="1674720250">
      <w:bodyDiv w:val="1"/>
      <w:marLeft w:val="0"/>
      <w:marRight w:val="0"/>
      <w:marTop w:val="0"/>
      <w:marBottom w:val="0"/>
      <w:divBdr>
        <w:top w:val="none" w:sz="0" w:space="0" w:color="auto"/>
        <w:left w:val="none" w:sz="0" w:space="0" w:color="auto"/>
        <w:bottom w:val="none" w:sz="0" w:space="0" w:color="auto"/>
        <w:right w:val="none" w:sz="0" w:space="0" w:color="auto"/>
      </w:divBdr>
    </w:div>
    <w:div w:id="1687101297">
      <w:bodyDiv w:val="1"/>
      <w:marLeft w:val="0"/>
      <w:marRight w:val="0"/>
      <w:marTop w:val="0"/>
      <w:marBottom w:val="0"/>
      <w:divBdr>
        <w:top w:val="none" w:sz="0" w:space="0" w:color="auto"/>
        <w:left w:val="none" w:sz="0" w:space="0" w:color="auto"/>
        <w:bottom w:val="none" w:sz="0" w:space="0" w:color="auto"/>
        <w:right w:val="none" w:sz="0" w:space="0" w:color="auto"/>
      </w:divBdr>
    </w:div>
    <w:div w:id="1706171941">
      <w:bodyDiv w:val="1"/>
      <w:marLeft w:val="0"/>
      <w:marRight w:val="0"/>
      <w:marTop w:val="0"/>
      <w:marBottom w:val="0"/>
      <w:divBdr>
        <w:top w:val="none" w:sz="0" w:space="0" w:color="auto"/>
        <w:left w:val="none" w:sz="0" w:space="0" w:color="auto"/>
        <w:bottom w:val="none" w:sz="0" w:space="0" w:color="auto"/>
        <w:right w:val="none" w:sz="0" w:space="0" w:color="auto"/>
      </w:divBdr>
    </w:div>
    <w:div w:id="1709261358">
      <w:bodyDiv w:val="1"/>
      <w:marLeft w:val="0"/>
      <w:marRight w:val="0"/>
      <w:marTop w:val="0"/>
      <w:marBottom w:val="0"/>
      <w:divBdr>
        <w:top w:val="none" w:sz="0" w:space="0" w:color="auto"/>
        <w:left w:val="none" w:sz="0" w:space="0" w:color="auto"/>
        <w:bottom w:val="none" w:sz="0" w:space="0" w:color="auto"/>
        <w:right w:val="none" w:sz="0" w:space="0" w:color="auto"/>
      </w:divBdr>
    </w:div>
    <w:div w:id="1735932182">
      <w:bodyDiv w:val="1"/>
      <w:marLeft w:val="0"/>
      <w:marRight w:val="0"/>
      <w:marTop w:val="0"/>
      <w:marBottom w:val="0"/>
      <w:divBdr>
        <w:top w:val="none" w:sz="0" w:space="0" w:color="auto"/>
        <w:left w:val="none" w:sz="0" w:space="0" w:color="auto"/>
        <w:bottom w:val="none" w:sz="0" w:space="0" w:color="auto"/>
        <w:right w:val="none" w:sz="0" w:space="0" w:color="auto"/>
      </w:divBdr>
    </w:div>
    <w:div w:id="1738431224">
      <w:bodyDiv w:val="1"/>
      <w:marLeft w:val="0"/>
      <w:marRight w:val="0"/>
      <w:marTop w:val="0"/>
      <w:marBottom w:val="0"/>
      <w:divBdr>
        <w:top w:val="none" w:sz="0" w:space="0" w:color="auto"/>
        <w:left w:val="none" w:sz="0" w:space="0" w:color="auto"/>
        <w:bottom w:val="none" w:sz="0" w:space="0" w:color="auto"/>
        <w:right w:val="none" w:sz="0" w:space="0" w:color="auto"/>
      </w:divBdr>
    </w:div>
    <w:div w:id="1753316723">
      <w:bodyDiv w:val="1"/>
      <w:marLeft w:val="0"/>
      <w:marRight w:val="0"/>
      <w:marTop w:val="0"/>
      <w:marBottom w:val="0"/>
      <w:divBdr>
        <w:top w:val="none" w:sz="0" w:space="0" w:color="auto"/>
        <w:left w:val="none" w:sz="0" w:space="0" w:color="auto"/>
        <w:bottom w:val="none" w:sz="0" w:space="0" w:color="auto"/>
        <w:right w:val="none" w:sz="0" w:space="0" w:color="auto"/>
      </w:divBdr>
    </w:div>
    <w:div w:id="1755123255">
      <w:bodyDiv w:val="1"/>
      <w:marLeft w:val="0"/>
      <w:marRight w:val="0"/>
      <w:marTop w:val="0"/>
      <w:marBottom w:val="0"/>
      <w:divBdr>
        <w:top w:val="none" w:sz="0" w:space="0" w:color="auto"/>
        <w:left w:val="none" w:sz="0" w:space="0" w:color="auto"/>
        <w:bottom w:val="none" w:sz="0" w:space="0" w:color="auto"/>
        <w:right w:val="none" w:sz="0" w:space="0" w:color="auto"/>
      </w:divBdr>
    </w:div>
    <w:div w:id="1755275794">
      <w:bodyDiv w:val="1"/>
      <w:marLeft w:val="0"/>
      <w:marRight w:val="0"/>
      <w:marTop w:val="0"/>
      <w:marBottom w:val="0"/>
      <w:divBdr>
        <w:top w:val="none" w:sz="0" w:space="0" w:color="auto"/>
        <w:left w:val="none" w:sz="0" w:space="0" w:color="auto"/>
        <w:bottom w:val="none" w:sz="0" w:space="0" w:color="auto"/>
        <w:right w:val="none" w:sz="0" w:space="0" w:color="auto"/>
      </w:divBdr>
    </w:div>
    <w:div w:id="1765104862">
      <w:bodyDiv w:val="1"/>
      <w:marLeft w:val="0"/>
      <w:marRight w:val="0"/>
      <w:marTop w:val="0"/>
      <w:marBottom w:val="0"/>
      <w:divBdr>
        <w:top w:val="none" w:sz="0" w:space="0" w:color="auto"/>
        <w:left w:val="none" w:sz="0" w:space="0" w:color="auto"/>
        <w:bottom w:val="none" w:sz="0" w:space="0" w:color="auto"/>
        <w:right w:val="none" w:sz="0" w:space="0" w:color="auto"/>
      </w:divBdr>
    </w:div>
    <w:div w:id="1769152609">
      <w:bodyDiv w:val="1"/>
      <w:marLeft w:val="0"/>
      <w:marRight w:val="0"/>
      <w:marTop w:val="0"/>
      <w:marBottom w:val="0"/>
      <w:divBdr>
        <w:top w:val="none" w:sz="0" w:space="0" w:color="auto"/>
        <w:left w:val="none" w:sz="0" w:space="0" w:color="auto"/>
        <w:bottom w:val="none" w:sz="0" w:space="0" w:color="auto"/>
        <w:right w:val="none" w:sz="0" w:space="0" w:color="auto"/>
      </w:divBdr>
    </w:div>
    <w:div w:id="1779787295">
      <w:bodyDiv w:val="1"/>
      <w:marLeft w:val="0"/>
      <w:marRight w:val="0"/>
      <w:marTop w:val="0"/>
      <w:marBottom w:val="0"/>
      <w:divBdr>
        <w:top w:val="none" w:sz="0" w:space="0" w:color="auto"/>
        <w:left w:val="none" w:sz="0" w:space="0" w:color="auto"/>
        <w:bottom w:val="none" w:sz="0" w:space="0" w:color="auto"/>
        <w:right w:val="none" w:sz="0" w:space="0" w:color="auto"/>
      </w:divBdr>
    </w:div>
    <w:div w:id="1784035250">
      <w:bodyDiv w:val="1"/>
      <w:marLeft w:val="0"/>
      <w:marRight w:val="0"/>
      <w:marTop w:val="0"/>
      <w:marBottom w:val="0"/>
      <w:divBdr>
        <w:top w:val="none" w:sz="0" w:space="0" w:color="auto"/>
        <w:left w:val="none" w:sz="0" w:space="0" w:color="auto"/>
        <w:bottom w:val="none" w:sz="0" w:space="0" w:color="auto"/>
        <w:right w:val="none" w:sz="0" w:space="0" w:color="auto"/>
      </w:divBdr>
    </w:div>
    <w:div w:id="1796099457">
      <w:bodyDiv w:val="1"/>
      <w:marLeft w:val="0"/>
      <w:marRight w:val="0"/>
      <w:marTop w:val="0"/>
      <w:marBottom w:val="0"/>
      <w:divBdr>
        <w:top w:val="none" w:sz="0" w:space="0" w:color="auto"/>
        <w:left w:val="none" w:sz="0" w:space="0" w:color="auto"/>
        <w:bottom w:val="none" w:sz="0" w:space="0" w:color="auto"/>
        <w:right w:val="none" w:sz="0" w:space="0" w:color="auto"/>
      </w:divBdr>
    </w:div>
    <w:div w:id="1796212404">
      <w:bodyDiv w:val="1"/>
      <w:marLeft w:val="0"/>
      <w:marRight w:val="0"/>
      <w:marTop w:val="0"/>
      <w:marBottom w:val="0"/>
      <w:divBdr>
        <w:top w:val="none" w:sz="0" w:space="0" w:color="auto"/>
        <w:left w:val="none" w:sz="0" w:space="0" w:color="auto"/>
        <w:bottom w:val="none" w:sz="0" w:space="0" w:color="auto"/>
        <w:right w:val="none" w:sz="0" w:space="0" w:color="auto"/>
      </w:divBdr>
    </w:div>
    <w:div w:id="1800567293">
      <w:bodyDiv w:val="1"/>
      <w:marLeft w:val="0"/>
      <w:marRight w:val="0"/>
      <w:marTop w:val="0"/>
      <w:marBottom w:val="0"/>
      <w:divBdr>
        <w:top w:val="none" w:sz="0" w:space="0" w:color="auto"/>
        <w:left w:val="none" w:sz="0" w:space="0" w:color="auto"/>
        <w:bottom w:val="none" w:sz="0" w:space="0" w:color="auto"/>
        <w:right w:val="none" w:sz="0" w:space="0" w:color="auto"/>
      </w:divBdr>
    </w:div>
    <w:div w:id="1808429037">
      <w:bodyDiv w:val="1"/>
      <w:marLeft w:val="0"/>
      <w:marRight w:val="0"/>
      <w:marTop w:val="0"/>
      <w:marBottom w:val="0"/>
      <w:divBdr>
        <w:top w:val="none" w:sz="0" w:space="0" w:color="auto"/>
        <w:left w:val="none" w:sz="0" w:space="0" w:color="auto"/>
        <w:bottom w:val="none" w:sz="0" w:space="0" w:color="auto"/>
        <w:right w:val="none" w:sz="0" w:space="0" w:color="auto"/>
      </w:divBdr>
    </w:div>
    <w:div w:id="1809783534">
      <w:bodyDiv w:val="1"/>
      <w:marLeft w:val="0"/>
      <w:marRight w:val="0"/>
      <w:marTop w:val="0"/>
      <w:marBottom w:val="0"/>
      <w:divBdr>
        <w:top w:val="none" w:sz="0" w:space="0" w:color="auto"/>
        <w:left w:val="none" w:sz="0" w:space="0" w:color="auto"/>
        <w:bottom w:val="none" w:sz="0" w:space="0" w:color="auto"/>
        <w:right w:val="none" w:sz="0" w:space="0" w:color="auto"/>
      </w:divBdr>
    </w:div>
    <w:div w:id="1812750852">
      <w:bodyDiv w:val="1"/>
      <w:marLeft w:val="0"/>
      <w:marRight w:val="0"/>
      <w:marTop w:val="0"/>
      <w:marBottom w:val="0"/>
      <w:divBdr>
        <w:top w:val="none" w:sz="0" w:space="0" w:color="auto"/>
        <w:left w:val="none" w:sz="0" w:space="0" w:color="auto"/>
        <w:bottom w:val="none" w:sz="0" w:space="0" w:color="auto"/>
        <w:right w:val="none" w:sz="0" w:space="0" w:color="auto"/>
      </w:divBdr>
    </w:div>
    <w:div w:id="1815559080">
      <w:bodyDiv w:val="1"/>
      <w:marLeft w:val="0"/>
      <w:marRight w:val="0"/>
      <w:marTop w:val="0"/>
      <w:marBottom w:val="0"/>
      <w:divBdr>
        <w:top w:val="none" w:sz="0" w:space="0" w:color="auto"/>
        <w:left w:val="none" w:sz="0" w:space="0" w:color="auto"/>
        <w:bottom w:val="none" w:sz="0" w:space="0" w:color="auto"/>
        <w:right w:val="none" w:sz="0" w:space="0" w:color="auto"/>
      </w:divBdr>
    </w:div>
    <w:div w:id="1819757884">
      <w:bodyDiv w:val="1"/>
      <w:marLeft w:val="0"/>
      <w:marRight w:val="0"/>
      <w:marTop w:val="0"/>
      <w:marBottom w:val="0"/>
      <w:divBdr>
        <w:top w:val="none" w:sz="0" w:space="0" w:color="auto"/>
        <w:left w:val="none" w:sz="0" w:space="0" w:color="auto"/>
        <w:bottom w:val="none" w:sz="0" w:space="0" w:color="auto"/>
        <w:right w:val="none" w:sz="0" w:space="0" w:color="auto"/>
      </w:divBdr>
    </w:div>
    <w:div w:id="1821966359">
      <w:bodyDiv w:val="1"/>
      <w:marLeft w:val="0"/>
      <w:marRight w:val="0"/>
      <w:marTop w:val="0"/>
      <w:marBottom w:val="0"/>
      <w:divBdr>
        <w:top w:val="none" w:sz="0" w:space="0" w:color="auto"/>
        <w:left w:val="none" w:sz="0" w:space="0" w:color="auto"/>
        <w:bottom w:val="none" w:sz="0" w:space="0" w:color="auto"/>
        <w:right w:val="none" w:sz="0" w:space="0" w:color="auto"/>
      </w:divBdr>
    </w:div>
    <w:div w:id="1825587884">
      <w:bodyDiv w:val="1"/>
      <w:marLeft w:val="0"/>
      <w:marRight w:val="0"/>
      <w:marTop w:val="0"/>
      <w:marBottom w:val="0"/>
      <w:divBdr>
        <w:top w:val="none" w:sz="0" w:space="0" w:color="auto"/>
        <w:left w:val="none" w:sz="0" w:space="0" w:color="auto"/>
        <w:bottom w:val="none" w:sz="0" w:space="0" w:color="auto"/>
        <w:right w:val="none" w:sz="0" w:space="0" w:color="auto"/>
      </w:divBdr>
    </w:div>
    <w:div w:id="1829906029">
      <w:bodyDiv w:val="1"/>
      <w:marLeft w:val="0"/>
      <w:marRight w:val="0"/>
      <w:marTop w:val="0"/>
      <w:marBottom w:val="0"/>
      <w:divBdr>
        <w:top w:val="none" w:sz="0" w:space="0" w:color="auto"/>
        <w:left w:val="none" w:sz="0" w:space="0" w:color="auto"/>
        <w:bottom w:val="none" w:sz="0" w:space="0" w:color="auto"/>
        <w:right w:val="none" w:sz="0" w:space="0" w:color="auto"/>
      </w:divBdr>
    </w:div>
    <w:div w:id="1832284389">
      <w:bodyDiv w:val="1"/>
      <w:marLeft w:val="0"/>
      <w:marRight w:val="0"/>
      <w:marTop w:val="0"/>
      <w:marBottom w:val="0"/>
      <w:divBdr>
        <w:top w:val="none" w:sz="0" w:space="0" w:color="auto"/>
        <w:left w:val="none" w:sz="0" w:space="0" w:color="auto"/>
        <w:bottom w:val="none" w:sz="0" w:space="0" w:color="auto"/>
        <w:right w:val="none" w:sz="0" w:space="0" w:color="auto"/>
      </w:divBdr>
    </w:div>
    <w:div w:id="1833642554">
      <w:bodyDiv w:val="1"/>
      <w:marLeft w:val="0"/>
      <w:marRight w:val="0"/>
      <w:marTop w:val="0"/>
      <w:marBottom w:val="0"/>
      <w:divBdr>
        <w:top w:val="none" w:sz="0" w:space="0" w:color="auto"/>
        <w:left w:val="none" w:sz="0" w:space="0" w:color="auto"/>
        <w:bottom w:val="none" w:sz="0" w:space="0" w:color="auto"/>
        <w:right w:val="none" w:sz="0" w:space="0" w:color="auto"/>
      </w:divBdr>
    </w:div>
    <w:div w:id="1838380550">
      <w:bodyDiv w:val="1"/>
      <w:marLeft w:val="0"/>
      <w:marRight w:val="0"/>
      <w:marTop w:val="0"/>
      <w:marBottom w:val="0"/>
      <w:divBdr>
        <w:top w:val="none" w:sz="0" w:space="0" w:color="auto"/>
        <w:left w:val="none" w:sz="0" w:space="0" w:color="auto"/>
        <w:bottom w:val="none" w:sz="0" w:space="0" w:color="auto"/>
        <w:right w:val="none" w:sz="0" w:space="0" w:color="auto"/>
      </w:divBdr>
    </w:div>
    <w:div w:id="1851794095">
      <w:bodyDiv w:val="1"/>
      <w:marLeft w:val="0"/>
      <w:marRight w:val="0"/>
      <w:marTop w:val="0"/>
      <w:marBottom w:val="0"/>
      <w:divBdr>
        <w:top w:val="none" w:sz="0" w:space="0" w:color="auto"/>
        <w:left w:val="none" w:sz="0" w:space="0" w:color="auto"/>
        <w:bottom w:val="none" w:sz="0" w:space="0" w:color="auto"/>
        <w:right w:val="none" w:sz="0" w:space="0" w:color="auto"/>
      </w:divBdr>
    </w:div>
    <w:div w:id="1855803525">
      <w:bodyDiv w:val="1"/>
      <w:marLeft w:val="0"/>
      <w:marRight w:val="0"/>
      <w:marTop w:val="0"/>
      <w:marBottom w:val="0"/>
      <w:divBdr>
        <w:top w:val="none" w:sz="0" w:space="0" w:color="auto"/>
        <w:left w:val="none" w:sz="0" w:space="0" w:color="auto"/>
        <w:bottom w:val="none" w:sz="0" w:space="0" w:color="auto"/>
        <w:right w:val="none" w:sz="0" w:space="0" w:color="auto"/>
      </w:divBdr>
    </w:div>
    <w:div w:id="1858078839">
      <w:bodyDiv w:val="1"/>
      <w:marLeft w:val="0"/>
      <w:marRight w:val="0"/>
      <w:marTop w:val="0"/>
      <w:marBottom w:val="0"/>
      <w:divBdr>
        <w:top w:val="none" w:sz="0" w:space="0" w:color="auto"/>
        <w:left w:val="none" w:sz="0" w:space="0" w:color="auto"/>
        <w:bottom w:val="none" w:sz="0" w:space="0" w:color="auto"/>
        <w:right w:val="none" w:sz="0" w:space="0" w:color="auto"/>
      </w:divBdr>
    </w:div>
    <w:div w:id="1869685802">
      <w:bodyDiv w:val="1"/>
      <w:marLeft w:val="0"/>
      <w:marRight w:val="0"/>
      <w:marTop w:val="0"/>
      <w:marBottom w:val="0"/>
      <w:divBdr>
        <w:top w:val="none" w:sz="0" w:space="0" w:color="auto"/>
        <w:left w:val="none" w:sz="0" w:space="0" w:color="auto"/>
        <w:bottom w:val="none" w:sz="0" w:space="0" w:color="auto"/>
        <w:right w:val="none" w:sz="0" w:space="0" w:color="auto"/>
      </w:divBdr>
    </w:div>
    <w:div w:id="1872911225">
      <w:bodyDiv w:val="1"/>
      <w:marLeft w:val="0"/>
      <w:marRight w:val="0"/>
      <w:marTop w:val="0"/>
      <w:marBottom w:val="0"/>
      <w:divBdr>
        <w:top w:val="none" w:sz="0" w:space="0" w:color="auto"/>
        <w:left w:val="none" w:sz="0" w:space="0" w:color="auto"/>
        <w:bottom w:val="none" w:sz="0" w:space="0" w:color="auto"/>
        <w:right w:val="none" w:sz="0" w:space="0" w:color="auto"/>
      </w:divBdr>
    </w:div>
    <w:div w:id="1872913942">
      <w:bodyDiv w:val="1"/>
      <w:marLeft w:val="0"/>
      <w:marRight w:val="0"/>
      <w:marTop w:val="0"/>
      <w:marBottom w:val="0"/>
      <w:divBdr>
        <w:top w:val="none" w:sz="0" w:space="0" w:color="auto"/>
        <w:left w:val="none" w:sz="0" w:space="0" w:color="auto"/>
        <w:bottom w:val="none" w:sz="0" w:space="0" w:color="auto"/>
        <w:right w:val="none" w:sz="0" w:space="0" w:color="auto"/>
      </w:divBdr>
    </w:div>
    <w:div w:id="1873884747">
      <w:bodyDiv w:val="1"/>
      <w:marLeft w:val="0"/>
      <w:marRight w:val="0"/>
      <w:marTop w:val="0"/>
      <w:marBottom w:val="0"/>
      <w:divBdr>
        <w:top w:val="none" w:sz="0" w:space="0" w:color="auto"/>
        <w:left w:val="none" w:sz="0" w:space="0" w:color="auto"/>
        <w:bottom w:val="none" w:sz="0" w:space="0" w:color="auto"/>
        <w:right w:val="none" w:sz="0" w:space="0" w:color="auto"/>
      </w:divBdr>
    </w:div>
    <w:div w:id="1880121999">
      <w:bodyDiv w:val="1"/>
      <w:marLeft w:val="0"/>
      <w:marRight w:val="0"/>
      <w:marTop w:val="0"/>
      <w:marBottom w:val="0"/>
      <w:divBdr>
        <w:top w:val="none" w:sz="0" w:space="0" w:color="auto"/>
        <w:left w:val="none" w:sz="0" w:space="0" w:color="auto"/>
        <w:bottom w:val="none" w:sz="0" w:space="0" w:color="auto"/>
        <w:right w:val="none" w:sz="0" w:space="0" w:color="auto"/>
      </w:divBdr>
    </w:div>
    <w:div w:id="1880387039">
      <w:bodyDiv w:val="1"/>
      <w:marLeft w:val="0"/>
      <w:marRight w:val="0"/>
      <w:marTop w:val="0"/>
      <w:marBottom w:val="0"/>
      <w:divBdr>
        <w:top w:val="none" w:sz="0" w:space="0" w:color="auto"/>
        <w:left w:val="none" w:sz="0" w:space="0" w:color="auto"/>
        <w:bottom w:val="none" w:sz="0" w:space="0" w:color="auto"/>
        <w:right w:val="none" w:sz="0" w:space="0" w:color="auto"/>
      </w:divBdr>
    </w:div>
    <w:div w:id="1881235712">
      <w:bodyDiv w:val="1"/>
      <w:marLeft w:val="0"/>
      <w:marRight w:val="0"/>
      <w:marTop w:val="0"/>
      <w:marBottom w:val="0"/>
      <w:divBdr>
        <w:top w:val="none" w:sz="0" w:space="0" w:color="auto"/>
        <w:left w:val="none" w:sz="0" w:space="0" w:color="auto"/>
        <w:bottom w:val="none" w:sz="0" w:space="0" w:color="auto"/>
        <w:right w:val="none" w:sz="0" w:space="0" w:color="auto"/>
      </w:divBdr>
    </w:div>
    <w:div w:id="1884058362">
      <w:bodyDiv w:val="1"/>
      <w:marLeft w:val="0"/>
      <w:marRight w:val="0"/>
      <w:marTop w:val="0"/>
      <w:marBottom w:val="0"/>
      <w:divBdr>
        <w:top w:val="none" w:sz="0" w:space="0" w:color="auto"/>
        <w:left w:val="none" w:sz="0" w:space="0" w:color="auto"/>
        <w:bottom w:val="none" w:sz="0" w:space="0" w:color="auto"/>
        <w:right w:val="none" w:sz="0" w:space="0" w:color="auto"/>
      </w:divBdr>
      <w:divsChild>
        <w:div w:id="115372263">
          <w:marLeft w:val="0"/>
          <w:marRight w:val="0"/>
          <w:marTop w:val="0"/>
          <w:marBottom w:val="0"/>
          <w:divBdr>
            <w:top w:val="none" w:sz="0" w:space="0" w:color="auto"/>
            <w:left w:val="none" w:sz="0" w:space="0" w:color="auto"/>
            <w:bottom w:val="none" w:sz="0" w:space="0" w:color="auto"/>
            <w:right w:val="none" w:sz="0" w:space="0" w:color="auto"/>
          </w:divBdr>
          <w:divsChild>
            <w:div w:id="1724601583">
              <w:marLeft w:val="0"/>
              <w:marRight w:val="0"/>
              <w:marTop w:val="0"/>
              <w:marBottom w:val="0"/>
              <w:divBdr>
                <w:top w:val="none" w:sz="0" w:space="0" w:color="auto"/>
                <w:left w:val="none" w:sz="0" w:space="0" w:color="auto"/>
                <w:bottom w:val="none" w:sz="0" w:space="0" w:color="auto"/>
                <w:right w:val="none" w:sz="0" w:space="0" w:color="auto"/>
              </w:divBdr>
              <w:divsChild>
                <w:div w:id="3799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8434">
      <w:bodyDiv w:val="1"/>
      <w:marLeft w:val="0"/>
      <w:marRight w:val="0"/>
      <w:marTop w:val="0"/>
      <w:marBottom w:val="0"/>
      <w:divBdr>
        <w:top w:val="none" w:sz="0" w:space="0" w:color="auto"/>
        <w:left w:val="none" w:sz="0" w:space="0" w:color="auto"/>
        <w:bottom w:val="none" w:sz="0" w:space="0" w:color="auto"/>
        <w:right w:val="none" w:sz="0" w:space="0" w:color="auto"/>
      </w:divBdr>
    </w:div>
    <w:div w:id="1931312607">
      <w:bodyDiv w:val="1"/>
      <w:marLeft w:val="0"/>
      <w:marRight w:val="0"/>
      <w:marTop w:val="0"/>
      <w:marBottom w:val="0"/>
      <w:divBdr>
        <w:top w:val="none" w:sz="0" w:space="0" w:color="auto"/>
        <w:left w:val="none" w:sz="0" w:space="0" w:color="auto"/>
        <w:bottom w:val="none" w:sz="0" w:space="0" w:color="auto"/>
        <w:right w:val="none" w:sz="0" w:space="0" w:color="auto"/>
      </w:divBdr>
    </w:div>
    <w:div w:id="1936743383">
      <w:bodyDiv w:val="1"/>
      <w:marLeft w:val="0"/>
      <w:marRight w:val="0"/>
      <w:marTop w:val="0"/>
      <w:marBottom w:val="0"/>
      <w:divBdr>
        <w:top w:val="none" w:sz="0" w:space="0" w:color="auto"/>
        <w:left w:val="none" w:sz="0" w:space="0" w:color="auto"/>
        <w:bottom w:val="none" w:sz="0" w:space="0" w:color="auto"/>
        <w:right w:val="none" w:sz="0" w:space="0" w:color="auto"/>
      </w:divBdr>
    </w:div>
    <w:div w:id="1938824267">
      <w:bodyDiv w:val="1"/>
      <w:marLeft w:val="0"/>
      <w:marRight w:val="0"/>
      <w:marTop w:val="0"/>
      <w:marBottom w:val="0"/>
      <w:divBdr>
        <w:top w:val="none" w:sz="0" w:space="0" w:color="auto"/>
        <w:left w:val="none" w:sz="0" w:space="0" w:color="auto"/>
        <w:bottom w:val="none" w:sz="0" w:space="0" w:color="auto"/>
        <w:right w:val="none" w:sz="0" w:space="0" w:color="auto"/>
      </w:divBdr>
    </w:div>
    <w:div w:id="1941254815">
      <w:bodyDiv w:val="1"/>
      <w:marLeft w:val="0"/>
      <w:marRight w:val="0"/>
      <w:marTop w:val="0"/>
      <w:marBottom w:val="0"/>
      <w:divBdr>
        <w:top w:val="none" w:sz="0" w:space="0" w:color="auto"/>
        <w:left w:val="none" w:sz="0" w:space="0" w:color="auto"/>
        <w:bottom w:val="none" w:sz="0" w:space="0" w:color="auto"/>
        <w:right w:val="none" w:sz="0" w:space="0" w:color="auto"/>
      </w:divBdr>
    </w:div>
    <w:div w:id="1941335563">
      <w:bodyDiv w:val="1"/>
      <w:marLeft w:val="0"/>
      <w:marRight w:val="0"/>
      <w:marTop w:val="0"/>
      <w:marBottom w:val="0"/>
      <w:divBdr>
        <w:top w:val="none" w:sz="0" w:space="0" w:color="auto"/>
        <w:left w:val="none" w:sz="0" w:space="0" w:color="auto"/>
        <w:bottom w:val="none" w:sz="0" w:space="0" w:color="auto"/>
        <w:right w:val="none" w:sz="0" w:space="0" w:color="auto"/>
      </w:divBdr>
    </w:div>
    <w:div w:id="1970167725">
      <w:bodyDiv w:val="1"/>
      <w:marLeft w:val="0"/>
      <w:marRight w:val="0"/>
      <w:marTop w:val="0"/>
      <w:marBottom w:val="0"/>
      <w:divBdr>
        <w:top w:val="none" w:sz="0" w:space="0" w:color="auto"/>
        <w:left w:val="none" w:sz="0" w:space="0" w:color="auto"/>
        <w:bottom w:val="none" w:sz="0" w:space="0" w:color="auto"/>
        <w:right w:val="none" w:sz="0" w:space="0" w:color="auto"/>
      </w:divBdr>
    </w:div>
    <w:div w:id="1970699877">
      <w:bodyDiv w:val="1"/>
      <w:marLeft w:val="0"/>
      <w:marRight w:val="0"/>
      <w:marTop w:val="0"/>
      <w:marBottom w:val="0"/>
      <w:divBdr>
        <w:top w:val="none" w:sz="0" w:space="0" w:color="auto"/>
        <w:left w:val="none" w:sz="0" w:space="0" w:color="auto"/>
        <w:bottom w:val="none" w:sz="0" w:space="0" w:color="auto"/>
        <w:right w:val="none" w:sz="0" w:space="0" w:color="auto"/>
      </w:divBdr>
    </w:div>
    <w:div w:id="1979988787">
      <w:bodyDiv w:val="1"/>
      <w:marLeft w:val="0"/>
      <w:marRight w:val="0"/>
      <w:marTop w:val="0"/>
      <w:marBottom w:val="0"/>
      <w:divBdr>
        <w:top w:val="none" w:sz="0" w:space="0" w:color="auto"/>
        <w:left w:val="none" w:sz="0" w:space="0" w:color="auto"/>
        <w:bottom w:val="none" w:sz="0" w:space="0" w:color="auto"/>
        <w:right w:val="none" w:sz="0" w:space="0" w:color="auto"/>
      </w:divBdr>
    </w:div>
    <w:div w:id="1983272986">
      <w:bodyDiv w:val="1"/>
      <w:marLeft w:val="0"/>
      <w:marRight w:val="0"/>
      <w:marTop w:val="0"/>
      <w:marBottom w:val="0"/>
      <w:divBdr>
        <w:top w:val="none" w:sz="0" w:space="0" w:color="auto"/>
        <w:left w:val="none" w:sz="0" w:space="0" w:color="auto"/>
        <w:bottom w:val="none" w:sz="0" w:space="0" w:color="auto"/>
        <w:right w:val="none" w:sz="0" w:space="0" w:color="auto"/>
      </w:divBdr>
    </w:div>
    <w:div w:id="1986348483">
      <w:bodyDiv w:val="1"/>
      <w:marLeft w:val="0"/>
      <w:marRight w:val="0"/>
      <w:marTop w:val="0"/>
      <w:marBottom w:val="0"/>
      <w:divBdr>
        <w:top w:val="none" w:sz="0" w:space="0" w:color="auto"/>
        <w:left w:val="none" w:sz="0" w:space="0" w:color="auto"/>
        <w:bottom w:val="none" w:sz="0" w:space="0" w:color="auto"/>
        <w:right w:val="none" w:sz="0" w:space="0" w:color="auto"/>
      </w:divBdr>
    </w:div>
    <w:div w:id="1999653625">
      <w:bodyDiv w:val="1"/>
      <w:marLeft w:val="0"/>
      <w:marRight w:val="0"/>
      <w:marTop w:val="0"/>
      <w:marBottom w:val="0"/>
      <w:divBdr>
        <w:top w:val="none" w:sz="0" w:space="0" w:color="auto"/>
        <w:left w:val="none" w:sz="0" w:space="0" w:color="auto"/>
        <w:bottom w:val="none" w:sz="0" w:space="0" w:color="auto"/>
        <w:right w:val="none" w:sz="0" w:space="0" w:color="auto"/>
      </w:divBdr>
    </w:div>
    <w:div w:id="2007316237">
      <w:bodyDiv w:val="1"/>
      <w:marLeft w:val="0"/>
      <w:marRight w:val="0"/>
      <w:marTop w:val="0"/>
      <w:marBottom w:val="0"/>
      <w:divBdr>
        <w:top w:val="none" w:sz="0" w:space="0" w:color="auto"/>
        <w:left w:val="none" w:sz="0" w:space="0" w:color="auto"/>
        <w:bottom w:val="none" w:sz="0" w:space="0" w:color="auto"/>
        <w:right w:val="none" w:sz="0" w:space="0" w:color="auto"/>
      </w:divBdr>
    </w:div>
    <w:div w:id="2015186596">
      <w:bodyDiv w:val="1"/>
      <w:marLeft w:val="0"/>
      <w:marRight w:val="0"/>
      <w:marTop w:val="0"/>
      <w:marBottom w:val="0"/>
      <w:divBdr>
        <w:top w:val="none" w:sz="0" w:space="0" w:color="auto"/>
        <w:left w:val="none" w:sz="0" w:space="0" w:color="auto"/>
        <w:bottom w:val="none" w:sz="0" w:space="0" w:color="auto"/>
        <w:right w:val="none" w:sz="0" w:space="0" w:color="auto"/>
      </w:divBdr>
    </w:div>
    <w:div w:id="2025784148">
      <w:bodyDiv w:val="1"/>
      <w:marLeft w:val="0"/>
      <w:marRight w:val="0"/>
      <w:marTop w:val="0"/>
      <w:marBottom w:val="0"/>
      <w:divBdr>
        <w:top w:val="none" w:sz="0" w:space="0" w:color="auto"/>
        <w:left w:val="none" w:sz="0" w:space="0" w:color="auto"/>
        <w:bottom w:val="none" w:sz="0" w:space="0" w:color="auto"/>
        <w:right w:val="none" w:sz="0" w:space="0" w:color="auto"/>
      </w:divBdr>
    </w:div>
    <w:div w:id="2032686854">
      <w:bodyDiv w:val="1"/>
      <w:marLeft w:val="0"/>
      <w:marRight w:val="0"/>
      <w:marTop w:val="0"/>
      <w:marBottom w:val="0"/>
      <w:divBdr>
        <w:top w:val="none" w:sz="0" w:space="0" w:color="auto"/>
        <w:left w:val="none" w:sz="0" w:space="0" w:color="auto"/>
        <w:bottom w:val="none" w:sz="0" w:space="0" w:color="auto"/>
        <w:right w:val="none" w:sz="0" w:space="0" w:color="auto"/>
      </w:divBdr>
    </w:div>
    <w:div w:id="2032796448">
      <w:bodyDiv w:val="1"/>
      <w:marLeft w:val="0"/>
      <w:marRight w:val="0"/>
      <w:marTop w:val="0"/>
      <w:marBottom w:val="0"/>
      <w:divBdr>
        <w:top w:val="none" w:sz="0" w:space="0" w:color="auto"/>
        <w:left w:val="none" w:sz="0" w:space="0" w:color="auto"/>
        <w:bottom w:val="none" w:sz="0" w:space="0" w:color="auto"/>
        <w:right w:val="none" w:sz="0" w:space="0" w:color="auto"/>
      </w:divBdr>
    </w:div>
    <w:div w:id="2032872559">
      <w:bodyDiv w:val="1"/>
      <w:marLeft w:val="0"/>
      <w:marRight w:val="0"/>
      <w:marTop w:val="0"/>
      <w:marBottom w:val="0"/>
      <w:divBdr>
        <w:top w:val="none" w:sz="0" w:space="0" w:color="auto"/>
        <w:left w:val="none" w:sz="0" w:space="0" w:color="auto"/>
        <w:bottom w:val="none" w:sz="0" w:space="0" w:color="auto"/>
        <w:right w:val="none" w:sz="0" w:space="0" w:color="auto"/>
      </w:divBdr>
    </w:div>
    <w:div w:id="2042047274">
      <w:bodyDiv w:val="1"/>
      <w:marLeft w:val="0"/>
      <w:marRight w:val="0"/>
      <w:marTop w:val="0"/>
      <w:marBottom w:val="0"/>
      <w:divBdr>
        <w:top w:val="none" w:sz="0" w:space="0" w:color="auto"/>
        <w:left w:val="none" w:sz="0" w:space="0" w:color="auto"/>
        <w:bottom w:val="none" w:sz="0" w:space="0" w:color="auto"/>
        <w:right w:val="none" w:sz="0" w:space="0" w:color="auto"/>
      </w:divBdr>
    </w:div>
    <w:div w:id="2048945840">
      <w:bodyDiv w:val="1"/>
      <w:marLeft w:val="0"/>
      <w:marRight w:val="0"/>
      <w:marTop w:val="0"/>
      <w:marBottom w:val="0"/>
      <w:divBdr>
        <w:top w:val="none" w:sz="0" w:space="0" w:color="auto"/>
        <w:left w:val="none" w:sz="0" w:space="0" w:color="auto"/>
        <w:bottom w:val="none" w:sz="0" w:space="0" w:color="auto"/>
        <w:right w:val="none" w:sz="0" w:space="0" w:color="auto"/>
      </w:divBdr>
    </w:div>
    <w:div w:id="2064985962">
      <w:bodyDiv w:val="1"/>
      <w:marLeft w:val="0"/>
      <w:marRight w:val="0"/>
      <w:marTop w:val="0"/>
      <w:marBottom w:val="0"/>
      <w:divBdr>
        <w:top w:val="none" w:sz="0" w:space="0" w:color="auto"/>
        <w:left w:val="none" w:sz="0" w:space="0" w:color="auto"/>
        <w:bottom w:val="none" w:sz="0" w:space="0" w:color="auto"/>
        <w:right w:val="none" w:sz="0" w:space="0" w:color="auto"/>
      </w:divBdr>
    </w:div>
    <w:div w:id="2067216715">
      <w:bodyDiv w:val="1"/>
      <w:marLeft w:val="0"/>
      <w:marRight w:val="0"/>
      <w:marTop w:val="0"/>
      <w:marBottom w:val="0"/>
      <w:divBdr>
        <w:top w:val="none" w:sz="0" w:space="0" w:color="auto"/>
        <w:left w:val="none" w:sz="0" w:space="0" w:color="auto"/>
        <w:bottom w:val="none" w:sz="0" w:space="0" w:color="auto"/>
        <w:right w:val="none" w:sz="0" w:space="0" w:color="auto"/>
      </w:divBdr>
    </w:div>
    <w:div w:id="2068261057">
      <w:bodyDiv w:val="1"/>
      <w:marLeft w:val="0"/>
      <w:marRight w:val="0"/>
      <w:marTop w:val="0"/>
      <w:marBottom w:val="0"/>
      <w:divBdr>
        <w:top w:val="none" w:sz="0" w:space="0" w:color="auto"/>
        <w:left w:val="none" w:sz="0" w:space="0" w:color="auto"/>
        <w:bottom w:val="none" w:sz="0" w:space="0" w:color="auto"/>
        <w:right w:val="none" w:sz="0" w:space="0" w:color="auto"/>
      </w:divBdr>
    </w:div>
    <w:div w:id="2069767243">
      <w:bodyDiv w:val="1"/>
      <w:marLeft w:val="0"/>
      <w:marRight w:val="0"/>
      <w:marTop w:val="0"/>
      <w:marBottom w:val="0"/>
      <w:divBdr>
        <w:top w:val="none" w:sz="0" w:space="0" w:color="auto"/>
        <w:left w:val="none" w:sz="0" w:space="0" w:color="auto"/>
        <w:bottom w:val="none" w:sz="0" w:space="0" w:color="auto"/>
        <w:right w:val="none" w:sz="0" w:space="0" w:color="auto"/>
      </w:divBdr>
    </w:div>
    <w:div w:id="2071729422">
      <w:bodyDiv w:val="1"/>
      <w:marLeft w:val="0"/>
      <w:marRight w:val="0"/>
      <w:marTop w:val="0"/>
      <w:marBottom w:val="0"/>
      <w:divBdr>
        <w:top w:val="none" w:sz="0" w:space="0" w:color="auto"/>
        <w:left w:val="none" w:sz="0" w:space="0" w:color="auto"/>
        <w:bottom w:val="none" w:sz="0" w:space="0" w:color="auto"/>
        <w:right w:val="none" w:sz="0" w:space="0" w:color="auto"/>
      </w:divBdr>
    </w:div>
    <w:div w:id="2081055575">
      <w:bodyDiv w:val="1"/>
      <w:marLeft w:val="0"/>
      <w:marRight w:val="0"/>
      <w:marTop w:val="0"/>
      <w:marBottom w:val="0"/>
      <w:divBdr>
        <w:top w:val="none" w:sz="0" w:space="0" w:color="auto"/>
        <w:left w:val="none" w:sz="0" w:space="0" w:color="auto"/>
        <w:bottom w:val="none" w:sz="0" w:space="0" w:color="auto"/>
        <w:right w:val="none" w:sz="0" w:space="0" w:color="auto"/>
      </w:divBdr>
    </w:div>
    <w:div w:id="2081708492">
      <w:bodyDiv w:val="1"/>
      <w:marLeft w:val="0"/>
      <w:marRight w:val="0"/>
      <w:marTop w:val="0"/>
      <w:marBottom w:val="0"/>
      <w:divBdr>
        <w:top w:val="none" w:sz="0" w:space="0" w:color="auto"/>
        <w:left w:val="none" w:sz="0" w:space="0" w:color="auto"/>
        <w:bottom w:val="none" w:sz="0" w:space="0" w:color="auto"/>
        <w:right w:val="none" w:sz="0" w:space="0" w:color="auto"/>
      </w:divBdr>
    </w:div>
    <w:div w:id="2085835311">
      <w:bodyDiv w:val="1"/>
      <w:marLeft w:val="0"/>
      <w:marRight w:val="0"/>
      <w:marTop w:val="0"/>
      <w:marBottom w:val="0"/>
      <w:divBdr>
        <w:top w:val="none" w:sz="0" w:space="0" w:color="auto"/>
        <w:left w:val="none" w:sz="0" w:space="0" w:color="auto"/>
        <w:bottom w:val="none" w:sz="0" w:space="0" w:color="auto"/>
        <w:right w:val="none" w:sz="0" w:space="0" w:color="auto"/>
      </w:divBdr>
    </w:div>
    <w:div w:id="2107067782">
      <w:bodyDiv w:val="1"/>
      <w:marLeft w:val="0"/>
      <w:marRight w:val="0"/>
      <w:marTop w:val="0"/>
      <w:marBottom w:val="0"/>
      <w:divBdr>
        <w:top w:val="none" w:sz="0" w:space="0" w:color="auto"/>
        <w:left w:val="none" w:sz="0" w:space="0" w:color="auto"/>
        <w:bottom w:val="none" w:sz="0" w:space="0" w:color="auto"/>
        <w:right w:val="none" w:sz="0" w:space="0" w:color="auto"/>
      </w:divBdr>
    </w:div>
    <w:div w:id="2107194673">
      <w:bodyDiv w:val="1"/>
      <w:marLeft w:val="0"/>
      <w:marRight w:val="0"/>
      <w:marTop w:val="0"/>
      <w:marBottom w:val="0"/>
      <w:divBdr>
        <w:top w:val="none" w:sz="0" w:space="0" w:color="auto"/>
        <w:left w:val="none" w:sz="0" w:space="0" w:color="auto"/>
        <w:bottom w:val="none" w:sz="0" w:space="0" w:color="auto"/>
        <w:right w:val="none" w:sz="0" w:space="0" w:color="auto"/>
      </w:divBdr>
    </w:div>
    <w:div w:id="2117796076">
      <w:bodyDiv w:val="1"/>
      <w:marLeft w:val="0"/>
      <w:marRight w:val="0"/>
      <w:marTop w:val="0"/>
      <w:marBottom w:val="0"/>
      <w:divBdr>
        <w:top w:val="none" w:sz="0" w:space="0" w:color="auto"/>
        <w:left w:val="none" w:sz="0" w:space="0" w:color="auto"/>
        <w:bottom w:val="none" w:sz="0" w:space="0" w:color="auto"/>
        <w:right w:val="none" w:sz="0" w:space="0" w:color="auto"/>
      </w:divBdr>
    </w:div>
    <w:div w:id="2118866132">
      <w:bodyDiv w:val="1"/>
      <w:marLeft w:val="0"/>
      <w:marRight w:val="0"/>
      <w:marTop w:val="0"/>
      <w:marBottom w:val="0"/>
      <w:divBdr>
        <w:top w:val="none" w:sz="0" w:space="0" w:color="auto"/>
        <w:left w:val="none" w:sz="0" w:space="0" w:color="auto"/>
        <w:bottom w:val="none" w:sz="0" w:space="0" w:color="auto"/>
        <w:right w:val="none" w:sz="0" w:space="0" w:color="auto"/>
      </w:divBdr>
    </w:div>
    <w:div w:id="2126578080">
      <w:bodyDiv w:val="1"/>
      <w:marLeft w:val="0"/>
      <w:marRight w:val="0"/>
      <w:marTop w:val="0"/>
      <w:marBottom w:val="0"/>
      <w:divBdr>
        <w:top w:val="none" w:sz="0" w:space="0" w:color="auto"/>
        <w:left w:val="none" w:sz="0" w:space="0" w:color="auto"/>
        <w:bottom w:val="none" w:sz="0" w:space="0" w:color="auto"/>
        <w:right w:val="none" w:sz="0" w:space="0" w:color="auto"/>
      </w:divBdr>
    </w:div>
    <w:div w:id="213883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2.png"/><Relationship Id="rId16" Type="http://schemas.openxmlformats.org/officeDocument/2006/relationships/header" Target="header2.xml"/><Relationship Id="rId17" Type="http://schemas.openxmlformats.org/officeDocument/2006/relationships/footer" Target="footer6.xml"/><Relationship Id="rId18" Type="http://schemas.openxmlformats.org/officeDocument/2006/relationships/header" Target="header3.xml"/><Relationship Id="rId19" Type="http://schemas.openxmlformats.org/officeDocument/2006/relationships/header" Target="header4.xml"/><Relationship Id="rId50" Type="http://schemas.openxmlformats.org/officeDocument/2006/relationships/header" Target="header21.xml"/><Relationship Id="rId51" Type="http://schemas.openxmlformats.org/officeDocument/2006/relationships/footer" Target="footer20.xml"/><Relationship Id="rId52" Type="http://schemas.openxmlformats.org/officeDocument/2006/relationships/hyperlink" Target="https://doi.org/10.1002/1097-0355(199123)12:3%3C201::AID-IMHJ2280120307%3E3.0.CO;2-7" TargetMode="External"/><Relationship Id="rId53" Type="http://schemas.openxmlformats.org/officeDocument/2006/relationships/header" Target="header22.xml"/><Relationship Id="rId54" Type="http://schemas.openxmlformats.org/officeDocument/2006/relationships/footer" Target="footer21.xml"/><Relationship Id="rId55" Type="http://schemas.openxmlformats.org/officeDocument/2006/relationships/footer" Target="footer22.xml"/><Relationship Id="rId56" Type="http://schemas.openxmlformats.org/officeDocument/2006/relationships/image" Target="media/image4.png"/><Relationship Id="rId57" Type="http://schemas.openxmlformats.org/officeDocument/2006/relationships/footer" Target="footer23.xml"/><Relationship Id="rId58" Type="http://schemas.openxmlformats.org/officeDocument/2006/relationships/footer" Target="footer24.xml"/><Relationship Id="rId59" Type="http://schemas.openxmlformats.org/officeDocument/2006/relationships/fontTable" Target="fontTable.xml"/><Relationship Id="rId40" Type="http://schemas.openxmlformats.org/officeDocument/2006/relationships/header" Target="header15.xml"/><Relationship Id="rId41" Type="http://schemas.openxmlformats.org/officeDocument/2006/relationships/footer" Target="footer16.xml"/><Relationship Id="rId42" Type="http://schemas.openxmlformats.org/officeDocument/2006/relationships/header" Target="header16.xml"/><Relationship Id="rId43" Type="http://schemas.openxmlformats.org/officeDocument/2006/relationships/header" Target="header17.xml"/><Relationship Id="rId44" Type="http://schemas.openxmlformats.org/officeDocument/2006/relationships/footer" Target="footer17.xml"/><Relationship Id="rId45" Type="http://schemas.openxmlformats.org/officeDocument/2006/relationships/header" Target="header18.xml"/><Relationship Id="rId46" Type="http://schemas.openxmlformats.org/officeDocument/2006/relationships/footer" Target="footer18.xml"/><Relationship Id="rId47" Type="http://schemas.openxmlformats.org/officeDocument/2006/relationships/header" Target="header19.xml"/><Relationship Id="rId48" Type="http://schemas.openxmlformats.org/officeDocument/2006/relationships/header" Target="header20.xml"/><Relationship Id="rId49" Type="http://schemas.openxmlformats.org/officeDocument/2006/relationships/footer" Target="footer1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30" Type="http://schemas.openxmlformats.org/officeDocument/2006/relationships/header" Target="header10.xml"/><Relationship Id="rId31" Type="http://schemas.openxmlformats.org/officeDocument/2006/relationships/footer" Target="footer12.xml"/><Relationship Id="rId32" Type="http://schemas.openxmlformats.org/officeDocument/2006/relationships/header" Target="header11.xml"/><Relationship Id="rId33" Type="http://schemas.openxmlformats.org/officeDocument/2006/relationships/footer" Target="footer13.xml"/><Relationship Id="rId34" Type="http://schemas.openxmlformats.org/officeDocument/2006/relationships/image" Target="media/image3.emf"/><Relationship Id="rId35" Type="http://schemas.openxmlformats.org/officeDocument/2006/relationships/header" Target="header12.xml"/><Relationship Id="rId36" Type="http://schemas.openxmlformats.org/officeDocument/2006/relationships/footer" Target="footer14.xml"/><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footer" Target="footer15.xml"/><Relationship Id="rId20" Type="http://schemas.openxmlformats.org/officeDocument/2006/relationships/footer" Target="footer7.xml"/><Relationship Id="rId21" Type="http://schemas.openxmlformats.org/officeDocument/2006/relationships/header" Target="header5.xml"/><Relationship Id="rId22" Type="http://schemas.openxmlformats.org/officeDocument/2006/relationships/footer" Target="footer8.xml"/><Relationship Id="rId23" Type="http://schemas.openxmlformats.org/officeDocument/2006/relationships/header" Target="header6.xml"/><Relationship Id="rId24" Type="http://schemas.openxmlformats.org/officeDocument/2006/relationships/footer" Target="footer9.xml"/><Relationship Id="rId25" Type="http://schemas.openxmlformats.org/officeDocument/2006/relationships/header" Target="header7.xml"/><Relationship Id="rId26" Type="http://schemas.openxmlformats.org/officeDocument/2006/relationships/footer" Target="footer10.xml"/><Relationship Id="rId27" Type="http://schemas.openxmlformats.org/officeDocument/2006/relationships/header" Target="header8.xml"/><Relationship Id="rId28" Type="http://schemas.openxmlformats.org/officeDocument/2006/relationships/header" Target="header9.xml"/><Relationship Id="rId29" Type="http://schemas.openxmlformats.org/officeDocument/2006/relationships/footer" Target="footer11.xml"/><Relationship Id="rId6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8377FE-B725-A94E-8F10-8045E35AC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287</Pages>
  <Words>77403</Words>
  <Characters>441198</Characters>
  <Application>Microsoft Macintosh Word</Application>
  <DocSecurity>0</DocSecurity>
  <Lines>3676</Lines>
  <Paragraphs>1035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Stevenson</dc:creator>
  <cp:keywords/>
  <dc:description/>
  <cp:lastModifiedBy>Jodie Stevenson</cp:lastModifiedBy>
  <cp:revision>2</cp:revision>
  <cp:lastPrinted>2019-07-10T09:42:00Z</cp:lastPrinted>
  <dcterms:created xsi:type="dcterms:W3CDTF">2020-02-10T15:22:00Z</dcterms:created>
  <dcterms:modified xsi:type="dcterms:W3CDTF">2020-02-10T15:22:00Z</dcterms:modified>
</cp:coreProperties>
</file>